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xml" ContentType="application/vnd.openxmlformats-officedocument.themeOverride+xml"/>
  <Override PartName="/word/charts/chart7.xml" ContentType="application/vnd.openxmlformats-officedocument.drawingml.chart+xml"/>
  <Override PartName="/word/theme/themeOverride2.xml" ContentType="application/vnd.openxmlformats-officedocument.themeOverrid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3.xml" ContentType="application/vnd.openxmlformats-officedocument.themeOverrid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4.xml" ContentType="application/vnd.openxmlformats-officedocument.themeOverrid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5.xml" ContentType="application/vnd.openxmlformats-officedocument.themeOverrid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6.xml" ContentType="application/vnd.openxmlformats-officedocument.themeOverrid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7.xml" ContentType="application/vnd.openxmlformats-officedocument.themeOverrid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8.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8AFA1" w14:textId="7B80F5B9" w:rsidR="00894276" w:rsidRDefault="00894276" w:rsidP="00FC729A">
      <w:pPr>
        <w:jc w:val="center"/>
        <w:rPr>
          <w:b/>
          <w:bCs/>
          <w:sz w:val="28"/>
          <w:lang w:val="es-DO"/>
        </w:rPr>
      </w:pPr>
      <w:bookmarkStart w:id="0" w:name="_Toc151719206"/>
      <w:bookmarkStart w:id="1" w:name="_Hlk86403204"/>
      <w:r w:rsidRPr="002B4451">
        <w:rPr>
          <w:noProof/>
        </w:rPr>
        <w:drawing>
          <wp:anchor distT="0" distB="0" distL="114300" distR="114300" simplePos="0" relativeHeight="251683328" behindDoc="0" locked="0" layoutInCell="1" allowOverlap="1" wp14:anchorId="1D5FB611" wp14:editId="5F57E5DE">
            <wp:simplePos x="0" y="0"/>
            <wp:positionH relativeFrom="column">
              <wp:posOffset>1845201</wp:posOffset>
            </wp:positionH>
            <wp:positionV relativeFrom="paragraph">
              <wp:posOffset>-29210</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72EC989E" w14:textId="79C39F50" w:rsidR="00894276" w:rsidRDefault="009125E3" w:rsidP="00894276">
      <w:pPr>
        <w:rPr>
          <w:lang w:val="es-DO"/>
        </w:rPr>
      </w:pPr>
      <w:r>
        <w:rPr>
          <w:noProof/>
          <w:lang w:val="es-DO"/>
        </w:rPr>
        <mc:AlternateContent>
          <mc:Choice Requires="wpg">
            <w:drawing>
              <wp:anchor distT="0" distB="0" distL="114300" distR="114300" simplePos="0" relativeHeight="251689472" behindDoc="0" locked="0" layoutInCell="1" allowOverlap="1" wp14:anchorId="45F40EB9" wp14:editId="5334A7DB">
                <wp:simplePos x="0" y="0"/>
                <wp:positionH relativeFrom="column">
                  <wp:posOffset>1130198</wp:posOffset>
                </wp:positionH>
                <wp:positionV relativeFrom="paragraph">
                  <wp:posOffset>7556525</wp:posOffset>
                </wp:positionV>
                <wp:extent cx="2714625" cy="381635"/>
                <wp:effectExtent l="0" t="0" r="9525" b="0"/>
                <wp:wrapNone/>
                <wp:docPr id="24" name="Group 24"/>
                <wp:cNvGraphicFramePr/>
                <a:graphic xmlns:a="http://schemas.openxmlformats.org/drawingml/2006/main">
                  <a:graphicData uri="http://schemas.microsoft.com/office/word/2010/wordprocessingGroup">
                    <wpg:wgp>
                      <wpg:cNvGrpSpPr/>
                      <wpg:grpSpPr>
                        <a:xfrm>
                          <a:off x="0" y="0"/>
                          <a:ext cx="2714625" cy="381635"/>
                          <a:chOff x="0" y="0"/>
                          <a:chExt cx="2714625" cy="381635"/>
                        </a:xfrm>
                      </wpg:grpSpPr>
                      <wps:wsp>
                        <wps:cNvPr id="25" name="object 10"/>
                        <wps:cNvSpPr/>
                        <wps:spPr>
                          <a:xfrm>
                            <a:off x="110627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26" name="Text Box 2"/>
                        <wps:cNvSpPr txBox="1">
                          <a:spLocks noChangeArrowheads="1"/>
                        </wps:cNvSpPr>
                        <wps:spPr bwMode="auto">
                          <a:xfrm>
                            <a:off x="0" y="123825"/>
                            <a:ext cx="2714625" cy="257810"/>
                          </a:xfrm>
                          <a:prstGeom prst="rect">
                            <a:avLst/>
                          </a:prstGeom>
                          <a:solidFill>
                            <a:srgbClr val="FFFFFF"/>
                          </a:solidFill>
                          <a:ln w="9525">
                            <a:noFill/>
                            <a:miter lim="800000"/>
                            <a:headEnd/>
                            <a:tailEnd/>
                          </a:ln>
                        </wps:spPr>
                        <wps:txbx>
                          <w:txbxContent>
                            <w:p w14:paraId="0009A5ED" w14:textId="77777777" w:rsidR="00894276" w:rsidRPr="00B503BE" w:rsidRDefault="00894276" w:rsidP="00894276">
                              <w:pPr>
                                <w:jc w:val="center"/>
                                <w:rPr>
                                  <w:color w:val="D8B888"/>
                                  <w:lang w:val="es-ES"/>
                                </w:rPr>
                              </w:pPr>
                              <w:r>
                                <w:rPr>
                                  <w:color w:val="D8B888"/>
                                  <w:lang w:val="es-ES"/>
                                </w:rPr>
                                <w:t xml:space="preserve">TESORERIA NACIONAL </w:t>
                              </w:r>
                            </w:p>
                          </w:txbxContent>
                        </wps:txbx>
                        <wps:bodyPr rot="0" vert="horz" wrap="square" lIns="91440" tIns="45720" rIns="91440" bIns="45720" anchor="t" anchorCtr="0">
                          <a:noAutofit/>
                        </wps:bodyPr>
                      </wps:wsp>
                    </wpg:wgp>
                  </a:graphicData>
                </a:graphic>
              </wp:anchor>
            </w:drawing>
          </mc:Choice>
          <mc:Fallback>
            <w:pict>
              <v:group w14:anchorId="45F40EB9" id="Group 24" o:spid="_x0000_s1026" style="position:absolute;margin-left:89pt;margin-top:595pt;width:213.75pt;height:30.05pt;z-index:251689472"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">
                <v:shape id="object 10" o:spid="_x0000_s1027" style="position:absolute;left:11062;width:4725;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" path="m472439,l,,,22364r472439,l472439,xe" fillcolor="#d5b788" stroked="f">
                  <v:path arrowok="t"/>
                </v:shape>
                <v:shapetype id="_x0000_t202" coordsize="21600,21600" o:spt="202" path="m,l,21600r21600,l21600,xe">
                  <v:stroke joinstyle="miter"/>
                  <v:path gradientshapeok="t" o:connecttype="rect"/>
                </v:shapetype>
                <v:shape id="Text Box 2" o:spid="_x0000_s1028" type="#_x0000_t202" style="position:absolute;top:1238;width:2714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" stroked="f">
                  <v:textbox>
                    <w:txbxContent>
                      <w:p w14:paraId="0009A5ED" w14:textId="77777777" w:rsidR="00894276" w:rsidRPr="00B503BE" w:rsidRDefault="00894276" w:rsidP="00894276">
                        <w:pPr>
                          <w:jc w:val="center"/>
                          <w:rPr>
                            <w:color w:val="D8B888"/>
                            <w:lang w:val="es-ES"/>
                          </w:rPr>
                        </w:pPr>
                        <w:r>
                          <w:rPr>
                            <w:color w:val="D8B888"/>
                            <w:lang w:val="es-ES"/>
                          </w:rPr>
                          <w:t xml:space="preserve">TESORERIA NACIONAL </w:t>
                        </w:r>
                      </w:p>
                    </w:txbxContent>
                  </v:textbox>
                </v:shape>
              </v:group>
            </w:pict>
          </mc:Fallback>
        </mc:AlternateContent>
      </w:r>
      <w:r w:rsidR="00C07067" w:rsidRPr="002B4451">
        <w:rPr>
          <w:noProof/>
        </w:rPr>
        <mc:AlternateContent>
          <mc:Choice Requires="wps">
            <w:drawing>
              <wp:anchor distT="0" distB="0" distL="114300" distR="114300" simplePos="0" relativeHeight="251685376" behindDoc="0" locked="0" layoutInCell="1" allowOverlap="1" wp14:anchorId="50AC95D8" wp14:editId="44179B4B">
                <wp:simplePos x="0" y="0"/>
                <wp:positionH relativeFrom="column">
                  <wp:posOffset>1539131</wp:posOffset>
                </wp:positionH>
                <wp:positionV relativeFrom="paragraph">
                  <wp:posOffset>1122045</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01749A96" w14:textId="77777777" w:rsidR="00894276" w:rsidRPr="005C548C" w:rsidRDefault="00894276" w:rsidP="00894276">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50AC95D8" id="object 6" o:spid="_x0000_s1029" type="#_x0000_t202" style="position:absolute;margin-left:121.2pt;margin-top:88.35pt;width:148.4pt;height:13.9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" filled="f" stroked="f">
                <v:textbox inset="0,1pt,0,0">
                  <w:txbxContent>
                    <w:p w14:paraId="01749A96" w14:textId="77777777" w:rsidR="00894276" w:rsidRPr="005C548C" w:rsidRDefault="00894276" w:rsidP="00894276">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r w:rsidR="00C07067" w:rsidRPr="002B4451">
        <w:rPr>
          <w:noProof/>
        </w:rPr>
        <mc:AlternateContent>
          <mc:Choice Requires="wps">
            <w:drawing>
              <wp:anchor distT="0" distB="0" distL="114300" distR="114300" simplePos="0" relativeHeight="251697664" behindDoc="0" locked="0" layoutInCell="1" allowOverlap="1" wp14:anchorId="7BE66AC9" wp14:editId="515585E1">
                <wp:simplePos x="0" y="0"/>
                <wp:positionH relativeFrom="column">
                  <wp:posOffset>1897796</wp:posOffset>
                </wp:positionH>
                <wp:positionV relativeFrom="paragraph">
                  <wp:posOffset>4886325</wp:posOffset>
                </wp:positionV>
                <wp:extent cx="1210945" cy="308610"/>
                <wp:effectExtent l="0" t="0" r="0" b="0"/>
                <wp:wrapNone/>
                <wp:docPr id="110269931"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4490179B" w14:textId="77777777" w:rsidR="00894276" w:rsidRPr="00F36012" w:rsidRDefault="00894276" w:rsidP="00894276">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Pr>
                                <w:b/>
                                <w:bCs/>
                                <w:color w:val="D5B788"/>
                                <w:spacing w:val="28"/>
                                <w:kern w:val="24"/>
                                <w:sz w:val="28"/>
                                <w:szCs w:val="28"/>
                              </w:rPr>
                              <w:t>23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7BE66AC9" id="object 5" o:spid="_x0000_s1030" type="#_x0000_t202" style="position:absolute;margin-left:149.45pt;margin-top:384.75pt;width:95.35pt;height:24.3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" filled="f" stroked="f">
                <v:textbox inset="0,1pt,0,0">
                  <w:txbxContent>
                    <w:p w14:paraId="4490179B" w14:textId="77777777" w:rsidR="00894276" w:rsidRPr="00F36012" w:rsidRDefault="00894276" w:rsidP="00894276">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Pr>
                          <w:b/>
                          <w:bCs/>
                          <w:color w:val="D5B788"/>
                          <w:spacing w:val="28"/>
                          <w:kern w:val="24"/>
                          <w:sz w:val="28"/>
                          <w:szCs w:val="28"/>
                        </w:rPr>
                        <w:t>23</w:t>
                      </w:r>
                      <w:r w:rsidRPr="00F36012">
                        <w:rPr>
                          <w:b/>
                          <w:bCs/>
                          <w:color w:val="D5B788"/>
                          <w:spacing w:val="-21"/>
                          <w:kern w:val="24"/>
                          <w:sz w:val="28"/>
                          <w:szCs w:val="28"/>
                        </w:rPr>
                        <w:t xml:space="preserve"> </w:t>
                      </w:r>
                    </w:p>
                  </w:txbxContent>
                </v:textbox>
              </v:shape>
            </w:pict>
          </mc:Fallback>
        </mc:AlternateContent>
      </w:r>
      <w:r w:rsidR="00C07067">
        <w:rPr>
          <w:noProof/>
        </w:rPr>
        <mc:AlternateContent>
          <mc:Choice Requires="wps">
            <w:drawing>
              <wp:anchor distT="4294967295" distB="4294967295" distL="114300" distR="114300" simplePos="0" relativeHeight="251698688" behindDoc="0" locked="0" layoutInCell="1" allowOverlap="1" wp14:anchorId="5AEF3498" wp14:editId="433CF475">
                <wp:simplePos x="0" y="0"/>
                <wp:positionH relativeFrom="margin">
                  <wp:posOffset>2252236</wp:posOffset>
                </wp:positionH>
                <wp:positionV relativeFrom="paragraph">
                  <wp:posOffset>4618355</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2D87655" id="Straight Connector 9" o:spid="_x0000_s1026" style="position:absolute;z-index:2516986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35pt,363.65pt" to="213.85pt,36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" strokecolor="#c8b688" strokeweight="2.25pt">
                <v:stroke joinstyle="miter"/>
                <o:lock v:ext="edit" shapetype="f"/>
                <w10:wrap anchorx="margin"/>
              </v:line>
            </w:pict>
          </mc:Fallback>
        </mc:AlternateContent>
      </w:r>
      <w:r w:rsidR="00C07067" w:rsidRPr="002B4451">
        <w:rPr>
          <w:noProof/>
        </w:rPr>
        <mc:AlternateContent>
          <mc:Choice Requires="wps">
            <w:drawing>
              <wp:anchor distT="0" distB="0" distL="114300" distR="114300" simplePos="0" relativeHeight="251696640" behindDoc="0" locked="0" layoutInCell="1" allowOverlap="1" wp14:anchorId="3173B447" wp14:editId="2BFB8C98">
                <wp:simplePos x="0" y="0"/>
                <wp:positionH relativeFrom="column">
                  <wp:posOffset>-325120</wp:posOffset>
                </wp:positionH>
                <wp:positionV relativeFrom="paragraph">
                  <wp:posOffset>3514090</wp:posOffset>
                </wp:positionV>
                <wp:extent cx="5758815" cy="985520"/>
                <wp:effectExtent l="0" t="0" r="0" b="0"/>
                <wp:wrapNone/>
                <wp:docPr id="1004650043" name="object 4"/>
                <wp:cNvGraphicFramePr/>
                <a:graphic xmlns:a="http://schemas.openxmlformats.org/drawingml/2006/main">
                  <a:graphicData uri="http://schemas.microsoft.com/office/word/2010/wordprocessingShape">
                    <wps:wsp>
                      <wps:cNvSpPr txBox="1"/>
                      <wps:spPr>
                        <a:xfrm>
                          <a:off x="0" y="0"/>
                          <a:ext cx="5758815" cy="985520"/>
                        </a:xfrm>
                        <a:prstGeom prst="rect">
                          <a:avLst/>
                        </a:prstGeom>
                      </wps:spPr>
                      <wps:txbx>
                        <w:txbxContent>
                          <w:p w14:paraId="0D28B8A4" w14:textId="77777777" w:rsidR="00894276" w:rsidRDefault="00894276" w:rsidP="00894276">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6E4010E4" w14:textId="77777777" w:rsidR="00894276" w:rsidRDefault="00894276" w:rsidP="00894276">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AD4E634" w14:textId="77777777" w:rsidR="00894276" w:rsidRPr="008D7F4E" w:rsidRDefault="00894276" w:rsidP="00894276">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3173B447" id="object 4" o:spid="_x0000_s1031" type="#_x0000_t202" style="position:absolute;margin-left:-25.6pt;margin-top:276.7pt;width:453.45pt;height:77.6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" filled="f" stroked="f">
                <v:textbox inset="0,1.35pt,0,0">
                  <w:txbxContent>
                    <w:p w14:paraId="0D28B8A4" w14:textId="77777777" w:rsidR="00894276" w:rsidRDefault="00894276" w:rsidP="00894276">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6E4010E4" w14:textId="77777777" w:rsidR="00894276" w:rsidRDefault="00894276" w:rsidP="00894276">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AD4E634" w14:textId="77777777" w:rsidR="00894276" w:rsidRPr="008D7F4E" w:rsidRDefault="00894276" w:rsidP="00894276">
                      <w:pPr>
                        <w:spacing w:after="0"/>
                        <w:jc w:val="center"/>
                        <w:rPr>
                          <w:b/>
                          <w:bCs/>
                          <w:color w:val="D5B788"/>
                          <w:spacing w:val="60"/>
                          <w:kern w:val="24"/>
                          <w:sz w:val="56"/>
                          <w:szCs w:val="56"/>
                          <w:lang w:val="es-DO"/>
                        </w:rPr>
                      </w:pPr>
                    </w:p>
                  </w:txbxContent>
                </v:textbox>
              </v:shape>
            </w:pict>
          </mc:Fallback>
        </mc:AlternateContent>
      </w:r>
      <w:r w:rsidR="00894276">
        <w:rPr>
          <w:noProof/>
        </w:rPr>
        <mc:AlternateContent>
          <mc:Choice Requires="wpg">
            <w:drawing>
              <wp:anchor distT="0" distB="0" distL="114300" distR="114300" simplePos="0" relativeHeight="251688448" behindDoc="0" locked="0" layoutInCell="1" allowOverlap="1" wp14:anchorId="21222DFA" wp14:editId="60C3C9DB">
                <wp:simplePos x="0" y="0"/>
                <wp:positionH relativeFrom="column">
                  <wp:posOffset>1442085</wp:posOffset>
                </wp:positionH>
                <wp:positionV relativeFrom="paragraph">
                  <wp:posOffset>6436995</wp:posOffset>
                </wp:positionV>
                <wp:extent cx="2059940" cy="749935"/>
                <wp:effectExtent l="0" t="0" r="0" b="0"/>
                <wp:wrapNone/>
                <wp:docPr id="13"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19"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54508979" id="Group 13" o:spid="_x0000_s1026" style="position:absolute;margin-left:113.55pt;margin-top:506.85pt;width:162.2pt;height:59.05pt;z-index:251688448;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">
                  <v:imagedata r:id="rId12" o:title=""/>
                </v:shape>
              </v:group>
            </w:pict>
          </mc:Fallback>
        </mc:AlternateContent>
      </w:r>
      <w:r w:rsidR="00894276">
        <w:rPr>
          <w:b/>
          <w:bCs/>
          <w:sz w:val="28"/>
          <w:lang w:val="es-DO"/>
        </w:rPr>
        <w:br w:type="page"/>
      </w:r>
      <w:r w:rsidR="00894276" w:rsidRPr="002B4451">
        <w:rPr>
          <w:lang w:val="es-DO"/>
        </w:rPr>
        <w:lastRenderedPageBreak/>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C07067" w:rsidRPr="002B4451">
        <w:rPr>
          <w:noProof/>
        </w:rPr>
        <mc:AlternateContent>
          <mc:Choice Requires="wps">
            <w:drawing>
              <wp:anchor distT="0" distB="0" distL="114300" distR="114300" simplePos="0" relativeHeight="251687424" behindDoc="0" locked="0" layoutInCell="1" allowOverlap="1" wp14:anchorId="0ABE4C9B" wp14:editId="25B2163C">
                <wp:simplePos x="0" y="0"/>
                <wp:positionH relativeFrom="column">
                  <wp:posOffset>-311356</wp:posOffset>
                </wp:positionH>
                <wp:positionV relativeFrom="paragraph">
                  <wp:posOffset>2209800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2F1E63" w14:textId="77777777" w:rsidR="00894276" w:rsidRDefault="00894276" w:rsidP="00894276">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63AD72A9" w14:textId="77777777" w:rsidR="00894276" w:rsidRDefault="00894276" w:rsidP="00894276">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1014BBD2" w14:textId="77777777" w:rsidR="00894276" w:rsidRPr="008D7F4E" w:rsidRDefault="00894276" w:rsidP="00894276">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ABE4C9B" id="_x0000_s1032" type="#_x0000_t202" style="position:absolute;margin-left:-24.5pt;margin-top:174pt;width:453.45pt;height:77.6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" filled="f" stroked="f">
                <v:textbox inset="0,1.35pt,0,0">
                  <w:txbxContent>
                    <w:p w14:paraId="0D2F1E63" w14:textId="77777777" w:rsidR="00894276" w:rsidRDefault="00894276" w:rsidP="00894276">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63AD72A9" w14:textId="77777777" w:rsidR="00894276" w:rsidRDefault="00894276" w:rsidP="00894276">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1014BBD2" w14:textId="77777777" w:rsidR="00894276" w:rsidRPr="008D7F4E" w:rsidRDefault="00894276" w:rsidP="00894276">
                      <w:pPr>
                        <w:spacing w:after="0"/>
                        <w:jc w:val="center"/>
                        <w:rPr>
                          <w:b/>
                          <w:bCs/>
                          <w:color w:val="D5B788"/>
                          <w:spacing w:val="60"/>
                          <w:kern w:val="24"/>
                          <w:sz w:val="56"/>
                          <w:szCs w:val="56"/>
                          <w:lang w:val="es-DO"/>
                        </w:rPr>
                      </w:pPr>
                    </w:p>
                  </w:txbxContent>
                </v:textbox>
              </v:shape>
            </w:pict>
          </mc:Fallback>
        </mc:AlternateContent>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p>
    <w:p w14:paraId="79A7CCA6" w14:textId="5F89F3E0" w:rsidR="00894276" w:rsidRPr="003A47C9" w:rsidRDefault="00C07067" w:rsidP="00894276">
      <w:r>
        <w:rPr>
          <w:noProof/>
        </w:rPr>
        <mc:AlternateContent>
          <mc:Choice Requires="wps">
            <w:drawing>
              <wp:anchor distT="4294967295" distB="4294967295" distL="114300" distR="114300" simplePos="0" relativeHeight="251691520" behindDoc="0" locked="0" layoutInCell="1" allowOverlap="1" wp14:anchorId="44B6EE1D" wp14:editId="7B2A631D">
                <wp:simplePos x="0" y="0"/>
                <wp:positionH relativeFrom="margin">
                  <wp:posOffset>2310589</wp:posOffset>
                </wp:positionH>
                <wp:positionV relativeFrom="paragraph">
                  <wp:posOffset>141933</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7AD4E38" id="Straight Connector 22" o:spid="_x0000_s1026" style="position:absolute;z-index:25169152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1.95pt,11.2pt" to="218.4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" strokecolor="#c8b688" strokeweight="2.25pt">
                <v:stroke joinstyle="miter"/>
                <o:lock v:ext="edit" shapetype="f"/>
                <w10:wrap anchorx="margin"/>
              </v:line>
            </w:pict>
          </mc:Fallback>
        </mc:AlternateContent>
      </w:r>
      <w:r w:rsidRPr="002B4451">
        <w:rPr>
          <w:noProof/>
        </w:rPr>
        <mc:AlternateContent>
          <mc:Choice Requires="wps">
            <w:drawing>
              <wp:anchor distT="0" distB="0" distL="114300" distR="114300" simplePos="0" relativeHeight="251690496" behindDoc="0" locked="0" layoutInCell="1" allowOverlap="1" wp14:anchorId="0FB02CF9" wp14:editId="0C97C37B">
                <wp:simplePos x="0" y="0"/>
                <wp:positionH relativeFrom="column">
                  <wp:posOffset>1988754</wp:posOffset>
                </wp:positionH>
                <wp:positionV relativeFrom="paragraph">
                  <wp:posOffset>377190</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7D355421" w14:textId="77777777" w:rsidR="00894276" w:rsidRPr="005805BA" w:rsidRDefault="00894276" w:rsidP="00894276">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3</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0FB02CF9" id="_x0000_s1033" type="#_x0000_t202" style="position:absolute;margin-left:156.6pt;margin-top:29.7pt;width:95.65pt;height:24.3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" filled="f" stroked="f">
                <v:textbox inset="0,1pt,0,0">
                  <w:txbxContent>
                    <w:p w14:paraId="7D355421" w14:textId="77777777" w:rsidR="00894276" w:rsidRPr="005805BA" w:rsidRDefault="00894276" w:rsidP="00894276">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3</w:t>
                      </w:r>
                      <w:r w:rsidRPr="005805BA">
                        <w:rPr>
                          <w:b/>
                          <w:bCs/>
                          <w:color w:val="D5B788"/>
                          <w:spacing w:val="-21"/>
                          <w:kern w:val="24"/>
                          <w:sz w:val="28"/>
                          <w:szCs w:val="28"/>
                        </w:rPr>
                        <w:t xml:space="preserve"> </w:t>
                      </w:r>
                    </w:p>
                  </w:txbxContent>
                </v:textbox>
              </v:shape>
            </w:pict>
          </mc:Fallback>
        </mc:AlternateContent>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rsidRPr="002B4451">
        <w:rPr>
          <w:lang w:val="es-DO"/>
        </w:rPr>
        <w:tab/>
      </w:r>
      <w:r w:rsidR="00894276">
        <w:tab/>
      </w:r>
      <w:r w:rsidR="00894276">
        <w:tab/>
      </w:r>
      <w:r w:rsidR="00894276">
        <w:tab/>
      </w:r>
      <w:r w:rsidR="00894276">
        <w:tab/>
      </w:r>
      <w:r w:rsidR="00894276">
        <w:tab/>
      </w:r>
      <w:r w:rsidR="00894276">
        <w:tab/>
      </w:r>
      <w:r w:rsidR="00894276">
        <w:tab/>
      </w:r>
      <w:r w:rsidR="00894276">
        <w:tab/>
      </w:r>
      <w:r w:rsidR="00894276">
        <w:tab/>
      </w:r>
      <w:r w:rsidR="00894276">
        <w:tab/>
      </w:r>
      <w:r w:rsidR="00894276">
        <w:tab/>
      </w:r>
      <w:r w:rsidR="00894276">
        <w:tab/>
      </w:r>
      <w:r w:rsidR="00894276">
        <w:tab/>
      </w:r>
      <w:r w:rsidR="00894276">
        <w:tab/>
      </w:r>
      <w:r w:rsidR="00894276">
        <w:tab/>
      </w:r>
      <w:r w:rsidR="00894276">
        <w:tab/>
      </w:r>
      <w:r w:rsidR="00894276">
        <w:tab/>
      </w:r>
      <w:r w:rsidR="00894276">
        <w:tab/>
      </w:r>
      <w:r w:rsidR="00894276">
        <w:tab/>
      </w:r>
      <w:r w:rsidR="00894276">
        <w:tab/>
      </w:r>
      <w:r w:rsidR="00894276">
        <w:tab/>
      </w:r>
      <w:r w:rsidR="00894276">
        <w:tab/>
      </w:r>
      <w:r w:rsidR="00894276">
        <w:tab/>
      </w:r>
      <w:r w:rsidR="00894276">
        <w:tab/>
      </w:r>
      <w:r w:rsidR="00894276">
        <w:tab/>
      </w:r>
      <w:r w:rsidR="00894276">
        <w:tab/>
      </w:r>
      <w:r w:rsidR="00894276">
        <w:tab/>
      </w:r>
      <w:r w:rsidR="00894276">
        <w:tab/>
      </w:r>
      <w:r w:rsidR="00894276">
        <w:tab/>
      </w:r>
    </w:p>
    <w:p w14:paraId="3562F8C3" w14:textId="63A4ACC2" w:rsidR="00894276" w:rsidRPr="003A47C9" w:rsidRDefault="00894276" w:rsidP="00894276"/>
    <w:p w14:paraId="30EE1F71" w14:textId="4EE50131" w:rsidR="00894276" w:rsidRPr="002B4451" w:rsidRDefault="00894276" w:rsidP="00894276">
      <w:pPr>
        <w:rPr>
          <w:lang w:val="es-DO"/>
        </w:rPr>
      </w:pP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p>
    <w:p w14:paraId="3A38FA48" w14:textId="77777777" w:rsidR="00894276" w:rsidRPr="002B4451" w:rsidRDefault="00894276" w:rsidP="00894276">
      <w:pPr>
        <w:rPr>
          <w:b/>
          <w:bCs/>
          <w:lang w:val="es-DO"/>
        </w:rPr>
      </w:pPr>
    </w:p>
    <w:p w14:paraId="36E679E4" w14:textId="2D78D423" w:rsidR="00894276" w:rsidRPr="002B4451" w:rsidRDefault="00894276" w:rsidP="00894276">
      <w:pPr>
        <w:rPr>
          <w:lang w:val="es-DO"/>
        </w:rPr>
      </w:pPr>
    </w:p>
    <w:p w14:paraId="42DF0295" w14:textId="77777777" w:rsidR="00894276" w:rsidRPr="002B4451" w:rsidRDefault="00894276" w:rsidP="00894276">
      <w:pPr>
        <w:rPr>
          <w:lang w:val="es-DO"/>
        </w:rPr>
      </w:pPr>
    </w:p>
    <w:p w14:paraId="0072F768" w14:textId="1441D58C" w:rsidR="00894276" w:rsidRPr="002B4451" w:rsidRDefault="00894276" w:rsidP="00894276">
      <w:pPr>
        <w:rPr>
          <w:lang w:val="es-DO"/>
        </w:rPr>
      </w:pPr>
    </w:p>
    <w:p w14:paraId="558A0C20" w14:textId="45618D18" w:rsidR="00894276" w:rsidRPr="002B4451" w:rsidRDefault="00894276" w:rsidP="00894276">
      <w:pPr>
        <w:rPr>
          <w:lang w:val="es-DO"/>
        </w:rPr>
      </w:pPr>
    </w:p>
    <w:p w14:paraId="2BFFFC12" w14:textId="6C1FFDCB" w:rsidR="00894276" w:rsidRPr="002B4451" w:rsidRDefault="00C07067" w:rsidP="00894276">
      <w:pPr>
        <w:rPr>
          <w:lang w:val="es-DO"/>
        </w:rPr>
      </w:pPr>
      <w:r>
        <w:rPr>
          <w:noProof/>
        </w:rPr>
        <mc:AlternateContent>
          <mc:Choice Requires="wpg">
            <w:drawing>
              <wp:anchor distT="0" distB="0" distL="114300" distR="114300" simplePos="0" relativeHeight="251693568" behindDoc="0" locked="0" layoutInCell="1" allowOverlap="1" wp14:anchorId="223CBBBA" wp14:editId="4400AAA8">
                <wp:simplePos x="0" y="0"/>
                <wp:positionH relativeFrom="column">
                  <wp:posOffset>1601798</wp:posOffset>
                </wp:positionH>
                <wp:positionV relativeFrom="paragraph">
                  <wp:posOffset>202609</wp:posOffset>
                </wp:positionV>
                <wp:extent cx="2059940" cy="749935"/>
                <wp:effectExtent l="0" t="0" r="0" b="0"/>
                <wp:wrapNone/>
                <wp:docPr id="27" name="Group 27"/>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28"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33"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3A64F8CC" id="Group 27" o:spid="_x0000_s1026" style="position:absolute;margin-left:126.15pt;margin-top:15.95pt;width:162.2pt;height:59.05pt;z-index:251693568;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&#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">
                  <v:imagedata r:id="rId12" o:title=""/>
                </v:shape>
              </v:group>
            </w:pict>
          </mc:Fallback>
        </mc:AlternateContent>
      </w:r>
    </w:p>
    <w:p w14:paraId="167618AE" w14:textId="77777777" w:rsidR="00894276" w:rsidRPr="002B4451" w:rsidRDefault="00894276" w:rsidP="00894276">
      <w:pPr>
        <w:rPr>
          <w:lang w:val="es-DO"/>
        </w:rPr>
      </w:pPr>
    </w:p>
    <w:p w14:paraId="4B9D9264" w14:textId="33A78AF6" w:rsidR="00894276" w:rsidRPr="002B4451" w:rsidRDefault="00894276" w:rsidP="00894276">
      <w:pPr>
        <w:rPr>
          <w:lang w:val="es-DO"/>
        </w:rPr>
      </w:pPr>
    </w:p>
    <w:p w14:paraId="7705F598" w14:textId="22585480" w:rsidR="00894276" w:rsidRPr="002B4451" w:rsidRDefault="00C07067" w:rsidP="00894276">
      <w:pPr>
        <w:rPr>
          <w:lang w:val="es-DO"/>
        </w:rPr>
      </w:pPr>
      <w:r>
        <w:rPr>
          <w:noProof/>
          <w:lang w:val="es-DO"/>
        </w:rPr>
        <mc:AlternateContent>
          <mc:Choice Requires="wpg">
            <w:drawing>
              <wp:anchor distT="0" distB="0" distL="114300" distR="114300" simplePos="0" relativeHeight="251694592" behindDoc="0" locked="0" layoutInCell="1" allowOverlap="1" wp14:anchorId="3D0B04A2" wp14:editId="552C01B5">
                <wp:simplePos x="0" y="0"/>
                <wp:positionH relativeFrom="column">
                  <wp:posOffset>1265883</wp:posOffset>
                </wp:positionH>
                <wp:positionV relativeFrom="paragraph">
                  <wp:posOffset>213404</wp:posOffset>
                </wp:positionV>
                <wp:extent cx="2714625" cy="367030"/>
                <wp:effectExtent l="0" t="0" r="9525" b="0"/>
                <wp:wrapNone/>
                <wp:docPr id="34" name="Group 34"/>
                <wp:cNvGraphicFramePr/>
                <a:graphic xmlns:a="http://schemas.openxmlformats.org/drawingml/2006/main">
                  <a:graphicData uri="http://schemas.microsoft.com/office/word/2010/wordprocessingGroup">
                    <wpg:wgp>
                      <wpg:cNvGrpSpPr/>
                      <wpg:grpSpPr>
                        <a:xfrm>
                          <a:off x="0" y="0"/>
                          <a:ext cx="2714625" cy="367030"/>
                          <a:chOff x="-95693" y="0"/>
                          <a:chExt cx="2714625" cy="367236"/>
                        </a:xfrm>
                      </wpg:grpSpPr>
                      <wps:wsp>
                        <wps:cNvPr id="35"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42" name="Text Box 2"/>
                        <wps:cNvSpPr txBox="1">
                          <a:spLocks noChangeArrowheads="1"/>
                        </wps:cNvSpPr>
                        <wps:spPr bwMode="auto">
                          <a:xfrm>
                            <a:off x="-95693" y="109426"/>
                            <a:ext cx="2714625" cy="257810"/>
                          </a:xfrm>
                          <a:prstGeom prst="rect">
                            <a:avLst/>
                          </a:prstGeom>
                          <a:solidFill>
                            <a:srgbClr val="FFFFFF"/>
                          </a:solidFill>
                          <a:ln w="9525">
                            <a:noFill/>
                            <a:miter lim="800000"/>
                            <a:headEnd/>
                            <a:tailEnd/>
                          </a:ln>
                        </wps:spPr>
                        <wps:txbx>
                          <w:txbxContent>
                            <w:p w14:paraId="01E96C4E" w14:textId="77777777" w:rsidR="00894276" w:rsidRPr="00B503BE" w:rsidRDefault="00894276" w:rsidP="00894276">
                              <w:pPr>
                                <w:jc w:val="center"/>
                                <w:rPr>
                                  <w:color w:val="D8B888"/>
                                  <w:lang w:val="es-ES"/>
                                </w:rPr>
                              </w:pPr>
                              <w:r>
                                <w:rPr>
                                  <w:color w:val="D8B888"/>
                                  <w:lang w:val="es-ES"/>
                                </w:rPr>
                                <w:t xml:space="preserve">TESORERIA NACIONAL </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D0B04A2" id="Group 34" o:spid="_x0000_s1034" style="position:absolute;margin-left:99.7pt;margin-top:16.8pt;width:213.75pt;height:28.9pt;z-index:251694592;mso-height-relative:margin" coordorigin="-956" coordsize="27146,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">
                <v:shape id="object 10" o:spid="_x0000_s1035"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" path="m472439,l,,,22364r472439,l472439,xe" fillcolor="#d5b788" stroked="f">
                  <v:path arrowok="t"/>
                </v:shape>
                <v:shape id="Text Box 2" o:spid="_x0000_s1036" type="#_x0000_t202" style="position:absolute;left:-956;top:1094;width:27145;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01E96C4E" w14:textId="77777777" w:rsidR="00894276" w:rsidRPr="00B503BE" w:rsidRDefault="00894276" w:rsidP="00894276">
                        <w:pPr>
                          <w:jc w:val="center"/>
                          <w:rPr>
                            <w:color w:val="D8B888"/>
                            <w:lang w:val="es-ES"/>
                          </w:rPr>
                        </w:pPr>
                        <w:r>
                          <w:rPr>
                            <w:color w:val="D8B888"/>
                            <w:lang w:val="es-ES"/>
                          </w:rPr>
                          <w:t xml:space="preserve">TESORERIA NACIONAL </w:t>
                        </w:r>
                      </w:p>
                    </w:txbxContent>
                  </v:textbox>
                </v:shape>
              </v:group>
            </w:pict>
          </mc:Fallback>
        </mc:AlternateContent>
      </w:r>
    </w:p>
    <w:p w14:paraId="3AABBE4E" w14:textId="77777777" w:rsidR="00894276" w:rsidRPr="002B4451" w:rsidRDefault="00894276" w:rsidP="00894276">
      <w:pPr>
        <w:rPr>
          <w:lang w:val="es-DO"/>
        </w:rPr>
      </w:pPr>
    </w:p>
    <w:p w14:paraId="659BCE47" w14:textId="25456D2F" w:rsidR="00894276" w:rsidRDefault="00894276">
      <w:pPr>
        <w:rPr>
          <w:b/>
          <w:bCs/>
          <w:sz w:val="28"/>
          <w:lang w:val="es-DO"/>
        </w:rPr>
        <w:sectPr w:rsidR="00894276" w:rsidSect="003C3EA1">
          <w:footerReference w:type="default" r:id="rId13"/>
          <w:pgSz w:w="12240" w:h="15840"/>
          <w:pgMar w:top="1440" w:right="2160" w:bottom="1440" w:left="2160" w:header="1440" w:footer="0" w:gutter="0"/>
          <w:pgNumType w:start="1"/>
          <w:cols w:space="720"/>
          <w:titlePg/>
          <w:docGrid w:linePitch="360"/>
        </w:sectPr>
      </w:pPr>
    </w:p>
    <w:p w14:paraId="312499A7" w14:textId="77777777" w:rsidR="00894276" w:rsidRDefault="00894276">
      <w:pPr>
        <w:rPr>
          <w:b/>
          <w:bCs/>
          <w:sz w:val="28"/>
          <w:lang w:val="es-DO"/>
        </w:rPr>
      </w:pPr>
    </w:p>
    <w:p w14:paraId="7B8D547B" w14:textId="512FC851" w:rsidR="00FC729A" w:rsidRPr="000165E5" w:rsidRDefault="00FC729A" w:rsidP="00FC729A">
      <w:pPr>
        <w:jc w:val="center"/>
        <w:rPr>
          <w:b/>
          <w:bCs/>
          <w:sz w:val="28"/>
          <w:lang w:val="es-DO"/>
        </w:rPr>
      </w:pPr>
      <w:r w:rsidRPr="000165E5">
        <w:rPr>
          <w:b/>
          <w:bCs/>
          <w:sz w:val="28"/>
          <w:lang w:val="es-DO"/>
        </w:rPr>
        <w:t>TABLA DE CONTENIDO</w:t>
      </w:r>
    </w:p>
    <w:p w14:paraId="77EEFDD3" w14:textId="77777777" w:rsidR="00FC729A" w:rsidRPr="000165E5" w:rsidRDefault="00FC729A" w:rsidP="00FC729A">
      <w:pPr>
        <w:rPr>
          <w:lang w:val="es-DO"/>
        </w:rPr>
      </w:pPr>
      <w:r w:rsidRPr="000165E5">
        <w:rPr>
          <w:noProof/>
        </w:rPr>
        <mc:AlternateContent>
          <mc:Choice Requires="wps">
            <w:drawing>
              <wp:anchor distT="0" distB="0" distL="114300" distR="114300" simplePos="0" relativeHeight="251666944" behindDoc="0" locked="0" layoutInCell="1" allowOverlap="1" wp14:anchorId="744B1C15" wp14:editId="21D89D1D">
                <wp:simplePos x="0" y="0"/>
                <wp:positionH relativeFrom="margin">
                  <wp:posOffset>2280285</wp:posOffset>
                </wp:positionH>
                <wp:positionV relativeFrom="paragraph">
                  <wp:posOffset>86995</wp:posOffset>
                </wp:positionV>
                <wp:extent cx="463550" cy="0"/>
                <wp:effectExtent l="22860" t="15875" r="18415" b="22225"/>
                <wp:wrapNone/>
                <wp:docPr id="1890143290"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1B25A0" id="Straight Connector 18" o:spid="_x0000_s1026" style="position:absolute;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6.85pt" to="216.0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" strokecolor="#ee2a24" strokeweight="2.25pt">
                <v:stroke joinstyle="miter"/>
                <w10:wrap anchorx="margin"/>
              </v:line>
            </w:pict>
          </mc:Fallback>
        </mc:AlternateContent>
      </w:r>
    </w:p>
    <w:p w14:paraId="3D32E449" w14:textId="681C9152" w:rsidR="00FC729A" w:rsidRPr="000165E5" w:rsidRDefault="00FC729A" w:rsidP="00551EA2">
      <w:pPr>
        <w:jc w:val="center"/>
        <w:rPr>
          <w:lang w:val="es-DO"/>
        </w:rPr>
      </w:pPr>
      <w:r w:rsidRPr="000165E5">
        <w:rPr>
          <w:lang w:val="es-DO"/>
        </w:rPr>
        <w:t xml:space="preserve">Memoria </w:t>
      </w:r>
      <w:r w:rsidR="00BD7CC3" w:rsidRPr="000165E5">
        <w:rPr>
          <w:lang w:val="es-DO"/>
        </w:rPr>
        <w:t>I</w:t>
      </w:r>
      <w:r w:rsidRPr="000165E5">
        <w:rPr>
          <w:lang w:val="es-DO"/>
        </w:rPr>
        <w:t>nstitucional 2023</w:t>
      </w:r>
    </w:p>
    <w:sdt>
      <w:sdtPr>
        <w:rPr>
          <w:rFonts w:ascii="Times New Roman" w:eastAsiaTheme="minorHAnsi" w:hAnsi="Times New Roman" w:cs="Times New Roman"/>
          <w:color w:val="767171"/>
          <w:sz w:val="24"/>
          <w:szCs w:val="24"/>
          <w:lang w:val="es-ES"/>
        </w:rPr>
        <w:id w:val="-435908685"/>
        <w:docPartObj>
          <w:docPartGallery w:val="Table of Contents"/>
          <w:docPartUnique/>
        </w:docPartObj>
      </w:sdtPr>
      <w:sdtEndPr>
        <w:rPr>
          <w:b/>
          <w:bCs/>
        </w:rPr>
      </w:sdtEndPr>
      <w:sdtContent>
        <w:p w14:paraId="3129F565" w14:textId="0D42A0EC" w:rsidR="00FC729A" w:rsidRPr="000165E5" w:rsidRDefault="00FC729A">
          <w:pPr>
            <w:pStyle w:val="TtuloTDC"/>
            <w:rPr>
              <w:color w:val="767171"/>
            </w:rPr>
          </w:pPr>
        </w:p>
        <w:p w14:paraId="08DF6D8C" w14:textId="715D9FC3" w:rsidR="00345715" w:rsidRPr="000165E5" w:rsidRDefault="00FC729A">
          <w:pPr>
            <w:pStyle w:val="TDC1"/>
            <w:tabs>
              <w:tab w:val="right" w:leader="dot" w:pos="7910"/>
            </w:tabs>
            <w:rPr>
              <w:rFonts w:asciiTheme="minorHAnsi" w:eastAsiaTheme="minorEastAsia" w:hAnsiTheme="minorHAnsi" w:cstheme="minorBidi"/>
              <w:noProof/>
              <w:spacing w:val="0"/>
              <w:kern w:val="2"/>
              <w:sz w:val="22"/>
              <w:szCs w:val="22"/>
              <w:lang w:val="es-DO" w:eastAsia="es-DO"/>
              <w14:ligatures w14:val="standardContextual"/>
            </w:rPr>
          </w:pPr>
          <w:r w:rsidRPr="000165E5">
            <w:fldChar w:fldCharType="begin"/>
          </w:r>
          <w:r w:rsidRPr="000165E5">
            <w:instrText xml:space="preserve"> TOC \o "1-3" \h \z \u </w:instrText>
          </w:r>
          <w:r w:rsidRPr="000165E5">
            <w:fldChar w:fldCharType="separate"/>
          </w:r>
          <w:hyperlink w:anchor="_Toc153533203" w:history="1">
            <w:r w:rsidR="00345715" w:rsidRPr="000165E5">
              <w:rPr>
                <w:rStyle w:val="Hipervnculo"/>
                <w:noProof/>
                <w:color w:val="767171"/>
                <w:lang w:val="es-DO"/>
              </w:rPr>
              <w:t>RESUMEN EJECUTIVO 2023</w:t>
            </w:r>
            <w:r w:rsidR="00345715" w:rsidRPr="000165E5">
              <w:rPr>
                <w:noProof/>
                <w:webHidden/>
              </w:rPr>
              <w:tab/>
            </w:r>
            <w:r w:rsidR="00345715" w:rsidRPr="000165E5">
              <w:rPr>
                <w:noProof/>
                <w:webHidden/>
              </w:rPr>
              <w:fldChar w:fldCharType="begin"/>
            </w:r>
            <w:r w:rsidR="00345715" w:rsidRPr="000165E5">
              <w:rPr>
                <w:noProof/>
                <w:webHidden/>
              </w:rPr>
              <w:instrText xml:space="preserve"> PAGEREF _Toc153533203 \h </w:instrText>
            </w:r>
            <w:r w:rsidR="00345715" w:rsidRPr="000165E5">
              <w:rPr>
                <w:noProof/>
                <w:webHidden/>
              </w:rPr>
            </w:r>
            <w:r w:rsidR="00345715" w:rsidRPr="000165E5">
              <w:rPr>
                <w:noProof/>
                <w:webHidden/>
              </w:rPr>
              <w:fldChar w:fldCharType="separate"/>
            </w:r>
            <w:r w:rsidR="00364030" w:rsidRPr="000165E5">
              <w:rPr>
                <w:noProof/>
                <w:webHidden/>
              </w:rPr>
              <w:t>3</w:t>
            </w:r>
            <w:r w:rsidR="00345715" w:rsidRPr="000165E5">
              <w:rPr>
                <w:noProof/>
                <w:webHidden/>
              </w:rPr>
              <w:fldChar w:fldCharType="end"/>
            </w:r>
          </w:hyperlink>
        </w:p>
        <w:p w14:paraId="7E7A3BA5" w14:textId="6F47A4D0" w:rsidR="00345715" w:rsidRPr="000165E5" w:rsidRDefault="009125E3">
          <w:pPr>
            <w:pStyle w:val="TDC1"/>
            <w:tabs>
              <w:tab w:val="right" w:leader="dot" w:pos="7910"/>
            </w:tabs>
            <w:rPr>
              <w:rFonts w:asciiTheme="minorHAnsi" w:eastAsiaTheme="minorEastAsia" w:hAnsiTheme="minorHAnsi" w:cstheme="minorBidi"/>
              <w:noProof/>
              <w:spacing w:val="0"/>
              <w:kern w:val="2"/>
              <w:sz w:val="22"/>
              <w:szCs w:val="22"/>
              <w:lang w:val="es-DO" w:eastAsia="es-DO"/>
              <w14:ligatures w14:val="standardContextual"/>
            </w:rPr>
          </w:pPr>
          <w:hyperlink w:anchor="_Toc153533204" w:history="1">
            <w:r w:rsidR="00345715" w:rsidRPr="000165E5">
              <w:rPr>
                <w:rStyle w:val="Hipervnculo"/>
                <w:noProof/>
                <w:color w:val="767171"/>
                <w:lang w:val="es-DO"/>
              </w:rPr>
              <w:t>RESUMEN EJECUTIVO DE GESTIÓN PERÍODO 2020-2024</w:t>
            </w:r>
            <w:r w:rsidR="00345715" w:rsidRPr="000165E5">
              <w:rPr>
                <w:noProof/>
                <w:webHidden/>
              </w:rPr>
              <w:tab/>
            </w:r>
            <w:r w:rsidR="00345715" w:rsidRPr="000165E5">
              <w:rPr>
                <w:noProof/>
                <w:webHidden/>
              </w:rPr>
              <w:fldChar w:fldCharType="begin"/>
            </w:r>
            <w:r w:rsidR="00345715" w:rsidRPr="000165E5">
              <w:rPr>
                <w:noProof/>
                <w:webHidden/>
              </w:rPr>
              <w:instrText xml:space="preserve"> PAGEREF _Toc153533204 \h </w:instrText>
            </w:r>
            <w:r w:rsidR="00345715" w:rsidRPr="000165E5">
              <w:rPr>
                <w:noProof/>
                <w:webHidden/>
              </w:rPr>
            </w:r>
            <w:r w:rsidR="00345715" w:rsidRPr="000165E5">
              <w:rPr>
                <w:noProof/>
                <w:webHidden/>
              </w:rPr>
              <w:fldChar w:fldCharType="separate"/>
            </w:r>
            <w:r w:rsidR="00364030" w:rsidRPr="000165E5">
              <w:rPr>
                <w:noProof/>
                <w:webHidden/>
              </w:rPr>
              <w:t>7</w:t>
            </w:r>
            <w:r w:rsidR="00345715" w:rsidRPr="000165E5">
              <w:rPr>
                <w:noProof/>
                <w:webHidden/>
              </w:rPr>
              <w:fldChar w:fldCharType="end"/>
            </w:r>
          </w:hyperlink>
        </w:p>
        <w:p w14:paraId="324F1417" w14:textId="252E3382" w:rsidR="00345715" w:rsidRPr="000165E5" w:rsidRDefault="009125E3">
          <w:pPr>
            <w:pStyle w:val="TDC1"/>
            <w:tabs>
              <w:tab w:val="right" w:leader="dot" w:pos="7910"/>
            </w:tabs>
            <w:rPr>
              <w:rFonts w:asciiTheme="minorHAnsi" w:eastAsiaTheme="minorEastAsia" w:hAnsiTheme="minorHAnsi" w:cstheme="minorBidi"/>
              <w:noProof/>
              <w:spacing w:val="0"/>
              <w:kern w:val="2"/>
              <w:sz w:val="22"/>
              <w:szCs w:val="22"/>
              <w:lang w:val="es-DO" w:eastAsia="es-DO"/>
              <w14:ligatures w14:val="standardContextual"/>
            </w:rPr>
          </w:pPr>
          <w:hyperlink w:anchor="_Toc153533205" w:history="1">
            <w:r w:rsidR="00345715" w:rsidRPr="000165E5">
              <w:rPr>
                <w:rStyle w:val="Hipervnculo"/>
                <w:noProof/>
                <w:color w:val="767171"/>
                <w:lang w:val="es-ES"/>
              </w:rPr>
              <w:t>II. INFORMACIÓN INSTITUCIONAL</w:t>
            </w:r>
            <w:r w:rsidR="00345715" w:rsidRPr="000165E5">
              <w:rPr>
                <w:noProof/>
                <w:webHidden/>
              </w:rPr>
              <w:tab/>
            </w:r>
            <w:r w:rsidR="00345715" w:rsidRPr="000165E5">
              <w:rPr>
                <w:noProof/>
                <w:webHidden/>
              </w:rPr>
              <w:fldChar w:fldCharType="begin"/>
            </w:r>
            <w:r w:rsidR="00345715" w:rsidRPr="000165E5">
              <w:rPr>
                <w:noProof/>
                <w:webHidden/>
              </w:rPr>
              <w:instrText xml:space="preserve"> PAGEREF _Toc153533205 \h </w:instrText>
            </w:r>
            <w:r w:rsidR="00345715" w:rsidRPr="000165E5">
              <w:rPr>
                <w:noProof/>
                <w:webHidden/>
              </w:rPr>
            </w:r>
            <w:r w:rsidR="00345715" w:rsidRPr="000165E5">
              <w:rPr>
                <w:noProof/>
                <w:webHidden/>
              </w:rPr>
              <w:fldChar w:fldCharType="separate"/>
            </w:r>
            <w:r w:rsidR="00364030" w:rsidRPr="000165E5">
              <w:rPr>
                <w:noProof/>
                <w:webHidden/>
              </w:rPr>
              <w:t>13</w:t>
            </w:r>
            <w:r w:rsidR="00345715" w:rsidRPr="000165E5">
              <w:rPr>
                <w:noProof/>
                <w:webHidden/>
              </w:rPr>
              <w:fldChar w:fldCharType="end"/>
            </w:r>
          </w:hyperlink>
        </w:p>
        <w:p w14:paraId="1EC2869B" w14:textId="18CA12D9" w:rsidR="00345715" w:rsidRPr="000165E5" w:rsidRDefault="009125E3">
          <w:pPr>
            <w:pStyle w:val="TDC2"/>
            <w:tabs>
              <w:tab w:val="left" w:pos="880"/>
              <w:tab w:val="right" w:leader="dot" w:pos="7910"/>
            </w:tabs>
            <w:rPr>
              <w:rFonts w:asciiTheme="minorHAnsi" w:eastAsiaTheme="minorEastAsia" w:hAnsiTheme="minorHAnsi" w:cstheme="minorBidi"/>
              <w:noProof/>
              <w:spacing w:val="0"/>
              <w:kern w:val="2"/>
              <w:sz w:val="22"/>
              <w:szCs w:val="22"/>
              <w:lang w:val="es-DO" w:eastAsia="es-DO"/>
              <w14:ligatures w14:val="standardContextual"/>
            </w:rPr>
          </w:pPr>
          <w:hyperlink w:anchor="_Toc153533206" w:history="1">
            <w:r w:rsidR="00345715" w:rsidRPr="000165E5">
              <w:rPr>
                <w:rStyle w:val="Hipervnculo"/>
                <w:b/>
                <w:bCs/>
                <w:noProof/>
                <w:color w:val="767171"/>
                <w:lang w:val="es-ES"/>
              </w:rPr>
              <w:t>2.1</w:t>
            </w:r>
            <w:r w:rsidR="00345715" w:rsidRPr="000165E5">
              <w:rPr>
                <w:rFonts w:asciiTheme="minorHAnsi" w:eastAsiaTheme="minorEastAsia" w:hAnsiTheme="minorHAnsi" w:cstheme="minorBidi"/>
                <w:noProof/>
                <w:spacing w:val="0"/>
                <w:kern w:val="2"/>
                <w:sz w:val="22"/>
                <w:szCs w:val="22"/>
                <w:lang w:val="es-DO" w:eastAsia="es-DO"/>
                <w14:ligatures w14:val="standardContextual"/>
              </w:rPr>
              <w:tab/>
            </w:r>
            <w:r w:rsidR="00345715" w:rsidRPr="000165E5">
              <w:rPr>
                <w:rStyle w:val="Hipervnculo"/>
                <w:b/>
                <w:bCs/>
                <w:noProof/>
                <w:color w:val="767171"/>
                <w:lang w:val="es-ES"/>
              </w:rPr>
              <w:t>Marco Filosófico Institucional</w:t>
            </w:r>
            <w:r w:rsidR="00345715" w:rsidRPr="000165E5">
              <w:rPr>
                <w:noProof/>
                <w:webHidden/>
              </w:rPr>
              <w:tab/>
            </w:r>
            <w:r w:rsidR="00345715" w:rsidRPr="000165E5">
              <w:rPr>
                <w:noProof/>
                <w:webHidden/>
              </w:rPr>
              <w:fldChar w:fldCharType="begin"/>
            </w:r>
            <w:r w:rsidR="00345715" w:rsidRPr="000165E5">
              <w:rPr>
                <w:noProof/>
                <w:webHidden/>
              </w:rPr>
              <w:instrText xml:space="preserve"> PAGEREF _Toc153533206 \h </w:instrText>
            </w:r>
            <w:r w:rsidR="00345715" w:rsidRPr="000165E5">
              <w:rPr>
                <w:noProof/>
                <w:webHidden/>
              </w:rPr>
            </w:r>
            <w:r w:rsidR="00345715" w:rsidRPr="000165E5">
              <w:rPr>
                <w:noProof/>
                <w:webHidden/>
              </w:rPr>
              <w:fldChar w:fldCharType="separate"/>
            </w:r>
            <w:r w:rsidR="00364030" w:rsidRPr="000165E5">
              <w:rPr>
                <w:noProof/>
                <w:webHidden/>
              </w:rPr>
              <w:t>13</w:t>
            </w:r>
            <w:r w:rsidR="00345715" w:rsidRPr="000165E5">
              <w:rPr>
                <w:noProof/>
                <w:webHidden/>
              </w:rPr>
              <w:fldChar w:fldCharType="end"/>
            </w:r>
          </w:hyperlink>
        </w:p>
        <w:p w14:paraId="27B2B064" w14:textId="45075F87" w:rsidR="00345715" w:rsidRPr="000165E5" w:rsidRDefault="009125E3">
          <w:pPr>
            <w:pStyle w:val="TDC2"/>
            <w:tabs>
              <w:tab w:val="left" w:pos="880"/>
              <w:tab w:val="right" w:leader="dot" w:pos="7910"/>
            </w:tabs>
            <w:rPr>
              <w:rFonts w:asciiTheme="minorHAnsi" w:eastAsiaTheme="minorEastAsia" w:hAnsiTheme="minorHAnsi" w:cstheme="minorBidi"/>
              <w:noProof/>
              <w:spacing w:val="0"/>
              <w:kern w:val="2"/>
              <w:sz w:val="22"/>
              <w:szCs w:val="22"/>
              <w:lang w:val="es-DO" w:eastAsia="es-DO"/>
              <w14:ligatures w14:val="standardContextual"/>
            </w:rPr>
          </w:pPr>
          <w:hyperlink w:anchor="_Toc153533207" w:history="1">
            <w:r w:rsidR="00345715" w:rsidRPr="000165E5">
              <w:rPr>
                <w:rStyle w:val="Hipervnculo"/>
                <w:b/>
                <w:bCs/>
                <w:noProof/>
                <w:color w:val="767171"/>
                <w:lang w:val="es-ES"/>
              </w:rPr>
              <w:t>2.2</w:t>
            </w:r>
            <w:r w:rsidR="00345715" w:rsidRPr="000165E5">
              <w:rPr>
                <w:rFonts w:asciiTheme="minorHAnsi" w:eastAsiaTheme="minorEastAsia" w:hAnsiTheme="minorHAnsi" w:cstheme="minorBidi"/>
                <w:noProof/>
                <w:spacing w:val="0"/>
                <w:kern w:val="2"/>
                <w:sz w:val="22"/>
                <w:szCs w:val="22"/>
                <w:lang w:val="es-DO" w:eastAsia="es-DO"/>
                <w14:ligatures w14:val="standardContextual"/>
              </w:rPr>
              <w:tab/>
            </w:r>
            <w:r w:rsidR="00345715" w:rsidRPr="000165E5">
              <w:rPr>
                <w:rStyle w:val="Hipervnculo"/>
                <w:b/>
                <w:bCs/>
                <w:noProof/>
                <w:color w:val="767171"/>
                <w:lang w:val="es-ES"/>
              </w:rPr>
              <w:t>Base Legal</w:t>
            </w:r>
            <w:r w:rsidR="00345715" w:rsidRPr="000165E5">
              <w:rPr>
                <w:noProof/>
                <w:webHidden/>
              </w:rPr>
              <w:tab/>
            </w:r>
            <w:r w:rsidR="00345715" w:rsidRPr="000165E5">
              <w:rPr>
                <w:noProof/>
                <w:webHidden/>
              </w:rPr>
              <w:fldChar w:fldCharType="begin"/>
            </w:r>
            <w:r w:rsidR="00345715" w:rsidRPr="000165E5">
              <w:rPr>
                <w:noProof/>
                <w:webHidden/>
              </w:rPr>
              <w:instrText xml:space="preserve"> PAGEREF _Toc153533207 \h </w:instrText>
            </w:r>
            <w:r w:rsidR="00345715" w:rsidRPr="000165E5">
              <w:rPr>
                <w:noProof/>
                <w:webHidden/>
              </w:rPr>
            </w:r>
            <w:r w:rsidR="00345715" w:rsidRPr="000165E5">
              <w:rPr>
                <w:noProof/>
                <w:webHidden/>
              </w:rPr>
              <w:fldChar w:fldCharType="separate"/>
            </w:r>
            <w:r w:rsidR="00364030" w:rsidRPr="000165E5">
              <w:rPr>
                <w:noProof/>
                <w:webHidden/>
              </w:rPr>
              <w:t>13</w:t>
            </w:r>
            <w:r w:rsidR="00345715" w:rsidRPr="000165E5">
              <w:rPr>
                <w:noProof/>
                <w:webHidden/>
              </w:rPr>
              <w:fldChar w:fldCharType="end"/>
            </w:r>
          </w:hyperlink>
        </w:p>
        <w:p w14:paraId="0D25BC21" w14:textId="61EFA39A" w:rsidR="00345715" w:rsidRPr="000165E5" w:rsidRDefault="009125E3">
          <w:pPr>
            <w:pStyle w:val="TDC2"/>
            <w:tabs>
              <w:tab w:val="left" w:pos="880"/>
              <w:tab w:val="right" w:leader="dot" w:pos="7910"/>
            </w:tabs>
            <w:rPr>
              <w:rFonts w:asciiTheme="minorHAnsi" w:eastAsiaTheme="minorEastAsia" w:hAnsiTheme="minorHAnsi" w:cstheme="minorBidi"/>
              <w:noProof/>
              <w:spacing w:val="0"/>
              <w:kern w:val="2"/>
              <w:sz w:val="22"/>
              <w:szCs w:val="22"/>
              <w:lang w:val="es-DO" w:eastAsia="es-DO"/>
              <w14:ligatures w14:val="standardContextual"/>
            </w:rPr>
          </w:pPr>
          <w:hyperlink w:anchor="_Toc153533208" w:history="1">
            <w:r w:rsidR="00345715" w:rsidRPr="000165E5">
              <w:rPr>
                <w:rStyle w:val="Hipervnculo"/>
                <w:b/>
                <w:bCs/>
                <w:noProof/>
                <w:color w:val="767171"/>
                <w:lang w:val="es-ES"/>
              </w:rPr>
              <w:t>2.3</w:t>
            </w:r>
            <w:r w:rsidR="00345715" w:rsidRPr="000165E5">
              <w:rPr>
                <w:rFonts w:asciiTheme="minorHAnsi" w:eastAsiaTheme="minorEastAsia" w:hAnsiTheme="minorHAnsi" w:cstheme="minorBidi"/>
                <w:noProof/>
                <w:spacing w:val="0"/>
                <w:kern w:val="2"/>
                <w:sz w:val="22"/>
                <w:szCs w:val="22"/>
                <w:lang w:val="es-DO" w:eastAsia="es-DO"/>
                <w14:ligatures w14:val="standardContextual"/>
              </w:rPr>
              <w:tab/>
            </w:r>
            <w:r w:rsidR="00345715" w:rsidRPr="000165E5">
              <w:rPr>
                <w:rStyle w:val="Hipervnculo"/>
                <w:b/>
                <w:bCs/>
                <w:noProof/>
                <w:color w:val="767171"/>
                <w:lang w:val="es-ES"/>
              </w:rPr>
              <w:t>Estructura Organizativa</w:t>
            </w:r>
            <w:r w:rsidR="00345715" w:rsidRPr="000165E5">
              <w:rPr>
                <w:noProof/>
                <w:webHidden/>
              </w:rPr>
              <w:tab/>
            </w:r>
            <w:r w:rsidR="00345715" w:rsidRPr="000165E5">
              <w:rPr>
                <w:noProof/>
                <w:webHidden/>
              </w:rPr>
              <w:fldChar w:fldCharType="begin"/>
            </w:r>
            <w:r w:rsidR="00345715" w:rsidRPr="000165E5">
              <w:rPr>
                <w:noProof/>
                <w:webHidden/>
              </w:rPr>
              <w:instrText xml:space="preserve"> PAGEREF _Toc153533208 \h </w:instrText>
            </w:r>
            <w:r w:rsidR="00345715" w:rsidRPr="000165E5">
              <w:rPr>
                <w:noProof/>
                <w:webHidden/>
              </w:rPr>
            </w:r>
            <w:r w:rsidR="00345715" w:rsidRPr="000165E5">
              <w:rPr>
                <w:noProof/>
                <w:webHidden/>
              </w:rPr>
              <w:fldChar w:fldCharType="separate"/>
            </w:r>
            <w:r w:rsidR="00364030" w:rsidRPr="000165E5">
              <w:rPr>
                <w:noProof/>
                <w:webHidden/>
              </w:rPr>
              <w:t>15</w:t>
            </w:r>
            <w:r w:rsidR="00345715" w:rsidRPr="000165E5">
              <w:rPr>
                <w:noProof/>
                <w:webHidden/>
              </w:rPr>
              <w:fldChar w:fldCharType="end"/>
            </w:r>
          </w:hyperlink>
        </w:p>
        <w:p w14:paraId="7BAF029F" w14:textId="3D6A9C15" w:rsidR="00345715" w:rsidRPr="000165E5" w:rsidRDefault="009125E3">
          <w:pPr>
            <w:pStyle w:val="TDC2"/>
            <w:tabs>
              <w:tab w:val="left" w:pos="880"/>
              <w:tab w:val="right" w:leader="dot" w:pos="7910"/>
            </w:tabs>
            <w:rPr>
              <w:rFonts w:asciiTheme="minorHAnsi" w:eastAsiaTheme="minorEastAsia" w:hAnsiTheme="minorHAnsi" w:cstheme="minorBidi"/>
              <w:noProof/>
              <w:spacing w:val="0"/>
              <w:kern w:val="2"/>
              <w:sz w:val="22"/>
              <w:szCs w:val="22"/>
              <w:lang w:val="es-DO" w:eastAsia="es-DO"/>
              <w14:ligatures w14:val="standardContextual"/>
            </w:rPr>
          </w:pPr>
          <w:hyperlink w:anchor="_Toc153533209" w:history="1">
            <w:r w:rsidR="00345715" w:rsidRPr="000165E5">
              <w:rPr>
                <w:rStyle w:val="Hipervnculo"/>
                <w:b/>
                <w:bCs/>
                <w:noProof/>
                <w:color w:val="767171"/>
                <w:lang w:val="es-ES"/>
              </w:rPr>
              <w:t>2.4</w:t>
            </w:r>
            <w:r w:rsidR="00345715" w:rsidRPr="000165E5">
              <w:rPr>
                <w:rFonts w:asciiTheme="minorHAnsi" w:eastAsiaTheme="minorEastAsia" w:hAnsiTheme="minorHAnsi" w:cstheme="minorBidi"/>
                <w:noProof/>
                <w:spacing w:val="0"/>
                <w:kern w:val="2"/>
                <w:sz w:val="22"/>
                <w:szCs w:val="22"/>
                <w:lang w:val="es-DO" w:eastAsia="es-DO"/>
                <w14:ligatures w14:val="standardContextual"/>
              </w:rPr>
              <w:tab/>
            </w:r>
            <w:r w:rsidR="00345715" w:rsidRPr="000165E5">
              <w:rPr>
                <w:rStyle w:val="Hipervnculo"/>
                <w:b/>
                <w:bCs/>
                <w:noProof/>
                <w:color w:val="767171"/>
                <w:lang w:val="es-ES"/>
              </w:rPr>
              <w:t>Planificación Estrategica Institucional</w:t>
            </w:r>
            <w:r w:rsidR="00345715" w:rsidRPr="000165E5">
              <w:rPr>
                <w:noProof/>
                <w:webHidden/>
              </w:rPr>
              <w:tab/>
            </w:r>
            <w:r w:rsidR="00345715" w:rsidRPr="000165E5">
              <w:rPr>
                <w:noProof/>
                <w:webHidden/>
              </w:rPr>
              <w:fldChar w:fldCharType="begin"/>
            </w:r>
            <w:r w:rsidR="00345715" w:rsidRPr="000165E5">
              <w:rPr>
                <w:noProof/>
                <w:webHidden/>
              </w:rPr>
              <w:instrText xml:space="preserve"> PAGEREF _Toc153533209 \h </w:instrText>
            </w:r>
            <w:r w:rsidR="00345715" w:rsidRPr="000165E5">
              <w:rPr>
                <w:noProof/>
                <w:webHidden/>
              </w:rPr>
            </w:r>
            <w:r w:rsidR="00345715" w:rsidRPr="000165E5">
              <w:rPr>
                <w:noProof/>
                <w:webHidden/>
              </w:rPr>
              <w:fldChar w:fldCharType="separate"/>
            </w:r>
            <w:r w:rsidR="00364030" w:rsidRPr="000165E5">
              <w:rPr>
                <w:noProof/>
                <w:webHidden/>
              </w:rPr>
              <w:t>16</w:t>
            </w:r>
            <w:r w:rsidR="00345715" w:rsidRPr="000165E5">
              <w:rPr>
                <w:noProof/>
                <w:webHidden/>
              </w:rPr>
              <w:fldChar w:fldCharType="end"/>
            </w:r>
          </w:hyperlink>
        </w:p>
        <w:p w14:paraId="0404764A" w14:textId="23245B32" w:rsidR="00345715" w:rsidRPr="000165E5" w:rsidRDefault="009125E3">
          <w:pPr>
            <w:pStyle w:val="TDC1"/>
            <w:tabs>
              <w:tab w:val="right" w:leader="dot" w:pos="7910"/>
            </w:tabs>
            <w:rPr>
              <w:rFonts w:asciiTheme="minorHAnsi" w:eastAsiaTheme="minorEastAsia" w:hAnsiTheme="minorHAnsi" w:cstheme="minorBidi"/>
              <w:noProof/>
              <w:spacing w:val="0"/>
              <w:kern w:val="2"/>
              <w:sz w:val="22"/>
              <w:szCs w:val="22"/>
              <w:lang w:val="es-DO" w:eastAsia="es-DO"/>
              <w14:ligatures w14:val="standardContextual"/>
            </w:rPr>
          </w:pPr>
          <w:hyperlink w:anchor="_Toc153533210" w:history="1">
            <w:r w:rsidR="00345715" w:rsidRPr="000165E5">
              <w:rPr>
                <w:rStyle w:val="Hipervnculo"/>
                <w:noProof/>
                <w:color w:val="767171"/>
                <w:lang w:val="es-ES"/>
              </w:rPr>
              <w:t>III. RESULTADOS MISIONALES</w:t>
            </w:r>
            <w:r w:rsidR="00345715" w:rsidRPr="000165E5">
              <w:rPr>
                <w:noProof/>
                <w:webHidden/>
              </w:rPr>
              <w:tab/>
            </w:r>
            <w:r w:rsidR="00345715" w:rsidRPr="000165E5">
              <w:rPr>
                <w:noProof/>
                <w:webHidden/>
              </w:rPr>
              <w:fldChar w:fldCharType="begin"/>
            </w:r>
            <w:r w:rsidR="00345715" w:rsidRPr="000165E5">
              <w:rPr>
                <w:noProof/>
                <w:webHidden/>
              </w:rPr>
              <w:instrText xml:space="preserve"> PAGEREF _Toc153533210 \h </w:instrText>
            </w:r>
            <w:r w:rsidR="00345715" w:rsidRPr="000165E5">
              <w:rPr>
                <w:noProof/>
                <w:webHidden/>
              </w:rPr>
            </w:r>
            <w:r w:rsidR="00345715" w:rsidRPr="000165E5">
              <w:rPr>
                <w:noProof/>
                <w:webHidden/>
              </w:rPr>
              <w:fldChar w:fldCharType="separate"/>
            </w:r>
            <w:r w:rsidR="00364030" w:rsidRPr="000165E5">
              <w:rPr>
                <w:noProof/>
                <w:webHidden/>
              </w:rPr>
              <w:t>17</w:t>
            </w:r>
            <w:r w:rsidR="00345715" w:rsidRPr="000165E5">
              <w:rPr>
                <w:noProof/>
                <w:webHidden/>
              </w:rPr>
              <w:fldChar w:fldCharType="end"/>
            </w:r>
          </w:hyperlink>
        </w:p>
        <w:p w14:paraId="3A3AB758" w14:textId="4921AFB5" w:rsidR="00345715" w:rsidRPr="000165E5" w:rsidRDefault="009125E3">
          <w:pPr>
            <w:pStyle w:val="TDC2"/>
            <w:tabs>
              <w:tab w:val="left" w:pos="880"/>
              <w:tab w:val="right" w:leader="dot" w:pos="7910"/>
            </w:tabs>
            <w:rPr>
              <w:rFonts w:asciiTheme="minorHAnsi" w:eastAsiaTheme="minorEastAsia" w:hAnsiTheme="minorHAnsi" w:cstheme="minorBidi"/>
              <w:noProof/>
              <w:spacing w:val="0"/>
              <w:kern w:val="2"/>
              <w:sz w:val="22"/>
              <w:szCs w:val="22"/>
              <w:lang w:val="es-DO" w:eastAsia="es-DO"/>
              <w14:ligatures w14:val="standardContextual"/>
            </w:rPr>
          </w:pPr>
          <w:hyperlink w:anchor="_Toc153533211" w:history="1">
            <w:r w:rsidR="00345715" w:rsidRPr="000165E5">
              <w:rPr>
                <w:rStyle w:val="Hipervnculo"/>
                <w:b/>
                <w:bCs/>
                <w:noProof/>
                <w:color w:val="767171"/>
                <w:lang w:val="es-ES"/>
              </w:rPr>
              <w:t>3.1</w:t>
            </w:r>
            <w:r w:rsidR="00345715" w:rsidRPr="000165E5">
              <w:rPr>
                <w:rFonts w:asciiTheme="minorHAnsi" w:eastAsiaTheme="minorEastAsia" w:hAnsiTheme="minorHAnsi" w:cstheme="minorBidi"/>
                <w:noProof/>
                <w:spacing w:val="0"/>
                <w:kern w:val="2"/>
                <w:sz w:val="22"/>
                <w:szCs w:val="22"/>
                <w:lang w:val="es-DO" w:eastAsia="es-DO"/>
                <w14:ligatures w14:val="standardContextual"/>
              </w:rPr>
              <w:tab/>
            </w:r>
            <w:r w:rsidR="00345715" w:rsidRPr="000165E5">
              <w:rPr>
                <w:rStyle w:val="Hipervnculo"/>
                <w:b/>
                <w:bCs/>
                <w:noProof/>
                <w:color w:val="767171"/>
                <w:lang w:val="es-ES"/>
              </w:rPr>
              <w:t>A continuacion se presentan los resultados misionales de la Tesorería Nacional</w:t>
            </w:r>
            <w:r w:rsidR="00345715" w:rsidRPr="000165E5">
              <w:rPr>
                <w:noProof/>
                <w:webHidden/>
              </w:rPr>
              <w:tab/>
            </w:r>
            <w:r w:rsidR="00345715" w:rsidRPr="000165E5">
              <w:rPr>
                <w:noProof/>
                <w:webHidden/>
              </w:rPr>
              <w:fldChar w:fldCharType="begin"/>
            </w:r>
            <w:r w:rsidR="00345715" w:rsidRPr="000165E5">
              <w:rPr>
                <w:noProof/>
                <w:webHidden/>
              </w:rPr>
              <w:instrText xml:space="preserve"> PAGEREF _Toc153533211 \h </w:instrText>
            </w:r>
            <w:r w:rsidR="00345715" w:rsidRPr="000165E5">
              <w:rPr>
                <w:noProof/>
                <w:webHidden/>
              </w:rPr>
            </w:r>
            <w:r w:rsidR="00345715" w:rsidRPr="000165E5">
              <w:rPr>
                <w:noProof/>
                <w:webHidden/>
              </w:rPr>
              <w:fldChar w:fldCharType="separate"/>
            </w:r>
            <w:r w:rsidR="00364030" w:rsidRPr="000165E5">
              <w:rPr>
                <w:noProof/>
                <w:webHidden/>
              </w:rPr>
              <w:t>17</w:t>
            </w:r>
            <w:r w:rsidR="00345715" w:rsidRPr="000165E5">
              <w:rPr>
                <w:noProof/>
                <w:webHidden/>
              </w:rPr>
              <w:fldChar w:fldCharType="end"/>
            </w:r>
          </w:hyperlink>
        </w:p>
        <w:p w14:paraId="7998893A" w14:textId="453B52C0" w:rsidR="00345715" w:rsidRPr="000165E5" w:rsidRDefault="009125E3">
          <w:pPr>
            <w:pStyle w:val="TDC1"/>
            <w:tabs>
              <w:tab w:val="right" w:leader="dot" w:pos="7910"/>
            </w:tabs>
            <w:rPr>
              <w:rFonts w:asciiTheme="minorHAnsi" w:eastAsiaTheme="minorEastAsia" w:hAnsiTheme="minorHAnsi" w:cstheme="minorBidi"/>
              <w:noProof/>
              <w:spacing w:val="0"/>
              <w:kern w:val="2"/>
              <w:sz w:val="22"/>
              <w:szCs w:val="22"/>
              <w:lang w:val="es-DO" w:eastAsia="es-DO"/>
              <w14:ligatures w14:val="standardContextual"/>
            </w:rPr>
          </w:pPr>
          <w:hyperlink w:anchor="_Toc153533212" w:history="1">
            <w:r w:rsidR="00345715" w:rsidRPr="000165E5">
              <w:rPr>
                <w:rStyle w:val="Hipervnculo"/>
                <w:noProof/>
                <w:color w:val="767171"/>
                <w:lang w:val="es-ES"/>
              </w:rPr>
              <w:t>IV. RESULTADOS DE LAS ÁREAS TRANSVERSALES Y DE APOYO</w:t>
            </w:r>
            <w:r w:rsidR="00345715" w:rsidRPr="000165E5">
              <w:rPr>
                <w:noProof/>
                <w:webHidden/>
              </w:rPr>
              <w:tab/>
            </w:r>
            <w:r w:rsidR="00345715" w:rsidRPr="000165E5">
              <w:rPr>
                <w:noProof/>
                <w:webHidden/>
              </w:rPr>
              <w:fldChar w:fldCharType="begin"/>
            </w:r>
            <w:r w:rsidR="00345715" w:rsidRPr="000165E5">
              <w:rPr>
                <w:noProof/>
                <w:webHidden/>
              </w:rPr>
              <w:instrText xml:space="preserve"> PAGEREF _Toc153533212 \h </w:instrText>
            </w:r>
            <w:r w:rsidR="00345715" w:rsidRPr="000165E5">
              <w:rPr>
                <w:noProof/>
                <w:webHidden/>
              </w:rPr>
            </w:r>
            <w:r w:rsidR="00345715" w:rsidRPr="000165E5">
              <w:rPr>
                <w:noProof/>
                <w:webHidden/>
              </w:rPr>
              <w:fldChar w:fldCharType="separate"/>
            </w:r>
            <w:r w:rsidR="00364030" w:rsidRPr="000165E5">
              <w:rPr>
                <w:noProof/>
                <w:webHidden/>
              </w:rPr>
              <w:t>75</w:t>
            </w:r>
            <w:r w:rsidR="00345715" w:rsidRPr="000165E5">
              <w:rPr>
                <w:noProof/>
                <w:webHidden/>
              </w:rPr>
              <w:fldChar w:fldCharType="end"/>
            </w:r>
          </w:hyperlink>
        </w:p>
        <w:p w14:paraId="6BD5633D" w14:textId="79D77019" w:rsidR="00345715" w:rsidRPr="000165E5" w:rsidRDefault="009125E3">
          <w:pPr>
            <w:pStyle w:val="TDC2"/>
            <w:tabs>
              <w:tab w:val="left" w:pos="880"/>
              <w:tab w:val="right" w:leader="dot" w:pos="7910"/>
            </w:tabs>
            <w:rPr>
              <w:rFonts w:asciiTheme="minorHAnsi" w:eastAsiaTheme="minorEastAsia" w:hAnsiTheme="minorHAnsi" w:cstheme="minorBidi"/>
              <w:noProof/>
              <w:spacing w:val="0"/>
              <w:kern w:val="2"/>
              <w:sz w:val="22"/>
              <w:szCs w:val="22"/>
              <w:lang w:val="es-DO" w:eastAsia="es-DO"/>
              <w14:ligatures w14:val="standardContextual"/>
            </w:rPr>
          </w:pPr>
          <w:hyperlink w:anchor="_Toc153533213" w:history="1">
            <w:r w:rsidR="00345715" w:rsidRPr="000165E5">
              <w:rPr>
                <w:rStyle w:val="Hipervnculo"/>
                <w:b/>
                <w:bCs/>
                <w:noProof/>
                <w:color w:val="767171"/>
                <w:lang w:val="es-ES"/>
              </w:rPr>
              <w:t>1.</w:t>
            </w:r>
            <w:r w:rsidR="00345715" w:rsidRPr="000165E5">
              <w:rPr>
                <w:rFonts w:asciiTheme="minorHAnsi" w:eastAsiaTheme="minorEastAsia" w:hAnsiTheme="minorHAnsi" w:cstheme="minorBidi"/>
                <w:noProof/>
                <w:spacing w:val="0"/>
                <w:kern w:val="2"/>
                <w:sz w:val="22"/>
                <w:szCs w:val="22"/>
                <w:lang w:val="es-DO" w:eastAsia="es-DO"/>
                <w14:ligatures w14:val="standardContextual"/>
              </w:rPr>
              <w:tab/>
            </w:r>
            <w:r w:rsidR="00345715" w:rsidRPr="000165E5">
              <w:rPr>
                <w:rStyle w:val="Hipervnculo"/>
                <w:b/>
                <w:bCs/>
                <w:noProof/>
                <w:color w:val="767171"/>
              </w:rPr>
              <w:t xml:space="preserve">Desempeño </w:t>
            </w:r>
            <w:r w:rsidR="00345715" w:rsidRPr="000165E5">
              <w:rPr>
                <w:rStyle w:val="Hipervnculo"/>
                <w:b/>
                <w:bCs/>
                <w:noProof/>
                <w:color w:val="767171"/>
                <w:lang w:val="es-ES"/>
              </w:rPr>
              <w:t>Área Administrativa y Financiera</w:t>
            </w:r>
            <w:r w:rsidR="00345715" w:rsidRPr="000165E5">
              <w:rPr>
                <w:noProof/>
                <w:webHidden/>
              </w:rPr>
              <w:tab/>
            </w:r>
            <w:r w:rsidR="00345715" w:rsidRPr="000165E5">
              <w:rPr>
                <w:noProof/>
                <w:webHidden/>
              </w:rPr>
              <w:fldChar w:fldCharType="begin"/>
            </w:r>
            <w:r w:rsidR="00345715" w:rsidRPr="000165E5">
              <w:rPr>
                <w:noProof/>
                <w:webHidden/>
              </w:rPr>
              <w:instrText xml:space="preserve"> PAGEREF _Toc153533213 \h </w:instrText>
            </w:r>
            <w:r w:rsidR="00345715" w:rsidRPr="000165E5">
              <w:rPr>
                <w:noProof/>
                <w:webHidden/>
              </w:rPr>
            </w:r>
            <w:r w:rsidR="00345715" w:rsidRPr="000165E5">
              <w:rPr>
                <w:noProof/>
                <w:webHidden/>
              </w:rPr>
              <w:fldChar w:fldCharType="separate"/>
            </w:r>
            <w:r w:rsidR="00364030" w:rsidRPr="000165E5">
              <w:rPr>
                <w:noProof/>
                <w:webHidden/>
              </w:rPr>
              <w:t>75</w:t>
            </w:r>
            <w:r w:rsidR="00345715" w:rsidRPr="000165E5">
              <w:rPr>
                <w:noProof/>
                <w:webHidden/>
              </w:rPr>
              <w:fldChar w:fldCharType="end"/>
            </w:r>
          </w:hyperlink>
        </w:p>
        <w:p w14:paraId="744D0E06" w14:textId="30E8BD1A" w:rsidR="00345715" w:rsidRPr="000165E5" w:rsidRDefault="009125E3">
          <w:pPr>
            <w:pStyle w:val="TDC2"/>
            <w:tabs>
              <w:tab w:val="left" w:pos="880"/>
              <w:tab w:val="right" w:leader="dot" w:pos="7910"/>
            </w:tabs>
            <w:rPr>
              <w:rFonts w:asciiTheme="minorHAnsi" w:eastAsiaTheme="minorEastAsia" w:hAnsiTheme="minorHAnsi" w:cstheme="minorBidi"/>
              <w:noProof/>
              <w:spacing w:val="0"/>
              <w:kern w:val="2"/>
              <w:sz w:val="22"/>
              <w:szCs w:val="22"/>
              <w:lang w:val="es-DO" w:eastAsia="es-DO"/>
              <w14:ligatures w14:val="standardContextual"/>
            </w:rPr>
          </w:pPr>
          <w:hyperlink w:anchor="_Toc153533214" w:history="1">
            <w:r w:rsidR="00345715" w:rsidRPr="000165E5">
              <w:rPr>
                <w:rStyle w:val="Hipervnculo"/>
                <w:b/>
                <w:bCs/>
                <w:noProof/>
                <w:color w:val="767171"/>
              </w:rPr>
              <w:t>2.</w:t>
            </w:r>
            <w:r w:rsidR="00345715" w:rsidRPr="000165E5">
              <w:rPr>
                <w:rFonts w:asciiTheme="minorHAnsi" w:eastAsiaTheme="minorEastAsia" w:hAnsiTheme="minorHAnsi" w:cstheme="minorBidi"/>
                <w:noProof/>
                <w:spacing w:val="0"/>
                <w:kern w:val="2"/>
                <w:sz w:val="22"/>
                <w:szCs w:val="22"/>
                <w:lang w:val="es-DO" w:eastAsia="es-DO"/>
                <w14:ligatures w14:val="standardContextual"/>
              </w:rPr>
              <w:tab/>
            </w:r>
            <w:r w:rsidR="00345715" w:rsidRPr="000165E5">
              <w:rPr>
                <w:rStyle w:val="Hipervnculo"/>
                <w:b/>
                <w:bCs/>
                <w:noProof/>
                <w:color w:val="767171"/>
              </w:rPr>
              <w:t>Desempeño Recursos Humanos</w:t>
            </w:r>
            <w:r w:rsidR="00345715" w:rsidRPr="000165E5">
              <w:rPr>
                <w:noProof/>
                <w:webHidden/>
              </w:rPr>
              <w:tab/>
            </w:r>
            <w:r w:rsidR="00345715" w:rsidRPr="000165E5">
              <w:rPr>
                <w:noProof/>
                <w:webHidden/>
              </w:rPr>
              <w:fldChar w:fldCharType="begin"/>
            </w:r>
            <w:r w:rsidR="00345715" w:rsidRPr="000165E5">
              <w:rPr>
                <w:noProof/>
                <w:webHidden/>
              </w:rPr>
              <w:instrText xml:space="preserve"> PAGEREF _Toc153533214 \h </w:instrText>
            </w:r>
            <w:r w:rsidR="00345715" w:rsidRPr="000165E5">
              <w:rPr>
                <w:noProof/>
                <w:webHidden/>
              </w:rPr>
            </w:r>
            <w:r w:rsidR="00345715" w:rsidRPr="000165E5">
              <w:rPr>
                <w:noProof/>
                <w:webHidden/>
              </w:rPr>
              <w:fldChar w:fldCharType="separate"/>
            </w:r>
            <w:r w:rsidR="00364030" w:rsidRPr="000165E5">
              <w:rPr>
                <w:noProof/>
                <w:webHidden/>
              </w:rPr>
              <w:t>79</w:t>
            </w:r>
            <w:r w:rsidR="00345715" w:rsidRPr="000165E5">
              <w:rPr>
                <w:noProof/>
                <w:webHidden/>
              </w:rPr>
              <w:fldChar w:fldCharType="end"/>
            </w:r>
          </w:hyperlink>
        </w:p>
        <w:p w14:paraId="4B1FE78D" w14:textId="25855B77" w:rsidR="00345715" w:rsidRPr="000165E5" w:rsidRDefault="009125E3">
          <w:pPr>
            <w:pStyle w:val="TDC2"/>
            <w:tabs>
              <w:tab w:val="left" w:pos="880"/>
              <w:tab w:val="right" w:leader="dot" w:pos="7910"/>
            </w:tabs>
            <w:rPr>
              <w:rFonts w:asciiTheme="minorHAnsi" w:eastAsiaTheme="minorEastAsia" w:hAnsiTheme="minorHAnsi" w:cstheme="minorBidi"/>
              <w:noProof/>
              <w:spacing w:val="0"/>
              <w:kern w:val="2"/>
              <w:sz w:val="22"/>
              <w:szCs w:val="22"/>
              <w:lang w:val="es-DO" w:eastAsia="es-DO"/>
              <w14:ligatures w14:val="standardContextual"/>
            </w:rPr>
          </w:pPr>
          <w:hyperlink w:anchor="_Toc153533215" w:history="1">
            <w:r w:rsidR="00345715" w:rsidRPr="000165E5">
              <w:rPr>
                <w:rStyle w:val="Hipervnculo"/>
                <w:b/>
                <w:bCs/>
                <w:noProof/>
                <w:color w:val="767171"/>
              </w:rPr>
              <w:t>3.</w:t>
            </w:r>
            <w:r w:rsidR="00345715" w:rsidRPr="000165E5">
              <w:rPr>
                <w:rFonts w:asciiTheme="minorHAnsi" w:eastAsiaTheme="minorEastAsia" w:hAnsiTheme="minorHAnsi" w:cstheme="minorBidi"/>
                <w:noProof/>
                <w:spacing w:val="0"/>
                <w:kern w:val="2"/>
                <w:sz w:val="22"/>
                <w:szCs w:val="22"/>
                <w:lang w:val="es-DO" w:eastAsia="es-DO"/>
                <w14:ligatures w14:val="standardContextual"/>
              </w:rPr>
              <w:tab/>
            </w:r>
            <w:r w:rsidR="00345715" w:rsidRPr="000165E5">
              <w:rPr>
                <w:rStyle w:val="Hipervnculo"/>
                <w:b/>
                <w:bCs/>
                <w:noProof/>
                <w:color w:val="767171"/>
              </w:rPr>
              <w:t>Desempeño Área de Juridica</w:t>
            </w:r>
            <w:r w:rsidR="00345715" w:rsidRPr="000165E5">
              <w:rPr>
                <w:noProof/>
                <w:webHidden/>
              </w:rPr>
              <w:tab/>
            </w:r>
            <w:r w:rsidR="00345715" w:rsidRPr="000165E5">
              <w:rPr>
                <w:noProof/>
                <w:webHidden/>
              </w:rPr>
              <w:fldChar w:fldCharType="begin"/>
            </w:r>
            <w:r w:rsidR="00345715" w:rsidRPr="000165E5">
              <w:rPr>
                <w:noProof/>
                <w:webHidden/>
              </w:rPr>
              <w:instrText xml:space="preserve"> PAGEREF _Toc153533215 \h </w:instrText>
            </w:r>
            <w:r w:rsidR="00345715" w:rsidRPr="000165E5">
              <w:rPr>
                <w:noProof/>
                <w:webHidden/>
              </w:rPr>
            </w:r>
            <w:r w:rsidR="00345715" w:rsidRPr="000165E5">
              <w:rPr>
                <w:noProof/>
                <w:webHidden/>
              </w:rPr>
              <w:fldChar w:fldCharType="separate"/>
            </w:r>
            <w:r w:rsidR="00364030" w:rsidRPr="000165E5">
              <w:rPr>
                <w:noProof/>
                <w:webHidden/>
              </w:rPr>
              <w:t>82</w:t>
            </w:r>
            <w:r w:rsidR="00345715" w:rsidRPr="000165E5">
              <w:rPr>
                <w:noProof/>
                <w:webHidden/>
              </w:rPr>
              <w:fldChar w:fldCharType="end"/>
            </w:r>
          </w:hyperlink>
        </w:p>
        <w:p w14:paraId="2202F14E" w14:textId="5199CFA4" w:rsidR="00345715" w:rsidRPr="000165E5" w:rsidRDefault="009125E3">
          <w:pPr>
            <w:pStyle w:val="TDC2"/>
            <w:tabs>
              <w:tab w:val="left" w:pos="880"/>
              <w:tab w:val="right" w:leader="dot" w:pos="7910"/>
            </w:tabs>
            <w:rPr>
              <w:rFonts w:asciiTheme="minorHAnsi" w:eastAsiaTheme="minorEastAsia" w:hAnsiTheme="minorHAnsi" w:cstheme="minorBidi"/>
              <w:noProof/>
              <w:spacing w:val="0"/>
              <w:kern w:val="2"/>
              <w:sz w:val="22"/>
              <w:szCs w:val="22"/>
              <w:lang w:val="es-DO" w:eastAsia="es-DO"/>
              <w14:ligatures w14:val="standardContextual"/>
            </w:rPr>
          </w:pPr>
          <w:hyperlink w:anchor="_Toc153533216" w:history="1">
            <w:r w:rsidR="00345715" w:rsidRPr="000165E5">
              <w:rPr>
                <w:rStyle w:val="Hipervnculo"/>
                <w:b/>
                <w:bCs/>
                <w:noProof/>
                <w:color w:val="767171"/>
                <w:lang w:val="es-DO"/>
              </w:rPr>
              <w:t>4.</w:t>
            </w:r>
            <w:r w:rsidR="00345715" w:rsidRPr="000165E5">
              <w:rPr>
                <w:rFonts w:asciiTheme="minorHAnsi" w:eastAsiaTheme="minorEastAsia" w:hAnsiTheme="minorHAnsi" w:cstheme="minorBidi"/>
                <w:noProof/>
                <w:spacing w:val="0"/>
                <w:kern w:val="2"/>
                <w:sz w:val="22"/>
                <w:szCs w:val="22"/>
                <w:lang w:val="es-DO" w:eastAsia="es-DO"/>
                <w14:ligatures w14:val="standardContextual"/>
              </w:rPr>
              <w:tab/>
            </w:r>
            <w:r w:rsidR="00345715" w:rsidRPr="000165E5">
              <w:rPr>
                <w:rStyle w:val="Hipervnculo"/>
                <w:b/>
                <w:bCs/>
                <w:noProof/>
                <w:color w:val="767171"/>
                <w:lang w:val="es-DO"/>
              </w:rPr>
              <w:t>Desempeño Área de Tecnologia de la Información y Comunicación.</w:t>
            </w:r>
            <w:r w:rsidR="00345715" w:rsidRPr="000165E5">
              <w:rPr>
                <w:noProof/>
                <w:webHidden/>
              </w:rPr>
              <w:tab/>
            </w:r>
            <w:r w:rsidR="00345715" w:rsidRPr="000165E5">
              <w:rPr>
                <w:noProof/>
                <w:webHidden/>
              </w:rPr>
              <w:fldChar w:fldCharType="begin"/>
            </w:r>
            <w:r w:rsidR="00345715" w:rsidRPr="000165E5">
              <w:rPr>
                <w:noProof/>
                <w:webHidden/>
              </w:rPr>
              <w:instrText xml:space="preserve"> PAGEREF _Toc153533216 \h </w:instrText>
            </w:r>
            <w:r w:rsidR="00345715" w:rsidRPr="000165E5">
              <w:rPr>
                <w:noProof/>
                <w:webHidden/>
              </w:rPr>
            </w:r>
            <w:r w:rsidR="00345715" w:rsidRPr="000165E5">
              <w:rPr>
                <w:noProof/>
                <w:webHidden/>
              </w:rPr>
              <w:fldChar w:fldCharType="separate"/>
            </w:r>
            <w:r w:rsidR="00364030" w:rsidRPr="000165E5">
              <w:rPr>
                <w:noProof/>
                <w:webHidden/>
              </w:rPr>
              <w:t>85</w:t>
            </w:r>
            <w:r w:rsidR="00345715" w:rsidRPr="000165E5">
              <w:rPr>
                <w:noProof/>
                <w:webHidden/>
              </w:rPr>
              <w:fldChar w:fldCharType="end"/>
            </w:r>
          </w:hyperlink>
        </w:p>
        <w:p w14:paraId="65EFF215" w14:textId="1959D970" w:rsidR="00345715" w:rsidRPr="000165E5" w:rsidRDefault="009125E3">
          <w:pPr>
            <w:pStyle w:val="TDC2"/>
            <w:tabs>
              <w:tab w:val="left" w:pos="880"/>
              <w:tab w:val="right" w:leader="dot" w:pos="7910"/>
            </w:tabs>
            <w:rPr>
              <w:rFonts w:asciiTheme="minorHAnsi" w:eastAsiaTheme="minorEastAsia" w:hAnsiTheme="minorHAnsi" w:cstheme="minorBidi"/>
              <w:noProof/>
              <w:spacing w:val="0"/>
              <w:kern w:val="2"/>
              <w:sz w:val="22"/>
              <w:szCs w:val="22"/>
              <w:lang w:val="es-DO" w:eastAsia="es-DO"/>
              <w14:ligatures w14:val="standardContextual"/>
            </w:rPr>
          </w:pPr>
          <w:hyperlink w:anchor="_Toc153533217" w:history="1">
            <w:r w:rsidR="00345715" w:rsidRPr="000165E5">
              <w:rPr>
                <w:rStyle w:val="Hipervnculo"/>
                <w:b/>
                <w:bCs/>
                <w:noProof/>
                <w:color w:val="767171"/>
                <w:lang w:val="es-419"/>
              </w:rPr>
              <w:t>5.</w:t>
            </w:r>
            <w:r w:rsidR="00345715" w:rsidRPr="000165E5">
              <w:rPr>
                <w:rFonts w:asciiTheme="minorHAnsi" w:eastAsiaTheme="minorEastAsia" w:hAnsiTheme="minorHAnsi" w:cstheme="minorBidi"/>
                <w:noProof/>
                <w:spacing w:val="0"/>
                <w:kern w:val="2"/>
                <w:sz w:val="22"/>
                <w:szCs w:val="22"/>
                <w:lang w:val="es-DO" w:eastAsia="es-DO"/>
                <w14:ligatures w14:val="standardContextual"/>
              </w:rPr>
              <w:tab/>
            </w:r>
            <w:r w:rsidR="00345715" w:rsidRPr="000165E5">
              <w:rPr>
                <w:rStyle w:val="Hipervnculo"/>
                <w:b/>
                <w:bCs/>
                <w:noProof/>
                <w:color w:val="767171"/>
                <w:lang w:val="es-419"/>
              </w:rPr>
              <w:t>Desempeño Planificacion y Desarrollo institucional</w:t>
            </w:r>
            <w:r w:rsidR="00345715" w:rsidRPr="000165E5">
              <w:rPr>
                <w:noProof/>
                <w:webHidden/>
              </w:rPr>
              <w:tab/>
            </w:r>
            <w:r w:rsidR="00345715" w:rsidRPr="000165E5">
              <w:rPr>
                <w:noProof/>
                <w:webHidden/>
              </w:rPr>
              <w:fldChar w:fldCharType="begin"/>
            </w:r>
            <w:r w:rsidR="00345715" w:rsidRPr="000165E5">
              <w:rPr>
                <w:noProof/>
                <w:webHidden/>
              </w:rPr>
              <w:instrText xml:space="preserve"> PAGEREF _Toc153533217 \h </w:instrText>
            </w:r>
            <w:r w:rsidR="00345715" w:rsidRPr="000165E5">
              <w:rPr>
                <w:noProof/>
                <w:webHidden/>
              </w:rPr>
            </w:r>
            <w:r w:rsidR="00345715" w:rsidRPr="000165E5">
              <w:rPr>
                <w:noProof/>
                <w:webHidden/>
              </w:rPr>
              <w:fldChar w:fldCharType="separate"/>
            </w:r>
            <w:r w:rsidR="00364030" w:rsidRPr="000165E5">
              <w:rPr>
                <w:noProof/>
                <w:webHidden/>
              </w:rPr>
              <w:t>88</w:t>
            </w:r>
            <w:r w:rsidR="00345715" w:rsidRPr="000165E5">
              <w:rPr>
                <w:noProof/>
                <w:webHidden/>
              </w:rPr>
              <w:fldChar w:fldCharType="end"/>
            </w:r>
          </w:hyperlink>
        </w:p>
        <w:p w14:paraId="41270B09" w14:textId="7BC02998" w:rsidR="00345715" w:rsidRPr="000165E5" w:rsidRDefault="009125E3">
          <w:pPr>
            <w:pStyle w:val="TDC2"/>
            <w:tabs>
              <w:tab w:val="left" w:pos="880"/>
              <w:tab w:val="right" w:leader="dot" w:pos="7910"/>
            </w:tabs>
            <w:rPr>
              <w:rFonts w:asciiTheme="minorHAnsi" w:eastAsiaTheme="minorEastAsia" w:hAnsiTheme="minorHAnsi" w:cstheme="minorBidi"/>
              <w:noProof/>
              <w:spacing w:val="0"/>
              <w:kern w:val="2"/>
              <w:sz w:val="22"/>
              <w:szCs w:val="22"/>
              <w:lang w:val="es-DO" w:eastAsia="es-DO"/>
              <w14:ligatures w14:val="standardContextual"/>
            </w:rPr>
          </w:pPr>
          <w:hyperlink w:anchor="_Toc153533218" w:history="1">
            <w:r w:rsidR="00345715" w:rsidRPr="000165E5">
              <w:rPr>
                <w:rStyle w:val="Hipervnculo"/>
                <w:b/>
                <w:bCs/>
                <w:noProof/>
                <w:color w:val="767171"/>
              </w:rPr>
              <w:t>6.</w:t>
            </w:r>
            <w:r w:rsidR="00345715" w:rsidRPr="000165E5">
              <w:rPr>
                <w:rFonts w:asciiTheme="minorHAnsi" w:eastAsiaTheme="minorEastAsia" w:hAnsiTheme="minorHAnsi" w:cstheme="minorBidi"/>
                <w:noProof/>
                <w:spacing w:val="0"/>
                <w:kern w:val="2"/>
                <w:sz w:val="22"/>
                <w:szCs w:val="22"/>
                <w:lang w:val="es-DO" w:eastAsia="es-DO"/>
                <w14:ligatures w14:val="standardContextual"/>
              </w:rPr>
              <w:tab/>
            </w:r>
            <w:r w:rsidR="00345715" w:rsidRPr="000165E5">
              <w:rPr>
                <w:rStyle w:val="Hipervnculo"/>
                <w:b/>
                <w:bCs/>
                <w:noProof/>
                <w:color w:val="767171"/>
              </w:rPr>
              <w:t>Desempeño Área de Comunicaciones</w:t>
            </w:r>
            <w:r w:rsidR="00345715" w:rsidRPr="000165E5">
              <w:rPr>
                <w:noProof/>
                <w:webHidden/>
              </w:rPr>
              <w:tab/>
            </w:r>
            <w:r w:rsidR="00345715" w:rsidRPr="000165E5">
              <w:rPr>
                <w:noProof/>
                <w:webHidden/>
              </w:rPr>
              <w:fldChar w:fldCharType="begin"/>
            </w:r>
            <w:r w:rsidR="00345715" w:rsidRPr="000165E5">
              <w:rPr>
                <w:noProof/>
                <w:webHidden/>
              </w:rPr>
              <w:instrText xml:space="preserve"> PAGEREF _Toc153533218 \h </w:instrText>
            </w:r>
            <w:r w:rsidR="00345715" w:rsidRPr="000165E5">
              <w:rPr>
                <w:noProof/>
                <w:webHidden/>
              </w:rPr>
            </w:r>
            <w:r w:rsidR="00345715" w:rsidRPr="000165E5">
              <w:rPr>
                <w:noProof/>
                <w:webHidden/>
              </w:rPr>
              <w:fldChar w:fldCharType="separate"/>
            </w:r>
            <w:r w:rsidR="00364030" w:rsidRPr="000165E5">
              <w:rPr>
                <w:noProof/>
                <w:webHidden/>
              </w:rPr>
              <w:t>124</w:t>
            </w:r>
            <w:r w:rsidR="00345715" w:rsidRPr="000165E5">
              <w:rPr>
                <w:noProof/>
                <w:webHidden/>
              </w:rPr>
              <w:fldChar w:fldCharType="end"/>
            </w:r>
          </w:hyperlink>
        </w:p>
        <w:p w14:paraId="11DF3855" w14:textId="668EF42F" w:rsidR="00345715" w:rsidRPr="000165E5" w:rsidRDefault="009125E3">
          <w:pPr>
            <w:pStyle w:val="TDC1"/>
            <w:tabs>
              <w:tab w:val="right" w:leader="dot" w:pos="7910"/>
            </w:tabs>
            <w:rPr>
              <w:rFonts w:asciiTheme="minorHAnsi" w:eastAsiaTheme="minorEastAsia" w:hAnsiTheme="minorHAnsi" w:cstheme="minorBidi"/>
              <w:noProof/>
              <w:spacing w:val="0"/>
              <w:kern w:val="2"/>
              <w:sz w:val="22"/>
              <w:szCs w:val="22"/>
              <w:lang w:val="es-DO" w:eastAsia="es-DO"/>
              <w14:ligatures w14:val="standardContextual"/>
            </w:rPr>
          </w:pPr>
          <w:hyperlink w:anchor="_Toc153533219" w:history="1">
            <w:r w:rsidR="00345715" w:rsidRPr="000165E5">
              <w:rPr>
                <w:rStyle w:val="Hipervnculo"/>
                <w:noProof/>
                <w:color w:val="767171"/>
                <w:lang w:val="es-DO"/>
              </w:rPr>
              <w:t>V. SERVICIO AL CIUDADANO Y TRANSPARENCIA INSTITUCIONAL</w:t>
            </w:r>
            <w:r w:rsidR="00345715" w:rsidRPr="000165E5">
              <w:rPr>
                <w:noProof/>
                <w:webHidden/>
              </w:rPr>
              <w:tab/>
            </w:r>
            <w:r w:rsidR="00345715" w:rsidRPr="000165E5">
              <w:rPr>
                <w:noProof/>
                <w:webHidden/>
              </w:rPr>
              <w:fldChar w:fldCharType="begin"/>
            </w:r>
            <w:r w:rsidR="00345715" w:rsidRPr="000165E5">
              <w:rPr>
                <w:noProof/>
                <w:webHidden/>
              </w:rPr>
              <w:instrText xml:space="preserve"> PAGEREF _Toc153533219 \h </w:instrText>
            </w:r>
            <w:r w:rsidR="00345715" w:rsidRPr="000165E5">
              <w:rPr>
                <w:noProof/>
                <w:webHidden/>
              </w:rPr>
            </w:r>
            <w:r w:rsidR="00345715" w:rsidRPr="000165E5">
              <w:rPr>
                <w:noProof/>
                <w:webHidden/>
              </w:rPr>
              <w:fldChar w:fldCharType="separate"/>
            </w:r>
            <w:r w:rsidR="00364030" w:rsidRPr="000165E5">
              <w:rPr>
                <w:noProof/>
                <w:webHidden/>
              </w:rPr>
              <w:t>126</w:t>
            </w:r>
            <w:r w:rsidR="00345715" w:rsidRPr="000165E5">
              <w:rPr>
                <w:noProof/>
                <w:webHidden/>
              </w:rPr>
              <w:fldChar w:fldCharType="end"/>
            </w:r>
          </w:hyperlink>
        </w:p>
        <w:p w14:paraId="3B80C31C" w14:textId="069CB164" w:rsidR="00345715" w:rsidRPr="000165E5" w:rsidRDefault="009125E3">
          <w:pPr>
            <w:pStyle w:val="TDC2"/>
            <w:tabs>
              <w:tab w:val="left" w:pos="880"/>
              <w:tab w:val="right" w:leader="dot" w:pos="7910"/>
            </w:tabs>
            <w:rPr>
              <w:rFonts w:asciiTheme="minorHAnsi" w:eastAsiaTheme="minorEastAsia" w:hAnsiTheme="minorHAnsi" w:cstheme="minorBidi"/>
              <w:noProof/>
              <w:spacing w:val="0"/>
              <w:kern w:val="2"/>
              <w:sz w:val="22"/>
              <w:szCs w:val="22"/>
              <w:lang w:val="es-DO" w:eastAsia="es-DO"/>
              <w14:ligatures w14:val="standardContextual"/>
            </w:rPr>
          </w:pPr>
          <w:hyperlink w:anchor="_Toc153533220" w:history="1">
            <w:r w:rsidR="00345715" w:rsidRPr="000165E5">
              <w:rPr>
                <w:rStyle w:val="Hipervnculo"/>
                <w:b/>
                <w:bCs/>
                <w:noProof/>
                <w:color w:val="767171"/>
                <w:lang w:val="es-ES"/>
              </w:rPr>
              <w:t>1.</w:t>
            </w:r>
            <w:r w:rsidR="00345715" w:rsidRPr="000165E5">
              <w:rPr>
                <w:rFonts w:asciiTheme="minorHAnsi" w:eastAsiaTheme="minorEastAsia" w:hAnsiTheme="minorHAnsi" w:cstheme="minorBidi"/>
                <w:noProof/>
                <w:spacing w:val="0"/>
                <w:kern w:val="2"/>
                <w:sz w:val="22"/>
                <w:szCs w:val="22"/>
                <w:lang w:val="es-DO" w:eastAsia="es-DO"/>
                <w14:ligatures w14:val="standardContextual"/>
              </w:rPr>
              <w:tab/>
            </w:r>
            <w:r w:rsidR="00345715" w:rsidRPr="000165E5">
              <w:rPr>
                <w:rStyle w:val="Hipervnculo"/>
                <w:b/>
                <w:bCs/>
                <w:noProof/>
                <w:color w:val="767171"/>
                <w:lang w:val="es-ES"/>
              </w:rPr>
              <w:t>Nivel de satisfacción con el servicio</w:t>
            </w:r>
            <w:r w:rsidR="00345715" w:rsidRPr="000165E5">
              <w:rPr>
                <w:noProof/>
                <w:webHidden/>
              </w:rPr>
              <w:tab/>
            </w:r>
            <w:r w:rsidR="00345715" w:rsidRPr="000165E5">
              <w:rPr>
                <w:noProof/>
                <w:webHidden/>
              </w:rPr>
              <w:fldChar w:fldCharType="begin"/>
            </w:r>
            <w:r w:rsidR="00345715" w:rsidRPr="000165E5">
              <w:rPr>
                <w:noProof/>
                <w:webHidden/>
              </w:rPr>
              <w:instrText xml:space="preserve"> PAGEREF _Toc153533220 \h </w:instrText>
            </w:r>
            <w:r w:rsidR="00345715" w:rsidRPr="000165E5">
              <w:rPr>
                <w:noProof/>
                <w:webHidden/>
              </w:rPr>
            </w:r>
            <w:r w:rsidR="00345715" w:rsidRPr="000165E5">
              <w:rPr>
                <w:noProof/>
                <w:webHidden/>
              </w:rPr>
              <w:fldChar w:fldCharType="separate"/>
            </w:r>
            <w:r w:rsidR="00364030" w:rsidRPr="000165E5">
              <w:rPr>
                <w:noProof/>
                <w:webHidden/>
              </w:rPr>
              <w:t>126</w:t>
            </w:r>
            <w:r w:rsidR="00345715" w:rsidRPr="000165E5">
              <w:rPr>
                <w:noProof/>
                <w:webHidden/>
              </w:rPr>
              <w:fldChar w:fldCharType="end"/>
            </w:r>
          </w:hyperlink>
        </w:p>
        <w:p w14:paraId="55C9E5C8" w14:textId="01358200" w:rsidR="00345715" w:rsidRPr="000165E5" w:rsidRDefault="009125E3">
          <w:pPr>
            <w:pStyle w:val="TDC2"/>
            <w:tabs>
              <w:tab w:val="left" w:pos="880"/>
              <w:tab w:val="right" w:leader="dot" w:pos="7910"/>
            </w:tabs>
            <w:rPr>
              <w:rFonts w:asciiTheme="minorHAnsi" w:eastAsiaTheme="minorEastAsia" w:hAnsiTheme="minorHAnsi" w:cstheme="minorBidi"/>
              <w:noProof/>
              <w:spacing w:val="0"/>
              <w:kern w:val="2"/>
              <w:sz w:val="22"/>
              <w:szCs w:val="22"/>
              <w:lang w:val="es-DO" w:eastAsia="es-DO"/>
              <w14:ligatures w14:val="standardContextual"/>
            </w:rPr>
          </w:pPr>
          <w:hyperlink w:anchor="_Toc153533221" w:history="1">
            <w:r w:rsidR="00345715" w:rsidRPr="000165E5">
              <w:rPr>
                <w:rStyle w:val="Hipervnculo"/>
                <w:b/>
                <w:bCs/>
                <w:noProof/>
                <w:color w:val="767171"/>
                <w:lang w:val="es-ES"/>
              </w:rPr>
              <w:t>2.</w:t>
            </w:r>
            <w:r w:rsidR="00345715" w:rsidRPr="000165E5">
              <w:rPr>
                <w:rFonts w:asciiTheme="minorHAnsi" w:eastAsiaTheme="minorEastAsia" w:hAnsiTheme="minorHAnsi" w:cstheme="minorBidi"/>
                <w:noProof/>
                <w:spacing w:val="0"/>
                <w:kern w:val="2"/>
                <w:sz w:val="22"/>
                <w:szCs w:val="22"/>
                <w:lang w:val="es-DO" w:eastAsia="es-DO"/>
                <w14:ligatures w14:val="standardContextual"/>
              </w:rPr>
              <w:tab/>
            </w:r>
            <w:r w:rsidR="00345715" w:rsidRPr="000165E5">
              <w:rPr>
                <w:rStyle w:val="Hipervnculo"/>
                <w:b/>
                <w:bCs/>
                <w:noProof/>
                <w:color w:val="767171"/>
                <w:lang w:val="es-ES"/>
              </w:rPr>
              <w:t>Nivel de Cumplimiento Acceso a la Información</w:t>
            </w:r>
            <w:r w:rsidR="00345715" w:rsidRPr="000165E5">
              <w:rPr>
                <w:noProof/>
                <w:webHidden/>
              </w:rPr>
              <w:tab/>
            </w:r>
            <w:r w:rsidR="00345715" w:rsidRPr="000165E5">
              <w:rPr>
                <w:noProof/>
                <w:webHidden/>
              </w:rPr>
              <w:fldChar w:fldCharType="begin"/>
            </w:r>
            <w:r w:rsidR="00345715" w:rsidRPr="000165E5">
              <w:rPr>
                <w:noProof/>
                <w:webHidden/>
              </w:rPr>
              <w:instrText xml:space="preserve"> PAGEREF _Toc153533221 \h </w:instrText>
            </w:r>
            <w:r w:rsidR="00345715" w:rsidRPr="000165E5">
              <w:rPr>
                <w:noProof/>
                <w:webHidden/>
              </w:rPr>
            </w:r>
            <w:r w:rsidR="00345715" w:rsidRPr="000165E5">
              <w:rPr>
                <w:noProof/>
                <w:webHidden/>
              </w:rPr>
              <w:fldChar w:fldCharType="separate"/>
            </w:r>
            <w:r w:rsidR="00364030" w:rsidRPr="000165E5">
              <w:rPr>
                <w:noProof/>
                <w:webHidden/>
              </w:rPr>
              <w:t>127</w:t>
            </w:r>
            <w:r w:rsidR="00345715" w:rsidRPr="000165E5">
              <w:rPr>
                <w:noProof/>
                <w:webHidden/>
              </w:rPr>
              <w:fldChar w:fldCharType="end"/>
            </w:r>
          </w:hyperlink>
        </w:p>
        <w:p w14:paraId="3D8116FA" w14:textId="431A5531" w:rsidR="00345715" w:rsidRPr="000165E5" w:rsidRDefault="009125E3">
          <w:pPr>
            <w:pStyle w:val="TDC2"/>
            <w:tabs>
              <w:tab w:val="left" w:pos="880"/>
              <w:tab w:val="right" w:leader="dot" w:pos="7910"/>
            </w:tabs>
            <w:rPr>
              <w:rFonts w:asciiTheme="minorHAnsi" w:eastAsiaTheme="minorEastAsia" w:hAnsiTheme="minorHAnsi" w:cstheme="minorBidi"/>
              <w:noProof/>
              <w:spacing w:val="0"/>
              <w:kern w:val="2"/>
              <w:sz w:val="22"/>
              <w:szCs w:val="22"/>
              <w:lang w:val="es-DO" w:eastAsia="es-DO"/>
              <w14:ligatures w14:val="standardContextual"/>
            </w:rPr>
          </w:pPr>
          <w:hyperlink w:anchor="_Toc153533222" w:history="1">
            <w:r w:rsidR="00345715" w:rsidRPr="000165E5">
              <w:rPr>
                <w:rStyle w:val="Hipervnculo"/>
                <w:b/>
                <w:bCs/>
                <w:noProof/>
                <w:color w:val="767171"/>
                <w:lang w:val="es-ES"/>
              </w:rPr>
              <w:t>3.</w:t>
            </w:r>
            <w:r w:rsidR="00345715" w:rsidRPr="000165E5">
              <w:rPr>
                <w:rFonts w:asciiTheme="minorHAnsi" w:eastAsiaTheme="minorEastAsia" w:hAnsiTheme="minorHAnsi" w:cstheme="minorBidi"/>
                <w:noProof/>
                <w:spacing w:val="0"/>
                <w:kern w:val="2"/>
                <w:sz w:val="22"/>
                <w:szCs w:val="22"/>
                <w:lang w:val="es-DO" w:eastAsia="es-DO"/>
                <w14:ligatures w14:val="standardContextual"/>
              </w:rPr>
              <w:tab/>
            </w:r>
            <w:r w:rsidR="00345715" w:rsidRPr="000165E5">
              <w:rPr>
                <w:rStyle w:val="Hipervnculo"/>
                <w:b/>
                <w:bCs/>
                <w:noProof/>
                <w:color w:val="767171"/>
                <w:lang w:val="es-ES"/>
              </w:rPr>
              <w:t>Resultado sistema de Quejas, Reclamos y Sugerencias</w:t>
            </w:r>
            <w:r w:rsidR="00345715" w:rsidRPr="000165E5">
              <w:rPr>
                <w:noProof/>
                <w:webHidden/>
              </w:rPr>
              <w:tab/>
            </w:r>
            <w:r w:rsidR="00345715" w:rsidRPr="000165E5">
              <w:rPr>
                <w:noProof/>
                <w:webHidden/>
              </w:rPr>
              <w:fldChar w:fldCharType="begin"/>
            </w:r>
            <w:r w:rsidR="00345715" w:rsidRPr="000165E5">
              <w:rPr>
                <w:noProof/>
                <w:webHidden/>
              </w:rPr>
              <w:instrText xml:space="preserve"> PAGEREF _Toc153533222 \h </w:instrText>
            </w:r>
            <w:r w:rsidR="00345715" w:rsidRPr="000165E5">
              <w:rPr>
                <w:noProof/>
                <w:webHidden/>
              </w:rPr>
            </w:r>
            <w:r w:rsidR="00345715" w:rsidRPr="000165E5">
              <w:rPr>
                <w:noProof/>
                <w:webHidden/>
              </w:rPr>
              <w:fldChar w:fldCharType="separate"/>
            </w:r>
            <w:r w:rsidR="00364030" w:rsidRPr="000165E5">
              <w:rPr>
                <w:noProof/>
                <w:webHidden/>
              </w:rPr>
              <w:t>128</w:t>
            </w:r>
            <w:r w:rsidR="00345715" w:rsidRPr="000165E5">
              <w:rPr>
                <w:noProof/>
                <w:webHidden/>
              </w:rPr>
              <w:fldChar w:fldCharType="end"/>
            </w:r>
          </w:hyperlink>
        </w:p>
        <w:p w14:paraId="1C5B4F30" w14:textId="7CDB677D" w:rsidR="00345715" w:rsidRPr="000165E5" w:rsidRDefault="009125E3">
          <w:pPr>
            <w:pStyle w:val="TDC2"/>
            <w:tabs>
              <w:tab w:val="left" w:pos="880"/>
              <w:tab w:val="right" w:leader="dot" w:pos="7910"/>
            </w:tabs>
            <w:rPr>
              <w:rFonts w:asciiTheme="minorHAnsi" w:eastAsiaTheme="minorEastAsia" w:hAnsiTheme="minorHAnsi" w:cstheme="minorBidi"/>
              <w:noProof/>
              <w:spacing w:val="0"/>
              <w:kern w:val="2"/>
              <w:sz w:val="22"/>
              <w:szCs w:val="22"/>
              <w:lang w:val="es-DO" w:eastAsia="es-DO"/>
              <w14:ligatures w14:val="standardContextual"/>
            </w:rPr>
          </w:pPr>
          <w:hyperlink w:anchor="_Toc153533223" w:history="1">
            <w:r w:rsidR="00345715" w:rsidRPr="000165E5">
              <w:rPr>
                <w:rStyle w:val="Hipervnculo"/>
                <w:b/>
                <w:bCs/>
                <w:noProof/>
                <w:color w:val="767171"/>
                <w:lang w:val="es-ES"/>
              </w:rPr>
              <w:t>4.</w:t>
            </w:r>
            <w:r w:rsidR="00345715" w:rsidRPr="000165E5">
              <w:rPr>
                <w:rFonts w:asciiTheme="minorHAnsi" w:eastAsiaTheme="minorEastAsia" w:hAnsiTheme="minorHAnsi" w:cstheme="minorBidi"/>
                <w:noProof/>
                <w:spacing w:val="0"/>
                <w:kern w:val="2"/>
                <w:sz w:val="22"/>
                <w:szCs w:val="22"/>
                <w:lang w:val="es-DO" w:eastAsia="es-DO"/>
                <w14:ligatures w14:val="standardContextual"/>
              </w:rPr>
              <w:tab/>
            </w:r>
            <w:r w:rsidR="00345715" w:rsidRPr="000165E5">
              <w:rPr>
                <w:rStyle w:val="Hipervnculo"/>
                <w:b/>
                <w:bCs/>
                <w:noProof/>
                <w:color w:val="767171"/>
                <w:lang w:val="es-ES"/>
              </w:rPr>
              <w:t>Resultado mediciones del portal transparencia.</w:t>
            </w:r>
            <w:r w:rsidR="00345715" w:rsidRPr="000165E5">
              <w:rPr>
                <w:noProof/>
                <w:webHidden/>
              </w:rPr>
              <w:tab/>
            </w:r>
            <w:r w:rsidR="00345715" w:rsidRPr="000165E5">
              <w:rPr>
                <w:noProof/>
                <w:webHidden/>
              </w:rPr>
              <w:fldChar w:fldCharType="begin"/>
            </w:r>
            <w:r w:rsidR="00345715" w:rsidRPr="000165E5">
              <w:rPr>
                <w:noProof/>
                <w:webHidden/>
              </w:rPr>
              <w:instrText xml:space="preserve"> PAGEREF _Toc153533223 \h </w:instrText>
            </w:r>
            <w:r w:rsidR="00345715" w:rsidRPr="000165E5">
              <w:rPr>
                <w:noProof/>
                <w:webHidden/>
              </w:rPr>
            </w:r>
            <w:r w:rsidR="00345715" w:rsidRPr="000165E5">
              <w:rPr>
                <w:noProof/>
                <w:webHidden/>
              </w:rPr>
              <w:fldChar w:fldCharType="separate"/>
            </w:r>
            <w:r w:rsidR="00364030" w:rsidRPr="000165E5">
              <w:rPr>
                <w:noProof/>
                <w:webHidden/>
              </w:rPr>
              <w:t>129</w:t>
            </w:r>
            <w:r w:rsidR="00345715" w:rsidRPr="000165E5">
              <w:rPr>
                <w:noProof/>
                <w:webHidden/>
              </w:rPr>
              <w:fldChar w:fldCharType="end"/>
            </w:r>
          </w:hyperlink>
        </w:p>
        <w:p w14:paraId="75F99A28" w14:textId="051B850C" w:rsidR="00345715" w:rsidRPr="000165E5" w:rsidRDefault="009125E3">
          <w:pPr>
            <w:pStyle w:val="TDC1"/>
            <w:tabs>
              <w:tab w:val="right" w:leader="dot" w:pos="7910"/>
            </w:tabs>
            <w:rPr>
              <w:rFonts w:asciiTheme="minorHAnsi" w:eastAsiaTheme="minorEastAsia" w:hAnsiTheme="minorHAnsi" w:cstheme="minorBidi"/>
              <w:noProof/>
              <w:spacing w:val="0"/>
              <w:kern w:val="2"/>
              <w:sz w:val="22"/>
              <w:szCs w:val="22"/>
              <w:lang w:val="es-DO" w:eastAsia="es-DO"/>
              <w14:ligatures w14:val="standardContextual"/>
            </w:rPr>
          </w:pPr>
          <w:hyperlink w:anchor="_Toc153533224" w:history="1">
            <w:r w:rsidR="00345715" w:rsidRPr="000165E5">
              <w:rPr>
                <w:rStyle w:val="Hipervnculo"/>
                <w:noProof/>
                <w:color w:val="767171"/>
                <w:lang w:val="es-DO"/>
              </w:rPr>
              <w:t>VI. PROYECCIONES AL PRÓXIMO AÑO</w:t>
            </w:r>
            <w:r w:rsidR="00345715" w:rsidRPr="000165E5">
              <w:rPr>
                <w:noProof/>
                <w:webHidden/>
              </w:rPr>
              <w:tab/>
            </w:r>
            <w:r w:rsidR="00345715" w:rsidRPr="000165E5">
              <w:rPr>
                <w:noProof/>
                <w:webHidden/>
              </w:rPr>
              <w:fldChar w:fldCharType="begin"/>
            </w:r>
            <w:r w:rsidR="00345715" w:rsidRPr="000165E5">
              <w:rPr>
                <w:noProof/>
                <w:webHidden/>
              </w:rPr>
              <w:instrText xml:space="preserve"> PAGEREF _Toc153533224 \h </w:instrText>
            </w:r>
            <w:r w:rsidR="00345715" w:rsidRPr="000165E5">
              <w:rPr>
                <w:noProof/>
                <w:webHidden/>
              </w:rPr>
            </w:r>
            <w:r w:rsidR="00345715" w:rsidRPr="000165E5">
              <w:rPr>
                <w:noProof/>
                <w:webHidden/>
              </w:rPr>
              <w:fldChar w:fldCharType="separate"/>
            </w:r>
            <w:r w:rsidR="00364030" w:rsidRPr="000165E5">
              <w:rPr>
                <w:noProof/>
                <w:webHidden/>
              </w:rPr>
              <w:t>130</w:t>
            </w:r>
            <w:r w:rsidR="00345715" w:rsidRPr="000165E5">
              <w:rPr>
                <w:noProof/>
                <w:webHidden/>
              </w:rPr>
              <w:fldChar w:fldCharType="end"/>
            </w:r>
          </w:hyperlink>
        </w:p>
        <w:p w14:paraId="039BF9CE" w14:textId="26DABF1D" w:rsidR="00345715" w:rsidRPr="000165E5" w:rsidRDefault="009125E3">
          <w:pPr>
            <w:pStyle w:val="TDC1"/>
            <w:tabs>
              <w:tab w:val="right" w:leader="dot" w:pos="7910"/>
            </w:tabs>
            <w:rPr>
              <w:rFonts w:asciiTheme="minorHAnsi" w:eastAsiaTheme="minorEastAsia" w:hAnsiTheme="minorHAnsi" w:cstheme="minorBidi"/>
              <w:noProof/>
              <w:spacing w:val="0"/>
              <w:kern w:val="2"/>
              <w:sz w:val="22"/>
              <w:szCs w:val="22"/>
              <w:lang w:val="es-DO" w:eastAsia="es-DO"/>
              <w14:ligatures w14:val="standardContextual"/>
            </w:rPr>
          </w:pPr>
          <w:hyperlink w:anchor="_Toc153533225" w:history="1">
            <w:r w:rsidR="00345715" w:rsidRPr="000165E5">
              <w:rPr>
                <w:rStyle w:val="Hipervnculo"/>
                <w:noProof/>
                <w:color w:val="767171"/>
                <w:lang w:val="es-DO"/>
              </w:rPr>
              <w:t>VII. ANEXOS</w:t>
            </w:r>
            <w:r w:rsidR="00345715" w:rsidRPr="000165E5">
              <w:rPr>
                <w:noProof/>
                <w:webHidden/>
              </w:rPr>
              <w:tab/>
            </w:r>
            <w:r w:rsidR="00345715" w:rsidRPr="000165E5">
              <w:rPr>
                <w:noProof/>
                <w:webHidden/>
              </w:rPr>
              <w:fldChar w:fldCharType="begin"/>
            </w:r>
            <w:r w:rsidR="00345715" w:rsidRPr="000165E5">
              <w:rPr>
                <w:noProof/>
                <w:webHidden/>
              </w:rPr>
              <w:instrText xml:space="preserve"> PAGEREF _Toc153533225 \h </w:instrText>
            </w:r>
            <w:r w:rsidR="00345715" w:rsidRPr="000165E5">
              <w:rPr>
                <w:noProof/>
                <w:webHidden/>
              </w:rPr>
            </w:r>
            <w:r w:rsidR="00345715" w:rsidRPr="000165E5">
              <w:rPr>
                <w:noProof/>
                <w:webHidden/>
              </w:rPr>
              <w:fldChar w:fldCharType="separate"/>
            </w:r>
            <w:r w:rsidR="00364030" w:rsidRPr="000165E5">
              <w:rPr>
                <w:noProof/>
                <w:webHidden/>
              </w:rPr>
              <w:t>132</w:t>
            </w:r>
            <w:r w:rsidR="00345715" w:rsidRPr="000165E5">
              <w:rPr>
                <w:noProof/>
                <w:webHidden/>
              </w:rPr>
              <w:fldChar w:fldCharType="end"/>
            </w:r>
          </w:hyperlink>
        </w:p>
        <w:p w14:paraId="11CAFE53" w14:textId="7A7EAF9C" w:rsidR="00345715" w:rsidRPr="000165E5" w:rsidRDefault="009125E3">
          <w:pPr>
            <w:pStyle w:val="TDC2"/>
            <w:tabs>
              <w:tab w:val="left" w:pos="880"/>
              <w:tab w:val="right" w:leader="dot" w:pos="7910"/>
            </w:tabs>
            <w:rPr>
              <w:rFonts w:asciiTheme="minorHAnsi" w:eastAsiaTheme="minorEastAsia" w:hAnsiTheme="minorHAnsi" w:cstheme="minorBidi"/>
              <w:noProof/>
              <w:spacing w:val="0"/>
              <w:kern w:val="2"/>
              <w:sz w:val="22"/>
              <w:szCs w:val="22"/>
              <w:lang w:val="es-DO" w:eastAsia="es-DO"/>
              <w14:ligatures w14:val="standardContextual"/>
            </w:rPr>
          </w:pPr>
          <w:hyperlink w:anchor="_Toc153533226" w:history="1">
            <w:r w:rsidR="00345715" w:rsidRPr="000165E5">
              <w:rPr>
                <w:rStyle w:val="Hipervnculo"/>
                <w:b/>
                <w:bCs/>
                <w:noProof/>
                <w:color w:val="767171"/>
                <w:lang w:val="es-DO"/>
              </w:rPr>
              <w:t>a.</w:t>
            </w:r>
            <w:r w:rsidR="00345715" w:rsidRPr="000165E5">
              <w:rPr>
                <w:rFonts w:asciiTheme="minorHAnsi" w:eastAsiaTheme="minorEastAsia" w:hAnsiTheme="minorHAnsi" w:cstheme="minorBidi"/>
                <w:noProof/>
                <w:spacing w:val="0"/>
                <w:kern w:val="2"/>
                <w:sz w:val="22"/>
                <w:szCs w:val="22"/>
                <w:lang w:val="es-DO" w:eastAsia="es-DO"/>
                <w14:ligatures w14:val="standardContextual"/>
              </w:rPr>
              <w:tab/>
            </w:r>
            <w:r w:rsidR="00345715" w:rsidRPr="000165E5">
              <w:rPr>
                <w:rStyle w:val="Hipervnculo"/>
                <w:b/>
                <w:bCs/>
                <w:noProof/>
                <w:color w:val="767171"/>
                <w:lang w:val="es-DO"/>
              </w:rPr>
              <w:t>Matriz de logros relevantes (Datos Cuantitativos).</w:t>
            </w:r>
            <w:r w:rsidR="00345715" w:rsidRPr="000165E5">
              <w:rPr>
                <w:noProof/>
                <w:webHidden/>
              </w:rPr>
              <w:tab/>
            </w:r>
            <w:r w:rsidR="00345715" w:rsidRPr="000165E5">
              <w:rPr>
                <w:noProof/>
                <w:webHidden/>
              </w:rPr>
              <w:fldChar w:fldCharType="begin"/>
            </w:r>
            <w:r w:rsidR="00345715" w:rsidRPr="000165E5">
              <w:rPr>
                <w:noProof/>
                <w:webHidden/>
              </w:rPr>
              <w:instrText xml:space="preserve"> PAGEREF _Toc153533226 \h </w:instrText>
            </w:r>
            <w:r w:rsidR="00345715" w:rsidRPr="000165E5">
              <w:rPr>
                <w:noProof/>
                <w:webHidden/>
              </w:rPr>
            </w:r>
            <w:r w:rsidR="00345715" w:rsidRPr="000165E5">
              <w:rPr>
                <w:noProof/>
                <w:webHidden/>
              </w:rPr>
              <w:fldChar w:fldCharType="separate"/>
            </w:r>
            <w:r w:rsidR="00364030" w:rsidRPr="000165E5">
              <w:rPr>
                <w:noProof/>
                <w:webHidden/>
              </w:rPr>
              <w:t>132</w:t>
            </w:r>
            <w:r w:rsidR="00345715" w:rsidRPr="000165E5">
              <w:rPr>
                <w:noProof/>
                <w:webHidden/>
              </w:rPr>
              <w:fldChar w:fldCharType="end"/>
            </w:r>
          </w:hyperlink>
        </w:p>
        <w:p w14:paraId="338B6941" w14:textId="24947B6F" w:rsidR="00345715" w:rsidRPr="000165E5" w:rsidRDefault="009125E3">
          <w:pPr>
            <w:pStyle w:val="TDC2"/>
            <w:tabs>
              <w:tab w:val="left" w:pos="880"/>
              <w:tab w:val="right" w:leader="dot" w:pos="7910"/>
            </w:tabs>
            <w:rPr>
              <w:rFonts w:asciiTheme="minorHAnsi" w:eastAsiaTheme="minorEastAsia" w:hAnsiTheme="minorHAnsi" w:cstheme="minorBidi"/>
              <w:noProof/>
              <w:spacing w:val="0"/>
              <w:kern w:val="2"/>
              <w:sz w:val="22"/>
              <w:szCs w:val="22"/>
              <w:lang w:val="es-DO" w:eastAsia="es-DO"/>
              <w14:ligatures w14:val="standardContextual"/>
            </w:rPr>
          </w:pPr>
          <w:hyperlink w:anchor="_Toc153533227" w:history="1">
            <w:r w:rsidR="00345715" w:rsidRPr="000165E5">
              <w:rPr>
                <w:rStyle w:val="Hipervnculo"/>
                <w:b/>
                <w:bCs/>
                <w:noProof/>
                <w:color w:val="767171"/>
                <w:lang w:val="es-DO"/>
              </w:rPr>
              <w:t>b.</w:t>
            </w:r>
            <w:r w:rsidR="00345715" w:rsidRPr="000165E5">
              <w:rPr>
                <w:rFonts w:asciiTheme="minorHAnsi" w:eastAsiaTheme="minorEastAsia" w:hAnsiTheme="minorHAnsi" w:cstheme="minorBidi"/>
                <w:noProof/>
                <w:spacing w:val="0"/>
                <w:kern w:val="2"/>
                <w:sz w:val="22"/>
                <w:szCs w:val="22"/>
                <w:lang w:val="es-DO" w:eastAsia="es-DO"/>
                <w14:ligatures w14:val="standardContextual"/>
              </w:rPr>
              <w:tab/>
            </w:r>
            <w:r w:rsidR="00345715" w:rsidRPr="000165E5">
              <w:rPr>
                <w:rStyle w:val="Hipervnculo"/>
                <w:b/>
                <w:bCs/>
                <w:noProof/>
                <w:color w:val="767171"/>
                <w:lang w:val="es-DO"/>
              </w:rPr>
              <w:t>Matriz Índice de Gestión Presupuestario Anual (IGP).</w:t>
            </w:r>
            <w:r w:rsidR="00345715" w:rsidRPr="000165E5">
              <w:rPr>
                <w:noProof/>
                <w:webHidden/>
              </w:rPr>
              <w:tab/>
            </w:r>
            <w:r w:rsidR="00345715" w:rsidRPr="000165E5">
              <w:rPr>
                <w:noProof/>
                <w:webHidden/>
              </w:rPr>
              <w:fldChar w:fldCharType="begin"/>
            </w:r>
            <w:r w:rsidR="00345715" w:rsidRPr="000165E5">
              <w:rPr>
                <w:noProof/>
                <w:webHidden/>
              </w:rPr>
              <w:instrText xml:space="preserve"> PAGEREF _Toc153533227 \h </w:instrText>
            </w:r>
            <w:r w:rsidR="00345715" w:rsidRPr="000165E5">
              <w:rPr>
                <w:noProof/>
                <w:webHidden/>
              </w:rPr>
            </w:r>
            <w:r w:rsidR="00345715" w:rsidRPr="000165E5">
              <w:rPr>
                <w:noProof/>
                <w:webHidden/>
              </w:rPr>
              <w:fldChar w:fldCharType="separate"/>
            </w:r>
            <w:r w:rsidR="00364030" w:rsidRPr="000165E5">
              <w:rPr>
                <w:noProof/>
                <w:webHidden/>
              </w:rPr>
              <w:t>132</w:t>
            </w:r>
            <w:r w:rsidR="00345715" w:rsidRPr="000165E5">
              <w:rPr>
                <w:noProof/>
                <w:webHidden/>
              </w:rPr>
              <w:fldChar w:fldCharType="end"/>
            </w:r>
          </w:hyperlink>
        </w:p>
        <w:p w14:paraId="0651B7D0" w14:textId="70B765E3" w:rsidR="00345715" w:rsidRPr="000165E5" w:rsidRDefault="009125E3">
          <w:pPr>
            <w:pStyle w:val="TDC2"/>
            <w:tabs>
              <w:tab w:val="left" w:pos="880"/>
              <w:tab w:val="right" w:leader="dot" w:pos="7910"/>
            </w:tabs>
            <w:rPr>
              <w:rFonts w:asciiTheme="minorHAnsi" w:eastAsiaTheme="minorEastAsia" w:hAnsiTheme="minorHAnsi" w:cstheme="minorBidi"/>
              <w:noProof/>
              <w:spacing w:val="0"/>
              <w:kern w:val="2"/>
              <w:sz w:val="22"/>
              <w:szCs w:val="22"/>
              <w:lang w:val="es-DO" w:eastAsia="es-DO"/>
              <w14:ligatures w14:val="standardContextual"/>
            </w:rPr>
          </w:pPr>
          <w:hyperlink w:anchor="_Toc153533228" w:history="1">
            <w:r w:rsidR="00345715" w:rsidRPr="000165E5">
              <w:rPr>
                <w:rStyle w:val="Hipervnculo"/>
                <w:b/>
                <w:bCs/>
                <w:noProof/>
                <w:color w:val="767171"/>
                <w:lang w:val="es-DO"/>
              </w:rPr>
              <w:t>c.</w:t>
            </w:r>
            <w:r w:rsidR="00345715" w:rsidRPr="000165E5">
              <w:rPr>
                <w:rFonts w:asciiTheme="minorHAnsi" w:eastAsiaTheme="minorEastAsia" w:hAnsiTheme="minorHAnsi" w:cstheme="minorBidi"/>
                <w:noProof/>
                <w:spacing w:val="0"/>
                <w:kern w:val="2"/>
                <w:sz w:val="22"/>
                <w:szCs w:val="22"/>
                <w:lang w:val="es-DO" w:eastAsia="es-DO"/>
                <w14:ligatures w14:val="standardContextual"/>
              </w:rPr>
              <w:tab/>
            </w:r>
            <w:r w:rsidR="00345715" w:rsidRPr="000165E5">
              <w:rPr>
                <w:rStyle w:val="Hipervnculo"/>
                <w:b/>
                <w:bCs/>
                <w:noProof/>
                <w:color w:val="767171"/>
                <w:lang w:val="es-DO"/>
              </w:rPr>
              <w:t>Matriz de Principales Indicadores de POA.</w:t>
            </w:r>
            <w:r w:rsidR="00345715" w:rsidRPr="000165E5">
              <w:rPr>
                <w:noProof/>
                <w:webHidden/>
              </w:rPr>
              <w:tab/>
            </w:r>
            <w:r w:rsidR="00345715" w:rsidRPr="000165E5">
              <w:rPr>
                <w:noProof/>
                <w:webHidden/>
              </w:rPr>
              <w:fldChar w:fldCharType="begin"/>
            </w:r>
            <w:r w:rsidR="00345715" w:rsidRPr="000165E5">
              <w:rPr>
                <w:noProof/>
                <w:webHidden/>
              </w:rPr>
              <w:instrText xml:space="preserve"> PAGEREF _Toc153533228 \h </w:instrText>
            </w:r>
            <w:r w:rsidR="00345715" w:rsidRPr="000165E5">
              <w:rPr>
                <w:noProof/>
                <w:webHidden/>
              </w:rPr>
            </w:r>
            <w:r w:rsidR="00345715" w:rsidRPr="000165E5">
              <w:rPr>
                <w:noProof/>
                <w:webHidden/>
              </w:rPr>
              <w:fldChar w:fldCharType="separate"/>
            </w:r>
            <w:r w:rsidR="00364030" w:rsidRPr="000165E5">
              <w:rPr>
                <w:noProof/>
                <w:webHidden/>
              </w:rPr>
              <w:t>132</w:t>
            </w:r>
            <w:r w:rsidR="00345715" w:rsidRPr="000165E5">
              <w:rPr>
                <w:noProof/>
                <w:webHidden/>
              </w:rPr>
              <w:fldChar w:fldCharType="end"/>
            </w:r>
          </w:hyperlink>
        </w:p>
        <w:p w14:paraId="080547D6" w14:textId="3223A3C1" w:rsidR="00345715" w:rsidRPr="000165E5" w:rsidRDefault="009125E3">
          <w:pPr>
            <w:pStyle w:val="TDC2"/>
            <w:tabs>
              <w:tab w:val="left" w:pos="880"/>
              <w:tab w:val="right" w:leader="dot" w:pos="7910"/>
            </w:tabs>
            <w:rPr>
              <w:rFonts w:asciiTheme="minorHAnsi" w:eastAsiaTheme="minorEastAsia" w:hAnsiTheme="minorHAnsi" w:cstheme="minorBidi"/>
              <w:noProof/>
              <w:spacing w:val="0"/>
              <w:kern w:val="2"/>
              <w:sz w:val="22"/>
              <w:szCs w:val="22"/>
              <w:lang w:val="es-DO" w:eastAsia="es-DO"/>
              <w14:ligatures w14:val="standardContextual"/>
            </w:rPr>
          </w:pPr>
          <w:hyperlink w:anchor="_Toc153533229" w:history="1">
            <w:r w:rsidR="00345715" w:rsidRPr="000165E5">
              <w:rPr>
                <w:rStyle w:val="Hipervnculo"/>
                <w:b/>
                <w:bCs/>
                <w:noProof/>
                <w:color w:val="767171"/>
                <w:lang w:val="es-DO"/>
              </w:rPr>
              <w:t>d.</w:t>
            </w:r>
            <w:r w:rsidR="00345715" w:rsidRPr="000165E5">
              <w:rPr>
                <w:rFonts w:asciiTheme="minorHAnsi" w:eastAsiaTheme="minorEastAsia" w:hAnsiTheme="minorHAnsi" w:cstheme="minorBidi"/>
                <w:noProof/>
                <w:spacing w:val="0"/>
                <w:kern w:val="2"/>
                <w:sz w:val="22"/>
                <w:szCs w:val="22"/>
                <w:lang w:val="es-DO" w:eastAsia="es-DO"/>
                <w14:ligatures w14:val="standardContextual"/>
              </w:rPr>
              <w:tab/>
            </w:r>
            <w:r w:rsidR="00345715" w:rsidRPr="000165E5">
              <w:rPr>
                <w:rStyle w:val="Hipervnculo"/>
                <w:b/>
                <w:bCs/>
                <w:noProof/>
                <w:color w:val="767171"/>
                <w:lang w:val="es-DO"/>
              </w:rPr>
              <w:t>Resumen del Plan de Compras.</w:t>
            </w:r>
            <w:r w:rsidR="00345715" w:rsidRPr="000165E5">
              <w:rPr>
                <w:noProof/>
                <w:webHidden/>
              </w:rPr>
              <w:tab/>
            </w:r>
            <w:r w:rsidR="00345715" w:rsidRPr="000165E5">
              <w:rPr>
                <w:noProof/>
                <w:webHidden/>
              </w:rPr>
              <w:fldChar w:fldCharType="begin"/>
            </w:r>
            <w:r w:rsidR="00345715" w:rsidRPr="000165E5">
              <w:rPr>
                <w:noProof/>
                <w:webHidden/>
              </w:rPr>
              <w:instrText xml:space="preserve"> PAGEREF _Toc153533229 \h </w:instrText>
            </w:r>
            <w:r w:rsidR="00345715" w:rsidRPr="000165E5">
              <w:rPr>
                <w:noProof/>
                <w:webHidden/>
              </w:rPr>
            </w:r>
            <w:r w:rsidR="00345715" w:rsidRPr="000165E5">
              <w:rPr>
                <w:noProof/>
                <w:webHidden/>
              </w:rPr>
              <w:fldChar w:fldCharType="separate"/>
            </w:r>
            <w:r w:rsidR="00364030" w:rsidRPr="000165E5">
              <w:rPr>
                <w:noProof/>
                <w:webHidden/>
              </w:rPr>
              <w:t>132</w:t>
            </w:r>
            <w:r w:rsidR="00345715" w:rsidRPr="000165E5">
              <w:rPr>
                <w:noProof/>
                <w:webHidden/>
              </w:rPr>
              <w:fldChar w:fldCharType="end"/>
            </w:r>
          </w:hyperlink>
        </w:p>
        <w:p w14:paraId="306DC3BC" w14:textId="4DA182BB" w:rsidR="00FC729A" w:rsidRPr="000165E5" w:rsidRDefault="00FC729A" w:rsidP="00FC729A">
          <w:r w:rsidRPr="000165E5">
            <w:rPr>
              <w:b/>
              <w:bCs/>
              <w:lang w:val="es-ES"/>
            </w:rPr>
            <w:fldChar w:fldCharType="end"/>
          </w:r>
        </w:p>
      </w:sdtContent>
    </w:sdt>
    <w:p w14:paraId="22FEBC81" w14:textId="77777777" w:rsidR="003C3EA1" w:rsidRPr="000165E5" w:rsidRDefault="003C3EA1" w:rsidP="00654164">
      <w:pPr>
        <w:pStyle w:val="Ttulo1"/>
        <w:rPr>
          <w:color w:val="767171"/>
          <w:lang w:val="es-DO"/>
        </w:rPr>
      </w:pPr>
    </w:p>
    <w:p w14:paraId="081BC3DD" w14:textId="77777777" w:rsidR="003C3EA1" w:rsidRPr="000165E5" w:rsidRDefault="003C3EA1" w:rsidP="00654164">
      <w:pPr>
        <w:pStyle w:val="Ttulo1"/>
        <w:rPr>
          <w:color w:val="767171"/>
          <w:lang w:val="es-DO"/>
        </w:rPr>
      </w:pPr>
    </w:p>
    <w:p w14:paraId="22D4444A" w14:textId="77777777" w:rsidR="003C3EA1" w:rsidRPr="000165E5" w:rsidRDefault="003C3EA1" w:rsidP="00654164">
      <w:pPr>
        <w:pStyle w:val="Ttulo1"/>
        <w:rPr>
          <w:color w:val="767171"/>
          <w:lang w:val="es-DO"/>
        </w:rPr>
      </w:pPr>
    </w:p>
    <w:p w14:paraId="469555B7" w14:textId="77777777" w:rsidR="003C3EA1" w:rsidRPr="000165E5" w:rsidRDefault="003C3EA1" w:rsidP="00654164">
      <w:pPr>
        <w:pStyle w:val="Ttulo1"/>
        <w:rPr>
          <w:color w:val="767171"/>
          <w:lang w:val="es-DO"/>
        </w:rPr>
      </w:pPr>
    </w:p>
    <w:p w14:paraId="0673253F" w14:textId="77777777" w:rsidR="003C3EA1" w:rsidRPr="000165E5" w:rsidRDefault="003C3EA1" w:rsidP="00654164">
      <w:pPr>
        <w:pStyle w:val="Ttulo1"/>
        <w:rPr>
          <w:color w:val="767171"/>
          <w:lang w:val="es-DO"/>
        </w:rPr>
      </w:pPr>
    </w:p>
    <w:p w14:paraId="66A77FF1" w14:textId="77777777" w:rsidR="003C3EA1" w:rsidRPr="000165E5" w:rsidRDefault="003C3EA1" w:rsidP="00654164">
      <w:pPr>
        <w:pStyle w:val="Ttulo1"/>
        <w:rPr>
          <w:color w:val="767171"/>
          <w:lang w:val="es-DO"/>
        </w:rPr>
      </w:pPr>
    </w:p>
    <w:p w14:paraId="46986030" w14:textId="77777777" w:rsidR="003C3EA1" w:rsidRPr="000165E5" w:rsidRDefault="003C3EA1" w:rsidP="00654164">
      <w:pPr>
        <w:pStyle w:val="Ttulo1"/>
        <w:rPr>
          <w:color w:val="767171"/>
          <w:lang w:val="es-DO"/>
        </w:rPr>
      </w:pPr>
    </w:p>
    <w:p w14:paraId="7500F16E" w14:textId="77777777" w:rsidR="003C3EA1" w:rsidRPr="000165E5" w:rsidRDefault="003C3EA1" w:rsidP="00654164">
      <w:pPr>
        <w:pStyle w:val="Ttulo1"/>
        <w:rPr>
          <w:color w:val="767171"/>
          <w:lang w:val="es-DO"/>
        </w:rPr>
      </w:pPr>
    </w:p>
    <w:p w14:paraId="34261EA5" w14:textId="77777777" w:rsidR="003C3EA1" w:rsidRPr="000165E5" w:rsidRDefault="003C3EA1" w:rsidP="00654164">
      <w:pPr>
        <w:pStyle w:val="Ttulo1"/>
        <w:rPr>
          <w:color w:val="767171"/>
          <w:lang w:val="es-DO"/>
        </w:rPr>
      </w:pPr>
    </w:p>
    <w:p w14:paraId="0021C896" w14:textId="77777777" w:rsidR="003C3EA1" w:rsidRPr="000165E5" w:rsidRDefault="003C3EA1" w:rsidP="00654164">
      <w:pPr>
        <w:pStyle w:val="Ttulo1"/>
        <w:rPr>
          <w:color w:val="767171"/>
          <w:lang w:val="es-DO"/>
        </w:rPr>
      </w:pPr>
    </w:p>
    <w:p w14:paraId="744DEBD3" w14:textId="77777777" w:rsidR="003C3EA1" w:rsidRPr="000165E5" w:rsidRDefault="003C3EA1" w:rsidP="00654164">
      <w:pPr>
        <w:pStyle w:val="Ttulo1"/>
        <w:rPr>
          <w:color w:val="767171"/>
          <w:lang w:val="es-DO"/>
        </w:rPr>
      </w:pPr>
    </w:p>
    <w:p w14:paraId="42701B2D" w14:textId="77777777" w:rsidR="003C3EA1" w:rsidRPr="000165E5" w:rsidRDefault="003C3EA1" w:rsidP="00654164">
      <w:pPr>
        <w:pStyle w:val="Ttulo1"/>
        <w:rPr>
          <w:color w:val="767171"/>
          <w:lang w:val="es-DO"/>
        </w:rPr>
      </w:pPr>
    </w:p>
    <w:p w14:paraId="6C9F6F24" w14:textId="77777777" w:rsidR="003C3EA1" w:rsidRPr="000165E5" w:rsidRDefault="003C3EA1" w:rsidP="00654164">
      <w:pPr>
        <w:pStyle w:val="Ttulo1"/>
        <w:rPr>
          <w:color w:val="767171"/>
          <w:lang w:val="es-DO"/>
        </w:rPr>
      </w:pPr>
    </w:p>
    <w:p w14:paraId="5C39A680" w14:textId="77777777" w:rsidR="003C3EA1" w:rsidRPr="000165E5" w:rsidRDefault="003C3EA1" w:rsidP="003C3EA1">
      <w:pPr>
        <w:rPr>
          <w:lang w:val="es-DO"/>
        </w:rPr>
      </w:pPr>
    </w:p>
    <w:p w14:paraId="0BC941BE" w14:textId="77777777" w:rsidR="003C3EA1" w:rsidRPr="000165E5" w:rsidRDefault="003C3EA1" w:rsidP="003C3EA1">
      <w:pPr>
        <w:rPr>
          <w:lang w:val="es-DO"/>
        </w:rPr>
      </w:pPr>
    </w:p>
    <w:p w14:paraId="6D21E833" w14:textId="77777777" w:rsidR="003C3EA1" w:rsidRPr="000165E5" w:rsidRDefault="003C3EA1" w:rsidP="003C3EA1">
      <w:pPr>
        <w:rPr>
          <w:lang w:val="es-DO"/>
        </w:rPr>
      </w:pPr>
    </w:p>
    <w:p w14:paraId="517A5898" w14:textId="77777777" w:rsidR="003C3EA1" w:rsidRPr="000165E5" w:rsidRDefault="003C3EA1" w:rsidP="003C3EA1">
      <w:pPr>
        <w:rPr>
          <w:lang w:val="es-DO"/>
        </w:rPr>
      </w:pPr>
    </w:p>
    <w:p w14:paraId="649D29AD" w14:textId="4EB5D545" w:rsidR="001240D0" w:rsidRPr="000165E5" w:rsidRDefault="001240D0" w:rsidP="00654164">
      <w:pPr>
        <w:pStyle w:val="Ttulo1"/>
        <w:rPr>
          <w:color w:val="767171"/>
          <w:lang w:val="es-DO"/>
        </w:rPr>
      </w:pPr>
      <w:bookmarkStart w:id="2" w:name="_Toc153533203"/>
      <w:r w:rsidRPr="000165E5">
        <w:rPr>
          <w:color w:val="767171"/>
          <w:lang w:val="es-DO"/>
        </w:rPr>
        <w:lastRenderedPageBreak/>
        <w:t>RESUMEN EJECUTIVO</w:t>
      </w:r>
      <w:bookmarkEnd w:id="0"/>
      <w:r w:rsidR="001A0202" w:rsidRPr="000165E5">
        <w:rPr>
          <w:color w:val="767171"/>
          <w:lang w:val="es-DO"/>
        </w:rPr>
        <w:t xml:space="preserve"> 2023</w:t>
      </w:r>
      <w:bookmarkEnd w:id="2"/>
    </w:p>
    <w:p w14:paraId="7C54AF21" w14:textId="26B7214D" w:rsidR="001240D0" w:rsidRPr="000165E5" w:rsidRDefault="00125D46" w:rsidP="001240D0">
      <w:pPr>
        <w:jc w:val="both"/>
        <w:rPr>
          <w:rFonts w:eastAsia="Calibri"/>
          <w:sz w:val="18"/>
          <w:lang w:val="es-DO"/>
        </w:rPr>
      </w:pPr>
      <w:r w:rsidRPr="000165E5">
        <w:rPr>
          <w:rFonts w:eastAsia="Calibri"/>
          <w:noProof/>
          <w:sz w:val="18"/>
        </w:rPr>
        <mc:AlternateContent>
          <mc:Choice Requires="wps">
            <w:drawing>
              <wp:anchor distT="0" distB="0" distL="114300" distR="114300" simplePos="0" relativeHeight="251648512" behindDoc="0" locked="0" layoutInCell="1" allowOverlap="1" wp14:anchorId="5383067F" wp14:editId="19F63294">
                <wp:simplePos x="0" y="0"/>
                <wp:positionH relativeFrom="margin">
                  <wp:posOffset>2200275</wp:posOffset>
                </wp:positionH>
                <wp:positionV relativeFrom="paragraph">
                  <wp:posOffset>100330</wp:posOffset>
                </wp:positionV>
                <wp:extent cx="463550" cy="0"/>
                <wp:effectExtent l="0" t="19050" r="317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2C12C" id="Straight Connector 21" o:spid="_x0000_s1026" style="position:absolute;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3.25pt,7.9pt" to="209.7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" strokecolor="#ee2a24" strokeweight="2.25pt">
                <v:stroke joinstyle="miter"/>
                <w10:wrap anchorx="margin"/>
              </v:line>
            </w:pict>
          </mc:Fallback>
        </mc:AlternateContent>
      </w:r>
    </w:p>
    <w:p w14:paraId="57CF8AA9" w14:textId="3D4A04F6" w:rsidR="001240D0" w:rsidRPr="000165E5" w:rsidRDefault="00654164" w:rsidP="001240D0">
      <w:pPr>
        <w:jc w:val="center"/>
        <w:rPr>
          <w:rFonts w:eastAsia="Calibri"/>
          <w:szCs w:val="36"/>
          <w:lang w:val="es-DO"/>
        </w:rPr>
      </w:pPr>
      <w:r w:rsidRPr="000165E5">
        <w:rPr>
          <w:rFonts w:eastAsia="Calibri"/>
          <w:szCs w:val="36"/>
          <w:lang w:val="es-DO"/>
        </w:rPr>
        <w:t xml:space="preserve">Memoria </w:t>
      </w:r>
      <w:r w:rsidR="00AA6DA0" w:rsidRPr="000165E5">
        <w:rPr>
          <w:rFonts w:eastAsia="Calibri"/>
          <w:szCs w:val="36"/>
          <w:lang w:val="es-DO"/>
        </w:rPr>
        <w:t>I</w:t>
      </w:r>
      <w:r w:rsidR="00BD7CC3" w:rsidRPr="000165E5">
        <w:rPr>
          <w:rFonts w:eastAsia="Calibri"/>
          <w:szCs w:val="36"/>
          <w:lang w:val="es-DO"/>
        </w:rPr>
        <w:t>nstitucional</w:t>
      </w:r>
      <w:r w:rsidR="001240D0" w:rsidRPr="000165E5">
        <w:rPr>
          <w:rFonts w:eastAsia="Calibri"/>
          <w:szCs w:val="36"/>
          <w:lang w:val="es-DO"/>
        </w:rPr>
        <w:t xml:space="preserve"> 202</w:t>
      </w:r>
      <w:r w:rsidR="00E97FE1" w:rsidRPr="000165E5">
        <w:rPr>
          <w:rFonts w:eastAsia="Calibri"/>
          <w:szCs w:val="36"/>
          <w:lang w:val="es-DO"/>
        </w:rPr>
        <w:t>3</w:t>
      </w:r>
    </w:p>
    <w:p w14:paraId="50075108" w14:textId="77777777" w:rsidR="001240D0" w:rsidRPr="000165E5" w:rsidRDefault="001240D0" w:rsidP="001240D0">
      <w:pPr>
        <w:spacing w:line="360" w:lineRule="auto"/>
        <w:jc w:val="both"/>
        <w:rPr>
          <w:rFonts w:eastAsia="Calibri"/>
          <w:lang w:val="es-DO"/>
        </w:rPr>
      </w:pPr>
    </w:p>
    <w:bookmarkEnd w:id="1"/>
    <w:p w14:paraId="330A5294" w14:textId="77777777" w:rsidR="001A0202" w:rsidRPr="000165E5" w:rsidRDefault="001A0202" w:rsidP="001A0202">
      <w:pPr>
        <w:spacing w:line="360" w:lineRule="auto"/>
        <w:jc w:val="both"/>
        <w:rPr>
          <w:rFonts w:eastAsia="Calibri"/>
          <w:noProof/>
          <w:lang w:val="es-DO"/>
        </w:rPr>
      </w:pPr>
      <w:r w:rsidRPr="000165E5">
        <w:rPr>
          <w:rFonts w:eastAsia="Calibri"/>
          <w:noProof/>
          <w:lang w:val="es-DO"/>
        </w:rPr>
        <w:t xml:space="preserve">La Tesorería Nacional en cumplimiento con las atribuciones conferidas en la Ley Núm. 567-05 y sus reglamentos de aplicación, mediante los Decretos Núm. 441-06 y 579-11, denota hitos de relevancia para el periodo 2023, en el contexto de una Gestión Transparente y la iniciativa de Gobierno Eficiente y Burocracia Cero.  </w:t>
      </w:r>
    </w:p>
    <w:p w14:paraId="2E0EBBBA" w14:textId="77777777" w:rsidR="001A0202" w:rsidRPr="000165E5" w:rsidRDefault="001A0202" w:rsidP="001A0202">
      <w:pPr>
        <w:spacing w:line="360" w:lineRule="auto"/>
        <w:jc w:val="both"/>
        <w:rPr>
          <w:rFonts w:eastAsia="Calibri"/>
          <w:noProof/>
          <w:lang w:val="es-DO"/>
        </w:rPr>
      </w:pPr>
      <w:r w:rsidRPr="000165E5">
        <w:rPr>
          <w:rFonts w:eastAsia="Calibri"/>
          <w:noProof/>
          <w:lang w:val="es-DO"/>
        </w:rPr>
        <w:t xml:space="preserve">En este mismo ámbito, a continuación, se presentan los principales logros de la Tesorería Nacional en el año 2023. </w:t>
      </w:r>
    </w:p>
    <w:p w14:paraId="06449EBF" w14:textId="103C3F47" w:rsidR="001A0202" w:rsidRPr="000165E5" w:rsidRDefault="001A0202" w:rsidP="001A0202">
      <w:pPr>
        <w:spacing w:line="360" w:lineRule="auto"/>
        <w:jc w:val="both"/>
        <w:rPr>
          <w:rFonts w:eastAsia="Calibri"/>
          <w:noProof/>
          <w:lang w:val="es-DO"/>
        </w:rPr>
      </w:pPr>
      <w:r w:rsidRPr="000165E5">
        <w:rPr>
          <w:rFonts w:eastAsia="Calibri"/>
          <w:noProof/>
          <w:lang w:val="es-DO"/>
        </w:rPr>
        <w:t xml:space="preserve">La Tesorería Nacional fue reconocida, </w:t>
      </w:r>
      <w:r w:rsidR="003575D1" w:rsidRPr="000165E5">
        <w:rPr>
          <w:rFonts w:eastAsia="Calibri"/>
          <w:noProof/>
          <w:lang w:val="es-DO"/>
        </w:rPr>
        <w:t>por incorporar criterios de la Política de Compras Verdes en sus procesos de adquisición de bienes, obras y servicios a lo largo del presente año, durante la XV Semana de la Calidad organizada</w:t>
      </w:r>
      <w:r w:rsidRPr="000165E5">
        <w:rPr>
          <w:rFonts w:eastAsia="Calibri"/>
          <w:noProof/>
          <w:lang w:val="es-DO"/>
        </w:rPr>
        <w:t xml:space="preserve"> por el Ministerio de la Administración Pública (MAP). En la primera edición del “Reconocimiento a Compras Públicas Verdes”, otorgado por el Ministerio de Medio Ambiente y Recursos Naturales (MMARN) y la Dirección General de Contrataciones Públicas (DGCP). </w:t>
      </w:r>
    </w:p>
    <w:p w14:paraId="118AC681" w14:textId="2415CCFE" w:rsidR="001A0202" w:rsidRPr="000165E5" w:rsidRDefault="001A0202" w:rsidP="001A0202">
      <w:pPr>
        <w:spacing w:line="360" w:lineRule="auto"/>
        <w:jc w:val="both"/>
        <w:rPr>
          <w:rFonts w:eastAsia="Calibri"/>
          <w:noProof/>
          <w:lang w:val="es-DO"/>
        </w:rPr>
      </w:pPr>
      <w:r w:rsidRPr="000165E5">
        <w:rPr>
          <w:rFonts w:eastAsia="Calibri"/>
          <w:noProof/>
          <w:lang w:val="es-DO"/>
        </w:rPr>
        <w:t>Dentro de sus funciones de Órgano Rector, elaboró y emitió dos (2) nuevas normativas, respecto a Asignación del Rol de Tesorero en el SIGEF, y para la Reimpresión de Cheques del Tesoro Entregados</w:t>
      </w:r>
      <w:r w:rsidR="00B96447" w:rsidRPr="000165E5">
        <w:rPr>
          <w:rFonts w:eastAsia="Calibri"/>
          <w:noProof/>
          <w:lang w:val="es-DO"/>
        </w:rPr>
        <w:t>.</w:t>
      </w:r>
      <w:r w:rsidRPr="000165E5">
        <w:rPr>
          <w:rFonts w:eastAsia="Calibri"/>
          <w:noProof/>
          <w:lang w:val="es-DO"/>
        </w:rPr>
        <w:t xml:space="preserve"> </w:t>
      </w:r>
      <w:r w:rsidR="00B96447" w:rsidRPr="000165E5">
        <w:rPr>
          <w:rFonts w:eastAsia="Calibri"/>
          <w:noProof/>
          <w:lang w:val="es-DO"/>
        </w:rPr>
        <w:t>A</w:t>
      </w:r>
      <w:r w:rsidRPr="000165E5">
        <w:rPr>
          <w:rFonts w:eastAsia="Calibri"/>
          <w:noProof/>
          <w:lang w:val="es-DO"/>
        </w:rPr>
        <w:t xml:space="preserve">ctualizó la norma para el Ordenamiento y Generación de los Medios de Pagos. En otro orden, actualizó 99 registros de las Tesorerías Institucionales en el Sistema de Atención a las Tesorerías Institucionales (SATI) y registró un total de 26,264 actividades relativas asistencias técnicas y servicios.  Como parte de la administración del Sistema de la Cuenta Única del Tesoro, incorporó a la CUT 6 nuevas Tesorerías para sumar 309 instituciones en CUT, </w:t>
      </w:r>
      <w:r w:rsidRPr="000165E5">
        <w:rPr>
          <w:rFonts w:eastAsia="Calibri"/>
          <w:noProof/>
          <w:lang w:val="es-DO"/>
        </w:rPr>
        <w:lastRenderedPageBreak/>
        <w:t xml:space="preserve">En este periodo, incorporó 19 Proyectos-UEPEX y realizó un total de 837 trámites Gestión de Cuentas Bancarias. Además, impartió la Especialización Técnica en Tesorería, en dos convocatorias con la participación de 158 servidores de 53 instituciones públicas con la finalidad de eficientizar el manejo de los recursos del Estado Dominicano. </w:t>
      </w:r>
    </w:p>
    <w:p w14:paraId="13EDF06C" w14:textId="7365E298" w:rsidR="001A0202" w:rsidRPr="000165E5" w:rsidRDefault="001A0202" w:rsidP="001A0202">
      <w:pPr>
        <w:spacing w:line="360" w:lineRule="auto"/>
        <w:jc w:val="both"/>
        <w:rPr>
          <w:rFonts w:eastAsia="Calibri"/>
          <w:noProof/>
          <w:lang w:val="es-DO"/>
        </w:rPr>
      </w:pPr>
      <w:r w:rsidRPr="000165E5">
        <w:rPr>
          <w:rFonts w:eastAsia="Calibri"/>
          <w:noProof/>
          <w:lang w:val="es-DO"/>
        </w:rPr>
        <w:t>A través del Sistema de Tesorería percibió montos ascendentes a RD$1.34 billones a través de la Dirección General de Impuestos Internos (DGII), Dirección General de Aduanas (DGA), Sistema de Recaudación de Ingresos de Tesoro (SIRITE), Instituciones Descentralizadas y Fondos de Tercero</w:t>
      </w:r>
      <w:r w:rsidR="00B96447" w:rsidRPr="000165E5">
        <w:rPr>
          <w:rFonts w:eastAsia="Calibri"/>
          <w:noProof/>
          <w:lang w:val="es-DO"/>
        </w:rPr>
        <w:t>s</w:t>
      </w:r>
      <w:r w:rsidRPr="000165E5">
        <w:rPr>
          <w:rFonts w:eastAsia="Calibri"/>
          <w:noProof/>
          <w:lang w:val="es-DO"/>
        </w:rPr>
        <w:t xml:space="preserve">. </w:t>
      </w:r>
    </w:p>
    <w:p w14:paraId="2A2D237F" w14:textId="2B1711C3" w:rsidR="001A0202" w:rsidRPr="000165E5" w:rsidRDefault="001A0202" w:rsidP="001A0202">
      <w:pPr>
        <w:spacing w:line="360" w:lineRule="auto"/>
        <w:jc w:val="both"/>
        <w:rPr>
          <w:rFonts w:eastAsia="Calibri"/>
          <w:noProof/>
          <w:lang w:val="es-DO"/>
        </w:rPr>
      </w:pPr>
      <w:r w:rsidRPr="000165E5">
        <w:rPr>
          <w:rFonts w:eastAsia="Calibri"/>
          <w:noProof/>
          <w:lang w:val="es-DO"/>
        </w:rPr>
        <w:t>El Sistema de Recaudación de Ingresos del Tesoro (SIRITE) recaudó RD$1,424 millones generándose 821,322 transacciones de ventas de bienes y servicios. Actualmente se encuentran en operación 5</w:t>
      </w:r>
      <w:r w:rsidR="00B63A0E" w:rsidRPr="000165E5">
        <w:rPr>
          <w:rFonts w:eastAsia="Calibri"/>
          <w:noProof/>
          <w:lang w:val="es-DO"/>
        </w:rPr>
        <w:t>6</w:t>
      </w:r>
      <w:r w:rsidRPr="000165E5">
        <w:rPr>
          <w:rFonts w:eastAsia="Calibri"/>
          <w:noProof/>
          <w:lang w:val="es-DO"/>
        </w:rPr>
        <w:t xml:space="preserve"> centros de recaudación que cubren 2,107 servicios, de los cuales el pago se ejecuta a través del botón de pago del Sistema de Recaudación de Ingresos del Tesoro (SIRITE). </w:t>
      </w:r>
    </w:p>
    <w:p w14:paraId="20B784D3" w14:textId="77777777" w:rsidR="001A0202" w:rsidRPr="000165E5" w:rsidRDefault="001A0202" w:rsidP="001A0202">
      <w:pPr>
        <w:spacing w:line="360" w:lineRule="auto"/>
        <w:jc w:val="both"/>
        <w:rPr>
          <w:rFonts w:eastAsia="Calibri"/>
          <w:noProof/>
          <w:lang w:val="es-DO"/>
        </w:rPr>
      </w:pPr>
      <w:r w:rsidRPr="000165E5">
        <w:rPr>
          <w:rFonts w:eastAsia="Calibri"/>
          <w:noProof/>
          <w:lang w:val="es-DO"/>
        </w:rPr>
        <w:t xml:space="preserve">La Tesorería Nacional culminó, en la Gestión Activa de Caja, con el modelo funcional y la estrategia de implementación de la gestión integral de activos y pasivos de corto plazo del tesoro; cumpliendo con el marco legal para la gestión de su portafolio de inversión de activos y pasivos de corto plazo, en los diferentes instrumentos utilizados refleja una inversión ascendente a RD$2,719 millones, esto incluye los conceptos de intereses por certificados pesos y dólares en Banco de Reservas y Banco Agrícola, así como los rendimientos por saldo en el Banco de Reservas y Cuenta Manejo de Excedentes, en el Banco Central.  </w:t>
      </w:r>
    </w:p>
    <w:p w14:paraId="3B6F4348" w14:textId="02E7CBD3" w:rsidR="001A0202" w:rsidRPr="000165E5" w:rsidRDefault="004F2727" w:rsidP="001A0202">
      <w:pPr>
        <w:spacing w:line="360" w:lineRule="auto"/>
        <w:jc w:val="both"/>
        <w:rPr>
          <w:rFonts w:eastAsia="Calibri"/>
          <w:noProof/>
          <w:lang w:val="es-DO"/>
        </w:rPr>
      </w:pPr>
      <w:r w:rsidRPr="000165E5">
        <w:rPr>
          <w:rFonts w:eastAsia="Calibri"/>
          <w:noProof/>
          <w:lang w:val="es-DO"/>
        </w:rPr>
        <w:t xml:space="preserve">La Cuota de Pago es el límite financiero que se le asigna a las Instituciones comprendidas en el ámbito de aplicación de la Cuenta Única del Tesoro, para que puedan ordenar pagos. La Tesorería </w:t>
      </w:r>
      <w:r w:rsidRPr="000165E5">
        <w:rPr>
          <w:rFonts w:eastAsia="Calibri"/>
          <w:noProof/>
          <w:lang w:val="es-DO"/>
        </w:rPr>
        <w:lastRenderedPageBreak/>
        <w:t xml:space="preserve">Nacional realizó 3,099 lotes de Gestión de Cuotas de Pago a diferentes grupos de subcuentas, en las distintas monedas que maneja, ascendente a un monto consolidado de RD$1,17 billones de pesos. </w:t>
      </w:r>
      <w:r w:rsidR="001A0202" w:rsidRPr="000165E5">
        <w:rPr>
          <w:rFonts w:eastAsia="Calibri"/>
          <w:noProof/>
          <w:lang w:val="es-DO"/>
        </w:rPr>
        <w:t xml:space="preserve">Y a su vez se completó el Modelo de Programación Base Caja y pronóstico. </w:t>
      </w:r>
    </w:p>
    <w:p w14:paraId="3674F693" w14:textId="77777777" w:rsidR="001A0202" w:rsidRPr="000165E5" w:rsidRDefault="001A0202" w:rsidP="001A0202">
      <w:pPr>
        <w:spacing w:line="360" w:lineRule="auto"/>
        <w:jc w:val="both"/>
        <w:rPr>
          <w:rFonts w:eastAsia="Calibri"/>
          <w:noProof/>
          <w:lang w:val="es-DO"/>
        </w:rPr>
      </w:pPr>
      <w:r w:rsidRPr="000165E5">
        <w:rPr>
          <w:rFonts w:eastAsia="Calibri"/>
          <w:noProof/>
          <w:lang w:val="es-DO"/>
        </w:rPr>
        <w:t>En cumplimiento con las observaciones emitidas por la Cámara de Cuentas de la República Dominicana, en el 2023 la Tesorería Nacional reconfiguró (54) cuentas bancarias de recaudación para que las instituciones de Gobierno Central alcanzaron a identificar y presentar los ingresos no tributarios (captación directa) en el presupuesto y sus ejecuciones de ingresos, así lograron mejorar el control y registro de los ingresos recaudados.</w:t>
      </w:r>
    </w:p>
    <w:p w14:paraId="402441F0" w14:textId="77777777" w:rsidR="001A0202" w:rsidRPr="000165E5" w:rsidRDefault="001A0202" w:rsidP="001A0202">
      <w:pPr>
        <w:spacing w:line="360" w:lineRule="auto"/>
        <w:jc w:val="both"/>
        <w:rPr>
          <w:rFonts w:eastAsia="Calibri"/>
          <w:noProof/>
          <w:lang w:val="es-DO"/>
        </w:rPr>
      </w:pPr>
      <w:r w:rsidRPr="000165E5">
        <w:rPr>
          <w:rFonts w:eastAsia="Calibri"/>
          <w:noProof/>
          <w:lang w:val="es-DO"/>
        </w:rPr>
        <w:t xml:space="preserve">En el 2023, la Tesorería Nacional habilitó 229 cuentas bancarias al Sistema de Tesorería y Cargó 2,045 archivos electrónicos con las operaciones bancarias al Sistema de Información de la Gestión Financiera (SIGEF). El Banco de Reservas proporcionó 1,527 archivos y el Banco Central 518 archivos. Estos archivos contienen los movimientos operacionales de las 1,133 cuentas activas que operan en el Sistema de Tesorería, compuestas por 953 cuentas administradas y conciliadas directamente por la Tesorería Nacional, y 177 cuentas administradas y conciliadas por las Unidades Ejecutoras de Proyectos Externos (UEPEX). </w:t>
      </w:r>
    </w:p>
    <w:p w14:paraId="4A027A8A" w14:textId="77777777" w:rsidR="001A0202" w:rsidRPr="000165E5" w:rsidRDefault="001A0202" w:rsidP="001A0202">
      <w:pPr>
        <w:spacing w:line="360" w:lineRule="auto"/>
        <w:jc w:val="both"/>
        <w:rPr>
          <w:rFonts w:eastAsia="Calibri"/>
          <w:noProof/>
          <w:lang w:val="es-DO"/>
        </w:rPr>
      </w:pPr>
      <w:r w:rsidRPr="000165E5">
        <w:rPr>
          <w:rFonts w:eastAsia="Calibri"/>
          <w:noProof/>
          <w:lang w:val="es-DO"/>
        </w:rPr>
        <w:t xml:space="preserve">A la fecha, 309 Tesorerías Institucionales ordenan de manera descentralizada, pertenecientes al gobierno central e instituciones descentralizadas y de la Seguridad social por  los objétales (2) Bienes y Servicios  y (3) Materiales y Suministros por tipo de transacción etapas tres en uno (preventivo-compromiso-devengado), permitiendo que sean estas las que seleccionen  las órdenes a pagar bajo el criterio antes mencionado por los objétales descritos más arriba; reservando a la Tesorería Nacional el  pago de los  sueldos, deuda externa e </w:t>
      </w:r>
      <w:r w:rsidRPr="000165E5">
        <w:rPr>
          <w:rFonts w:eastAsia="Calibri"/>
          <w:noProof/>
          <w:lang w:val="es-DO"/>
        </w:rPr>
        <w:lastRenderedPageBreak/>
        <w:t xml:space="preserve">interna, transferencias corriente y cualquier otro que por sus montos o naturaleza esté dentro de sus facultades. </w:t>
      </w:r>
    </w:p>
    <w:p w14:paraId="5C23DE9E" w14:textId="6D34FC4F" w:rsidR="001A0202" w:rsidRPr="000165E5" w:rsidRDefault="001A0202" w:rsidP="001A0202">
      <w:pPr>
        <w:spacing w:line="360" w:lineRule="auto"/>
        <w:jc w:val="both"/>
        <w:rPr>
          <w:rFonts w:eastAsia="Calibri"/>
          <w:noProof/>
          <w:lang w:val="es-DO"/>
        </w:rPr>
      </w:pPr>
      <w:r w:rsidRPr="000165E5">
        <w:rPr>
          <w:rFonts w:eastAsia="Calibri"/>
          <w:noProof/>
          <w:lang w:val="es-DO"/>
        </w:rPr>
        <w:t>La Tesorería Nacional,</w:t>
      </w:r>
      <w:r w:rsidR="0096506D" w:rsidRPr="000165E5">
        <w:rPr>
          <w:rFonts w:eastAsia="Calibri"/>
          <w:noProof/>
          <w:lang w:val="es-DO"/>
        </w:rPr>
        <w:t xml:space="preserve"> realizó desembolsos en las diferentes modalidades de pagos</w:t>
      </w:r>
      <w:r w:rsidRPr="000165E5">
        <w:rPr>
          <w:rFonts w:eastAsia="Calibri"/>
          <w:noProof/>
          <w:lang w:val="es-DO"/>
        </w:rPr>
        <w:t>,</w:t>
      </w:r>
      <w:r w:rsidR="0096506D" w:rsidRPr="000165E5">
        <w:rPr>
          <w:rFonts w:eastAsia="Calibri"/>
          <w:noProof/>
          <w:lang w:val="es-DO"/>
        </w:rPr>
        <w:t xml:space="preserve"> </w:t>
      </w:r>
      <w:r w:rsidRPr="000165E5">
        <w:rPr>
          <w:rFonts w:eastAsia="Calibri"/>
          <w:noProof/>
          <w:lang w:val="es-DO"/>
        </w:rPr>
        <w:t>dentro de los cuales se encuentran las transacciones electrónicas con un total desembolsado de RD$913,119 millones para un total de 14.89 millones transacciones; también destacar los cheques emitidos ascendentes a RD$13,139 millones para un total de 325,873 transacciones; por último, se encuentran las Notas en las diferentes monedas que maneja la Tesorería Nacional  en RD$152,891 millones, USD1,937 millones y USD 74 millones para un total  de 3,429 transacciones realizadas</w:t>
      </w:r>
      <w:r w:rsidR="0096506D" w:rsidRPr="000165E5">
        <w:rPr>
          <w:rFonts w:eastAsia="Calibri"/>
          <w:noProof/>
          <w:lang w:val="es-DO"/>
        </w:rPr>
        <w:t>, cumpliendo así con las obligaciones contraídas por el Estado Dominicano</w:t>
      </w:r>
      <w:r w:rsidRPr="000165E5">
        <w:rPr>
          <w:rFonts w:eastAsia="Calibri"/>
          <w:noProof/>
          <w:lang w:val="es-DO"/>
        </w:rPr>
        <w:t xml:space="preserve">. </w:t>
      </w:r>
    </w:p>
    <w:p w14:paraId="67202F1C" w14:textId="04ECA7BC" w:rsidR="001A0202" w:rsidRPr="000165E5" w:rsidRDefault="0096506D" w:rsidP="001A0202">
      <w:pPr>
        <w:spacing w:line="360" w:lineRule="auto"/>
        <w:jc w:val="both"/>
        <w:rPr>
          <w:rFonts w:eastAsia="Calibri"/>
          <w:noProof/>
          <w:lang w:val="es-DO"/>
        </w:rPr>
      </w:pPr>
      <w:r w:rsidRPr="000165E5">
        <w:rPr>
          <w:rFonts w:eastAsia="Calibri"/>
          <w:noProof/>
          <w:lang w:val="es-DO"/>
        </w:rPr>
        <w:t>L</w:t>
      </w:r>
      <w:r w:rsidR="001A0202" w:rsidRPr="000165E5">
        <w:rPr>
          <w:rFonts w:eastAsia="Calibri"/>
          <w:noProof/>
          <w:lang w:val="es-DO"/>
        </w:rPr>
        <w:t>a Tesorería Nacional, culminó el proyecto de pagos de nóminas en moneda extranjera, modalidad de crédito a cuenta</w:t>
      </w:r>
      <w:r w:rsidRPr="000165E5">
        <w:rPr>
          <w:rFonts w:eastAsia="Calibri"/>
          <w:noProof/>
          <w:lang w:val="es-DO"/>
        </w:rPr>
        <w:t>, cumpliendo con las obligaciones contraídas por el Estado Dominicano</w:t>
      </w:r>
      <w:r w:rsidR="001A0202" w:rsidRPr="000165E5">
        <w:rPr>
          <w:rFonts w:eastAsia="Calibri"/>
          <w:noProof/>
          <w:lang w:val="es-DO"/>
        </w:rPr>
        <w:t xml:space="preserve">.  Y a partir de enero del año 2023, se inició la ejecución de estos pagos a través del sistema de gestión financiera, </w:t>
      </w:r>
      <w:r w:rsidRPr="000165E5">
        <w:rPr>
          <w:rFonts w:eastAsia="Calibri"/>
          <w:noProof/>
          <w:lang w:val="es-DO"/>
        </w:rPr>
        <w:t>lo que permitióguardar el</w:t>
      </w:r>
      <w:r w:rsidR="001A0202" w:rsidRPr="000165E5">
        <w:rPr>
          <w:rFonts w:eastAsia="Calibri"/>
          <w:noProof/>
          <w:lang w:val="es-DO"/>
        </w:rPr>
        <w:t xml:space="preserve"> historial de pago a cada servidor en el exterior para los Ministerios de Relaciones Exteriores y Turismo, hasta el momento se </w:t>
      </w:r>
      <w:r w:rsidRPr="000165E5">
        <w:rPr>
          <w:rFonts w:eastAsia="Calibri"/>
          <w:noProof/>
          <w:lang w:val="es-DO"/>
        </w:rPr>
        <w:t>ejecutó en la modalidad de crédoto a cuenta</w:t>
      </w:r>
      <w:r w:rsidR="001A0202" w:rsidRPr="000165E5">
        <w:rPr>
          <w:rFonts w:eastAsia="Calibri"/>
          <w:noProof/>
          <w:lang w:val="es-DO"/>
        </w:rPr>
        <w:t xml:space="preserve"> un monto total de US 32 millones y en € 22,997.04. </w:t>
      </w:r>
    </w:p>
    <w:p w14:paraId="58BC2B99" w14:textId="77777777" w:rsidR="001A0202" w:rsidRPr="000165E5" w:rsidRDefault="001A0202" w:rsidP="001A0202">
      <w:pPr>
        <w:spacing w:line="360" w:lineRule="auto"/>
        <w:jc w:val="both"/>
        <w:rPr>
          <w:rFonts w:eastAsia="Calibri"/>
          <w:noProof/>
          <w:lang w:val="es-DO"/>
        </w:rPr>
      </w:pPr>
      <w:r w:rsidRPr="000165E5">
        <w:rPr>
          <w:rFonts w:eastAsia="Calibri"/>
          <w:noProof/>
          <w:lang w:val="es-DO"/>
        </w:rPr>
        <w:t xml:space="preserve">Cumpliendo con el pago de la Deuda Externa, la Tesorería Nacional para el año 2023 desembolsó los siguientes montos según el tipo de moneda: US$ 2,782.4 millones; €$ 46 millones y en derecho especial de giros (SDR) 140 millones. Y en lo relativo al pago de la Deuda Interna, la Tesorería Nacional para el año 2023 desembolsó los siguientes montos según el tipo de moneda: RD$152,891 millones, US1,937 millones; y €74,5 millones. </w:t>
      </w:r>
    </w:p>
    <w:p w14:paraId="74E09ADC" w14:textId="41CCDC7A" w:rsidR="001A0202" w:rsidRPr="000165E5" w:rsidRDefault="0017138B" w:rsidP="001A0202">
      <w:pPr>
        <w:spacing w:line="360" w:lineRule="auto"/>
        <w:jc w:val="both"/>
        <w:rPr>
          <w:rFonts w:eastAsia="Calibri"/>
          <w:noProof/>
          <w:lang w:val="es-DO"/>
        </w:rPr>
      </w:pPr>
      <w:r w:rsidRPr="000165E5">
        <w:rPr>
          <w:rFonts w:eastAsia="Calibri"/>
          <w:noProof/>
          <w:lang w:val="es-DO"/>
        </w:rPr>
        <w:t>La Tesorería Nacional realizó</w:t>
      </w:r>
      <w:r w:rsidR="001A0202" w:rsidRPr="000165E5">
        <w:rPr>
          <w:rFonts w:eastAsia="Calibri"/>
          <w:noProof/>
          <w:lang w:val="es-DO"/>
        </w:rPr>
        <w:t xml:space="preserve"> el pago a Suplidores y Contratistas del Estado que los cuales representan los siguientes montos según el tipo </w:t>
      </w:r>
      <w:r w:rsidR="001A0202" w:rsidRPr="000165E5">
        <w:rPr>
          <w:rFonts w:eastAsia="Calibri"/>
          <w:noProof/>
          <w:lang w:val="es-DO"/>
        </w:rPr>
        <w:lastRenderedPageBreak/>
        <w:t>de moneda: RD$ 196,936 millones; US 185 millones; y €17 millones</w:t>
      </w:r>
      <w:r w:rsidRPr="000165E5">
        <w:rPr>
          <w:rFonts w:eastAsia="Calibri"/>
          <w:noProof/>
          <w:lang w:val="es-DO"/>
        </w:rPr>
        <w:t>, durante el transcurso del año 2023</w:t>
      </w:r>
      <w:r w:rsidR="001A0202" w:rsidRPr="000165E5">
        <w:rPr>
          <w:rFonts w:eastAsia="Calibri"/>
          <w:noProof/>
          <w:lang w:val="es-DO"/>
        </w:rPr>
        <w:t xml:space="preserve">. </w:t>
      </w:r>
    </w:p>
    <w:p w14:paraId="67A1D0B9" w14:textId="77777777" w:rsidR="001A0202" w:rsidRPr="000165E5" w:rsidRDefault="001A0202" w:rsidP="001A0202">
      <w:pPr>
        <w:spacing w:line="360" w:lineRule="auto"/>
        <w:jc w:val="both"/>
        <w:rPr>
          <w:rFonts w:eastAsia="Calibri"/>
          <w:noProof/>
          <w:lang w:val="es-DO"/>
        </w:rPr>
      </w:pPr>
      <w:r w:rsidRPr="000165E5">
        <w:rPr>
          <w:rFonts w:eastAsia="Calibri"/>
          <w:noProof/>
          <w:lang w:val="es-DO"/>
        </w:rPr>
        <w:t>Obtuvo las siguientes puntuaciones en los Indicadores del Sistema de Monitoreo y Medición de la Gestión Pública (SMMGP): Índice de Gestión Presupuestaria (IGP), 94.67%; SISCOMPRAS 94.95%; SISMAP</w:t>
      </w:r>
      <w:r w:rsidRPr="000165E5">
        <w:rPr>
          <w:rFonts w:eastAsia="Calibri"/>
          <w:noProof/>
          <w:lang w:val="es-DO"/>
        </w:rPr>
        <w:tab/>
        <w:t xml:space="preserve">85.69%; Transparencia Gubernamental 98.87%; NOBACI 94.65%; SISTICGE 87.19%; SISANOC 100% e Índice de Control Interno (ICI) 83.53%. </w:t>
      </w:r>
    </w:p>
    <w:p w14:paraId="45D12B23" w14:textId="2E76C0CD" w:rsidR="001A0202" w:rsidRPr="000165E5" w:rsidRDefault="0017138B" w:rsidP="001A0202">
      <w:pPr>
        <w:spacing w:line="360" w:lineRule="auto"/>
        <w:jc w:val="both"/>
        <w:rPr>
          <w:rFonts w:eastAsia="Calibri"/>
          <w:noProof/>
          <w:lang w:val="es-DO"/>
        </w:rPr>
      </w:pPr>
      <w:r w:rsidRPr="000165E5">
        <w:rPr>
          <w:rFonts w:eastAsia="Calibri"/>
          <w:noProof/>
          <w:lang w:val="es-DO"/>
        </w:rPr>
        <w:t>L</w:t>
      </w:r>
      <w:r w:rsidR="001A0202" w:rsidRPr="000165E5">
        <w:rPr>
          <w:rFonts w:eastAsia="Calibri"/>
          <w:noProof/>
          <w:lang w:val="es-DO"/>
        </w:rPr>
        <w:t xml:space="preserve">a Tesorería Nacional inició la medición del desempeño </w:t>
      </w:r>
      <w:r w:rsidR="00775AE9" w:rsidRPr="000165E5">
        <w:rPr>
          <w:rFonts w:eastAsia="Calibri"/>
          <w:noProof/>
          <w:lang w:val="es-DO"/>
        </w:rPr>
        <w:t xml:space="preserve">de las </w:t>
      </w:r>
      <w:r w:rsidR="001A0202" w:rsidRPr="000165E5">
        <w:rPr>
          <w:rFonts w:eastAsia="Calibri"/>
          <w:noProof/>
          <w:lang w:val="es-DO"/>
        </w:rPr>
        <w:t>instituciones en el Sistema de Tesorería para evaluar, clasificar y verificar su cumplimiento respecto a los indicadores definidos</w:t>
      </w:r>
      <w:r w:rsidRPr="000165E5">
        <w:rPr>
          <w:rFonts w:eastAsia="Calibri"/>
          <w:noProof/>
          <w:lang w:val="es-DO"/>
        </w:rPr>
        <w:t>, ejerciendo la rectoría del Sistema,</w:t>
      </w:r>
      <w:r w:rsidR="001A0202" w:rsidRPr="000165E5">
        <w:rPr>
          <w:rFonts w:eastAsia="Calibri"/>
          <w:noProof/>
          <w:lang w:val="es-DO"/>
        </w:rPr>
        <w:t xml:space="preserve">. </w:t>
      </w:r>
    </w:p>
    <w:p w14:paraId="0470C711" w14:textId="77777777" w:rsidR="001A0202" w:rsidRPr="000165E5" w:rsidRDefault="001A0202" w:rsidP="001A0202">
      <w:pPr>
        <w:spacing w:line="360" w:lineRule="auto"/>
        <w:jc w:val="both"/>
        <w:rPr>
          <w:rFonts w:eastAsia="Calibri"/>
          <w:noProof/>
          <w:lang w:val="es-DO"/>
        </w:rPr>
      </w:pPr>
      <w:r w:rsidRPr="000165E5">
        <w:rPr>
          <w:rFonts w:eastAsia="Calibri"/>
          <w:noProof/>
          <w:lang w:val="es-DO"/>
        </w:rPr>
        <w:t xml:space="preserve">Reafirmó su compromiso con la sostenibilidad mediante la implementación de acciones de triple impacto, abordando dimensiones social, económica y ambiental. Destacando la reducción del impacto ambiental y alineándose con la meta país de disminuir un 27% las Emisiones de Gases de Efecto Invernadero para el 2030, posicionándose como un actor clave del sector público en la consecución de los Objetivos de Desarrollo Sostenible.  </w:t>
      </w:r>
    </w:p>
    <w:p w14:paraId="7591997C" w14:textId="77777777" w:rsidR="001A0202" w:rsidRPr="000165E5" w:rsidRDefault="001A0202" w:rsidP="001A0202">
      <w:pPr>
        <w:spacing w:line="360" w:lineRule="auto"/>
        <w:jc w:val="both"/>
        <w:rPr>
          <w:rFonts w:eastAsia="Calibri"/>
          <w:noProof/>
          <w:lang w:val="es-DO"/>
        </w:rPr>
      </w:pPr>
    </w:p>
    <w:p w14:paraId="6DBA20BB" w14:textId="449AA968" w:rsidR="001A0202" w:rsidRPr="000165E5" w:rsidRDefault="00345715" w:rsidP="003874BD">
      <w:pPr>
        <w:pStyle w:val="Ttulo1"/>
        <w:rPr>
          <w:color w:val="767171"/>
          <w:sz w:val="24"/>
          <w:szCs w:val="28"/>
          <w:lang w:val="es-DO"/>
        </w:rPr>
      </w:pPr>
      <w:bookmarkStart w:id="3" w:name="_Toc153533204"/>
      <w:r w:rsidRPr="000165E5">
        <w:rPr>
          <w:color w:val="767171"/>
          <w:sz w:val="24"/>
          <w:szCs w:val="28"/>
          <w:lang w:val="es-DO"/>
        </w:rPr>
        <w:t>RESUMEN EJECUTIVO DE GESTIÓN PERÍODO 2020-2024</w:t>
      </w:r>
      <w:bookmarkEnd w:id="3"/>
    </w:p>
    <w:p w14:paraId="7C020D80" w14:textId="77777777" w:rsidR="001A0202" w:rsidRPr="000165E5" w:rsidRDefault="001A0202" w:rsidP="001A0202">
      <w:pPr>
        <w:spacing w:line="360" w:lineRule="auto"/>
        <w:jc w:val="both"/>
        <w:rPr>
          <w:rFonts w:eastAsia="Calibri"/>
          <w:noProof/>
          <w:lang w:val="es-DO"/>
        </w:rPr>
      </w:pPr>
    </w:p>
    <w:p w14:paraId="7F027115" w14:textId="12838430" w:rsidR="001A0202" w:rsidRPr="000165E5" w:rsidRDefault="001A0202" w:rsidP="001A0202">
      <w:pPr>
        <w:spacing w:line="360" w:lineRule="auto"/>
        <w:jc w:val="both"/>
        <w:rPr>
          <w:rFonts w:eastAsia="Calibri"/>
          <w:noProof/>
          <w:lang w:val="es-DO"/>
        </w:rPr>
      </w:pPr>
      <w:r w:rsidRPr="000165E5">
        <w:rPr>
          <w:rFonts w:eastAsia="Calibri"/>
          <w:noProof/>
          <w:lang w:val="es-DO"/>
        </w:rPr>
        <w:t xml:space="preserve">La Tesorería Nacional en calidad de Órgano Rector del Sistema de Tesorería, emitió 3 normativas, 15 resoluciones y actualizó 6 normativas para regular la gestión de las Tesorerías Institucionales del Sector Público No Financiero. En otro orden, actualizó 382 registros de las Tesorerías Institucionales en el Sistema de Atención a las Tesorerías Institucionales (SATI), y registró un total de 59,288 actividades relativas asistencias técnicas y servicios.  Como parte de </w:t>
      </w:r>
      <w:r w:rsidRPr="000165E5">
        <w:rPr>
          <w:rFonts w:eastAsia="Calibri"/>
          <w:noProof/>
          <w:lang w:val="es-DO"/>
        </w:rPr>
        <w:lastRenderedPageBreak/>
        <w:t xml:space="preserve">la administración del Sistema de la Cuenta Única del Tesoro, incorporó 29 nuevas Tesorerías totalizando 309 instituciones en CUT, </w:t>
      </w:r>
      <w:r w:rsidR="009A3509" w:rsidRPr="000165E5">
        <w:rPr>
          <w:rFonts w:eastAsia="Calibri"/>
          <w:noProof/>
          <w:lang w:val="es-DO"/>
        </w:rPr>
        <w:t xml:space="preserve">impartió la Especialización Técnica y 122 participaron en capacitaciones relativas a procesos de Tesorería, </w:t>
      </w:r>
      <w:r w:rsidRPr="000165E5">
        <w:rPr>
          <w:rFonts w:eastAsia="Calibri"/>
          <w:noProof/>
          <w:lang w:val="es-DO"/>
        </w:rPr>
        <w:t xml:space="preserve">alcanzando a 383 colaboradores. En esta gestión, incorporó 58 Proyectos-UEPEX y realizó un total de 6,774 trámites Gestión de Cuentas Bancarias. </w:t>
      </w:r>
    </w:p>
    <w:p w14:paraId="1033BEB6" w14:textId="365E54B4" w:rsidR="00E911A3" w:rsidRPr="000165E5" w:rsidRDefault="00E911A3" w:rsidP="00E911A3">
      <w:pPr>
        <w:spacing w:line="360" w:lineRule="auto"/>
        <w:jc w:val="both"/>
        <w:rPr>
          <w:rFonts w:eastAsia="Calibri"/>
          <w:noProof/>
          <w:lang w:val="es-DO"/>
        </w:rPr>
      </w:pPr>
      <w:r w:rsidRPr="000165E5">
        <w:rPr>
          <w:rFonts w:eastAsia="Calibri"/>
          <w:noProof/>
          <w:lang w:val="es-DO"/>
        </w:rPr>
        <w:t>La Tesorería Nacional percibió por medio del Sistema de Recaudación de Ingresos del Tesoro (SIRITE</w:t>
      </w:r>
      <w:r w:rsidR="00077A92" w:rsidRPr="000165E5">
        <w:rPr>
          <w:rFonts w:eastAsia="Calibri"/>
          <w:noProof/>
          <w:lang w:val="es-DO"/>
        </w:rPr>
        <w:t xml:space="preserve">), </w:t>
      </w:r>
      <w:r w:rsidRPr="000165E5">
        <w:rPr>
          <w:rFonts w:eastAsia="Calibri"/>
          <w:noProof/>
          <w:lang w:val="es-DO"/>
        </w:rPr>
        <w:t xml:space="preserve"> para el periodo agosto a diciembre 2020 RD$608,582.2 millones, en el 2021 RD$1.0 billón, en el 2022 RD$1.3 billones, y 2023 RD$1.34 billones, totalizando 4.3 billones durante el periodo de gestión. </w:t>
      </w:r>
      <w:r w:rsidR="00B96780" w:rsidRPr="000165E5">
        <w:rPr>
          <w:rFonts w:eastAsia="Calibri"/>
          <w:noProof/>
          <w:lang w:val="es-DO"/>
        </w:rPr>
        <w:t xml:space="preserve">En la consolidación del Sistema de Recaudación de Ingresos del Tesoro (SIRITE), que permite de manera oportuna el pago de los servicios mediante una Pasarela de Pagos, </w:t>
      </w:r>
      <w:r w:rsidRPr="000165E5">
        <w:rPr>
          <w:rFonts w:eastAsia="Calibri"/>
          <w:noProof/>
          <w:lang w:val="es-DO"/>
        </w:rPr>
        <w:t xml:space="preserve">fundamental en las ventanillas únicas creadas en el marco de la Agenda Digital 2030, y la iniciativa de Burocracia Cero. Para el periodo agosto a diciembre 2020 recaudó RD$262.3 millones resultados de 122,234 transacciones de ventas de bienes y servicios; igualmente para el 2021 fue de RD$958.2 millones con 379,277 transacciones de ventas de bienes y servicios. En el 2022 ascendió a RD$1,916.4 millones ejecutándose 758,555 transacciones de ventas de bienes y servicios. Para el periodo 2023 ascendió a RD$1,424.3 millones generándose 821,322 transacciones de ventas de bienes y servicios. </w:t>
      </w:r>
    </w:p>
    <w:p w14:paraId="39D2F115" w14:textId="77777777" w:rsidR="001A0202" w:rsidRPr="000165E5" w:rsidRDefault="001A0202" w:rsidP="001A0202">
      <w:pPr>
        <w:spacing w:line="360" w:lineRule="auto"/>
        <w:jc w:val="both"/>
        <w:rPr>
          <w:rFonts w:eastAsia="Calibri"/>
          <w:noProof/>
          <w:lang w:val="es-DO"/>
        </w:rPr>
      </w:pPr>
      <w:r w:rsidRPr="000165E5">
        <w:rPr>
          <w:rFonts w:eastAsia="Calibri"/>
          <w:noProof/>
          <w:lang w:val="es-DO"/>
        </w:rPr>
        <w:t xml:space="preserve">La Tesorería Nacional inició un operativo de saneamiento de los cheques en tránsito vencidos emitidos hasta el año 2020. Ingresando los comprobantes en tránsito del 2013 al 2020, equivalente a 17 millones. </w:t>
      </w:r>
    </w:p>
    <w:p w14:paraId="6C778007" w14:textId="52D9C7BD" w:rsidR="001A0202" w:rsidRPr="000165E5" w:rsidRDefault="001A0202" w:rsidP="001A0202">
      <w:pPr>
        <w:spacing w:line="360" w:lineRule="auto"/>
        <w:jc w:val="both"/>
        <w:rPr>
          <w:rFonts w:eastAsia="Calibri"/>
          <w:noProof/>
          <w:lang w:val="es-DO"/>
        </w:rPr>
      </w:pPr>
      <w:r w:rsidRPr="000165E5">
        <w:rPr>
          <w:rFonts w:eastAsia="Calibri"/>
          <w:noProof/>
          <w:lang w:val="es-DO"/>
        </w:rPr>
        <w:t xml:space="preserve">Participó en la elaboración del "Procedimiento para la recepción y distribución de fondos del Patrimonio Público Recuperado" y a nivel operativo, configuró las subcuentas en la CUT requeridas para la </w:t>
      </w:r>
      <w:r w:rsidRPr="000165E5">
        <w:rPr>
          <w:rFonts w:eastAsia="Calibri"/>
          <w:noProof/>
          <w:lang w:val="es-DO"/>
        </w:rPr>
        <w:lastRenderedPageBreak/>
        <w:t>gestión de las disponibilidades y la asignación de las cuotas de pagos correspondientes para ejecución. Consecuentemente, registró los recursos depositados, lo cual totaliz</w:t>
      </w:r>
      <w:r w:rsidR="009078EF" w:rsidRPr="000165E5">
        <w:rPr>
          <w:rFonts w:eastAsia="Calibri"/>
          <w:noProof/>
          <w:lang w:val="es-DO"/>
        </w:rPr>
        <w:t>ó</w:t>
      </w:r>
      <w:r w:rsidRPr="000165E5">
        <w:rPr>
          <w:rFonts w:eastAsia="Calibri"/>
          <w:noProof/>
          <w:lang w:val="es-DO"/>
        </w:rPr>
        <w:t xml:space="preserve"> </w:t>
      </w:r>
      <w:r w:rsidR="009078EF" w:rsidRPr="000165E5">
        <w:rPr>
          <w:rFonts w:eastAsia="Calibri"/>
          <w:noProof/>
          <w:lang w:val="es-DO"/>
        </w:rPr>
        <w:t xml:space="preserve"> un monto de </w:t>
      </w:r>
      <w:r w:rsidRPr="000165E5">
        <w:rPr>
          <w:rFonts w:eastAsia="Calibri"/>
          <w:noProof/>
          <w:lang w:val="es-DO"/>
        </w:rPr>
        <w:t xml:space="preserve">RD$103 millones. </w:t>
      </w:r>
    </w:p>
    <w:p w14:paraId="3F777EBC" w14:textId="3FE9365E" w:rsidR="001A0202" w:rsidRPr="000165E5" w:rsidRDefault="001A0202" w:rsidP="001A0202">
      <w:pPr>
        <w:spacing w:line="360" w:lineRule="auto"/>
        <w:jc w:val="both"/>
        <w:rPr>
          <w:rFonts w:eastAsia="Calibri"/>
          <w:noProof/>
          <w:lang w:val="es-DO"/>
        </w:rPr>
      </w:pPr>
      <w:r w:rsidRPr="000165E5">
        <w:rPr>
          <w:rFonts w:eastAsia="Calibri"/>
          <w:noProof/>
          <w:lang w:val="es-DO"/>
        </w:rPr>
        <w:t>La Tesorería Nacional implementó la publicación de órdenes de pago detalladas en prensa</w:t>
      </w:r>
      <w:r w:rsidR="009078EF" w:rsidRPr="000165E5">
        <w:rPr>
          <w:rFonts w:eastAsia="Calibri"/>
          <w:noProof/>
          <w:lang w:val="es-DO"/>
        </w:rPr>
        <w:t xml:space="preserve"> digital y escrita</w:t>
      </w:r>
      <w:r w:rsidRPr="000165E5">
        <w:rPr>
          <w:rFonts w:eastAsia="Calibri"/>
          <w:noProof/>
          <w:lang w:val="es-DO"/>
        </w:rPr>
        <w:t xml:space="preserve"> y </w:t>
      </w:r>
      <w:r w:rsidR="009078EF" w:rsidRPr="000165E5">
        <w:rPr>
          <w:rFonts w:eastAsia="Calibri"/>
          <w:noProof/>
          <w:lang w:val="es-DO"/>
        </w:rPr>
        <w:t xml:space="preserve">el </w:t>
      </w:r>
      <w:r w:rsidRPr="000165E5">
        <w:rPr>
          <w:rFonts w:eastAsia="Calibri"/>
          <w:noProof/>
          <w:lang w:val="es-DO"/>
        </w:rPr>
        <w:t>portal institucional</w:t>
      </w:r>
      <w:r w:rsidR="00623B2C" w:rsidRPr="000165E5">
        <w:rPr>
          <w:rFonts w:eastAsia="Calibri"/>
          <w:noProof/>
          <w:lang w:val="es-DO"/>
        </w:rPr>
        <w:t>, para optimizar la transparencia en los pagos</w:t>
      </w:r>
      <w:r w:rsidRPr="000165E5">
        <w:rPr>
          <w:rFonts w:eastAsia="Calibri"/>
          <w:noProof/>
          <w:lang w:val="es-DO"/>
        </w:rPr>
        <w:t xml:space="preserve">. </w:t>
      </w:r>
      <w:r w:rsidR="009078EF" w:rsidRPr="000165E5">
        <w:rPr>
          <w:rFonts w:eastAsia="Calibri"/>
          <w:noProof/>
          <w:lang w:val="es-DO"/>
        </w:rPr>
        <w:t>realizó</w:t>
      </w:r>
      <w:r w:rsidRPr="000165E5">
        <w:rPr>
          <w:rFonts w:eastAsia="Calibri"/>
          <w:noProof/>
          <w:lang w:val="es-DO"/>
        </w:rPr>
        <w:t xml:space="preserve"> pagos por un total de RD$477,916.2 millones, US$925.7 millones y €66.2 millones, beneficiando a 9,466 no proveedores y registrando 1,983 usuarios en el Portal de Pagos. </w:t>
      </w:r>
    </w:p>
    <w:p w14:paraId="74541D0B" w14:textId="4B7F812E" w:rsidR="00E2367F" w:rsidRPr="000165E5" w:rsidRDefault="00E2367F" w:rsidP="00E2367F">
      <w:pPr>
        <w:spacing w:line="360" w:lineRule="auto"/>
        <w:jc w:val="both"/>
        <w:rPr>
          <w:rFonts w:eastAsia="Calibri"/>
          <w:noProof/>
          <w:lang w:val="es-DO"/>
        </w:rPr>
      </w:pPr>
      <w:r w:rsidRPr="000165E5">
        <w:rPr>
          <w:rFonts w:eastAsia="Calibri"/>
          <w:noProof/>
          <w:lang w:val="es-DO"/>
        </w:rPr>
        <w:t>La Tesorería Nacional marcó un hito referente a la Gestión</w:t>
      </w:r>
      <w:r w:rsidR="009078EF" w:rsidRPr="000165E5">
        <w:rPr>
          <w:rFonts w:eastAsia="Calibri"/>
          <w:noProof/>
          <w:lang w:val="es-DO"/>
        </w:rPr>
        <w:t xml:space="preserve"> Activa</w:t>
      </w:r>
      <w:r w:rsidRPr="000165E5">
        <w:rPr>
          <w:rFonts w:eastAsia="Calibri"/>
          <w:noProof/>
          <w:lang w:val="es-DO"/>
        </w:rPr>
        <w:t xml:space="preserve"> de Caja, para el período 2020-2023</w:t>
      </w:r>
      <w:r w:rsidR="009078EF" w:rsidRPr="000165E5">
        <w:rPr>
          <w:rFonts w:eastAsia="Calibri"/>
          <w:noProof/>
          <w:lang w:val="es-DO"/>
        </w:rPr>
        <w:t>, l</w:t>
      </w:r>
      <w:r w:rsidRPr="000165E5">
        <w:rPr>
          <w:rFonts w:eastAsia="Calibri"/>
          <w:noProof/>
          <w:lang w:val="es-DO"/>
        </w:rPr>
        <w:t>a gestión del portafolio de productos financieros de la tesorería por monedas permitió una generación de rendimientos ascendente a RD$8,830.4 millones</w:t>
      </w:r>
      <w:r w:rsidR="00441167" w:rsidRPr="000165E5">
        <w:rPr>
          <w:rFonts w:eastAsia="Calibri"/>
          <w:noProof/>
          <w:lang w:val="es-DO"/>
        </w:rPr>
        <w:t xml:space="preserve"> c</w:t>
      </w:r>
      <w:r w:rsidRPr="000165E5">
        <w:rPr>
          <w:rFonts w:eastAsia="Calibri"/>
          <w:noProof/>
          <w:lang w:val="es-DO"/>
        </w:rPr>
        <w:t>on el Banco de Reservas</w:t>
      </w:r>
      <w:r w:rsidR="00441167" w:rsidRPr="000165E5">
        <w:rPr>
          <w:rFonts w:eastAsia="Calibri"/>
          <w:noProof/>
          <w:lang w:val="es-DO"/>
        </w:rPr>
        <w:t>,</w:t>
      </w:r>
      <w:r w:rsidRPr="000165E5">
        <w:rPr>
          <w:rFonts w:eastAsia="Calibri"/>
          <w:noProof/>
          <w:lang w:val="es-DO"/>
        </w:rPr>
        <w:t xml:space="preserve"> para el período los rendimientos ascendieron a RD$4,756.2 millones</w:t>
      </w:r>
      <w:r w:rsidR="00441167" w:rsidRPr="000165E5">
        <w:rPr>
          <w:rFonts w:eastAsia="Calibri"/>
          <w:noProof/>
          <w:lang w:val="es-DO"/>
        </w:rPr>
        <w:t>,</w:t>
      </w:r>
      <w:r w:rsidRPr="000165E5">
        <w:rPr>
          <w:rFonts w:eastAsia="Calibri"/>
          <w:noProof/>
          <w:lang w:val="es-DO"/>
        </w:rPr>
        <w:t xml:space="preserve"> derivados de operaciones en pesos y dólares. Igualmente con el Banco Central para el periodo los rendimientos se situaron en RD$4,066.8 millones</w:t>
      </w:r>
      <w:r w:rsidR="00441167" w:rsidRPr="000165E5">
        <w:rPr>
          <w:rFonts w:eastAsia="Calibri"/>
          <w:noProof/>
          <w:lang w:val="es-DO"/>
        </w:rPr>
        <w:t xml:space="preserve">, </w:t>
      </w:r>
      <w:r w:rsidRPr="000165E5">
        <w:rPr>
          <w:rFonts w:eastAsia="Calibri"/>
          <w:noProof/>
          <w:lang w:val="es-DO"/>
        </w:rPr>
        <w:t xml:space="preserve">como resultado de pagos de intereses por saldos en cuenta. </w:t>
      </w:r>
    </w:p>
    <w:p w14:paraId="385E5C7B" w14:textId="7190B6DD" w:rsidR="00441167" w:rsidRPr="000165E5" w:rsidRDefault="00441167" w:rsidP="00441167">
      <w:pPr>
        <w:spacing w:line="360" w:lineRule="auto"/>
        <w:jc w:val="both"/>
        <w:rPr>
          <w:rFonts w:eastAsia="Calibri"/>
          <w:noProof/>
          <w:lang w:val="es-DO"/>
        </w:rPr>
      </w:pPr>
      <w:r w:rsidRPr="000165E5">
        <w:rPr>
          <w:rFonts w:eastAsia="Calibri"/>
          <w:noProof/>
          <w:lang w:val="es-DO"/>
        </w:rPr>
        <w:t xml:space="preserve">Así mismo realizó Inversiones en el Banco Agrícola por un monto de RD$750 millones, que a la fecha han generados intereses por un monto de RD$7.3 millones, lo que amplió el horizonte de negocios en el año 2023.  </w:t>
      </w:r>
    </w:p>
    <w:p w14:paraId="06269D6B" w14:textId="77777777" w:rsidR="001A0202" w:rsidRPr="000165E5" w:rsidRDefault="001A0202" w:rsidP="001A0202">
      <w:pPr>
        <w:spacing w:line="360" w:lineRule="auto"/>
        <w:jc w:val="both"/>
        <w:rPr>
          <w:rFonts w:eastAsia="Calibri"/>
          <w:noProof/>
          <w:lang w:val="es-DO"/>
        </w:rPr>
      </w:pPr>
      <w:r w:rsidRPr="000165E5">
        <w:rPr>
          <w:rFonts w:eastAsia="Calibri"/>
          <w:noProof/>
          <w:lang w:val="es-DO"/>
        </w:rPr>
        <w:t xml:space="preserve">Los pagos por cheques a servidores públicos, auditados por la Contraloría General de la República, ascendieron a RD$8,138.3 millones en 193 instituciones. Se reintegraron RD$86 millones a 5,119 beneficiarios.  </w:t>
      </w:r>
    </w:p>
    <w:p w14:paraId="1271BDA2" w14:textId="343280DD" w:rsidR="001A0202" w:rsidRPr="000165E5" w:rsidRDefault="001A0202" w:rsidP="001A0202">
      <w:pPr>
        <w:spacing w:line="360" w:lineRule="auto"/>
        <w:jc w:val="both"/>
        <w:rPr>
          <w:rFonts w:eastAsia="Calibri"/>
          <w:noProof/>
          <w:lang w:val="es-DO"/>
        </w:rPr>
      </w:pPr>
      <w:r w:rsidRPr="000165E5">
        <w:rPr>
          <w:rFonts w:eastAsia="Calibri"/>
          <w:noProof/>
          <w:lang w:val="es-DO"/>
        </w:rPr>
        <w:t xml:space="preserve">La Tesorería Nacional gestionó el cierre de los proyectos FASE y PA'TI, realizando publicaciones </w:t>
      </w:r>
      <w:r w:rsidR="008C02D6" w:rsidRPr="000165E5">
        <w:rPr>
          <w:rFonts w:eastAsia="Calibri"/>
          <w:noProof/>
          <w:lang w:val="es-DO"/>
        </w:rPr>
        <w:t>en</w:t>
      </w:r>
      <w:r w:rsidRPr="000165E5">
        <w:rPr>
          <w:rFonts w:eastAsia="Calibri"/>
          <w:noProof/>
          <w:lang w:val="es-DO"/>
        </w:rPr>
        <w:t xml:space="preserve"> prensa </w:t>
      </w:r>
      <w:r w:rsidR="008C02D6" w:rsidRPr="000165E5">
        <w:rPr>
          <w:rFonts w:eastAsia="Calibri"/>
          <w:noProof/>
          <w:lang w:val="es-DO"/>
        </w:rPr>
        <w:t>digital y escrita, así como en el</w:t>
      </w:r>
      <w:r w:rsidRPr="000165E5">
        <w:rPr>
          <w:rFonts w:eastAsia="Calibri"/>
          <w:noProof/>
          <w:lang w:val="es-DO"/>
        </w:rPr>
        <w:t xml:space="preserve"> portal institucional y habilit</w:t>
      </w:r>
      <w:r w:rsidR="008C02D6" w:rsidRPr="000165E5">
        <w:rPr>
          <w:rFonts w:eastAsia="Calibri"/>
          <w:noProof/>
          <w:lang w:val="es-DO"/>
        </w:rPr>
        <w:t>ó</w:t>
      </w:r>
      <w:r w:rsidRPr="000165E5">
        <w:rPr>
          <w:rFonts w:eastAsia="Calibri"/>
          <w:noProof/>
          <w:lang w:val="es-DO"/>
        </w:rPr>
        <w:t xml:space="preserve"> una funcionalidad para la consulta </w:t>
      </w:r>
      <w:r w:rsidRPr="000165E5">
        <w:rPr>
          <w:rFonts w:eastAsia="Calibri"/>
          <w:noProof/>
          <w:lang w:val="es-DO"/>
        </w:rPr>
        <w:lastRenderedPageBreak/>
        <w:t xml:space="preserve">de pagos pendientes de esos programas, al cual accedieron a consultar 4,642 en un monto total de RD$21,264 Millones. </w:t>
      </w:r>
      <w:r w:rsidR="0089033F" w:rsidRPr="000165E5">
        <w:rPr>
          <w:rFonts w:eastAsia="Calibri"/>
          <w:noProof/>
          <w:lang w:val="es-DO"/>
        </w:rPr>
        <w:t>Entregó RD$15 Millones a través</w:t>
      </w:r>
      <w:r w:rsidRPr="000165E5">
        <w:rPr>
          <w:rFonts w:eastAsia="Calibri"/>
          <w:noProof/>
          <w:lang w:val="es-DO"/>
        </w:rPr>
        <w:t xml:space="preserve"> de un operativo realizado por provincias, </w:t>
      </w:r>
      <w:r w:rsidR="0089033F" w:rsidRPr="000165E5">
        <w:rPr>
          <w:rFonts w:eastAsia="Calibri"/>
          <w:noProof/>
          <w:lang w:val="es-DO"/>
        </w:rPr>
        <w:t>distribuidos en</w:t>
      </w:r>
      <w:r w:rsidRPr="000165E5">
        <w:rPr>
          <w:rFonts w:eastAsia="Calibri"/>
          <w:noProof/>
          <w:lang w:val="es-DO"/>
        </w:rPr>
        <w:t xml:space="preserve"> 3,586 cheques. Los beneficiarios de esos pagos fueron validados biométricamente a través de una interfaz con la JCE. </w:t>
      </w:r>
      <w:r w:rsidR="0089033F" w:rsidRPr="000165E5">
        <w:rPr>
          <w:rFonts w:eastAsia="Calibri"/>
          <w:noProof/>
          <w:lang w:val="es-DO"/>
        </w:rPr>
        <w:t>Fueron reintegrados al tesoro 49,222 comprobantes</w:t>
      </w:r>
      <w:r w:rsidRPr="000165E5">
        <w:rPr>
          <w:rFonts w:eastAsia="Calibri"/>
          <w:noProof/>
          <w:lang w:val="es-DO"/>
        </w:rPr>
        <w:t xml:space="preserve"> </w:t>
      </w:r>
      <w:r w:rsidR="0089033F" w:rsidRPr="000165E5">
        <w:rPr>
          <w:rFonts w:eastAsia="Calibri"/>
          <w:noProof/>
          <w:lang w:val="es-DO"/>
        </w:rPr>
        <w:t>de</w:t>
      </w:r>
      <w:r w:rsidRPr="000165E5">
        <w:rPr>
          <w:rFonts w:eastAsia="Calibri"/>
          <w:noProof/>
          <w:lang w:val="es-DO"/>
        </w:rPr>
        <w:t xml:space="preserve"> los montos que no fueron reclamados ya sean por fallecimiento o desconocimiento. </w:t>
      </w:r>
    </w:p>
    <w:p w14:paraId="3084A653" w14:textId="1C8ECBD9" w:rsidR="001A0202" w:rsidRPr="000165E5" w:rsidRDefault="0089033F" w:rsidP="001A0202">
      <w:pPr>
        <w:spacing w:line="360" w:lineRule="auto"/>
        <w:jc w:val="both"/>
        <w:rPr>
          <w:rFonts w:eastAsia="Calibri"/>
          <w:noProof/>
          <w:lang w:val="es-DO"/>
        </w:rPr>
      </w:pPr>
      <w:r w:rsidRPr="000165E5">
        <w:rPr>
          <w:rFonts w:eastAsia="Calibri"/>
          <w:noProof/>
          <w:lang w:val="es-DO"/>
        </w:rPr>
        <w:t>Tambien r</w:t>
      </w:r>
      <w:r w:rsidR="001A0202" w:rsidRPr="000165E5">
        <w:rPr>
          <w:rFonts w:eastAsia="Calibri"/>
          <w:noProof/>
          <w:lang w:val="es-DO"/>
        </w:rPr>
        <w:t xml:space="preserve">ealizó el registro y conciliación de 27,684 transacciones de créditos por devoluciones realizadas a correspondientes a los Programas Fase y PA'TI de los años 2020 y 2021. Este operativo representó el ingreso al Tesoro de RD$384 millones.  </w:t>
      </w:r>
    </w:p>
    <w:p w14:paraId="0B859905" w14:textId="77777777" w:rsidR="009A3509" w:rsidRPr="000165E5" w:rsidRDefault="009A3509" w:rsidP="001A0202">
      <w:pPr>
        <w:spacing w:line="360" w:lineRule="auto"/>
        <w:jc w:val="both"/>
        <w:rPr>
          <w:rFonts w:eastAsia="Calibri"/>
          <w:noProof/>
          <w:lang w:val="es-DO"/>
        </w:rPr>
      </w:pPr>
      <w:r w:rsidRPr="000165E5">
        <w:rPr>
          <w:rFonts w:eastAsia="Calibri"/>
          <w:noProof/>
          <w:lang w:val="es-DO"/>
        </w:rPr>
        <w:t xml:space="preserve">Entre los reconocimientos y premiaciones la Tesonería Nacional obtuvo: </w:t>
      </w:r>
    </w:p>
    <w:p w14:paraId="1091158D" w14:textId="7C3E8AE5" w:rsidR="0089033F" w:rsidRPr="000165E5" w:rsidRDefault="0089033F" w:rsidP="001A0202">
      <w:pPr>
        <w:spacing w:line="360" w:lineRule="auto"/>
        <w:jc w:val="both"/>
        <w:rPr>
          <w:rFonts w:eastAsia="Calibri"/>
          <w:noProof/>
          <w:lang w:val="es-DO"/>
        </w:rPr>
      </w:pPr>
      <w:r w:rsidRPr="000165E5">
        <w:rPr>
          <w:rFonts w:eastAsia="Calibri"/>
          <w:noProof/>
          <w:lang w:val="es-DO"/>
        </w:rPr>
        <w:t>La Tesorería Nacional alcanzó durante la gestión 2020-2024, los reconocimientos detallados a continuación.</w:t>
      </w:r>
    </w:p>
    <w:p w14:paraId="153A5975" w14:textId="6A45C1B5" w:rsidR="001A0202" w:rsidRPr="000165E5" w:rsidRDefault="001A0202" w:rsidP="001A0202">
      <w:pPr>
        <w:spacing w:line="360" w:lineRule="auto"/>
        <w:jc w:val="both"/>
        <w:rPr>
          <w:rFonts w:eastAsia="Calibri"/>
          <w:noProof/>
          <w:lang w:val="es-DO"/>
        </w:rPr>
      </w:pPr>
      <w:r w:rsidRPr="000165E5">
        <w:rPr>
          <w:rFonts w:eastAsia="Calibri"/>
          <w:noProof/>
          <w:lang w:val="es-DO"/>
        </w:rPr>
        <w:t>En la primera edición el “Reconocimiento a Compras Públicas Verdes” durante la XV Semana de la Calidad</w:t>
      </w:r>
      <w:r w:rsidR="009A3509" w:rsidRPr="000165E5">
        <w:rPr>
          <w:rFonts w:eastAsia="Calibri"/>
          <w:noProof/>
          <w:lang w:val="es-DO"/>
        </w:rPr>
        <w:t xml:space="preserve"> en el año 2023</w:t>
      </w:r>
      <w:r w:rsidRPr="000165E5">
        <w:rPr>
          <w:rFonts w:eastAsia="Calibri"/>
          <w:noProof/>
          <w:lang w:val="es-DO"/>
        </w:rPr>
        <w:t xml:space="preserve">.  </w:t>
      </w:r>
    </w:p>
    <w:p w14:paraId="7A86946C" w14:textId="77777777" w:rsidR="001A0202" w:rsidRPr="000165E5" w:rsidRDefault="001A0202" w:rsidP="001A0202">
      <w:pPr>
        <w:spacing w:line="360" w:lineRule="auto"/>
        <w:jc w:val="both"/>
        <w:rPr>
          <w:rFonts w:eastAsia="Calibri"/>
          <w:noProof/>
          <w:lang w:val="es-DO"/>
        </w:rPr>
      </w:pPr>
      <w:r w:rsidRPr="000165E5">
        <w:rPr>
          <w:rFonts w:eastAsia="Calibri"/>
          <w:noProof/>
          <w:lang w:val="es-DO"/>
        </w:rPr>
        <w:t xml:space="preserve">Dos reconocimientos anuales consecutivos por la obtención del 100% en el Sistema de Análisis de Cumplimiento de las Normas Contables (SISACNOC). </w:t>
      </w:r>
    </w:p>
    <w:p w14:paraId="17F8F8E9" w14:textId="77777777" w:rsidR="001A0202" w:rsidRPr="000165E5" w:rsidRDefault="001A0202" w:rsidP="001A0202">
      <w:pPr>
        <w:spacing w:line="360" w:lineRule="auto"/>
        <w:jc w:val="both"/>
        <w:rPr>
          <w:rFonts w:eastAsia="Calibri"/>
          <w:noProof/>
          <w:lang w:val="es-DO"/>
        </w:rPr>
      </w:pPr>
      <w:r w:rsidRPr="000165E5">
        <w:rPr>
          <w:rFonts w:eastAsia="Calibri"/>
          <w:noProof/>
          <w:lang w:val="es-DO"/>
        </w:rPr>
        <w:t xml:space="preserve">El premio NORTIC de Oro 2022, que otorga la Oficina Gubernamental de Tecnologías de la Información y Comunicación (OGTIC). </w:t>
      </w:r>
    </w:p>
    <w:p w14:paraId="4571B7EB" w14:textId="77777777" w:rsidR="001A0202" w:rsidRPr="000165E5" w:rsidRDefault="001A0202" w:rsidP="001A0202">
      <w:pPr>
        <w:spacing w:line="360" w:lineRule="auto"/>
        <w:jc w:val="both"/>
        <w:rPr>
          <w:rFonts w:eastAsia="Calibri"/>
          <w:noProof/>
          <w:lang w:val="es-DO"/>
        </w:rPr>
      </w:pPr>
      <w:r w:rsidRPr="000165E5">
        <w:rPr>
          <w:rFonts w:eastAsia="Calibri"/>
          <w:noProof/>
          <w:lang w:val="es-DO"/>
        </w:rPr>
        <w:t xml:space="preserve">Medalla de plata 2022 y oro 2020 del Premio Nacional a la Calidad. </w:t>
      </w:r>
    </w:p>
    <w:p w14:paraId="36A991D5" w14:textId="77777777" w:rsidR="001A0202" w:rsidRPr="000165E5" w:rsidRDefault="001A0202" w:rsidP="001A0202">
      <w:pPr>
        <w:spacing w:line="360" w:lineRule="auto"/>
        <w:jc w:val="both"/>
        <w:rPr>
          <w:rFonts w:eastAsia="Calibri"/>
          <w:noProof/>
          <w:lang w:val="es-DO"/>
        </w:rPr>
      </w:pPr>
      <w:r w:rsidRPr="000165E5">
        <w:rPr>
          <w:rFonts w:eastAsia="Calibri"/>
          <w:noProof/>
          <w:lang w:val="es-DO"/>
        </w:rPr>
        <w:t xml:space="preserve">En el período la Tesorería Nacional culminó satisfactoriamente los siguientes proyectos en el marco de Fortalecimiento de la Rectoría del Tesoro: </w:t>
      </w:r>
    </w:p>
    <w:p w14:paraId="224C5B97" w14:textId="77777777" w:rsidR="001A0202" w:rsidRPr="000165E5" w:rsidRDefault="001A0202" w:rsidP="001A0202">
      <w:pPr>
        <w:spacing w:line="360" w:lineRule="auto"/>
        <w:jc w:val="both"/>
        <w:rPr>
          <w:rFonts w:eastAsia="Calibri"/>
          <w:noProof/>
          <w:lang w:val="es-DO"/>
        </w:rPr>
      </w:pPr>
      <w:r w:rsidRPr="000165E5">
        <w:rPr>
          <w:rFonts w:eastAsia="Calibri"/>
          <w:noProof/>
          <w:lang w:val="es-DO"/>
        </w:rPr>
        <w:lastRenderedPageBreak/>
        <w:t xml:space="preserve">Proyecto Implementación del Rediseño de la Programación de Caja la cual permite proyección de la cuota de pago y su pronóstico </w:t>
      </w:r>
    </w:p>
    <w:p w14:paraId="66628712" w14:textId="77777777" w:rsidR="001A0202" w:rsidRPr="000165E5" w:rsidRDefault="001A0202" w:rsidP="001A0202">
      <w:pPr>
        <w:spacing w:line="360" w:lineRule="auto"/>
        <w:jc w:val="both"/>
        <w:rPr>
          <w:rFonts w:eastAsia="Calibri"/>
          <w:noProof/>
          <w:lang w:val="es-DO"/>
        </w:rPr>
      </w:pPr>
      <w:r w:rsidRPr="000165E5">
        <w:rPr>
          <w:rFonts w:eastAsia="Calibri"/>
          <w:noProof/>
          <w:lang w:val="es-DO"/>
        </w:rPr>
        <w:t xml:space="preserve">Desarrollo e implementación la funcionalidad para la firma y asignación de Cuotas de Anticipos Financieros en el SIGEF. </w:t>
      </w:r>
    </w:p>
    <w:p w14:paraId="6CE4A7DC" w14:textId="54E01F18" w:rsidR="001A0202" w:rsidRPr="000165E5" w:rsidRDefault="001A0202" w:rsidP="001A0202">
      <w:pPr>
        <w:spacing w:line="360" w:lineRule="auto"/>
        <w:jc w:val="both"/>
        <w:rPr>
          <w:rFonts w:eastAsia="Calibri"/>
          <w:noProof/>
          <w:lang w:val="es-DO"/>
        </w:rPr>
      </w:pPr>
      <w:r w:rsidRPr="000165E5">
        <w:rPr>
          <w:rFonts w:eastAsia="Calibri"/>
          <w:noProof/>
          <w:lang w:val="es-DO"/>
        </w:rPr>
        <w:t xml:space="preserve">Pago de Nómina en moneda Extranjera, modalidad de crédito a cuenta, ejecutando los pagos en el SIGEF, habilitó la funcionalidad para pagos de nóminas al personal en el exterior, optimizando el proceso y manteniendo un historial de pagos gestionados a funcionarios en el exterior. </w:t>
      </w:r>
    </w:p>
    <w:p w14:paraId="1B089976" w14:textId="77777777" w:rsidR="001A0202" w:rsidRPr="000165E5" w:rsidRDefault="001A0202" w:rsidP="001A0202">
      <w:pPr>
        <w:spacing w:line="360" w:lineRule="auto"/>
        <w:jc w:val="both"/>
        <w:rPr>
          <w:rFonts w:eastAsia="Calibri"/>
          <w:noProof/>
          <w:lang w:val="es-DO"/>
        </w:rPr>
      </w:pPr>
      <w:r w:rsidRPr="000165E5">
        <w:rPr>
          <w:rFonts w:eastAsia="Calibri"/>
          <w:noProof/>
          <w:lang w:val="es-DO"/>
        </w:rPr>
        <w:t xml:space="preserve">Modelo Conceptual y Funcional de la estrategia de implementación de la gestión integral de activos y pasivos de corto plazo del tesoro (GAyCP). Con la gestión de rendimientos del portafolio de productos financiero y manejo de liquidez del tercero con banco central y banco de reservas y la elaboración de la Política de Riesgos Financieros y la Matriz de Riesgos Financieros. </w:t>
      </w:r>
    </w:p>
    <w:p w14:paraId="33F40521" w14:textId="77777777" w:rsidR="001A0202" w:rsidRPr="000165E5" w:rsidRDefault="001A0202" w:rsidP="001A0202">
      <w:pPr>
        <w:spacing w:line="360" w:lineRule="auto"/>
        <w:jc w:val="both"/>
        <w:rPr>
          <w:rFonts w:eastAsia="Calibri"/>
          <w:noProof/>
          <w:lang w:val="es-DO"/>
        </w:rPr>
      </w:pPr>
      <w:r w:rsidRPr="000165E5">
        <w:rPr>
          <w:rFonts w:eastAsia="Calibri"/>
          <w:noProof/>
          <w:lang w:val="es-DO"/>
        </w:rPr>
        <w:t xml:space="preserve">Proyecto piloto para monitorear el desempeño de las Tesorerías Institucionales en el Sistema de Tesorería. </w:t>
      </w:r>
    </w:p>
    <w:p w14:paraId="3375A4D9" w14:textId="77777777" w:rsidR="001A0202" w:rsidRPr="000165E5" w:rsidRDefault="001A0202" w:rsidP="001A0202">
      <w:pPr>
        <w:spacing w:line="360" w:lineRule="auto"/>
        <w:jc w:val="both"/>
        <w:rPr>
          <w:rFonts w:eastAsia="Calibri"/>
          <w:noProof/>
          <w:lang w:val="es-DO"/>
        </w:rPr>
      </w:pPr>
      <w:r w:rsidRPr="000165E5">
        <w:rPr>
          <w:rFonts w:eastAsia="Calibri"/>
          <w:noProof/>
          <w:lang w:val="es-DO"/>
        </w:rPr>
        <w:t xml:space="preserve">Alineado al compromiso Presidencial Burocracia Cero, mediante el desarrollo del Portal de Servicio, la Tesorería Nacional disminuyó de 2.0 meses a 1.5 semanas el tiempo de respuesta a los ciudadanos para las devoluciones de Pagos realizados a Pensionados Fallecidos y posteriormente desarrolló la solicitud en línea. </w:t>
      </w:r>
    </w:p>
    <w:p w14:paraId="4341D4DA" w14:textId="77777777" w:rsidR="001A0202" w:rsidRPr="000165E5" w:rsidRDefault="001A0202" w:rsidP="001A0202">
      <w:pPr>
        <w:spacing w:line="360" w:lineRule="auto"/>
        <w:jc w:val="both"/>
        <w:rPr>
          <w:rFonts w:eastAsia="Calibri"/>
          <w:noProof/>
          <w:lang w:val="es-DO"/>
        </w:rPr>
      </w:pPr>
      <w:r w:rsidRPr="000165E5">
        <w:rPr>
          <w:rFonts w:eastAsia="Calibri"/>
          <w:noProof/>
          <w:lang w:val="es-DO"/>
        </w:rPr>
        <w:t xml:space="preserve">La propuesta de reforma del Marco Normativo que regula la Tesonería Nacional (Ley No. 567-05). </w:t>
      </w:r>
    </w:p>
    <w:p w14:paraId="4F8F75A1" w14:textId="77777777" w:rsidR="001A0202" w:rsidRPr="000165E5" w:rsidRDefault="001A0202" w:rsidP="001A0202">
      <w:pPr>
        <w:spacing w:line="360" w:lineRule="auto"/>
        <w:jc w:val="both"/>
        <w:rPr>
          <w:rFonts w:eastAsia="Calibri"/>
          <w:noProof/>
          <w:lang w:val="es-DO"/>
        </w:rPr>
      </w:pPr>
      <w:r w:rsidRPr="000165E5">
        <w:rPr>
          <w:rFonts w:eastAsia="Calibri"/>
          <w:noProof/>
          <w:lang w:val="es-DO"/>
        </w:rPr>
        <w:t xml:space="preserve">Para continuar con el SIRITE, firmó el adendum del contrato de captación de ingresos y gestión de recaudación con el banco de reservas.  </w:t>
      </w:r>
    </w:p>
    <w:p w14:paraId="4DA07170" w14:textId="77777777" w:rsidR="001A0202" w:rsidRPr="000165E5" w:rsidRDefault="001A0202" w:rsidP="001A0202">
      <w:pPr>
        <w:spacing w:line="360" w:lineRule="auto"/>
        <w:jc w:val="both"/>
        <w:rPr>
          <w:rFonts w:eastAsia="Calibri"/>
          <w:noProof/>
          <w:lang w:val="es-DO"/>
        </w:rPr>
      </w:pPr>
      <w:r w:rsidRPr="000165E5">
        <w:rPr>
          <w:rFonts w:eastAsia="Calibri"/>
          <w:noProof/>
          <w:lang w:val="es-DO"/>
        </w:rPr>
        <w:lastRenderedPageBreak/>
        <w:t xml:space="preserve">Desarrolló con el objetivo de automatizar las reevaluaciones cambiarias de las cuentas y subcuentas en moneda extranjera en el Sistema de Tesorería, el “Modelo Conceptual y Funcional para la Automatización de Ajuste Cambiario". </w:t>
      </w:r>
    </w:p>
    <w:p w14:paraId="1F2CA843" w14:textId="77777777" w:rsidR="001A0202" w:rsidRPr="000165E5" w:rsidRDefault="001A0202" w:rsidP="001A0202">
      <w:pPr>
        <w:spacing w:line="360" w:lineRule="auto"/>
        <w:jc w:val="both"/>
        <w:rPr>
          <w:rFonts w:eastAsia="Calibri"/>
          <w:noProof/>
          <w:lang w:val="es-DO"/>
        </w:rPr>
      </w:pPr>
      <w:r w:rsidRPr="000165E5">
        <w:rPr>
          <w:rFonts w:eastAsia="Calibri"/>
          <w:noProof/>
          <w:lang w:val="es-DO"/>
        </w:rPr>
        <w:t xml:space="preserve">La Tesorería Nacional mejoró su nivel de calificación luego de aplicar la evaluación del desempeño de la Gestión de las Finanzas Públicas (GFP), mediante la metodología de Gasto Público y Rendición de Cuentas (PEFA), por sus siglas en inglés, al pasar de una calificación deficiente (D) a una sobresaliente (A), en la dimensión que mide el nivel de los atrasos en los pagos del gobierno.  </w:t>
      </w:r>
    </w:p>
    <w:p w14:paraId="3CD4EDDB" w14:textId="77CAADF1" w:rsidR="00FC729A" w:rsidRPr="000165E5" w:rsidRDefault="001A0202" w:rsidP="001A0202">
      <w:pPr>
        <w:spacing w:line="360" w:lineRule="auto"/>
        <w:jc w:val="both"/>
        <w:rPr>
          <w:rFonts w:eastAsia="Calibri"/>
          <w:noProof/>
          <w:lang w:val="es-DO"/>
        </w:rPr>
      </w:pPr>
      <w:r w:rsidRPr="000165E5">
        <w:rPr>
          <w:rFonts w:eastAsia="Calibri"/>
          <w:noProof/>
          <w:lang w:val="es-DO"/>
        </w:rPr>
        <w:t>La Tesorería Nacional consolidó su posición como entidad socialmente responsable con su compromiso con la sostenibilidad y responsabilidad social. Desde la medición de su huella de carbono, la autoevaluación de sus prácticas de responsabilidad social y la reducción del consumo de energía hasta el reciclaje de sus residuos y la implementación de procesos de compras verdes. Con iniciativas como el Mercadito Orgánico y Artesanal que contribuyen al Proyecto de Agricultura Familiar de Supérate. Las jornadas de reforestación y limpieza de costa</w:t>
      </w:r>
      <w:r w:rsidR="00B428B6" w:rsidRPr="000165E5">
        <w:rPr>
          <w:rFonts w:eastAsia="Calibri"/>
          <w:noProof/>
          <w:lang w:val="es-DO"/>
        </w:rPr>
        <w:t>s</w:t>
      </w:r>
      <w:r w:rsidRPr="000165E5">
        <w:rPr>
          <w:rFonts w:eastAsia="Calibri"/>
          <w:noProof/>
          <w:lang w:val="es-DO"/>
        </w:rPr>
        <w:t>, junto con los esfuerzos para reducir el consumo de plástico y</w:t>
      </w:r>
      <w:r w:rsidR="00B428B6" w:rsidRPr="000165E5">
        <w:rPr>
          <w:rFonts w:eastAsia="Calibri"/>
          <w:noProof/>
          <w:lang w:val="es-DO"/>
        </w:rPr>
        <w:t xml:space="preserve"> cuidado de los</w:t>
      </w:r>
      <w:r w:rsidRPr="000165E5">
        <w:rPr>
          <w:rFonts w:eastAsia="Calibri"/>
          <w:noProof/>
          <w:lang w:val="es-DO"/>
        </w:rPr>
        <w:t xml:space="preserve"> recursos naturales, para fortalecer la eficiencia operativa y cultivar una cultura organizacional fundamentada en la responsabilidad social y ambiental.</w:t>
      </w:r>
    </w:p>
    <w:p w14:paraId="32F36EB4" w14:textId="209148E5" w:rsidR="00654164" w:rsidRPr="000165E5" w:rsidRDefault="00544419" w:rsidP="00544419">
      <w:pPr>
        <w:rPr>
          <w:rFonts w:eastAsia="Calibri"/>
          <w:noProof/>
          <w:lang w:val="es-DO"/>
        </w:rPr>
      </w:pPr>
      <w:r w:rsidRPr="000165E5">
        <w:rPr>
          <w:rFonts w:eastAsia="Calibri"/>
          <w:noProof/>
          <w:lang w:val="es-DO"/>
        </w:rPr>
        <w:br w:type="page"/>
      </w:r>
    </w:p>
    <w:p w14:paraId="6384D0D4" w14:textId="6306BC74" w:rsidR="00654164" w:rsidRPr="000165E5" w:rsidRDefault="00610D85" w:rsidP="00654164">
      <w:pPr>
        <w:pStyle w:val="Ttulo1"/>
        <w:rPr>
          <w:color w:val="767171"/>
          <w:lang w:val="es-ES"/>
        </w:rPr>
      </w:pPr>
      <w:bookmarkStart w:id="4" w:name="_Toc151719207"/>
      <w:bookmarkStart w:id="5" w:name="_Toc153533205"/>
      <w:r w:rsidRPr="000165E5">
        <w:rPr>
          <w:color w:val="767171"/>
          <w:lang w:val="es-ES"/>
        </w:rPr>
        <w:lastRenderedPageBreak/>
        <w:t xml:space="preserve">II. </w:t>
      </w:r>
      <w:r w:rsidR="00654164" w:rsidRPr="000165E5">
        <w:rPr>
          <w:color w:val="767171"/>
          <w:lang w:val="es-ES"/>
        </w:rPr>
        <w:t>INFORMACIÓN INSTITUCIONAL</w:t>
      </w:r>
      <w:bookmarkEnd w:id="4"/>
      <w:bookmarkEnd w:id="5"/>
    </w:p>
    <w:p w14:paraId="794C2FD3" w14:textId="73C7B9AC" w:rsidR="00654164" w:rsidRPr="000165E5" w:rsidRDefault="00654164" w:rsidP="00654164">
      <w:pPr>
        <w:jc w:val="both"/>
        <w:rPr>
          <w:rFonts w:eastAsia="Calibri"/>
          <w:sz w:val="18"/>
          <w:lang w:val="es-ES"/>
        </w:rPr>
      </w:pPr>
      <w:r w:rsidRPr="000165E5">
        <w:rPr>
          <w:rFonts w:eastAsia="Calibri"/>
          <w:noProof/>
          <w:sz w:val="18"/>
        </w:rPr>
        <mc:AlternateContent>
          <mc:Choice Requires="wps">
            <w:drawing>
              <wp:anchor distT="0" distB="0" distL="114300" distR="114300" simplePos="0" relativeHeight="251652608" behindDoc="0" locked="0" layoutInCell="1" allowOverlap="1" wp14:anchorId="2735667A" wp14:editId="0D5EE6F8">
                <wp:simplePos x="0" y="0"/>
                <wp:positionH relativeFrom="margin">
                  <wp:posOffset>2330374</wp:posOffset>
                </wp:positionH>
                <wp:positionV relativeFrom="paragraph">
                  <wp:posOffset>52705</wp:posOffset>
                </wp:positionV>
                <wp:extent cx="463550" cy="0"/>
                <wp:effectExtent l="0" t="19050" r="317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20365B" id="Straight Connector 8" o:spid="_x0000_s1026" style="position:absolute;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3.5pt,4.15pt" to="220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" strokecolor="#ee2a24" strokeweight="2.25pt">
                <v:stroke joinstyle="miter"/>
                <w10:wrap anchorx="margin"/>
              </v:line>
            </w:pict>
          </mc:Fallback>
        </mc:AlternateContent>
      </w:r>
    </w:p>
    <w:p w14:paraId="7AD3B78C" w14:textId="4F1E7F8C" w:rsidR="00654164" w:rsidRPr="000165E5" w:rsidRDefault="00654164" w:rsidP="00654164">
      <w:pPr>
        <w:jc w:val="center"/>
        <w:rPr>
          <w:rFonts w:eastAsia="Calibri"/>
          <w:lang w:val="es-ES"/>
        </w:rPr>
      </w:pPr>
      <w:r w:rsidRPr="000165E5">
        <w:rPr>
          <w:rFonts w:eastAsia="Calibri"/>
          <w:lang w:val="es-ES"/>
        </w:rPr>
        <w:t xml:space="preserve">Memoria </w:t>
      </w:r>
      <w:r w:rsidR="00BD7CC3" w:rsidRPr="000165E5">
        <w:rPr>
          <w:rFonts w:eastAsia="Calibri"/>
          <w:lang w:val="es-ES"/>
        </w:rPr>
        <w:t>I</w:t>
      </w:r>
      <w:r w:rsidR="00C52D92" w:rsidRPr="000165E5">
        <w:rPr>
          <w:rFonts w:eastAsia="Calibri"/>
          <w:lang w:val="es-ES"/>
        </w:rPr>
        <w:t>nstitucional</w:t>
      </w:r>
      <w:r w:rsidRPr="000165E5">
        <w:rPr>
          <w:rFonts w:eastAsia="Calibri"/>
          <w:lang w:val="es-ES"/>
        </w:rPr>
        <w:t xml:space="preserve"> 202</w:t>
      </w:r>
      <w:r w:rsidR="00E97FE1" w:rsidRPr="000165E5">
        <w:rPr>
          <w:rFonts w:eastAsia="Calibri"/>
          <w:lang w:val="es-ES"/>
        </w:rPr>
        <w:t>3</w:t>
      </w:r>
    </w:p>
    <w:p w14:paraId="3E6E5118" w14:textId="77777777" w:rsidR="00610D85" w:rsidRPr="000165E5" w:rsidRDefault="00610D85" w:rsidP="00151611">
      <w:pPr>
        <w:spacing w:line="360" w:lineRule="auto"/>
        <w:jc w:val="center"/>
        <w:rPr>
          <w:rFonts w:eastAsia="Calibri"/>
          <w:b/>
          <w:bCs/>
          <w:lang w:val="es-ES"/>
        </w:rPr>
      </w:pPr>
    </w:p>
    <w:p w14:paraId="160BBD16" w14:textId="05CAE7BE" w:rsidR="00004ABE" w:rsidRPr="000165E5" w:rsidRDefault="00C25091" w:rsidP="00BD7CC3">
      <w:pPr>
        <w:pStyle w:val="Ttulo2"/>
        <w:numPr>
          <w:ilvl w:val="0"/>
          <w:numId w:val="36"/>
        </w:numPr>
        <w:rPr>
          <w:b/>
          <w:bCs/>
          <w:noProof/>
          <w:color w:val="767171"/>
          <w:lang w:val="es-ES"/>
        </w:rPr>
      </w:pPr>
      <w:r w:rsidRPr="000165E5">
        <w:rPr>
          <w:b/>
          <w:bCs/>
          <w:noProof/>
          <w:color w:val="767171"/>
          <w:lang w:val="es-ES"/>
        </w:rPr>
        <w:t xml:space="preserve"> </w:t>
      </w:r>
      <w:bookmarkStart w:id="6" w:name="_Toc153533206"/>
      <w:r w:rsidR="00610D85" w:rsidRPr="000165E5">
        <w:rPr>
          <w:b/>
          <w:bCs/>
          <w:noProof/>
          <w:color w:val="767171"/>
          <w:lang w:val="es-ES"/>
        </w:rPr>
        <w:t>Marco Fi</w:t>
      </w:r>
      <w:r w:rsidR="00004ABE" w:rsidRPr="000165E5">
        <w:rPr>
          <w:b/>
          <w:bCs/>
          <w:noProof/>
          <w:color w:val="767171"/>
          <w:lang w:val="es-ES"/>
        </w:rPr>
        <w:t>losófico</w:t>
      </w:r>
      <w:r w:rsidR="00610D85" w:rsidRPr="000165E5">
        <w:rPr>
          <w:b/>
          <w:bCs/>
          <w:noProof/>
          <w:color w:val="767171"/>
          <w:lang w:val="es-ES"/>
        </w:rPr>
        <w:t xml:space="preserve"> Institucional</w:t>
      </w:r>
      <w:bookmarkEnd w:id="6"/>
      <w:r w:rsidR="00610D85" w:rsidRPr="000165E5">
        <w:rPr>
          <w:b/>
          <w:bCs/>
          <w:noProof/>
          <w:color w:val="767171"/>
          <w:lang w:val="es-ES"/>
        </w:rPr>
        <w:t xml:space="preserve"> </w:t>
      </w:r>
    </w:p>
    <w:p w14:paraId="6F7C51C3" w14:textId="77777777" w:rsidR="00181879" w:rsidRPr="000165E5" w:rsidRDefault="00181879" w:rsidP="00151611">
      <w:pPr>
        <w:spacing w:line="360" w:lineRule="auto"/>
        <w:ind w:left="360"/>
        <w:rPr>
          <w:b/>
          <w:bCs/>
          <w:noProof/>
        </w:rPr>
      </w:pPr>
    </w:p>
    <w:p w14:paraId="3B1AA6FB" w14:textId="0AF18B5E" w:rsidR="00004ABE" w:rsidRPr="000165E5" w:rsidRDefault="00004ABE" w:rsidP="00151611">
      <w:pPr>
        <w:spacing w:line="360" w:lineRule="auto"/>
        <w:ind w:left="360"/>
        <w:rPr>
          <w:b/>
          <w:bCs/>
          <w:noProof/>
        </w:rPr>
      </w:pPr>
      <w:r w:rsidRPr="000165E5">
        <w:rPr>
          <w:b/>
          <w:bCs/>
          <w:noProof/>
        </w:rPr>
        <w:t xml:space="preserve">MISIÓN </w:t>
      </w:r>
    </w:p>
    <w:p w14:paraId="730A6267" w14:textId="0556BF6F" w:rsidR="00004ABE" w:rsidRPr="000165E5" w:rsidRDefault="00004ABE" w:rsidP="00151611">
      <w:pPr>
        <w:spacing w:line="360" w:lineRule="auto"/>
        <w:ind w:left="360"/>
        <w:jc w:val="both"/>
        <w:rPr>
          <w:noProof/>
          <w:lang w:val="es-ES"/>
        </w:rPr>
      </w:pPr>
      <w:r w:rsidRPr="000165E5">
        <w:rPr>
          <w:noProof/>
          <w:lang w:val="es-ES"/>
        </w:rPr>
        <w:t>Administrar los fondos públicos, mediante la regulación y supervisión del sistema de Tesorería para cumplir con las obligaciones del Tesoro.</w:t>
      </w:r>
    </w:p>
    <w:p w14:paraId="0DB874D4" w14:textId="7B795E21" w:rsidR="00004ABE" w:rsidRPr="000165E5" w:rsidRDefault="00004ABE" w:rsidP="00151611">
      <w:pPr>
        <w:spacing w:line="360" w:lineRule="auto"/>
        <w:ind w:left="360"/>
        <w:jc w:val="both"/>
        <w:rPr>
          <w:b/>
          <w:bCs/>
          <w:noProof/>
          <w:lang w:val="es-ES"/>
        </w:rPr>
      </w:pPr>
      <w:r w:rsidRPr="000165E5">
        <w:rPr>
          <w:b/>
          <w:bCs/>
          <w:noProof/>
          <w:lang w:val="es-ES"/>
        </w:rPr>
        <w:t xml:space="preserve">VISIÓN </w:t>
      </w:r>
    </w:p>
    <w:p w14:paraId="64EBD18C" w14:textId="671C867A" w:rsidR="00004ABE" w:rsidRPr="000165E5" w:rsidRDefault="00004ABE" w:rsidP="00151611">
      <w:pPr>
        <w:spacing w:line="360" w:lineRule="auto"/>
        <w:ind w:left="360"/>
        <w:jc w:val="both"/>
        <w:rPr>
          <w:noProof/>
          <w:lang w:val="es-ES"/>
        </w:rPr>
      </w:pPr>
      <w:r w:rsidRPr="000165E5">
        <w:rPr>
          <w:noProof/>
          <w:lang w:val="es-ES"/>
        </w:rPr>
        <w:t>Ser un referente en gestión de caja activa, apoyado en las mejores prácticas internacionales, con un personal calificado soportado en la innovación tecnológica.</w:t>
      </w:r>
    </w:p>
    <w:p w14:paraId="14FAACF6" w14:textId="5ACEFCA3" w:rsidR="00004ABE" w:rsidRPr="000165E5" w:rsidRDefault="00004ABE" w:rsidP="00151611">
      <w:pPr>
        <w:spacing w:line="360" w:lineRule="auto"/>
        <w:ind w:left="360"/>
        <w:jc w:val="both"/>
        <w:rPr>
          <w:b/>
          <w:bCs/>
          <w:noProof/>
          <w:lang w:val="es-ES"/>
        </w:rPr>
      </w:pPr>
      <w:r w:rsidRPr="000165E5">
        <w:rPr>
          <w:b/>
          <w:bCs/>
          <w:noProof/>
          <w:lang w:val="es-ES"/>
        </w:rPr>
        <w:t xml:space="preserve">VALORES </w:t>
      </w:r>
    </w:p>
    <w:p w14:paraId="24C422F2" w14:textId="3E6665A1" w:rsidR="00004ABE" w:rsidRPr="000165E5" w:rsidRDefault="00004ABE" w:rsidP="00151611">
      <w:pPr>
        <w:pStyle w:val="Prrafodelista"/>
        <w:numPr>
          <w:ilvl w:val="0"/>
          <w:numId w:val="3"/>
        </w:numPr>
        <w:spacing w:line="360" w:lineRule="auto"/>
        <w:jc w:val="both"/>
        <w:rPr>
          <w:noProof/>
          <w:lang w:val="es-ES"/>
        </w:rPr>
      </w:pPr>
      <w:r w:rsidRPr="000165E5">
        <w:rPr>
          <w:noProof/>
          <w:lang w:val="es-ES"/>
        </w:rPr>
        <w:t xml:space="preserve">Trasnparencia </w:t>
      </w:r>
    </w:p>
    <w:p w14:paraId="687A9197" w14:textId="1686F21A" w:rsidR="00004ABE" w:rsidRPr="000165E5" w:rsidRDefault="00004ABE" w:rsidP="00151611">
      <w:pPr>
        <w:pStyle w:val="Prrafodelista"/>
        <w:numPr>
          <w:ilvl w:val="0"/>
          <w:numId w:val="3"/>
        </w:numPr>
        <w:spacing w:line="360" w:lineRule="auto"/>
        <w:jc w:val="both"/>
        <w:rPr>
          <w:noProof/>
          <w:lang w:val="es-ES"/>
        </w:rPr>
      </w:pPr>
      <w:r w:rsidRPr="000165E5">
        <w:rPr>
          <w:noProof/>
          <w:lang w:val="es-ES"/>
        </w:rPr>
        <w:t xml:space="preserve">Integridad </w:t>
      </w:r>
    </w:p>
    <w:p w14:paraId="45DE23F9" w14:textId="5FF8389E" w:rsidR="00004ABE" w:rsidRPr="000165E5" w:rsidRDefault="00004ABE" w:rsidP="00151611">
      <w:pPr>
        <w:pStyle w:val="Prrafodelista"/>
        <w:numPr>
          <w:ilvl w:val="0"/>
          <w:numId w:val="3"/>
        </w:numPr>
        <w:spacing w:line="360" w:lineRule="auto"/>
        <w:jc w:val="both"/>
        <w:rPr>
          <w:noProof/>
          <w:lang w:val="es-ES"/>
        </w:rPr>
      </w:pPr>
      <w:r w:rsidRPr="000165E5">
        <w:rPr>
          <w:noProof/>
          <w:lang w:val="es-ES"/>
        </w:rPr>
        <w:t xml:space="preserve">Compromiso </w:t>
      </w:r>
    </w:p>
    <w:p w14:paraId="281E3458" w14:textId="77777777" w:rsidR="00004ABE" w:rsidRPr="000165E5" w:rsidRDefault="00004ABE" w:rsidP="00151611">
      <w:pPr>
        <w:pStyle w:val="Prrafodelista"/>
        <w:numPr>
          <w:ilvl w:val="0"/>
          <w:numId w:val="3"/>
        </w:numPr>
        <w:spacing w:line="360" w:lineRule="auto"/>
        <w:jc w:val="both"/>
        <w:rPr>
          <w:noProof/>
          <w:lang w:val="es-ES"/>
        </w:rPr>
      </w:pPr>
      <w:r w:rsidRPr="000165E5">
        <w:rPr>
          <w:noProof/>
          <w:lang w:val="es-ES"/>
        </w:rPr>
        <w:t xml:space="preserve">Excelencia </w:t>
      </w:r>
    </w:p>
    <w:p w14:paraId="75EC861A" w14:textId="77777777" w:rsidR="00004ABE" w:rsidRPr="000165E5" w:rsidRDefault="00004ABE" w:rsidP="00151611">
      <w:pPr>
        <w:pStyle w:val="Prrafodelista"/>
        <w:spacing w:line="360" w:lineRule="auto"/>
        <w:ind w:left="1080"/>
        <w:jc w:val="both"/>
        <w:rPr>
          <w:noProof/>
          <w:lang w:val="es-ES"/>
        </w:rPr>
      </w:pPr>
    </w:p>
    <w:p w14:paraId="229A328C" w14:textId="7ABB5FC5" w:rsidR="00004ABE" w:rsidRPr="000165E5" w:rsidRDefault="00004ABE" w:rsidP="00181879">
      <w:pPr>
        <w:pStyle w:val="Ttulo2"/>
        <w:numPr>
          <w:ilvl w:val="0"/>
          <w:numId w:val="36"/>
        </w:numPr>
        <w:rPr>
          <w:b/>
          <w:bCs/>
          <w:noProof/>
          <w:color w:val="767171"/>
          <w:lang w:val="es-ES"/>
        </w:rPr>
      </w:pPr>
      <w:r w:rsidRPr="000165E5">
        <w:rPr>
          <w:b/>
          <w:bCs/>
          <w:noProof/>
          <w:color w:val="767171"/>
          <w:lang w:val="es-ES"/>
        </w:rPr>
        <w:t xml:space="preserve"> </w:t>
      </w:r>
      <w:bookmarkStart w:id="7" w:name="_Toc153533207"/>
      <w:r w:rsidRPr="000165E5">
        <w:rPr>
          <w:b/>
          <w:bCs/>
          <w:noProof/>
          <w:color w:val="767171"/>
          <w:lang w:val="es-ES"/>
        </w:rPr>
        <w:t>Base Legal</w:t>
      </w:r>
      <w:bookmarkEnd w:id="7"/>
      <w:r w:rsidRPr="000165E5">
        <w:rPr>
          <w:b/>
          <w:bCs/>
          <w:noProof/>
          <w:color w:val="767171"/>
          <w:lang w:val="es-ES"/>
        </w:rPr>
        <w:t xml:space="preserve"> </w:t>
      </w:r>
    </w:p>
    <w:p w14:paraId="248C4097" w14:textId="77777777" w:rsidR="00181879" w:rsidRPr="000165E5" w:rsidRDefault="00181879" w:rsidP="00151611">
      <w:pPr>
        <w:spacing w:line="360" w:lineRule="auto"/>
        <w:jc w:val="both"/>
        <w:rPr>
          <w:b/>
          <w:bCs/>
          <w:noProof/>
          <w:lang w:val="es-ES"/>
        </w:rPr>
      </w:pPr>
    </w:p>
    <w:p w14:paraId="03342DF2" w14:textId="06CDE9BA" w:rsidR="00004ABE" w:rsidRPr="000165E5" w:rsidRDefault="00004ABE" w:rsidP="00151611">
      <w:pPr>
        <w:spacing w:line="360" w:lineRule="auto"/>
        <w:jc w:val="both"/>
        <w:rPr>
          <w:b/>
          <w:bCs/>
          <w:noProof/>
          <w:lang w:val="es-ES"/>
        </w:rPr>
      </w:pPr>
      <w:r w:rsidRPr="000165E5">
        <w:rPr>
          <w:b/>
          <w:bCs/>
          <w:noProof/>
          <w:lang w:val="es-ES"/>
        </w:rPr>
        <w:t>La legislación en que se sustentan las funciones de la Tesorería Nacional:</w:t>
      </w:r>
    </w:p>
    <w:p w14:paraId="03D35DE2" w14:textId="77777777" w:rsidR="00004ABE" w:rsidRPr="000165E5" w:rsidRDefault="00004ABE" w:rsidP="00151611">
      <w:pPr>
        <w:spacing w:line="360" w:lineRule="auto"/>
        <w:jc w:val="both"/>
        <w:rPr>
          <w:noProof/>
          <w:lang w:val="es-ES"/>
        </w:rPr>
      </w:pPr>
      <w:r w:rsidRPr="000165E5">
        <w:rPr>
          <w:noProof/>
          <w:lang w:val="es-ES"/>
        </w:rPr>
        <w:t xml:space="preserve">La Ley No. 567-05 y su Reglamento de Aplicación Decreto No. 441-06 norman las funciones y actividades de la Tesorería Nacional. La </w:t>
      </w:r>
      <w:r w:rsidRPr="000165E5">
        <w:rPr>
          <w:noProof/>
          <w:lang w:val="es-ES"/>
        </w:rPr>
        <w:lastRenderedPageBreak/>
        <w:t>ley citada crea el Sistema de Tesorería y le confiere la categoría de Órgano Rector del mismo.</w:t>
      </w:r>
    </w:p>
    <w:p w14:paraId="5EC546B9" w14:textId="77777777" w:rsidR="00004ABE" w:rsidRPr="000165E5" w:rsidRDefault="00004ABE" w:rsidP="00151611">
      <w:pPr>
        <w:spacing w:line="360" w:lineRule="auto"/>
        <w:jc w:val="both"/>
        <w:rPr>
          <w:noProof/>
          <w:lang w:val="es-ES"/>
        </w:rPr>
      </w:pPr>
      <w:r w:rsidRPr="000165E5">
        <w:rPr>
          <w:noProof/>
          <w:lang w:val="es-ES"/>
        </w:rPr>
        <w:t xml:space="preserve"> La evolución más reciente de las leyes que establecen el marco regulatorio de la Tesorería Nacional se remonta al año 1929 con la promulgación de la Ley No. 1113 que crea la oficina y el puesto de Tesorero, que anteriormente se denominaba Tesorero y Auditor; posteriormente, en el año 1954 la Ley No. 3893 designa a la institución como Tesorería Nacional. En el año 1966 es promulgada la Ley No. 295, la cual deroga los Artículos No. 11 y 12 de esta última ley, que le otorgaba al Tesorero Nacional la facultad de realizar las compras de materiales, artículos y efectos requeridos por las instituciones públicas.</w:t>
      </w:r>
    </w:p>
    <w:p w14:paraId="52245DF2" w14:textId="2E231E25" w:rsidR="00004ABE" w:rsidRPr="000165E5" w:rsidRDefault="00004ABE" w:rsidP="00151611">
      <w:pPr>
        <w:spacing w:line="360" w:lineRule="auto"/>
        <w:jc w:val="both"/>
        <w:rPr>
          <w:noProof/>
          <w:lang w:val="es-ES"/>
        </w:rPr>
      </w:pPr>
      <w:r w:rsidRPr="000165E5">
        <w:rPr>
          <w:noProof/>
          <w:lang w:val="es-ES"/>
        </w:rPr>
        <w:t>Asimismo, la Ley No. 2461 del año 1950, establece la responsabilidad de la emisión de las Especies Timbradas, es decir, estampillas para el pago de impuestos, derechos, tasas o contribuciones a la Tesorería Nacional. Otras leyes relacionadas con la Tesorería Nacional son: La Ley No. 176 del año 2007 sobre el Ayuntamiento del Distrito Nacional y los Municipios y la Ley No. 200 del año 2004 sobre el Libre Acceso a la Información Pública.</w:t>
      </w:r>
    </w:p>
    <w:p w14:paraId="6212EC6E" w14:textId="77777777" w:rsidR="00B503BE" w:rsidRPr="000165E5" w:rsidRDefault="00B503BE" w:rsidP="00151611">
      <w:pPr>
        <w:spacing w:line="360" w:lineRule="auto"/>
        <w:jc w:val="both"/>
        <w:rPr>
          <w:noProof/>
          <w:lang w:val="es-ES"/>
        </w:rPr>
      </w:pPr>
    </w:p>
    <w:p w14:paraId="614B804F" w14:textId="77777777" w:rsidR="00B503BE" w:rsidRPr="000165E5" w:rsidRDefault="00B503BE" w:rsidP="00151611">
      <w:pPr>
        <w:spacing w:line="360" w:lineRule="auto"/>
        <w:jc w:val="both"/>
        <w:rPr>
          <w:noProof/>
          <w:lang w:val="es-ES"/>
        </w:rPr>
      </w:pPr>
    </w:p>
    <w:p w14:paraId="418A9294" w14:textId="77777777" w:rsidR="00B503BE" w:rsidRPr="000165E5" w:rsidRDefault="00B503BE" w:rsidP="00151611">
      <w:pPr>
        <w:spacing w:line="360" w:lineRule="auto"/>
        <w:jc w:val="both"/>
        <w:rPr>
          <w:noProof/>
          <w:lang w:val="es-ES"/>
        </w:rPr>
      </w:pPr>
    </w:p>
    <w:p w14:paraId="59D4CC1F" w14:textId="77777777" w:rsidR="00B503BE" w:rsidRPr="000165E5" w:rsidRDefault="00B503BE" w:rsidP="00151611">
      <w:pPr>
        <w:spacing w:line="360" w:lineRule="auto"/>
        <w:jc w:val="both"/>
        <w:rPr>
          <w:noProof/>
          <w:lang w:val="es-ES"/>
        </w:rPr>
      </w:pPr>
    </w:p>
    <w:p w14:paraId="5F550D5C" w14:textId="77777777" w:rsidR="00B503BE" w:rsidRPr="000165E5" w:rsidRDefault="00B503BE" w:rsidP="00151611">
      <w:pPr>
        <w:spacing w:line="360" w:lineRule="auto"/>
        <w:jc w:val="both"/>
        <w:rPr>
          <w:noProof/>
          <w:lang w:val="es-ES"/>
        </w:rPr>
      </w:pPr>
    </w:p>
    <w:p w14:paraId="3F5C07C1" w14:textId="77777777" w:rsidR="00B503BE" w:rsidRPr="000165E5" w:rsidRDefault="00B503BE" w:rsidP="00151611">
      <w:pPr>
        <w:spacing w:line="360" w:lineRule="auto"/>
        <w:jc w:val="both"/>
        <w:rPr>
          <w:noProof/>
          <w:lang w:val="es-ES"/>
        </w:rPr>
      </w:pPr>
    </w:p>
    <w:p w14:paraId="1E885886" w14:textId="77777777" w:rsidR="00FC729A" w:rsidRPr="000165E5" w:rsidRDefault="00FC729A" w:rsidP="00151611">
      <w:pPr>
        <w:spacing w:line="360" w:lineRule="auto"/>
        <w:jc w:val="both"/>
        <w:rPr>
          <w:noProof/>
          <w:lang w:val="es-ES"/>
        </w:rPr>
      </w:pPr>
    </w:p>
    <w:p w14:paraId="21F7CA6F" w14:textId="77777777" w:rsidR="00FC729A" w:rsidRPr="000165E5" w:rsidRDefault="00FC729A" w:rsidP="00151611">
      <w:pPr>
        <w:spacing w:line="360" w:lineRule="auto"/>
        <w:jc w:val="both"/>
        <w:rPr>
          <w:noProof/>
          <w:lang w:val="es-ES"/>
        </w:rPr>
      </w:pPr>
    </w:p>
    <w:p w14:paraId="0D668D41" w14:textId="58AF8FBE" w:rsidR="00654164" w:rsidRPr="000165E5" w:rsidRDefault="00004ABE" w:rsidP="00181879">
      <w:pPr>
        <w:pStyle w:val="Ttulo2"/>
        <w:numPr>
          <w:ilvl w:val="0"/>
          <w:numId w:val="36"/>
        </w:numPr>
        <w:rPr>
          <w:b/>
          <w:bCs/>
          <w:noProof/>
          <w:color w:val="767171"/>
          <w:lang w:val="es-ES"/>
        </w:rPr>
      </w:pPr>
      <w:bookmarkStart w:id="8" w:name="_Toc153533208"/>
      <w:r w:rsidRPr="000165E5">
        <w:rPr>
          <w:b/>
          <w:bCs/>
          <w:noProof/>
          <w:color w:val="767171"/>
          <w:lang w:val="es-ES"/>
        </w:rPr>
        <w:lastRenderedPageBreak/>
        <w:t>Estructura Organizativa</w:t>
      </w:r>
      <w:bookmarkEnd w:id="8"/>
      <w:r w:rsidRPr="000165E5">
        <w:rPr>
          <w:b/>
          <w:bCs/>
          <w:noProof/>
          <w:color w:val="767171"/>
          <w:lang w:val="es-ES"/>
        </w:rPr>
        <w:t xml:space="preserve"> </w:t>
      </w:r>
    </w:p>
    <w:p w14:paraId="5A2B5540" w14:textId="4293D391" w:rsidR="001A0202" w:rsidRPr="000165E5" w:rsidRDefault="00004ABE" w:rsidP="001A0202">
      <w:pPr>
        <w:spacing w:line="360" w:lineRule="auto"/>
        <w:jc w:val="center"/>
        <w:rPr>
          <w:rFonts w:eastAsia="Calibri"/>
          <w:noProof/>
        </w:rPr>
      </w:pPr>
      <w:r w:rsidRPr="000165E5">
        <w:rPr>
          <w:rFonts w:eastAsia="Calibri"/>
          <w:noProof/>
        </w:rPr>
        <w:drawing>
          <wp:inline distT="0" distB="0" distL="0" distR="0" wp14:anchorId="0FA93C7E" wp14:editId="71E3D124">
            <wp:extent cx="5724525" cy="7912587"/>
            <wp:effectExtent l="0" t="0" r="0" b="0"/>
            <wp:docPr id="16095244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9285" cy="7932988"/>
                    </a:xfrm>
                    <a:prstGeom prst="rect">
                      <a:avLst/>
                    </a:prstGeom>
                    <a:noFill/>
                  </pic:spPr>
                </pic:pic>
              </a:graphicData>
            </a:graphic>
          </wp:inline>
        </w:drawing>
      </w:r>
    </w:p>
    <w:p w14:paraId="1099BD4E" w14:textId="6AC4FC05" w:rsidR="00004ABE" w:rsidRPr="000165E5" w:rsidRDefault="006B5EE0" w:rsidP="00181879">
      <w:pPr>
        <w:pStyle w:val="Ttulo2"/>
        <w:numPr>
          <w:ilvl w:val="0"/>
          <w:numId w:val="36"/>
        </w:numPr>
        <w:rPr>
          <w:b/>
          <w:bCs/>
          <w:noProof/>
          <w:color w:val="767171"/>
          <w:lang w:val="es-ES"/>
        </w:rPr>
      </w:pPr>
      <w:r w:rsidRPr="000165E5">
        <w:rPr>
          <w:b/>
          <w:bCs/>
          <w:noProof/>
          <w:color w:val="767171"/>
          <w:lang w:val="es-ES"/>
        </w:rPr>
        <w:lastRenderedPageBreak/>
        <w:t xml:space="preserve"> </w:t>
      </w:r>
      <w:bookmarkStart w:id="9" w:name="_Toc153533209"/>
      <w:r w:rsidR="00004ABE" w:rsidRPr="000165E5">
        <w:rPr>
          <w:b/>
          <w:bCs/>
          <w:noProof/>
          <w:color w:val="767171"/>
          <w:lang w:val="es-ES"/>
        </w:rPr>
        <w:t>Planificación Estrategica Institucional</w:t>
      </w:r>
      <w:bookmarkEnd w:id="9"/>
      <w:r w:rsidR="00004ABE" w:rsidRPr="000165E5">
        <w:rPr>
          <w:b/>
          <w:bCs/>
          <w:noProof/>
          <w:color w:val="767171"/>
          <w:lang w:val="es-ES"/>
        </w:rPr>
        <w:t xml:space="preserve"> </w:t>
      </w:r>
    </w:p>
    <w:p w14:paraId="0D79C83D" w14:textId="77777777" w:rsidR="00CC3925" w:rsidRPr="000165E5" w:rsidRDefault="00CC3925" w:rsidP="00CC3925">
      <w:pPr>
        <w:rPr>
          <w:lang w:val="es-ES"/>
        </w:rPr>
      </w:pPr>
    </w:p>
    <w:p w14:paraId="7C31EF8A" w14:textId="77777777" w:rsidR="00004ABE" w:rsidRPr="000165E5" w:rsidRDefault="00004ABE" w:rsidP="00151611">
      <w:pPr>
        <w:spacing w:line="360" w:lineRule="auto"/>
        <w:jc w:val="both"/>
        <w:rPr>
          <w:rFonts w:eastAsia="Calibri"/>
          <w:noProof/>
          <w:lang w:val="es-ES"/>
        </w:rPr>
      </w:pPr>
      <w:r w:rsidRPr="000165E5">
        <w:rPr>
          <w:rFonts w:eastAsia="Calibri"/>
          <w:noProof/>
          <w:lang w:val="es-ES"/>
        </w:rPr>
        <w:t xml:space="preserve">La Planificación Estratégica de la Tesorería Nacional, ha sido producto de esfuerzos colectivos y participativos que establecieron las directrices para el logro de la transformación y modernización de la institución. </w:t>
      </w:r>
    </w:p>
    <w:p w14:paraId="22BF74E6" w14:textId="77777777" w:rsidR="00004ABE" w:rsidRPr="000165E5" w:rsidRDefault="00004ABE" w:rsidP="00151611">
      <w:pPr>
        <w:spacing w:line="360" w:lineRule="auto"/>
        <w:jc w:val="both"/>
        <w:rPr>
          <w:rFonts w:eastAsia="Calibri"/>
          <w:noProof/>
          <w:lang w:val="es-ES"/>
        </w:rPr>
      </w:pPr>
      <w:r w:rsidRPr="000165E5">
        <w:rPr>
          <w:rFonts w:eastAsia="Calibri"/>
          <w:noProof/>
          <w:lang w:val="es-ES"/>
        </w:rPr>
        <w:t xml:space="preserve">Estas directrices, alineadas con la Estrategia Nacional de Desarrollo (END), los Objetivos de Desarrollo Sostenible (ODS), el Plan Nacional Plurianual del Sector Público (PNPSP) y la Planificación Estratégica Sectorial de la Política Fiscal (PES), se encuentran plasmadas en el Plan Estratégico Institucional (PEI) 2022-2025. </w:t>
      </w:r>
    </w:p>
    <w:p w14:paraId="25F46775" w14:textId="77777777" w:rsidR="00004ABE" w:rsidRPr="000165E5" w:rsidRDefault="00004ABE" w:rsidP="00151611">
      <w:pPr>
        <w:spacing w:line="360" w:lineRule="auto"/>
        <w:jc w:val="both"/>
        <w:rPr>
          <w:rFonts w:eastAsia="Calibri"/>
          <w:noProof/>
          <w:lang w:val="es-ES"/>
        </w:rPr>
      </w:pPr>
      <w:r w:rsidRPr="000165E5">
        <w:rPr>
          <w:rFonts w:eastAsia="Calibri"/>
          <w:noProof/>
          <w:lang w:val="es-ES"/>
        </w:rPr>
        <w:t>Para el logro y cumplimiento del propósito, visión y compromisos de la Institución, se definieron en el PEI, cuatro ejes estratégicos, bajo los cuales se orientan todas las acciones de la Tesorería:</w:t>
      </w:r>
    </w:p>
    <w:p w14:paraId="3F24D9F3" w14:textId="77777777" w:rsidR="001C35E1" w:rsidRPr="000165E5" w:rsidRDefault="00004ABE" w:rsidP="00151611">
      <w:pPr>
        <w:spacing w:line="360" w:lineRule="auto"/>
        <w:jc w:val="both"/>
        <w:rPr>
          <w:rFonts w:eastAsia="Calibri"/>
          <w:noProof/>
          <w:lang w:val="es-ES"/>
        </w:rPr>
      </w:pPr>
      <w:r w:rsidRPr="000165E5">
        <w:rPr>
          <w:rFonts w:eastAsia="Calibri"/>
          <w:b/>
          <w:bCs/>
          <w:noProof/>
          <w:lang w:val="es-ES"/>
        </w:rPr>
        <w:t xml:space="preserve">Eje 1. </w:t>
      </w:r>
      <w:r w:rsidRPr="000165E5">
        <w:rPr>
          <w:rFonts w:eastAsia="Calibri"/>
          <w:noProof/>
          <w:lang w:val="es-ES"/>
        </w:rPr>
        <w:t>Programación de caja efectiva.</w:t>
      </w:r>
    </w:p>
    <w:p w14:paraId="5D59324B" w14:textId="77777777" w:rsidR="001C35E1" w:rsidRPr="000165E5" w:rsidRDefault="001C35E1" w:rsidP="00151611">
      <w:pPr>
        <w:spacing w:line="360" w:lineRule="auto"/>
        <w:jc w:val="both"/>
        <w:rPr>
          <w:rFonts w:eastAsia="Calibri"/>
          <w:noProof/>
          <w:lang w:val="es-ES"/>
        </w:rPr>
      </w:pPr>
      <w:r w:rsidRPr="000165E5">
        <w:rPr>
          <w:rFonts w:eastAsia="Calibri"/>
          <w:b/>
          <w:bCs/>
          <w:noProof/>
          <w:lang w:val="es-ES"/>
        </w:rPr>
        <w:t>Eje 2.</w:t>
      </w:r>
      <w:r w:rsidRPr="000165E5">
        <w:rPr>
          <w:rFonts w:eastAsia="Calibri"/>
          <w:noProof/>
          <w:lang w:val="es-ES"/>
        </w:rPr>
        <w:t xml:space="preserve"> </w:t>
      </w:r>
      <w:r w:rsidR="00004ABE" w:rsidRPr="000165E5">
        <w:rPr>
          <w:rFonts w:eastAsia="Calibri"/>
          <w:noProof/>
          <w:lang w:val="es-ES"/>
        </w:rPr>
        <w:t>Gestión de Caja Activa.</w:t>
      </w:r>
    </w:p>
    <w:p w14:paraId="53CF4DDA" w14:textId="77777777" w:rsidR="001C35E1" w:rsidRPr="000165E5" w:rsidRDefault="001C35E1" w:rsidP="00151611">
      <w:pPr>
        <w:spacing w:line="360" w:lineRule="auto"/>
        <w:jc w:val="both"/>
        <w:rPr>
          <w:rFonts w:eastAsia="Calibri"/>
          <w:noProof/>
          <w:lang w:val="es-ES"/>
        </w:rPr>
      </w:pPr>
      <w:r w:rsidRPr="000165E5">
        <w:rPr>
          <w:rFonts w:eastAsia="Calibri"/>
          <w:b/>
          <w:bCs/>
          <w:noProof/>
          <w:lang w:val="es-ES"/>
        </w:rPr>
        <w:t>Eje 3.</w:t>
      </w:r>
      <w:r w:rsidRPr="000165E5">
        <w:rPr>
          <w:rFonts w:eastAsia="Calibri"/>
          <w:noProof/>
          <w:lang w:val="es-ES"/>
        </w:rPr>
        <w:t xml:space="preserve"> </w:t>
      </w:r>
      <w:r w:rsidR="00004ABE" w:rsidRPr="000165E5">
        <w:rPr>
          <w:rFonts w:eastAsia="Calibri"/>
          <w:noProof/>
          <w:lang w:val="es-ES"/>
        </w:rPr>
        <w:t>Innovación tecnológica y continuidad de las operaciones.</w:t>
      </w:r>
    </w:p>
    <w:p w14:paraId="76034A81" w14:textId="3C8AC033" w:rsidR="00004ABE" w:rsidRPr="000165E5" w:rsidRDefault="001C35E1" w:rsidP="00151611">
      <w:pPr>
        <w:spacing w:line="360" w:lineRule="auto"/>
        <w:jc w:val="both"/>
        <w:rPr>
          <w:rFonts w:eastAsia="Calibri"/>
          <w:noProof/>
          <w:lang w:val="es-ES"/>
        </w:rPr>
      </w:pPr>
      <w:r w:rsidRPr="000165E5">
        <w:rPr>
          <w:rFonts w:eastAsia="Calibri"/>
          <w:b/>
          <w:bCs/>
          <w:noProof/>
          <w:lang w:val="es-ES"/>
        </w:rPr>
        <w:t>Eje</w:t>
      </w:r>
      <w:r w:rsidR="00457E66" w:rsidRPr="000165E5">
        <w:rPr>
          <w:rFonts w:eastAsia="Calibri"/>
          <w:b/>
          <w:bCs/>
          <w:noProof/>
          <w:lang w:val="es-ES"/>
        </w:rPr>
        <w:t xml:space="preserve"> </w:t>
      </w:r>
      <w:r w:rsidRPr="000165E5">
        <w:rPr>
          <w:rFonts w:eastAsia="Calibri"/>
          <w:b/>
          <w:bCs/>
          <w:noProof/>
          <w:lang w:val="es-ES"/>
        </w:rPr>
        <w:t>4.</w:t>
      </w:r>
      <w:r w:rsidRPr="000165E5">
        <w:rPr>
          <w:rFonts w:eastAsia="Calibri"/>
          <w:noProof/>
          <w:lang w:val="es-ES"/>
        </w:rPr>
        <w:t xml:space="preserve"> </w:t>
      </w:r>
      <w:r w:rsidR="00004ABE" w:rsidRPr="000165E5">
        <w:rPr>
          <w:rFonts w:eastAsia="Calibri"/>
          <w:noProof/>
          <w:lang w:val="es-ES"/>
        </w:rPr>
        <w:t xml:space="preserve">Fortalecimiento institucional del Tesoro basado en una cultura de excelencia y mejoramiento continuo. </w:t>
      </w:r>
    </w:p>
    <w:p w14:paraId="7ABFCA8E" w14:textId="77777777" w:rsidR="00B503BE" w:rsidRPr="000165E5" w:rsidRDefault="00B503BE" w:rsidP="00151611">
      <w:pPr>
        <w:spacing w:line="360" w:lineRule="auto"/>
        <w:jc w:val="both"/>
        <w:rPr>
          <w:rFonts w:eastAsia="Calibri"/>
          <w:noProof/>
          <w:lang w:val="es-ES"/>
        </w:rPr>
      </w:pPr>
    </w:p>
    <w:p w14:paraId="3CAF72D2" w14:textId="77777777" w:rsidR="00B503BE" w:rsidRPr="000165E5" w:rsidRDefault="00B503BE" w:rsidP="00151611">
      <w:pPr>
        <w:spacing w:line="360" w:lineRule="auto"/>
        <w:jc w:val="both"/>
        <w:rPr>
          <w:rFonts w:eastAsia="Calibri"/>
          <w:noProof/>
          <w:lang w:val="es-ES"/>
        </w:rPr>
      </w:pPr>
    </w:p>
    <w:p w14:paraId="645B25A5" w14:textId="77777777" w:rsidR="00B503BE" w:rsidRPr="000165E5" w:rsidRDefault="00B503BE" w:rsidP="00151611">
      <w:pPr>
        <w:spacing w:line="360" w:lineRule="auto"/>
        <w:jc w:val="both"/>
        <w:rPr>
          <w:rFonts w:eastAsia="Calibri"/>
          <w:noProof/>
          <w:lang w:val="es-ES"/>
        </w:rPr>
      </w:pPr>
    </w:p>
    <w:p w14:paraId="333F9456" w14:textId="77777777" w:rsidR="00B503BE" w:rsidRPr="000165E5" w:rsidRDefault="00B503BE" w:rsidP="00151611">
      <w:pPr>
        <w:spacing w:line="360" w:lineRule="auto"/>
        <w:jc w:val="both"/>
        <w:rPr>
          <w:rFonts w:eastAsia="Calibri"/>
          <w:noProof/>
          <w:lang w:val="es-ES"/>
        </w:rPr>
      </w:pPr>
    </w:p>
    <w:p w14:paraId="538BAAA2" w14:textId="77777777" w:rsidR="00B503BE" w:rsidRPr="000165E5" w:rsidRDefault="00B503BE" w:rsidP="00151611">
      <w:pPr>
        <w:spacing w:line="360" w:lineRule="auto"/>
        <w:jc w:val="both"/>
        <w:rPr>
          <w:rFonts w:eastAsia="Calibri"/>
          <w:noProof/>
          <w:lang w:val="es-ES"/>
        </w:rPr>
      </w:pPr>
    </w:p>
    <w:p w14:paraId="64C26110" w14:textId="77777777" w:rsidR="00FC729A" w:rsidRPr="000165E5" w:rsidRDefault="00FC729A" w:rsidP="00151611">
      <w:pPr>
        <w:spacing w:line="360" w:lineRule="auto"/>
        <w:jc w:val="both"/>
        <w:rPr>
          <w:rFonts w:eastAsia="Calibri"/>
          <w:noProof/>
          <w:lang w:val="es-ES"/>
        </w:rPr>
      </w:pPr>
    </w:p>
    <w:p w14:paraId="6960DC18" w14:textId="77777777" w:rsidR="00181879" w:rsidRPr="000165E5" w:rsidRDefault="00181879" w:rsidP="00151611">
      <w:pPr>
        <w:spacing w:line="360" w:lineRule="auto"/>
        <w:jc w:val="both"/>
        <w:rPr>
          <w:rFonts w:eastAsia="Calibri"/>
          <w:noProof/>
          <w:lang w:val="es-ES"/>
        </w:rPr>
      </w:pPr>
    </w:p>
    <w:p w14:paraId="5E396B73" w14:textId="0699409F" w:rsidR="00654164" w:rsidRPr="000165E5" w:rsidRDefault="001C35E1" w:rsidP="00151611">
      <w:pPr>
        <w:pStyle w:val="Ttulo1"/>
        <w:rPr>
          <w:rFonts w:cs="Times New Roman"/>
          <w:color w:val="767171"/>
          <w:sz w:val="24"/>
          <w:szCs w:val="24"/>
          <w:lang w:val="es-ES"/>
        </w:rPr>
      </w:pPr>
      <w:bookmarkStart w:id="10" w:name="_Toc151719208"/>
      <w:bookmarkStart w:id="11" w:name="_Toc153533210"/>
      <w:r w:rsidRPr="000165E5">
        <w:rPr>
          <w:rFonts w:cs="Times New Roman"/>
          <w:color w:val="767171"/>
          <w:sz w:val="24"/>
          <w:szCs w:val="24"/>
          <w:lang w:val="es-ES"/>
        </w:rPr>
        <w:lastRenderedPageBreak/>
        <w:t xml:space="preserve">III. </w:t>
      </w:r>
      <w:r w:rsidR="00654164" w:rsidRPr="000165E5">
        <w:rPr>
          <w:rFonts w:cs="Times New Roman"/>
          <w:color w:val="767171"/>
          <w:sz w:val="24"/>
          <w:szCs w:val="24"/>
          <w:lang w:val="es-ES"/>
        </w:rPr>
        <w:t>RESULTADOS MISIONALES</w:t>
      </w:r>
      <w:bookmarkEnd w:id="10"/>
      <w:bookmarkEnd w:id="11"/>
    </w:p>
    <w:p w14:paraId="5BDBF66A" w14:textId="77777777" w:rsidR="00654164" w:rsidRPr="000165E5" w:rsidRDefault="00654164" w:rsidP="00151611">
      <w:pPr>
        <w:spacing w:line="360" w:lineRule="auto"/>
        <w:jc w:val="both"/>
        <w:rPr>
          <w:rFonts w:eastAsia="Calibri"/>
          <w:lang w:val="es-ES"/>
        </w:rPr>
      </w:pPr>
      <w:r w:rsidRPr="000165E5">
        <w:rPr>
          <w:rFonts w:eastAsia="Calibri"/>
          <w:noProof/>
        </w:rPr>
        <mc:AlternateContent>
          <mc:Choice Requires="wps">
            <w:drawing>
              <wp:anchor distT="0" distB="0" distL="114300" distR="114300" simplePos="0" relativeHeight="251653632" behindDoc="0" locked="0" layoutInCell="1" allowOverlap="1" wp14:anchorId="4DF5F78D" wp14:editId="51C97CA2">
                <wp:simplePos x="0" y="0"/>
                <wp:positionH relativeFrom="margin">
                  <wp:posOffset>2254392</wp:posOffset>
                </wp:positionH>
                <wp:positionV relativeFrom="paragraph">
                  <wp:posOffset>115570</wp:posOffset>
                </wp:positionV>
                <wp:extent cx="463550" cy="0"/>
                <wp:effectExtent l="0" t="19050" r="317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535375" id="Straight Connector 14" o:spid="_x0000_s1026" style="position:absolute;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75F735E9" w:rsidR="00654164" w:rsidRPr="000165E5" w:rsidRDefault="00654164" w:rsidP="00151611">
      <w:pPr>
        <w:spacing w:line="360" w:lineRule="auto"/>
        <w:jc w:val="center"/>
        <w:rPr>
          <w:rFonts w:eastAsia="Calibri"/>
          <w:lang w:val="es-ES"/>
        </w:rPr>
      </w:pPr>
      <w:r w:rsidRPr="000165E5">
        <w:rPr>
          <w:rFonts w:eastAsia="Calibri"/>
          <w:lang w:val="es-ES"/>
        </w:rPr>
        <w:t xml:space="preserve">Memoria </w:t>
      </w:r>
      <w:r w:rsidR="0093744C" w:rsidRPr="000165E5">
        <w:rPr>
          <w:rFonts w:eastAsia="Calibri"/>
          <w:lang w:val="es-ES"/>
        </w:rPr>
        <w:t>I</w:t>
      </w:r>
      <w:r w:rsidR="00C52D92" w:rsidRPr="000165E5">
        <w:rPr>
          <w:rFonts w:eastAsia="Calibri"/>
          <w:lang w:val="es-ES"/>
        </w:rPr>
        <w:t>nstitucional</w:t>
      </w:r>
      <w:r w:rsidRPr="000165E5">
        <w:rPr>
          <w:rFonts w:eastAsia="Calibri"/>
          <w:lang w:val="es-ES"/>
        </w:rPr>
        <w:t xml:space="preserve"> 202</w:t>
      </w:r>
      <w:r w:rsidR="00E97FE1" w:rsidRPr="000165E5">
        <w:rPr>
          <w:rFonts w:eastAsia="Calibri"/>
          <w:lang w:val="es-ES"/>
        </w:rPr>
        <w:t>3</w:t>
      </w:r>
    </w:p>
    <w:p w14:paraId="38838488" w14:textId="6A19CECB" w:rsidR="00654164" w:rsidRPr="000165E5" w:rsidRDefault="00CC3925" w:rsidP="00CC3925">
      <w:pPr>
        <w:pStyle w:val="Ttulo2"/>
        <w:numPr>
          <w:ilvl w:val="0"/>
          <w:numId w:val="42"/>
        </w:numPr>
        <w:rPr>
          <w:b/>
          <w:bCs/>
          <w:noProof/>
          <w:color w:val="767171"/>
          <w:lang w:val="es-ES"/>
        </w:rPr>
      </w:pPr>
      <w:r w:rsidRPr="000165E5">
        <w:rPr>
          <w:b/>
          <w:bCs/>
          <w:noProof/>
          <w:color w:val="767171"/>
          <w:lang w:val="es-ES"/>
        </w:rPr>
        <w:t xml:space="preserve">    </w:t>
      </w:r>
      <w:bookmarkStart w:id="12" w:name="_Toc153533211"/>
      <w:r w:rsidR="00AB2900" w:rsidRPr="000165E5">
        <w:rPr>
          <w:b/>
          <w:bCs/>
          <w:noProof/>
          <w:color w:val="767171"/>
          <w:lang w:val="es-ES"/>
        </w:rPr>
        <w:t>A continuacion se presentan los resultados misionales de la Tesorería Nacional</w:t>
      </w:r>
      <w:bookmarkEnd w:id="12"/>
    </w:p>
    <w:p w14:paraId="48491A0A" w14:textId="77777777" w:rsidR="00181879" w:rsidRPr="000165E5" w:rsidRDefault="00181879" w:rsidP="00181879">
      <w:pPr>
        <w:rPr>
          <w:lang w:val="es-ES"/>
        </w:rPr>
      </w:pPr>
    </w:p>
    <w:p w14:paraId="31A23BA1" w14:textId="3778C34E" w:rsidR="001A0202" w:rsidRPr="000165E5" w:rsidRDefault="001C35E1" w:rsidP="00151611">
      <w:pPr>
        <w:spacing w:line="360" w:lineRule="auto"/>
        <w:jc w:val="both"/>
        <w:rPr>
          <w:lang w:val="es-DO"/>
        </w:rPr>
      </w:pPr>
      <w:r w:rsidRPr="000165E5">
        <w:rPr>
          <w:lang w:val="es-DO"/>
        </w:rPr>
        <w:t>La Tesorería Nacional es el Órgano Rector del Sistema de Tesorería, cuyas funciones principales son la programación financiera del Sector Público no Financiero, la centralización de ingresos públicos, la asignación de cuotas de compromiso y pago, la administración del Sistema de Cuenta Única del Tesoro, el registro de los movimientos financieros, la ejecución de los pagos originados en obligaciones contraídas por el Gobierno Central y la custodia de fondos, garantías, valores y especies timbradas no distribuidas.</w:t>
      </w:r>
    </w:p>
    <w:p w14:paraId="35765380" w14:textId="1DD30918" w:rsidR="00242D93" w:rsidRPr="000165E5" w:rsidRDefault="00181879" w:rsidP="00742C1E">
      <w:pPr>
        <w:spacing w:line="360" w:lineRule="auto"/>
        <w:jc w:val="both"/>
        <w:rPr>
          <w:lang w:val="es-DO"/>
        </w:rPr>
      </w:pPr>
      <w:r w:rsidRPr="000165E5">
        <w:rPr>
          <w:lang w:val="es-DO"/>
        </w:rPr>
        <w:t xml:space="preserve">La </w:t>
      </w:r>
      <w:r w:rsidR="00AB2900" w:rsidRPr="000165E5">
        <w:rPr>
          <w:lang w:val="es-DO"/>
        </w:rPr>
        <w:t>T</w:t>
      </w:r>
      <w:r w:rsidRPr="000165E5">
        <w:rPr>
          <w:lang w:val="es-DO"/>
        </w:rPr>
        <w:t>esorería Nacional</w:t>
      </w:r>
      <w:r w:rsidR="008A7EB4" w:rsidRPr="000165E5">
        <w:rPr>
          <w:lang w:val="es-DO"/>
        </w:rPr>
        <w:t xml:space="preserve">, </w:t>
      </w:r>
      <w:r w:rsidR="00B33071" w:rsidRPr="000165E5">
        <w:rPr>
          <w:lang w:val="es-DO"/>
        </w:rPr>
        <w:t>empleada</w:t>
      </w:r>
      <w:r w:rsidR="008A7EB4" w:rsidRPr="000165E5">
        <w:rPr>
          <w:lang w:val="es-DO"/>
        </w:rPr>
        <w:t xml:space="preserve"> en los objetivos estratégicos: Rectoría del Sistema de Tesorería y Administrar el Sistema de la Cuenta Única del Tesoro, se encarga de elaborar las Normas, Resoluciones, Políticas y Procedimientos, que como Órgano Rector debe emitir la Tesorería Nacional relativas al manejo de las tesorerías que operan en el ámbito del sector público no financiero, y como parte de su responsabilidad en la coordinación de las Tesorerías Institucionales (TI), ejerce la supervisión técnica de dichas tesorerías.</w:t>
      </w:r>
    </w:p>
    <w:p w14:paraId="19447B34" w14:textId="1A416EA1" w:rsidR="000137DE" w:rsidRPr="000165E5" w:rsidRDefault="000137DE" w:rsidP="00742C1E">
      <w:pPr>
        <w:spacing w:line="360" w:lineRule="auto"/>
        <w:jc w:val="both"/>
        <w:rPr>
          <w:lang w:val="es-DO"/>
        </w:rPr>
      </w:pPr>
      <w:r w:rsidRPr="000165E5">
        <w:rPr>
          <w:lang w:val="es-DO"/>
        </w:rPr>
        <w:t xml:space="preserve">A razón de ello, se realizan evaluaciones de Cumplimiento Normativo y de Satisfacción de las TI respecto a la Tesorería Nacional. Como parte de las funciones conferidas por la ley, se realizan los procesos de Gestión de Cuentas Bancarias y el envío de los Estados de Cuentas y los Movimientos Financieros en Libros. A su vez, para desarrollar las capacidades de las tesorerías institucionales, para que las mismas </w:t>
      </w:r>
      <w:r w:rsidRPr="000165E5">
        <w:rPr>
          <w:lang w:val="es-DO"/>
        </w:rPr>
        <w:lastRenderedPageBreak/>
        <w:t>ejecuten apropiadamente procesos inherentes a Tesorería, se les proporciona la Asistencia Técnica, Entrenamientos y Capacitaciones.</w:t>
      </w:r>
    </w:p>
    <w:p w14:paraId="6CDE75E0" w14:textId="77777777" w:rsidR="000137DE" w:rsidRPr="000165E5" w:rsidRDefault="000137DE" w:rsidP="00742C1E">
      <w:pPr>
        <w:spacing w:line="360" w:lineRule="auto"/>
        <w:jc w:val="both"/>
        <w:rPr>
          <w:lang w:val="es-DO"/>
        </w:rPr>
      </w:pPr>
    </w:p>
    <w:p w14:paraId="3AD309F8" w14:textId="2BBB433F" w:rsidR="008A7EB4" w:rsidRPr="000165E5" w:rsidRDefault="008A7EB4" w:rsidP="00AF4D88">
      <w:pPr>
        <w:spacing w:after="0" w:line="360" w:lineRule="auto"/>
        <w:jc w:val="center"/>
        <w:rPr>
          <w:b/>
          <w:bCs/>
          <w:lang w:val="es-DO"/>
        </w:rPr>
      </w:pPr>
      <w:r w:rsidRPr="000165E5">
        <w:rPr>
          <w:b/>
          <w:bCs/>
          <w:lang w:val="es-DO"/>
        </w:rPr>
        <w:t xml:space="preserve">Cuadro No. </w:t>
      </w:r>
      <w:r w:rsidR="000174A6" w:rsidRPr="000165E5">
        <w:rPr>
          <w:b/>
          <w:bCs/>
          <w:lang w:val="es-DO"/>
        </w:rPr>
        <w:t>01</w:t>
      </w:r>
    </w:p>
    <w:p w14:paraId="1A53DA2A" w14:textId="044A8B6A" w:rsidR="008A7EB4" w:rsidRPr="000165E5" w:rsidRDefault="008A7EB4" w:rsidP="00AF4D88">
      <w:pPr>
        <w:spacing w:after="0" w:line="360" w:lineRule="auto"/>
        <w:jc w:val="center"/>
        <w:rPr>
          <w:b/>
          <w:bCs/>
          <w:lang w:val="es-DO"/>
        </w:rPr>
      </w:pPr>
      <w:r w:rsidRPr="000165E5">
        <w:rPr>
          <w:b/>
          <w:bCs/>
          <w:lang w:val="es-DO"/>
        </w:rPr>
        <w:t>Matriz-Productos</w:t>
      </w:r>
    </w:p>
    <w:tbl>
      <w:tblPr>
        <w:tblStyle w:val="Tablaconcuadrcula4-nfasis11"/>
        <w:tblpPr w:leftFromText="141" w:rightFromText="141" w:vertAnchor="text" w:horzAnchor="margin" w:tblpXSpec="center" w:tblpY="270"/>
        <w:tblW w:w="4810" w:type="pct"/>
        <w:tblLayout w:type="fixed"/>
        <w:tblLook w:val="04A0" w:firstRow="1" w:lastRow="0" w:firstColumn="1" w:lastColumn="0" w:noHBand="0" w:noVBand="1"/>
      </w:tblPr>
      <w:tblGrid>
        <w:gridCol w:w="4792"/>
        <w:gridCol w:w="2817"/>
      </w:tblGrid>
      <w:tr w:rsidR="000165E5" w:rsidRPr="00611809" w14:paraId="342C7ECE" w14:textId="77777777" w:rsidTr="00433007">
        <w:trPr>
          <w:cnfStyle w:val="100000000000" w:firstRow="1" w:lastRow="0" w:firstColumn="0" w:lastColumn="0" w:oddVBand="0" w:evenVBand="0" w:oddHBand="0" w:evenHBand="0" w:firstRowFirstColumn="0" w:firstRowLastColumn="0" w:lastRowFirstColumn="0" w:lastRowLastColumn="0"/>
          <w:trHeight w:val="275"/>
          <w:tblHeader/>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11C50"/>
            <w:noWrap/>
            <w:vAlign w:val="center"/>
            <w:hideMark/>
          </w:tcPr>
          <w:p w14:paraId="392DFC15" w14:textId="77777777" w:rsidR="008A7EB4" w:rsidRPr="000165E5" w:rsidRDefault="008A7EB4" w:rsidP="00433007">
            <w:pPr>
              <w:spacing w:line="276" w:lineRule="auto"/>
              <w:jc w:val="center"/>
              <w:rPr>
                <w:rFonts w:ascii="Times New Roman" w:eastAsia="Times New Roman" w:hAnsi="Times New Roman"/>
                <w:color w:val="767171"/>
                <w:sz w:val="24"/>
                <w:szCs w:val="24"/>
                <w:lang w:val="es-DO" w:eastAsia="es-419"/>
              </w:rPr>
            </w:pPr>
            <w:r w:rsidRPr="000165E5">
              <w:rPr>
                <w:rFonts w:ascii="Times New Roman" w:eastAsia="Times New Roman" w:hAnsi="Times New Roman"/>
                <w:color w:val="767171"/>
                <w:sz w:val="24"/>
                <w:szCs w:val="24"/>
                <w:lang w:val="es-DO" w:eastAsia="es-419"/>
              </w:rPr>
              <w:t>Dirección de Normas y Atención a las Tesorerías Institucionales</w:t>
            </w:r>
          </w:p>
        </w:tc>
      </w:tr>
      <w:tr w:rsidR="000165E5" w:rsidRPr="000165E5" w14:paraId="4320070F" w14:textId="77777777" w:rsidTr="00433007">
        <w:trPr>
          <w:cnfStyle w:val="100000000000" w:firstRow="1" w:lastRow="0" w:firstColumn="0" w:lastColumn="0" w:oddVBand="0" w:evenVBand="0" w:oddHBand="0" w:evenHBand="0" w:firstRowFirstColumn="0" w:firstRowLastColumn="0" w:lastRowFirstColumn="0" w:lastRowLastColumn="0"/>
          <w:trHeight w:val="137"/>
          <w:tblHeader/>
        </w:trPr>
        <w:tc>
          <w:tcPr>
            <w:cnfStyle w:val="001000000000" w:firstRow="0" w:lastRow="0" w:firstColumn="1" w:lastColumn="0" w:oddVBand="0" w:evenVBand="0" w:oddHBand="0" w:evenHBand="0" w:firstRowFirstColumn="0" w:firstRowLastColumn="0" w:lastRowFirstColumn="0" w:lastRowLastColumn="0"/>
            <w:tcW w:w="3149" w:type="pct"/>
            <w:shd w:val="clear" w:color="auto" w:fill="011C50"/>
            <w:noWrap/>
            <w:vAlign w:val="center"/>
            <w:hideMark/>
          </w:tcPr>
          <w:p w14:paraId="2A098220" w14:textId="77777777" w:rsidR="00433007" w:rsidRPr="000165E5" w:rsidRDefault="00433007" w:rsidP="00433007">
            <w:pPr>
              <w:spacing w:line="360" w:lineRule="auto"/>
              <w:jc w:val="center"/>
              <w:rPr>
                <w:rFonts w:ascii="Times New Roman" w:eastAsia="Times New Roman" w:hAnsi="Times New Roman"/>
                <w:color w:val="767171"/>
                <w:sz w:val="24"/>
                <w:szCs w:val="24"/>
                <w:lang w:val="es-DO" w:eastAsia="es-419"/>
              </w:rPr>
            </w:pPr>
            <w:r w:rsidRPr="000165E5">
              <w:rPr>
                <w:rFonts w:ascii="Times New Roman" w:eastAsia="Times New Roman" w:hAnsi="Times New Roman"/>
                <w:color w:val="767171"/>
                <w:sz w:val="24"/>
                <w:szCs w:val="24"/>
                <w:lang w:val="es-DO" w:eastAsia="es-419"/>
              </w:rPr>
              <w:t>Producto / servicio</w:t>
            </w:r>
          </w:p>
        </w:tc>
        <w:tc>
          <w:tcPr>
            <w:tcW w:w="1851" w:type="pct"/>
            <w:shd w:val="clear" w:color="auto" w:fill="011C50"/>
            <w:noWrap/>
            <w:vAlign w:val="center"/>
          </w:tcPr>
          <w:p w14:paraId="591307E9" w14:textId="77777777" w:rsidR="00433007" w:rsidRPr="000165E5" w:rsidRDefault="00433007" w:rsidP="0043300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val="es-DO" w:eastAsia="es-419"/>
              </w:rPr>
            </w:pPr>
            <w:r w:rsidRPr="000165E5">
              <w:rPr>
                <w:rFonts w:ascii="Times New Roman" w:eastAsia="Times New Roman" w:hAnsi="Times New Roman"/>
                <w:color w:val="767171"/>
                <w:sz w:val="24"/>
                <w:szCs w:val="24"/>
                <w:lang w:val="es-DO" w:eastAsia="es-419"/>
              </w:rPr>
              <w:t>2023</w:t>
            </w:r>
          </w:p>
        </w:tc>
      </w:tr>
      <w:tr w:rsidR="000165E5" w:rsidRPr="000165E5" w14:paraId="432C6D7B" w14:textId="77777777" w:rsidTr="00433007">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3149" w:type="pct"/>
            <w:vAlign w:val="center"/>
            <w:hideMark/>
          </w:tcPr>
          <w:p w14:paraId="3EBBB1ED" w14:textId="77777777" w:rsidR="00433007" w:rsidRPr="000165E5" w:rsidRDefault="00433007" w:rsidP="008A7EB4">
            <w:pPr>
              <w:spacing w:line="360" w:lineRule="auto"/>
              <w:jc w:val="both"/>
              <w:rPr>
                <w:rFonts w:ascii="Times New Roman" w:eastAsia="Times New Roman" w:hAnsi="Times New Roman"/>
                <w:color w:val="767171"/>
                <w:sz w:val="24"/>
                <w:szCs w:val="24"/>
                <w:lang w:val="es-DO" w:eastAsia="es-419"/>
              </w:rPr>
            </w:pPr>
            <w:r w:rsidRPr="000165E5">
              <w:rPr>
                <w:rFonts w:ascii="Times New Roman" w:eastAsia="Times New Roman" w:hAnsi="Times New Roman"/>
                <w:color w:val="767171"/>
                <w:sz w:val="24"/>
                <w:szCs w:val="24"/>
                <w:lang w:val="es-DO" w:eastAsia="es-419"/>
              </w:rPr>
              <w:t>Revisar y actualizar las normativas, políticas, resoluciones e instructivos elaborados</w:t>
            </w:r>
          </w:p>
        </w:tc>
        <w:tc>
          <w:tcPr>
            <w:tcW w:w="1851" w:type="pct"/>
            <w:noWrap/>
            <w:vAlign w:val="center"/>
          </w:tcPr>
          <w:p w14:paraId="2B385245" w14:textId="77777777" w:rsidR="00433007" w:rsidRPr="000165E5" w:rsidRDefault="00433007" w:rsidP="008A7E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val="es-DO" w:eastAsia="es-419"/>
              </w:rPr>
            </w:pPr>
            <w:r w:rsidRPr="000165E5">
              <w:rPr>
                <w:rFonts w:ascii="Times New Roman" w:eastAsia="Times New Roman" w:hAnsi="Times New Roman"/>
                <w:color w:val="767171"/>
                <w:sz w:val="24"/>
                <w:szCs w:val="24"/>
                <w:lang w:val="es-DO" w:eastAsia="es-419"/>
              </w:rPr>
              <w:t>10</w:t>
            </w:r>
          </w:p>
        </w:tc>
      </w:tr>
      <w:tr w:rsidR="000165E5" w:rsidRPr="000165E5" w14:paraId="49EF8C36" w14:textId="77777777" w:rsidTr="00433007">
        <w:trPr>
          <w:trHeight w:val="464"/>
        </w:trPr>
        <w:tc>
          <w:tcPr>
            <w:cnfStyle w:val="001000000000" w:firstRow="0" w:lastRow="0" w:firstColumn="1" w:lastColumn="0" w:oddVBand="0" w:evenVBand="0" w:oddHBand="0" w:evenHBand="0" w:firstRowFirstColumn="0" w:firstRowLastColumn="0" w:lastRowFirstColumn="0" w:lastRowLastColumn="0"/>
            <w:tcW w:w="3149" w:type="pct"/>
            <w:vAlign w:val="center"/>
            <w:hideMark/>
          </w:tcPr>
          <w:p w14:paraId="1A70E62C" w14:textId="77777777" w:rsidR="00433007" w:rsidRPr="000165E5" w:rsidRDefault="00433007" w:rsidP="008A7EB4">
            <w:pPr>
              <w:spacing w:line="276" w:lineRule="auto"/>
              <w:jc w:val="both"/>
              <w:rPr>
                <w:rFonts w:ascii="Times New Roman" w:eastAsia="Times New Roman" w:hAnsi="Times New Roman"/>
                <w:color w:val="767171"/>
                <w:sz w:val="24"/>
                <w:szCs w:val="24"/>
                <w:lang w:val="es-DO" w:eastAsia="es-419"/>
              </w:rPr>
            </w:pPr>
            <w:r w:rsidRPr="000165E5">
              <w:rPr>
                <w:rFonts w:ascii="Times New Roman" w:eastAsia="Times New Roman" w:hAnsi="Times New Roman"/>
                <w:color w:val="767171"/>
                <w:sz w:val="24"/>
                <w:szCs w:val="24"/>
                <w:lang w:val="es-DO" w:eastAsia="es-419"/>
              </w:rPr>
              <w:t>Realizar encuesta para medir el cumplimiento de las Normativas del Sistema de Tesorería en las Instituciones del Gobierno Central, Descentralizadas, de la Seguridad Social y Empresas Públicas No Financieras en la CUT</w:t>
            </w:r>
          </w:p>
        </w:tc>
        <w:tc>
          <w:tcPr>
            <w:tcW w:w="1851" w:type="pct"/>
            <w:noWrap/>
            <w:vAlign w:val="center"/>
          </w:tcPr>
          <w:p w14:paraId="3FF05FD8" w14:textId="77777777" w:rsidR="00433007" w:rsidRPr="000165E5" w:rsidRDefault="00433007" w:rsidP="008A7E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val="es-DO" w:eastAsia="es-419"/>
              </w:rPr>
            </w:pPr>
            <w:r w:rsidRPr="000165E5">
              <w:rPr>
                <w:rFonts w:ascii="Times New Roman" w:eastAsia="Times New Roman" w:hAnsi="Times New Roman"/>
                <w:color w:val="767171"/>
                <w:sz w:val="24"/>
                <w:szCs w:val="24"/>
                <w:lang w:val="es-DO" w:eastAsia="es-419"/>
              </w:rPr>
              <w:t>1</w:t>
            </w:r>
          </w:p>
        </w:tc>
      </w:tr>
      <w:tr w:rsidR="000165E5" w:rsidRPr="000165E5" w14:paraId="7A0E2E11" w14:textId="77777777" w:rsidTr="00433007">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149" w:type="pct"/>
            <w:vAlign w:val="center"/>
          </w:tcPr>
          <w:p w14:paraId="05E2DD58" w14:textId="77777777" w:rsidR="00433007" w:rsidRPr="000165E5" w:rsidRDefault="00433007" w:rsidP="008A7EB4">
            <w:pPr>
              <w:spacing w:line="360" w:lineRule="auto"/>
              <w:jc w:val="both"/>
              <w:rPr>
                <w:rFonts w:ascii="Times New Roman" w:eastAsia="Times New Roman" w:hAnsi="Times New Roman"/>
                <w:color w:val="767171"/>
                <w:sz w:val="24"/>
                <w:szCs w:val="24"/>
                <w:lang w:val="es-DO" w:eastAsia="es-419"/>
              </w:rPr>
            </w:pPr>
            <w:r w:rsidRPr="000165E5">
              <w:rPr>
                <w:rFonts w:ascii="Times New Roman" w:eastAsia="Times New Roman" w:hAnsi="Times New Roman"/>
                <w:color w:val="767171"/>
                <w:sz w:val="24"/>
                <w:szCs w:val="24"/>
                <w:lang w:val="es-DO" w:eastAsia="es-419"/>
              </w:rPr>
              <w:t>Medir el Nivel de Satisfacción con los servicios prestados por Tesorería Nacional a las Tesorerías Institucionales.</w:t>
            </w:r>
          </w:p>
        </w:tc>
        <w:tc>
          <w:tcPr>
            <w:tcW w:w="1851" w:type="pct"/>
            <w:noWrap/>
            <w:vAlign w:val="center"/>
          </w:tcPr>
          <w:p w14:paraId="0D7D5852" w14:textId="77777777" w:rsidR="00433007" w:rsidRPr="000165E5" w:rsidRDefault="00433007" w:rsidP="008A7E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val="es-DO" w:eastAsia="es-419"/>
              </w:rPr>
            </w:pPr>
            <w:r w:rsidRPr="000165E5">
              <w:rPr>
                <w:rFonts w:ascii="Times New Roman" w:eastAsia="Times New Roman" w:hAnsi="Times New Roman"/>
                <w:color w:val="767171"/>
                <w:sz w:val="24"/>
                <w:szCs w:val="24"/>
                <w:lang w:val="es-DO" w:eastAsia="es-419"/>
              </w:rPr>
              <w:t>1</w:t>
            </w:r>
          </w:p>
        </w:tc>
      </w:tr>
      <w:tr w:rsidR="000165E5" w:rsidRPr="000165E5" w14:paraId="1601E388" w14:textId="77777777" w:rsidTr="00433007">
        <w:trPr>
          <w:trHeight w:val="464"/>
        </w:trPr>
        <w:tc>
          <w:tcPr>
            <w:cnfStyle w:val="001000000000" w:firstRow="0" w:lastRow="0" w:firstColumn="1" w:lastColumn="0" w:oddVBand="0" w:evenVBand="0" w:oddHBand="0" w:evenHBand="0" w:firstRowFirstColumn="0" w:firstRowLastColumn="0" w:lastRowFirstColumn="0" w:lastRowLastColumn="0"/>
            <w:tcW w:w="3149" w:type="pct"/>
            <w:vAlign w:val="center"/>
          </w:tcPr>
          <w:p w14:paraId="0D0A4321" w14:textId="77777777" w:rsidR="00433007" w:rsidRPr="000165E5" w:rsidRDefault="00433007" w:rsidP="008A7EB4">
            <w:pPr>
              <w:spacing w:line="360" w:lineRule="auto"/>
              <w:jc w:val="both"/>
              <w:rPr>
                <w:rFonts w:ascii="Times New Roman" w:eastAsia="Times New Roman" w:hAnsi="Times New Roman"/>
                <w:color w:val="767171"/>
                <w:sz w:val="24"/>
                <w:szCs w:val="24"/>
                <w:lang w:val="es-DO" w:eastAsia="es-419"/>
              </w:rPr>
            </w:pPr>
            <w:r w:rsidRPr="000165E5">
              <w:rPr>
                <w:rFonts w:ascii="Times New Roman" w:eastAsia="Times New Roman" w:hAnsi="Times New Roman"/>
                <w:color w:val="767171"/>
                <w:sz w:val="24"/>
                <w:szCs w:val="24"/>
                <w:lang w:val="es-DO" w:eastAsia="es-419"/>
              </w:rPr>
              <w:t>Actualizar las Informaciones de las Tesorerías Institucionales en el Sistema de Atención a las Tesorerías Institucionales (SATI).</w:t>
            </w:r>
          </w:p>
        </w:tc>
        <w:tc>
          <w:tcPr>
            <w:tcW w:w="1851" w:type="pct"/>
            <w:noWrap/>
            <w:vAlign w:val="center"/>
          </w:tcPr>
          <w:p w14:paraId="409E40C8" w14:textId="77777777" w:rsidR="00433007" w:rsidRPr="000165E5" w:rsidRDefault="00433007" w:rsidP="008A7E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val="es-DO" w:eastAsia="es-419"/>
              </w:rPr>
            </w:pPr>
            <w:r w:rsidRPr="000165E5">
              <w:rPr>
                <w:rFonts w:ascii="Times New Roman" w:eastAsia="Times New Roman" w:hAnsi="Times New Roman"/>
                <w:color w:val="767171"/>
                <w:sz w:val="24"/>
                <w:szCs w:val="24"/>
                <w:lang w:val="es-DO" w:eastAsia="es-419"/>
              </w:rPr>
              <w:t>99</w:t>
            </w:r>
          </w:p>
        </w:tc>
      </w:tr>
      <w:tr w:rsidR="000165E5" w:rsidRPr="000165E5" w14:paraId="440B696F" w14:textId="77777777" w:rsidTr="00433007">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3149" w:type="pct"/>
            <w:vAlign w:val="center"/>
          </w:tcPr>
          <w:p w14:paraId="6182A2BC" w14:textId="77777777" w:rsidR="00433007" w:rsidRPr="000165E5" w:rsidRDefault="00433007" w:rsidP="008A7EB4">
            <w:pPr>
              <w:spacing w:line="360" w:lineRule="auto"/>
              <w:jc w:val="both"/>
              <w:rPr>
                <w:rFonts w:ascii="Times New Roman" w:eastAsia="Times New Roman" w:hAnsi="Times New Roman"/>
                <w:color w:val="767171"/>
                <w:sz w:val="24"/>
                <w:szCs w:val="24"/>
                <w:lang w:val="es-DO" w:eastAsia="es-419"/>
              </w:rPr>
            </w:pPr>
            <w:r w:rsidRPr="000165E5">
              <w:rPr>
                <w:rFonts w:ascii="Times New Roman" w:eastAsia="Times New Roman" w:hAnsi="Times New Roman"/>
                <w:color w:val="767171"/>
                <w:sz w:val="24"/>
                <w:szCs w:val="24"/>
                <w:lang w:val="es-DO" w:eastAsia="es-419"/>
              </w:rPr>
              <w:t>Capacitar las instituciones en el Sistema de Tesorería (Especialización técnica y Entrenamientos).</w:t>
            </w:r>
          </w:p>
        </w:tc>
        <w:tc>
          <w:tcPr>
            <w:tcW w:w="1851" w:type="pct"/>
            <w:noWrap/>
            <w:vAlign w:val="center"/>
          </w:tcPr>
          <w:p w14:paraId="4516C791" w14:textId="77777777" w:rsidR="00433007" w:rsidRPr="000165E5" w:rsidRDefault="00433007" w:rsidP="008A7E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767171"/>
                <w:sz w:val="24"/>
                <w:szCs w:val="24"/>
                <w:lang w:val="es-DO" w:eastAsia="es-419"/>
              </w:rPr>
            </w:pPr>
            <w:r w:rsidRPr="000165E5">
              <w:rPr>
                <w:rFonts w:ascii="Times New Roman" w:eastAsia="Times New Roman" w:hAnsi="Times New Roman"/>
                <w:bCs/>
                <w:color w:val="767171"/>
                <w:sz w:val="24"/>
                <w:szCs w:val="24"/>
                <w:lang w:val="es-DO" w:eastAsia="es-419"/>
              </w:rPr>
              <w:t>14</w:t>
            </w:r>
          </w:p>
        </w:tc>
      </w:tr>
      <w:tr w:rsidR="000165E5" w:rsidRPr="000165E5" w14:paraId="48EE5E62" w14:textId="77777777" w:rsidTr="00433007">
        <w:trPr>
          <w:trHeight w:val="464"/>
        </w:trPr>
        <w:tc>
          <w:tcPr>
            <w:cnfStyle w:val="001000000000" w:firstRow="0" w:lastRow="0" w:firstColumn="1" w:lastColumn="0" w:oddVBand="0" w:evenVBand="0" w:oddHBand="0" w:evenHBand="0" w:firstRowFirstColumn="0" w:firstRowLastColumn="0" w:lastRowFirstColumn="0" w:lastRowLastColumn="0"/>
            <w:tcW w:w="3149" w:type="pct"/>
            <w:vAlign w:val="center"/>
          </w:tcPr>
          <w:p w14:paraId="04D89315" w14:textId="77777777" w:rsidR="00433007" w:rsidRPr="000165E5" w:rsidRDefault="00433007" w:rsidP="008A7EB4">
            <w:pPr>
              <w:spacing w:line="360" w:lineRule="auto"/>
              <w:jc w:val="both"/>
              <w:rPr>
                <w:rFonts w:ascii="Times New Roman" w:eastAsia="Times New Roman" w:hAnsi="Times New Roman"/>
                <w:color w:val="767171"/>
                <w:sz w:val="24"/>
                <w:szCs w:val="24"/>
                <w:lang w:val="es-DO" w:eastAsia="es-419"/>
              </w:rPr>
            </w:pPr>
            <w:r w:rsidRPr="000165E5">
              <w:rPr>
                <w:rFonts w:ascii="Times New Roman" w:eastAsia="Times New Roman" w:hAnsi="Times New Roman"/>
                <w:color w:val="767171"/>
                <w:sz w:val="24"/>
                <w:szCs w:val="24"/>
                <w:lang w:val="es-DO" w:eastAsia="es-419"/>
              </w:rPr>
              <w:t>Mantener registro de los trámites de Gestión de Cuentas del Sector Público No Financiero de acuerdo con la normativa del Sistema de Tesorería.</w:t>
            </w:r>
          </w:p>
        </w:tc>
        <w:tc>
          <w:tcPr>
            <w:tcW w:w="1851" w:type="pct"/>
            <w:noWrap/>
            <w:vAlign w:val="center"/>
          </w:tcPr>
          <w:p w14:paraId="0A299E9F" w14:textId="77777777" w:rsidR="00433007" w:rsidRPr="000165E5" w:rsidRDefault="00433007" w:rsidP="008A7E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767171"/>
                <w:sz w:val="24"/>
                <w:szCs w:val="24"/>
                <w:lang w:val="es-DO" w:eastAsia="es-419"/>
              </w:rPr>
            </w:pPr>
            <w:r w:rsidRPr="000165E5">
              <w:rPr>
                <w:rFonts w:ascii="Times New Roman" w:eastAsia="Times New Roman" w:hAnsi="Times New Roman"/>
                <w:color w:val="767171"/>
                <w:sz w:val="24"/>
                <w:szCs w:val="24"/>
                <w:lang w:val="es-DO" w:eastAsia="es-DO"/>
              </w:rPr>
              <w:t>837</w:t>
            </w:r>
          </w:p>
        </w:tc>
      </w:tr>
      <w:tr w:rsidR="000165E5" w:rsidRPr="000165E5" w14:paraId="1BFC945F" w14:textId="77777777" w:rsidTr="00433007">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3149" w:type="pct"/>
            <w:vAlign w:val="center"/>
          </w:tcPr>
          <w:p w14:paraId="7BA7ADCA" w14:textId="77777777" w:rsidR="00433007" w:rsidRPr="000165E5" w:rsidRDefault="00433007" w:rsidP="008A7EB4">
            <w:pPr>
              <w:spacing w:line="360" w:lineRule="auto"/>
              <w:jc w:val="both"/>
              <w:rPr>
                <w:rFonts w:ascii="Times New Roman" w:eastAsia="Times New Roman" w:hAnsi="Times New Roman"/>
                <w:color w:val="767171"/>
                <w:sz w:val="24"/>
                <w:szCs w:val="24"/>
                <w:lang w:val="es-DO" w:eastAsia="es-419"/>
              </w:rPr>
            </w:pPr>
            <w:r w:rsidRPr="000165E5">
              <w:rPr>
                <w:rFonts w:ascii="Times New Roman" w:eastAsia="Times New Roman" w:hAnsi="Times New Roman"/>
                <w:color w:val="767171"/>
                <w:sz w:val="24"/>
                <w:szCs w:val="24"/>
                <w:lang w:val="es-DO" w:eastAsia="es-419"/>
              </w:rPr>
              <w:lastRenderedPageBreak/>
              <w:t>Ofrecer Asistencias técnicas a las Tesorerías Institucionales: vía correos electrónicos y llamadas telefónicas.</w:t>
            </w:r>
          </w:p>
        </w:tc>
        <w:tc>
          <w:tcPr>
            <w:tcW w:w="1851" w:type="pct"/>
            <w:noWrap/>
            <w:vAlign w:val="center"/>
          </w:tcPr>
          <w:p w14:paraId="389E7ED6" w14:textId="77777777" w:rsidR="00433007" w:rsidRPr="000165E5" w:rsidRDefault="00433007" w:rsidP="008A7E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767171"/>
                <w:sz w:val="24"/>
                <w:szCs w:val="24"/>
                <w:lang w:val="es-DO" w:eastAsia="es-419"/>
              </w:rPr>
            </w:pPr>
            <w:r w:rsidRPr="000165E5">
              <w:rPr>
                <w:rFonts w:ascii="Times New Roman" w:eastAsia="Times New Roman" w:hAnsi="Times New Roman"/>
                <w:color w:val="767171"/>
                <w:sz w:val="24"/>
                <w:szCs w:val="24"/>
                <w:lang w:val="es-DO" w:eastAsia="es-419"/>
              </w:rPr>
              <w:t>26,264</w:t>
            </w:r>
          </w:p>
        </w:tc>
      </w:tr>
      <w:tr w:rsidR="000165E5" w:rsidRPr="000165E5" w14:paraId="76928F4F" w14:textId="77777777" w:rsidTr="00433007">
        <w:trPr>
          <w:trHeight w:val="464"/>
        </w:trPr>
        <w:tc>
          <w:tcPr>
            <w:cnfStyle w:val="001000000000" w:firstRow="0" w:lastRow="0" w:firstColumn="1" w:lastColumn="0" w:oddVBand="0" w:evenVBand="0" w:oddHBand="0" w:evenHBand="0" w:firstRowFirstColumn="0" w:firstRowLastColumn="0" w:lastRowFirstColumn="0" w:lastRowLastColumn="0"/>
            <w:tcW w:w="3149" w:type="pct"/>
            <w:vAlign w:val="center"/>
          </w:tcPr>
          <w:p w14:paraId="43D4B2F0" w14:textId="77777777" w:rsidR="00433007" w:rsidRPr="000165E5" w:rsidRDefault="00433007" w:rsidP="008A7EB4">
            <w:pPr>
              <w:spacing w:line="360" w:lineRule="auto"/>
              <w:jc w:val="both"/>
              <w:rPr>
                <w:rFonts w:ascii="Times New Roman" w:eastAsia="Times New Roman" w:hAnsi="Times New Roman"/>
                <w:color w:val="767171"/>
                <w:sz w:val="24"/>
                <w:szCs w:val="24"/>
                <w:lang w:val="es-DO" w:eastAsia="es-419"/>
              </w:rPr>
            </w:pPr>
            <w:r w:rsidRPr="000165E5">
              <w:rPr>
                <w:rFonts w:ascii="Times New Roman" w:eastAsia="Times New Roman" w:hAnsi="Times New Roman"/>
                <w:color w:val="767171"/>
                <w:sz w:val="24"/>
                <w:szCs w:val="24"/>
                <w:lang w:val="es-DO" w:eastAsia="es-419"/>
              </w:rPr>
              <w:t>Preparar y remitir a las entidades que captan recursos directos, los estados de cuentas y movimiento financiero en libro.</w:t>
            </w:r>
          </w:p>
        </w:tc>
        <w:tc>
          <w:tcPr>
            <w:tcW w:w="1851" w:type="pct"/>
            <w:noWrap/>
            <w:vAlign w:val="center"/>
          </w:tcPr>
          <w:p w14:paraId="6EBA4415" w14:textId="77777777" w:rsidR="00433007" w:rsidRPr="000165E5" w:rsidRDefault="00433007" w:rsidP="008A7E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767171"/>
                <w:sz w:val="24"/>
                <w:szCs w:val="24"/>
                <w:lang w:val="es-DO" w:eastAsia="es-419"/>
              </w:rPr>
            </w:pPr>
            <w:r w:rsidRPr="000165E5">
              <w:rPr>
                <w:rFonts w:ascii="Times New Roman" w:eastAsia="Times New Roman" w:hAnsi="Times New Roman"/>
                <w:color w:val="767171"/>
                <w:sz w:val="24"/>
                <w:szCs w:val="24"/>
                <w:lang w:val="es-DO" w:eastAsia="es-DO"/>
              </w:rPr>
              <w:t>19,452</w:t>
            </w:r>
          </w:p>
        </w:tc>
      </w:tr>
      <w:tr w:rsidR="000165E5" w:rsidRPr="000165E5" w14:paraId="6727B90B" w14:textId="77777777" w:rsidTr="00433007">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3149" w:type="pct"/>
            <w:vAlign w:val="center"/>
          </w:tcPr>
          <w:p w14:paraId="6F90BD3D" w14:textId="77777777" w:rsidR="00433007" w:rsidRPr="000165E5" w:rsidRDefault="00433007" w:rsidP="008A7EB4">
            <w:pPr>
              <w:spacing w:line="360" w:lineRule="auto"/>
              <w:jc w:val="both"/>
              <w:rPr>
                <w:rFonts w:ascii="Times New Roman" w:eastAsia="Times New Roman" w:hAnsi="Times New Roman"/>
                <w:color w:val="767171"/>
                <w:sz w:val="24"/>
                <w:szCs w:val="24"/>
                <w:lang w:val="es-DO" w:eastAsia="es-419"/>
              </w:rPr>
            </w:pPr>
            <w:r w:rsidRPr="000165E5">
              <w:rPr>
                <w:rFonts w:ascii="Times New Roman" w:eastAsia="Times New Roman" w:hAnsi="Times New Roman"/>
                <w:color w:val="767171"/>
                <w:sz w:val="24"/>
                <w:szCs w:val="24"/>
                <w:lang w:val="es-DO" w:eastAsia="es-419"/>
              </w:rPr>
              <w:t>Gestionar la Incorporación de nuevos proyectos UEPEX</w:t>
            </w:r>
          </w:p>
        </w:tc>
        <w:tc>
          <w:tcPr>
            <w:tcW w:w="1851" w:type="pct"/>
            <w:noWrap/>
            <w:vAlign w:val="center"/>
          </w:tcPr>
          <w:p w14:paraId="5925910B" w14:textId="77777777" w:rsidR="00433007" w:rsidRPr="000165E5" w:rsidRDefault="00433007" w:rsidP="008A7E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val="es-DO" w:eastAsia="es-419"/>
              </w:rPr>
            </w:pPr>
            <w:r w:rsidRPr="000165E5">
              <w:rPr>
                <w:rFonts w:ascii="Times New Roman" w:eastAsia="Times New Roman" w:hAnsi="Times New Roman"/>
                <w:color w:val="767171"/>
                <w:sz w:val="24"/>
                <w:szCs w:val="24"/>
                <w:lang w:val="es-DO" w:eastAsia="es-419"/>
              </w:rPr>
              <w:t>19</w:t>
            </w:r>
          </w:p>
        </w:tc>
      </w:tr>
      <w:tr w:rsidR="000165E5" w:rsidRPr="000165E5" w14:paraId="51A22C68" w14:textId="77777777" w:rsidTr="00433007">
        <w:trPr>
          <w:trHeight w:val="464"/>
        </w:trPr>
        <w:tc>
          <w:tcPr>
            <w:cnfStyle w:val="001000000000" w:firstRow="0" w:lastRow="0" w:firstColumn="1" w:lastColumn="0" w:oddVBand="0" w:evenVBand="0" w:oddHBand="0" w:evenHBand="0" w:firstRowFirstColumn="0" w:firstRowLastColumn="0" w:lastRowFirstColumn="0" w:lastRowLastColumn="0"/>
            <w:tcW w:w="3149" w:type="pct"/>
            <w:vAlign w:val="center"/>
          </w:tcPr>
          <w:p w14:paraId="79F2B92E" w14:textId="77777777" w:rsidR="00433007" w:rsidRPr="000165E5" w:rsidRDefault="00433007" w:rsidP="008A7EB4">
            <w:pPr>
              <w:spacing w:line="360" w:lineRule="auto"/>
              <w:jc w:val="both"/>
              <w:rPr>
                <w:rFonts w:ascii="Times New Roman" w:eastAsia="Times New Roman" w:hAnsi="Times New Roman"/>
                <w:color w:val="767171"/>
                <w:sz w:val="24"/>
                <w:szCs w:val="24"/>
                <w:lang w:val="es-DO" w:eastAsia="es-419"/>
              </w:rPr>
            </w:pPr>
            <w:r w:rsidRPr="000165E5">
              <w:rPr>
                <w:rFonts w:ascii="Times New Roman" w:eastAsia="Times New Roman" w:hAnsi="Times New Roman"/>
                <w:color w:val="767171"/>
                <w:sz w:val="24"/>
                <w:szCs w:val="24"/>
                <w:lang w:val="es-DO" w:eastAsia="es-419"/>
              </w:rPr>
              <w:t>Incorporar las instituciones del SPNF a la CUT</w:t>
            </w:r>
          </w:p>
        </w:tc>
        <w:tc>
          <w:tcPr>
            <w:tcW w:w="1851" w:type="pct"/>
            <w:noWrap/>
            <w:vAlign w:val="center"/>
          </w:tcPr>
          <w:p w14:paraId="53520F98" w14:textId="77777777" w:rsidR="00433007" w:rsidRPr="000165E5" w:rsidRDefault="00433007" w:rsidP="008A7E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val="es-DO" w:eastAsia="es-419"/>
              </w:rPr>
            </w:pPr>
            <w:r w:rsidRPr="000165E5">
              <w:rPr>
                <w:rFonts w:ascii="Times New Roman" w:eastAsia="Times New Roman" w:hAnsi="Times New Roman"/>
                <w:color w:val="767171"/>
                <w:sz w:val="24"/>
                <w:szCs w:val="24"/>
                <w:lang w:val="es-DO" w:eastAsia="es-419"/>
              </w:rPr>
              <w:t>6</w:t>
            </w:r>
          </w:p>
        </w:tc>
      </w:tr>
    </w:tbl>
    <w:p w14:paraId="650AB0FF" w14:textId="77777777" w:rsidR="00433007" w:rsidRPr="000165E5" w:rsidRDefault="00433007" w:rsidP="008A7EB4">
      <w:pPr>
        <w:spacing w:line="360" w:lineRule="auto"/>
        <w:jc w:val="both"/>
        <w:rPr>
          <w:b/>
          <w:bCs/>
          <w:lang w:val="es-DO"/>
        </w:rPr>
      </w:pPr>
    </w:p>
    <w:p w14:paraId="777AD402" w14:textId="57DC9BE9" w:rsidR="008A7EB4" w:rsidRPr="000165E5" w:rsidRDefault="008A7EB4" w:rsidP="008A7EB4">
      <w:pPr>
        <w:spacing w:line="360" w:lineRule="auto"/>
        <w:jc w:val="both"/>
        <w:rPr>
          <w:b/>
          <w:bCs/>
          <w:lang w:val="es-DO"/>
        </w:rPr>
      </w:pPr>
      <w:r w:rsidRPr="000165E5">
        <w:rPr>
          <w:b/>
          <w:bCs/>
          <w:lang w:val="es-DO"/>
        </w:rPr>
        <w:t xml:space="preserve">Normativas y Políticas </w:t>
      </w:r>
    </w:p>
    <w:p w14:paraId="4A125DAF" w14:textId="77777777" w:rsidR="00BE4D75" w:rsidRPr="000165E5" w:rsidRDefault="008A7EB4" w:rsidP="008A7EB4">
      <w:pPr>
        <w:spacing w:line="360" w:lineRule="auto"/>
        <w:jc w:val="both"/>
        <w:rPr>
          <w:lang w:val="es-DO"/>
        </w:rPr>
      </w:pPr>
      <w:r w:rsidRPr="000165E5">
        <w:rPr>
          <w:lang w:val="es-DO"/>
        </w:rPr>
        <w:t xml:space="preserve">La Tesorería Nacional en calidad de Órgano Rector del Sistema de Tesorería, emite normativas, políticas, resoluciones, procedimientos e instructivos que sirven de apoyo en la regulación de la gestión de las Tesorerías Institucionales del Sector Público No Financiero. En lo siguiente se presentarán los documentos emitidos por la Tesorería para estos fines. </w:t>
      </w:r>
    </w:p>
    <w:p w14:paraId="25C298A9" w14:textId="1F1A2BE3" w:rsidR="008A7EB4" w:rsidRPr="000165E5" w:rsidRDefault="008A7EB4" w:rsidP="008A7EB4">
      <w:pPr>
        <w:spacing w:line="360" w:lineRule="auto"/>
        <w:jc w:val="both"/>
        <w:rPr>
          <w:lang w:val="es-DO"/>
        </w:rPr>
      </w:pPr>
      <w:r w:rsidRPr="000165E5">
        <w:rPr>
          <w:b/>
          <w:bCs/>
          <w:lang w:val="es-DO"/>
        </w:rPr>
        <w:t>Documentos Emitidos</w:t>
      </w:r>
    </w:p>
    <w:p w14:paraId="59F7083A" w14:textId="4457DE5F" w:rsidR="008A7EB4" w:rsidRPr="000165E5" w:rsidRDefault="008A7EB4" w:rsidP="008A7EB4">
      <w:pPr>
        <w:spacing w:line="360" w:lineRule="auto"/>
        <w:jc w:val="both"/>
        <w:rPr>
          <w:lang w:val="es-DO"/>
        </w:rPr>
      </w:pPr>
      <w:r w:rsidRPr="000165E5">
        <w:rPr>
          <w:lang w:val="es-DO"/>
        </w:rPr>
        <w:t xml:space="preserve">Para mantener la coherencia entre las normas con los procesos desarrollados en la institución, se realiza la revisión Normativa que surge por cambios procedimentales, la necesidad de regular trámites o la medición del cumplimiento normativo en las Tesorerías Institucionales, que traen como resultado cambios en los requerimientos o en la forma de gestión. </w:t>
      </w:r>
    </w:p>
    <w:p w14:paraId="4F3D0F2A" w14:textId="31A9BE7F" w:rsidR="008A7EB4" w:rsidRPr="000165E5" w:rsidRDefault="008A7EB4" w:rsidP="008A7EB4">
      <w:pPr>
        <w:spacing w:line="360" w:lineRule="auto"/>
        <w:jc w:val="both"/>
        <w:rPr>
          <w:lang w:val="es-DO"/>
        </w:rPr>
      </w:pPr>
      <w:r w:rsidRPr="000165E5">
        <w:rPr>
          <w:lang w:val="es-DO"/>
        </w:rPr>
        <w:lastRenderedPageBreak/>
        <w:t>En este periodo</w:t>
      </w:r>
      <w:r w:rsidR="000137DE" w:rsidRPr="000165E5">
        <w:rPr>
          <w:lang w:val="es-DO"/>
        </w:rPr>
        <w:t xml:space="preserve"> se </w:t>
      </w:r>
      <w:r w:rsidRPr="000165E5">
        <w:rPr>
          <w:lang w:val="es-DO"/>
        </w:rPr>
        <w:t>actualiza</w:t>
      </w:r>
      <w:r w:rsidR="000137DE" w:rsidRPr="000165E5">
        <w:rPr>
          <w:lang w:val="es-DO"/>
        </w:rPr>
        <w:t>n</w:t>
      </w:r>
      <w:r w:rsidRPr="000165E5">
        <w:rPr>
          <w:lang w:val="es-DO"/>
        </w:rPr>
        <w:t xml:space="preserve"> las normativas vigentes y en el desarrollo de nuevas regulaciones que sirvan de respaldo a otros procesos de la Tesorería Nacional y de guía para los usuarios. </w:t>
      </w:r>
    </w:p>
    <w:p w14:paraId="747BA1D6" w14:textId="77777777" w:rsidR="008A7EB4" w:rsidRPr="000165E5" w:rsidRDefault="008A7EB4" w:rsidP="008A7EB4">
      <w:pPr>
        <w:spacing w:line="360" w:lineRule="auto"/>
        <w:jc w:val="both"/>
        <w:rPr>
          <w:b/>
          <w:bCs/>
          <w:lang w:val="es-DO"/>
        </w:rPr>
      </w:pPr>
      <w:r w:rsidRPr="000165E5">
        <w:rPr>
          <w:b/>
          <w:bCs/>
          <w:lang w:val="es-DO"/>
        </w:rPr>
        <w:t>Dentro de las novedades en el marco normativo se listan:</w:t>
      </w:r>
    </w:p>
    <w:p w14:paraId="0192334B" w14:textId="13AE1697" w:rsidR="008A7EB4" w:rsidRPr="000165E5" w:rsidRDefault="008A7EB4" w:rsidP="008A7EB4">
      <w:pPr>
        <w:pStyle w:val="Prrafodelista"/>
        <w:numPr>
          <w:ilvl w:val="0"/>
          <w:numId w:val="13"/>
        </w:numPr>
        <w:spacing w:line="360" w:lineRule="auto"/>
        <w:jc w:val="both"/>
        <w:rPr>
          <w:lang w:val="es-DO"/>
        </w:rPr>
      </w:pPr>
      <w:r w:rsidRPr="000165E5">
        <w:rPr>
          <w:lang w:val="es-DO"/>
        </w:rPr>
        <w:t>Elaboración de una normativa que establece los escenarios para el tratamiento de Pagos Rechazados.</w:t>
      </w:r>
    </w:p>
    <w:p w14:paraId="7067851E" w14:textId="77777777" w:rsidR="008A7EB4" w:rsidRPr="000165E5" w:rsidRDefault="008A7EB4" w:rsidP="008A7EB4">
      <w:pPr>
        <w:pStyle w:val="Prrafodelista"/>
        <w:spacing w:line="360" w:lineRule="auto"/>
        <w:jc w:val="both"/>
        <w:rPr>
          <w:lang w:val="es-DO"/>
        </w:rPr>
      </w:pPr>
    </w:p>
    <w:p w14:paraId="38BAE814" w14:textId="7C1D4282" w:rsidR="008A7EB4" w:rsidRPr="000165E5" w:rsidRDefault="008A7EB4" w:rsidP="008A7EB4">
      <w:pPr>
        <w:pStyle w:val="Prrafodelista"/>
        <w:numPr>
          <w:ilvl w:val="0"/>
          <w:numId w:val="12"/>
        </w:numPr>
        <w:spacing w:line="360" w:lineRule="auto"/>
        <w:jc w:val="both"/>
        <w:rPr>
          <w:lang w:val="es-DO"/>
        </w:rPr>
      </w:pPr>
      <w:r w:rsidRPr="000165E5">
        <w:rPr>
          <w:lang w:val="es-DO"/>
        </w:rPr>
        <w:t xml:space="preserve">En este orden, a partir de la necesidad de formalizar la figura del Rol Tesorero Institucional y el Rol Tesorero UEPEX, se creó una normativa donde se establecieron los criterios para requerir la asignación de estos Roles en la Tesorería Nacional, los cuales permiten el ordenamiento de pago en el en el SIGEF y en Sistema Integrado para las Unidades Ejecutoras de Proyectos con Financiamiento Externo (UEPEX), respectivamente. </w:t>
      </w:r>
    </w:p>
    <w:p w14:paraId="279CC690" w14:textId="77777777" w:rsidR="008A7EB4" w:rsidRPr="000165E5" w:rsidRDefault="008A7EB4" w:rsidP="008A7EB4">
      <w:pPr>
        <w:pStyle w:val="Prrafodelista"/>
        <w:spacing w:line="360" w:lineRule="auto"/>
        <w:jc w:val="both"/>
        <w:rPr>
          <w:lang w:val="es-DO"/>
        </w:rPr>
      </w:pPr>
    </w:p>
    <w:p w14:paraId="69AFC861" w14:textId="0ED8B0E0" w:rsidR="006B5EE0" w:rsidRPr="000165E5" w:rsidRDefault="008A7EB4" w:rsidP="000174A6">
      <w:pPr>
        <w:pStyle w:val="Prrafodelista"/>
        <w:numPr>
          <w:ilvl w:val="0"/>
          <w:numId w:val="11"/>
        </w:numPr>
        <w:spacing w:line="360" w:lineRule="auto"/>
        <w:jc w:val="both"/>
        <w:rPr>
          <w:lang w:val="es-DO"/>
        </w:rPr>
      </w:pPr>
      <w:r w:rsidRPr="000165E5">
        <w:rPr>
          <w:lang w:val="es-DO"/>
        </w:rPr>
        <w:t xml:space="preserve">En cuanto a cheques entregados, correspondientes a nóminas de servidores públicos por caducidad, pérdida, deterioro o errores en los datos y mal endoso, fue elaborada una normativa que permita regular la solicitud de su reimpresión por parte de las Tesorerías Institucionales. </w:t>
      </w:r>
    </w:p>
    <w:p w14:paraId="4B2A20FA" w14:textId="6561881E" w:rsidR="000174A6" w:rsidRPr="000165E5" w:rsidRDefault="008A7EB4" w:rsidP="000174A6">
      <w:pPr>
        <w:spacing w:line="360" w:lineRule="auto"/>
        <w:jc w:val="both"/>
        <w:rPr>
          <w:lang w:val="es-DO"/>
        </w:rPr>
      </w:pPr>
      <w:r w:rsidRPr="000165E5">
        <w:rPr>
          <w:lang w:val="es-DO"/>
        </w:rPr>
        <w:t>A continuación, se muestran en detalle las normativas actualizadas y/o creadas en el periodo 2023:</w:t>
      </w:r>
      <w:r w:rsidR="000174A6" w:rsidRPr="000165E5">
        <w:rPr>
          <w:lang w:val="es-DO"/>
        </w:rPr>
        <w:t xml:space="preserve"> </w:t>
      </w:r>
    </w:p>
    <w:p w14:paraId="2DAA7DED" w14:textId="77777777" w:rsidR="003C3EA1" w:rsidRPr="000165E5" w:rsidRDefault="003C3EA1" w:rsidP="000174A6">
      <w:pPr>
        <w:spacing w:line="360" w:lineRule="auto"/>
        <w:jc w:val="both"/>
        <w:rPr>
          <w:lang w:val="es-DO"/>
        </w:rPr>
      </w:pPr>
    </w:p>
    <w:p w14:paraId="2165E886" w14:textId="77777777" w:rsidR="003C3EA1" w:rsidRPr="000165E5" w:rsidRDefault="003C3EA1" w:rsidP="000174A6">
      <w:pPr>
        <w:spacing w:line="360" w:lineRule="auto"/>
        <w:jc w:val="both"/>
        <w:rPr>
          <w:lang w:val="es-DO"/>
        </w:rPr>
      </w:pPr>
    </w:p>
    <w:p w14:paraId="62555BED" w14:textId="77777777" w:rsidR="003C3EA1" w:rsidRPr="000165E5" w:rsidRDefault="003C3EA1" w:rsidP="000174A6">
      <w:pPr>
        <w:spacing w:line="360" w:lineRule="auto"/>
        <w:jc w:val="both"/>
        <w:rPr>
          <w:lang w:val="es-DO"/>
        </w:rPr>
      </w:pPr>
    </w:p>
    <w:p w14:paraId="49481366" w14:textId="77777777" w:rsidR="003C3EA1" w:rsidRPr="000165E5" w:rsidRDefault="003C3EA1" w:rsidP="000174A6">
      <w:pPr>
        <w:spacing w:line="360" w:lineRule="auto"/>
        <w:jc w:val="both"/>
        <w:rPr>
          <w:lang w:val="es-DO"/>
        </w:rPr>
      </w:pPr>
    </w:p>
    <w:p w14:paraId="10E00789" w14:textId="77777777" w:rsidR="003C3EA1" w:rsidRPr="000165E5" w:rsidRDefault="003C3EA1" w:rsidP="000174A6">
      <w:pPr>
        <w:spacing w:line="360" w:lineRule="auto"/>
        <w:jc w:val="both"/>
        <w:rPr>
          <w:lang w:val="es-DO"/>
        </w:rPr>
      </w:pPr>
    </w:p>
    <w:p w14:paraId="345CD641" w14:textId="77777777" w:rsidR="000174A6" w:rsidRPr="000165E5" w:rsidRDefault="000174A6" w:rsidP="00AF4D88">
      <w:pPr>
        <w:spacing w:after="0" w:line="360" w:lineRule="auto"/>
        <w:jc w:val="center"/>
        <w:rPr>
          <w:b/>
          <w:bCs/>
          <w:lang w:val="es-DO"/>
        </w:rPr>
      </w:pPr>
      <w:r w:rsidRPr="000165E5">
        <w:rPr>
          <w:b/>
          <w:bCs/>
          <w:lang w:val="es-DO"/>
        </w:rPr>
        <w:lastRenderedPageBreak/>
        <w:t>Cuadro No. 02</w:t>
      </w:r>
    </w:p>
    <w:p w14:paraId="1939744B" w14:textId="47D9D6D4" w:rsidR="008A7EB4" w:rsidRPr="000165E5" w:rsidRDefault="000174A6" w:rsidP="00AF4D88">
      <w:pPr>
        <w:spacing w:after="0" w:line="360" w:lineRule="auto"/>
        <w:jc w:val="center"/>
        <w:rPr>
          <w:b/>
          <w:bCs/>
          <w:lang w:val="es-DO"/>
        </w:rPr>
      </w:pPr>
      <w:r w:rsidRPr="000165E5">
        <w:rPr>
          <w:b/>
          <w:bCs/>
          <w:lang w:val="es-DO"/>
        </w:rPr>
        <w:t xml:space="preserve"> Normativa actualizada</w:t>
      </w: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CellMar>
          <w:left w:w="70" w:type="dxa"/>
          <w:right w:w="70" w:type="dxa"/>
        </w:tblCellMar>
        <w:tblLook w:val="04A0" w:firstRow="1" w:lastRow="0" w:firstColumn="1" w:lastColumn="0" w:noHBand="0" w:noVBand="1"/>
      </w:tblPr>
      <w:tblGrid>
        <w:gridCol w:w="1127"/>
        <w:gridCol w:w="2971"/>
        <w:gridCol w:w="2545"/>
        <w:gridCol w:w="1267"/>
      </w:tblGrid>
      <w:tr w:rsidR="000165E5" w:rsidRPr="00611809" w14:paraId="2EC053C4" w14:textId="77777777" w:rsidTr="008A7EB4">
        <w:trPr>
          <w:trHeight w:val="132"/>
        </w:trPr>
        <w:tc>
          <w:tcPr>
            <w:tcW w:w="5000" w:type="pct"/>
            <w:gridSpan w:val="4"/>
            <w:tcBorders>
              <w:top w:val="single" w:sz="4" w:space="0" w:color="9CC2E5"/>
              <w:left w:val="single" w:sz="4" w:space="0" w:color="9CC2E5"/>
              <w:bottom w:val="single" w:sz="4" w:space="0" w:color="9CC2E5"/>
              <w:right w:val="single" w:sz="4" w:space="0" w:color="9CC2E5"/>
            </w:tcBorders>
            <w:shd w:val="clear" w:color="auto" w:fill="011C50"/>
            <w:vAlign w:val="center"/>
          </w:tcPr>
          <w:p w14:paraId="093E1BE2" w14:textId="77777777" w:rsidR="008A7EB4" w:rsidRPr="000165E5" w:rsidRDefault="008A7EB4" w:rsidP="008A7EB4">
            <w:pPr>
              <w:spacing w:after="0" w:line="240" w:lineRule="auto"/>
              <w:jc w:val="center"/>
              <w:rPr>
                <w:rFonts w:eastAsia="Times New Roman"/>
                <w:b/>
                <w:bCs/>
                <w:spacing w:val="0"/>
                <w:lang w:val="es-DO" w:eastAsia="es-DO"/>
              </w:rPr>
            </w:pPr>
            <w:r w:rsidRPr="000165E5">
              <w:rPr>
                <w:rFonts w:eastAsia="Times New Roman"/>
                <w:b/>
                <w:bCs/>
                <w:spacing w:val="0"/>
                <w:lang w:val="es-DO" w:eastAsia="es-DO"/>
              </w:rPr>
              <w:t>Normativas Actualizadas y/o Creadas, Año-2023</w:t>
            </w:r>
          </w:p>
        </w:tc>
      </w:tr>
      <w:tr w:rsidR="000165E5" w:rsidRPr="000165E5" w14:paraId="48AB5D05" w14:textId="77777777" w:rsidTr="008A7EB4">
        <w:trPr>
          <w:trHeight w:val="870"/>
        </w:trPr>
        <w:tc>
          <w:tcPr>
            <w:tcW w:w="712" w:type="pct"/>
            <w:tcBorders>
              <w:top w:val="single" w:sz="4" w:space="0" w:color="9CC2E5"/>
              <w:left w:val="single" w:sz="4" w:space="0" w:color="9CC2E5"/>
              <w:bottom w:val="single" w:sz="4" w:space="0" w:color="9CC2E5"/>
              <w:right w:val="single" w:sz="4" w:space="0" w:color="9CC2E5"/>
            </w:tcBorders>
            <w:shd w:val="clear" w:color="auto" w:fill="011C50"/>
            <w:vAlign w:val="center"/>
            <w:hideMark/>
          </w:tcPr>
          <w:p w14:paraId="235A558E" w14:textId="77777777" w:rsidR="008A7EB4" w:rsidRPr="000165E5" w:rsidRDefault="008A7EB4" w:rsidP="008A7EB4">
            <w:pPr>
              <w:spacing w:after="0" w:line="240" w:lineRule="auto"/>
              <w:jc w:val="center"/>
              <w:rPr>
                <w:rFonts w:eastAsia="Times New Roman"/>
                <w:b/>
                <w:bCs/>
                <w:spacing w:val="0"/>
                <w:lang w:val="es-DO" w:eastAsia="es-DO"/>
              </w:rPr>
            </w:pPr>
            <w:r w:rsidRPr="000165E5">
              <w:rPr>
                <w:rFonts w:eastAsia="Times New Roman"/>
                <w:b/>
                <w:bCs/>
                <w:spacing w:val="0"/>
                <w:lang w:val="es-DO" w:eastAsia="es-DO"/>
              </w:rPr>
              <w:t>Código</w:t>
            </w:r>
          </w:p>
        </w:tc>
        <w:tc>
          <w:tcPr>
            <w:tcW w:w="1878" w:type="pct"/>
            <w:tcBorders>
              <w:top w:val="single" w:sz="4" w:space="0" w:color="9CC2E5"/>
              <w:left w:val="single" w:sz="4" w:space="0" w:color="9CC2E5"/>
              <w:bottom w:val="single" w:sz="4" w:space="0" w:color="9CC2E5"/>
              <w:right w:val="single" w:sz="4" w:space="0" w:color="9CC2E5"/>
            </w:tcBorders>
            <w:shd w:val="clear" w:color="auto" w:fill="011C50"/>
            <w:vAlign w:val="center"/>
            <w:hideMark/>
          </w:tcPr>
          <w:p w14:paraId="5B90E9C6" w14:textId="77777777" w:rsidR="008A7EB4" w:rsidRPr="000165E5" w:rsidRDefault="008A7EB4" w:rsidP="008A7EB4">
            <w:pPr>
              <w:spacing w:after="0" w:line="240" w:lineRule="auto"/>
              <w:jc w:val="center"/>
              <w:rPr>
                <w:rFonts w:eastAsia="Times New Roman"/>
                <w:b/>
                <w:bCs/>
                <w:spacing w:val="0"/>
                <w:lang w:val="es-DO" w:eastAsia="es-DO"/>
              </w:rPr>
            </w:pPr>
            <w:r w:rsidRPr="000165E5">
              <w:rPr>
                <w:rFonts w:eastAsia="Times New Roman"/>
                <w:b/>
                <w:bCs/>
                <w:spacing w:val="0"/>
                <w:lang w:val="es-DO" w:eastAsia="es-DO"/>
              </w:rPr>
              <w:t>Nombre de la Normativa</w:t>
            </w:r>
          </w:p>
        </w:tc>
        <w:tc>
          <w:tcPr>
            <w:tcW w:w="1609" w:type="pct"/>
            <w:tcBorders>
              <w:top w:val="single" w:sz="4" w:space="0" w:color="9CC2E5"/>
              <w:left w:val="single" w:sz="4" w:space="0" w:color="9CC2E5"/>
              <w:bottom w:val="single" w:sz="4" w:space="0" w:color="9CC2E5"/>
              <w:right w:val="single" w:sz="4" w:space="0" w:color="9CC2E5"/>
            </w:tcBorders>
            <w:shd w:val="clear" w:color="auto" w:fill="011C50"/>
            <w:vAlign w:val="center"/>
            <w:hideMark/>
          </w:tcPr>
          <w:p w14:paraId="61652BD1" w14:textId="77777777" w:rsidR="008A7EB4" w:rsidRPr="000165E5" w:rsidRDefault="008A7EB4" w:rsidP="008A7EB4">
            <w:pPr>
              <w:spacing w:after="0" w:line="240" w:lineRule="auto"/>
              <w:jc w:val="center"/>
              <w:rPr>
                <w:rFonts w:eastAsia="Times New Roman"/>
                <w:b/>
                <w:bCs/>
                <w:spacing w:val="0"/>
                <w:lang w:val="es-DO" w:eastAsia="es-DO"/>
              </w:rPr>
            </w:pPr>
            <w:r w:rsidRPr="000165E5">
              <w:rPr>
                <w:rFonts w:eastAsia="Times New Roman"/>
                <w:b/>
                <w:bCs/>
                <w:spacing w:val="0"/>
                <w:lang w:val="es-DO" w:eastAsia="es-DO"/>
              </w:rPr>
              <w:t>Descripción de la Normativa</w:t>
            </w:r>
          </w:p>
        </w:tc>
        <w:tc>
          <w:tcPr>
            <w:tcW w:w="801" w:type="pct"/>
            <w:tcBorders>
              <w:top w:val="single" w:sz="4" w:space="0" w:color="9CC2E5"/>
              <w:left w:val="single" w:sz="4" w:space="0" w:color="9CC2E5"/>
              <w:bottom w:val="single" w:sz="4" w:space="0" w:color="9CC2E5"/>
              <w:right w:val="single" w:sz="4" w:space="0" w:color="9CC2E5"/>
            </w:tcBorders>
            <w:shd w:val="clear" w:color="auto" w:fill="011C50"/>
            <w:vAlign w:val="center"/>
            <w:hideMark/>
          </w:tcPr>
          <w:p w14:paraId="014ED76F" w14:textId="77777777" w:rsidR="008A7EB4" w:rsidRPr="000165E5" w:rsidRDefault="008A7EB4" w:rsidP="008A7EB4">
            <w:pPr>
              <w:spacing w:after="0" w:line="240" w:lineRule="auto"/>
              <w:jc w:val="center"/>
              <w:rPr>
                <w:rFonts w:eastAsia="Times New Roman"/>
                <w:b/>
                <w:bCs/>
                <w:spacing w:val="0"/>
                <w:lang w:val="es-DO" w:eastAsia="es-DO"/>
              </w:rPr>
            </w:pPr>
            <w:r w:rsidRPr="000165E5">
              <w:rPr>
                <w:rFonts w:eastAsia="Times New Roman"/>
                <w:b/>
                <w:bCs/>
                <w:spacing w:val="0"/>
                <w:lang w:val="es-DO" w:eastAsia="es-DO"/>
              </w:rPr>
              <w:t>Fecha de Aprobación</w:t>
            </w:r>
          </w:p>
        </w:tc>
      </w:tr>
      <w:tr w:rsidR="000165E5" w:rsidRPr="000165E5" w14:paraId="6EF3B24B" w14:textId="77777777" w:rsidTr="008A7EB4">
        <w:trPr>
          <w:trHeight w:val="176"/>
        </w:trPr>
        <w:tc>
          <w:tcPr>
            <w:tcW w:w="712" w:type="pct"/>
            <w:shd w:val="clear" w:color="auto" w:fill="436EBE"/>
            <w:vAlign w:val="center"/>
            <w:hideMark/>
          </w:tcPr>
          <w:p w14:paraId="711C5C49" w14:textId="77777777" w:rsidR="008A7EB4" w:rsidRPr="000165E5" w:rsidRDefault="008A7EB4" w:rsidP="008A7EB4">
            <w:pPr>
              <w:spacing w:after="0" w:line="240" w:lineRule="auto"/>
              <w:jc w:val="center"/>
              <w:rPr>
                <w:rFonts w:eastAsia="Times New Roman"/>
                <w:spacing w:val="0"/>
                <w:lang w:val="es-DO" w:eastAsia="es-DO"/>
              </w:rPr>
            </w:pPr>
            <w:r w:rsidRPr="000165E5">
              <w:rPr>
                <w:rFonts w:eastAsia="Times New Roman"/>
                <w:spacing w:val="0"/>
                <w:lang w:val="es-DO" w:eastAsia="es-DO"/>
              </w:rPr>
              <w:t>Creada</w:t>
            </w:r>
          </w:p>
        </w:tc>
        <w:tc>
          <w:tcPr>
            <w:tcW w:w="1878" w:type="pct"/>
            <w:vMerge w:val="restart"/>
            <w:shd w:val="clear" w:color="auto" w:fill="auto"/>
            <w:vAlign w:val="center"/>
            <w:hideMark/>
          </w:tcPr>
          <w:p w14:paraId="680D4F28" w14:textId="77777777" w:rsidR="008A7EB4" w:rsidRPr="000165E5" w:rsidRDefault="008A7EB4" w:rsidP="008A7EB4">
            <w:pPr>
              <w:spacing w:after="0" w:line="240" w:lineRule="auto"/>
              <w:rPr>
                <w:rFonts w:eastAsia="Times New Roman"/>
                <w:spacing w:val="0"/>
                <w:lang w:val="es-DO" w:eastAsia="es-DO"/>
              </w:rPr>
            </w:pPr>
            <w:r w:rsidRPr="000165E5">
              <w:rPr>
                <w:rFonts w:eastAsia="Times New Roman"/>
                <w:spacing w:val="0"/>
                <w:lang w:val="es-DO" w:eastAsia="es-DO"/>
              </w:rPr>
              <w:t>Normativa para Asignación del Rol de Tesorero Institucional y Tesorero UEPEX en las Instituciones del Gobierno Central, Descentralizadas, Seguridad Social y Empresas Públicas</w:t>
            </w:r>
          </w:p>
        </w:tc>
        <w:tc>
          <w:tcPr>
            <w:tcW w:w="1609" w:type="pct"/>
            <w:vMerge w:val="restart"/>
            <w:shd w:val="clear" w:color="auto" w:fill="auto"/>
            <w:vAlign w:val="center"/>
            <w:hideMark/>
          </w:tcPr>
          <w:p w14:paraId="61A2AE6F" w14:textId="77777777" w:rsidR="008A7EB4" w:rsidRPr="000165E5" w:rsidRDefault="008A7EB4" w:rsidP="008A7EB4">
            <w:pPr>
              <w:spacing w:after="0" w:line="240" w:lineRule="auto"/>
              <w:rPr>
                <w:rFonts w:eastAsia="Times New Roman"/>
                <w:spacing w:val="0"/>
                <w:lang w:val="es-DO" w:eastAsia="es-DO"/>
              </w:rPr>
            </w:pPr>
            <w:r w:rsidRPr="000165E5">
              <w:rPr>
                <w:rFonts w:eastAsia="Times New Roman"/>
                <w:spacing w:val="0"/>
                <w:lang w:val="es-DO" w:eastAsia="es-DO"/>
              </w:rPr>
              <w:t>Documento que regula la asignación de roles a los Tesoreros Institucionales y Tesoreros UEPEX</w:t>
            </w:r>
          </w:p>
        </w:tc>
        <w:tc>
          <w:tcPr>
            <w:tcW w:w="801" w:type="pct"/>
            <w:vMerge w:val="restart"/>
            <w:shd w:val="clear" w:color="auto" w:fill="auto"/>
            <w:vAlign w:val="center"/>
            <w:hideMark/>
          </w:tcPr>
          <w:p w14:paraId="390AD0A9" w14:textId="77777777" w:rsidR="008A7EB4" w:rsidRPr="000165E5" w:rsidRDefault="008A7EB4" w:rsidP="008A7EB4">
            <w:pPr>
              <w:spacing w:after="0" w:line="240" w:lineRule="auto"/>
              <w:jc w:val="center"/>
              <w:rPr>
                <w:rFonts w:eastAsia="Times New Roman"/>
                <w:spacing w:val="0"/>
                <w:lang w:val="es-DO" w:eastAsia="es-DO"/>
              </w:rPr>
            </w:pPr>
            <w:r w:rsidRPr="000165E5">
              <w:rPr>
                <w:rFonts w:eastAsia="Times New Roman"/>
                <w:spacing w:val="0"/>
                <w:lang w:val="es-DO" w:eastAsia="es-DO"/>
              </w:rPr>
              <w:t>17/3/2023</w:t>
            </w:r>
          </w:p>
        </w:tc>
      </w:tr>
      <w:tr w:rsidR="000165E5" w:rsidRPr="000165E5" w14:paraId="24700D37" w14:textId="77777777" w:rsidTr="008A7EB4">
        <w:trPr>
          <w:trHeight w:val="782"/>
        </w:trPr>
        <w:tc>
          <w:tcPr>
            <w:tcW w:w="712" w:type="pct"/>
            <w:shd w:val="clear" w:color="auto" w:fill="auto"/>
            <w:vAlign w:val="center"/>
          </w:tcPr>
          <w:p w14:paraId="160BCB5A" w14:textId="77777777" w:rsidR="008A7EB4" w:rsidRPr="000165E5" w:rsidRDefault="008A7EB4" w:rsidP="008A7EB4">
            <w:pPr>
              <w:spacing w:after="0" w:line="240" w:lineRule="auto"/>
              <w:jc w:val="center"/>
              <w:rPr>
                <w:rFonts w:eastAsia="Times New Roman"/>
                <w:spacing w:val="0"/>
                <w:lang w:val="es-DO" w:eastAsia="es-DO"/>
              </w:rPr>
            </w:pPr>
            <w:r w:rsidRPr="000165E5">
              <w:rPr>
                <w:rFonts w:eastAsia="Times New Roman"/>
                <w:spacing w:val="0"/>
                <w:lang w:val="es-DO" w:eastAsia="es-DO"/>
              </w:rPr>
              <w:t>N-TN-0019</w:t>
            </w:r>
          </w:p>
        </w:tc>
        <w:tc>
          <w:tcPr>
            <w:tcW w:w="1878" w:type="pct"/>
            <w:vMerge/>
            <w:shd w:val="clear" w:color="auto" w:fill="auto"/>
            <w:vAlign w:val="center"/>
          </w:tcPr>
          <w:p w14:paraId="5D8508F2" w14:textId="77777777" w:rsidR="008A7EB4" w:rsidRPr="000165E5" w:rsidRDefault="008A7EB4" w:rsidP="008A7EB4">
            <w:pPr>
              <w:spacing w:after="0" w:line="240" w:lineRule="auto"/>
              <w:rPr>
                <w:rFonts w:eastAsia="Times New Roman"/>
                <w:spacing w:val="0"/>
                <w:lang w:val="es-DO" w:eastAsia="es-DO"/>
              </w:rPr>
            </w:pPr>
          </w:p>
        </w:tc>
        <w:tc>
          <w:tcPr>
            <w:tcW w:w="1609" w:type="pct"/>
            <w:vMerge/>
            <w:shd w:val="clear" w:color="auto" w:fill="auto"/>
            <w:vAlign w:val="center"/>
          </w:tcPr>
          <w:p w14:paraId="53B5102B" w14:textId="77777777" w:rsidR="008A7EB4" w:rsidRPr="000165E5" w:rsidRDefault="008A7EB4" w:rsidP="008A7EB4">
            <w:pPr>
              <w:spacing w:after="0" w:line="240" w:lineRule="auto"/>
              <w:rPr>
                <w:rFonts w:eastAsia="Times New Roman"/>
                <w:spacing w:val="0"/>
                <w:lang w:val="es-DO" w:eastAsia="es-DO"/>
              </w:rPr>
            </w:pPr>
          </w:p>
        </w:tc>
        <w:tc>
          <w:tcPr>
            <w:tcW w:w="801" w:type="pct"/>
            <w:vMerge/>
            <w:shd w:val="clear" w:color="auto" w:fill="auto"/>
            <w:vAlign w:val="center"/>
          </w:tcPr>
          <w:p w14:paraId="643A1CCF" w14:textId="77777777" w:rsidR="008A7EB4" w:rsidRPr="000165E5" w:rsidRDefault="008A7EB4" w:rsidP="008A7EB4">
            <w:pPr>
              <w:spacing w:after="0" w:line="240" w:lineRule="auto"/>
              <w:jc w:val="center"/>
              <w:rPr>
                <w:rFonts w:eastAsia="Times New Roman"/>
                <w:spacing w:val="0"/>
                <w:lang w:val="es-DO" w:eastAsia="es-DO"/>
              </w:rPr>
            </w:pPr>
          </w:p>
        </w:tc>
      </w:tr>
      <w:tr w:rsidR="000165E5" w:rsidRPr="000165E5" w14:paraId="7C1FED54" w14:textId="77777777" w:rsidTr="008A7EB4">
        <w:trPr>
          <w:trHeight w:val="274"/>
        </w:trPr>
        <w:tc>
          <w:tcPr>
            <w:tcW w:w="712" w:type="pct"/>
            <w:shd w:val="clear" w:color="auto" w:fill="436EBE"/>
            <w:vAlign w:val="center"/>
            <w:hideMark/>
          </w:tcPr>
          <w:p w14:paraId="79B7AC8D" w14:textId="77777777" w:rsidR="008A7EB4" w:rsidRPr="000165E5" w:rsidRDefault="008A7EB4" w:rsidP="008A7EB4">
            <w:pPr>
              <w:spacing w:after="0" w:line="240" w:lineRule="auto"/>
              <w:jc w:val="center"/>
              <w:rPr>
                <w:rFonts w:eastAsia="Times New Roman"/>
                <w:spacing w:val="0"/>
                <w:lang w:val="es-DO" w:eastAsia="es-DO"/>
              </w:rPr>
            </w:pPr>
            <w:r w:rsidRPr="000165E5">
              <w:rPr>
                <w:rFonts w:eastAsia="Times New Roman"/>
                <w:spacing w:val="0"/>
                <w:lang w:val="es-DO" w:eastAsia="es-DO"/>
              </w:rPr>
              <w:t>Actualizada</w:t>
            </w:r>
          </w:p>
        </w:tc>
        <w:tc>
          <w:tcPr>
            <w:tcW w:w="1878" w:type="pct"/>
            <w:vMerge w:val="restart"/>
            <w:shd w:val="clear" w:color="000000" w:fill="DEEAF6"/>
            <w:vAlign w:val="center"/>
            <w:hideMark/>
          </w:tcPr>
          <w:p w14:paraId="1663988F" w14:textId="77777777" w:rsidR="008A7EB4" w:rsidRPr="000165E5" w:rsidRDefault="008A7EB4" w:rsidP="008A7EB4">
            <w:pPr>
              <w:spacing w:after="0" w:line="240" w:lineRule="auto"/>
              <w:rPr>
                <w:rFonts w:eastAsia="Times New Roman"/>
                <w:spacing w:val="0"/>
                <w:lang w:val="es-DO" w:eastAsia="es-DO"/>
              </w:rPr>
            </w:pPr>
            <w:r w:rsidRPr="000165E5">
              <w:rPr>
                <w:rFonts w:eastAsia="Times New Roman"/>
                <w:spacing w:val="0"/>
                <w:lang w:val="es-DO" w:eastAsia="es-DO"/>
              </w:rPr>
              <w:t xml:space="preserve">Normativa </w:t>
            </w:r>
            <w:bookmarkStart w:id="13" w:name="_Hlk151371993"/>
            <w:r w:rsidRPr="000165E5">
              <w:rPr>
                <w:rFonts w:eastAsia="Times New Roman"/>
                <w:spacing w:val="0"/>
                <w:lang w:val="es-DO" w:eastAsia="es-DO"/>
              </w:rPr>
              <w:t>para el Ordenamiento y Generación de los Medios de Pagos</w:t>
            </w:r>
            <w:bookmarkEnd w:id="13"/>
          </w:p>
        </w:tc>
        <w:tc>
          <w:tcPr>
            <w:tcW w:w="1609" w:type="pct"/>
            <w:vMerge w:val="restart"/>
            <w:shd w:val="clear" w:color="000000" w:fill="DEEAF6"/>
            <w:vAlign w:val="center"/>
            <w:hideMark/>
          </w:tcPr>
          <w:p w14:paraId="05E058D4" w14:textId="77777777" w:rsidR="008A7EB4" w:rsidRPr="000165E5" w:rsidRDefault="008A7EB4" w:rsidP="008A7EB4">
            <w:pPr>
              <w:spacing w:after="0" w:line="240" w:lineRule="auto"/>
              <w:rPr>
                <w:rFonts w:eastAsia="Times New Roman"/>
                <w:spacing w:val="0"/>
                <w:lang w:val="es-DO" w:eastAsia="es-DO"/>
              </w:rPr>
            </w:pPr>
            <w:r w:rsidRPr="000165E5">
              <w:rPr>
                <w:rFonts w:eastAsia="Times New Roman"/>
                <w:spacing w:val="0"/>
                <w:lang w:val="es-DO" w:eastAsia="es-DO"/>
              </w:rPr>
              <w:t>Documento que regula la Generación de los Medios de Pagos</w:t>
            </w:r>
          </w:p>
        </w:tc>
        <w:tc>
          <w:tcPr>
            <w:tcW w:w="801" w:type="pct"/>
            <w:vMerge w:val="restart"/>
            <w:shd w:val="clear" w:color="000000" w:fill="DEEAF6"/>
            <w:vAlign w:val="center"/>
            <w:hideMark/>
          </w:tcPr>
          <w:p w14:paraId="0ABC7D4F" w14:textId="77777777" w:rsidR="008A7EB4" w:rsidRPr="000165E5" w:rsidRDefault="008A7EB4" w:rsidP="008A7EB4">
            <w:pPr>
              <w:spacing w:after="0" w:line="240" w:lineRule="auto"/>
              <w:jc w:val="center"/>
              <w:rPr>
                <w:rFonts w:eastAsia="Times New Roman"/>
                <w:spacing w:val="0"/>
                <w:lang w:val="es-DO" w:eastAsia="es-DO"/>
              </w:rPr>
            </w:pPr>
            <w:r w:rsidRPr="000165E5">
              <w:rPr>
                <w:rFonts w:eastAsia="Times New Roman"/>
                <w:spacing w:val="0"/>
                <w:lang w:val="es-DO" w:eastAsia="es-DO"/>
              </w:rPr>
              <w:t>13/9/2023</w:t>
            </w:r>
          </w:p>
        </w:tc>
      </w:tr>
      <w:tr w:rsidR="000165E5" w:rsidRPr="000165E5" w14:paraId="523928DA" w14:textId="77777777" w:rsidTr="008A7EB4">
        <w:trPr>
          <w:trHeight w:val="889"/>
        </w:trPr>
        <w:tc>
          <w:tcPr>
            <w:tcW w:w="712" w:type="pct"/>
            <w:shd w:val="clear" w:color="000000" w:fill="DEEAF6"/>
            <w:vAlign w:val="center"/>
          </w:tcPr>
          <w:p w14:paraId="6FE0A11B" w14:textId="77777777" w:rsidR="008A7EB4" w:rsidRPr="000165E5" w:rsidRDefault="008A7EB4" w:rsidP="008A7EB4">
            <w:pPr>
              <w:spacing w:after="0" w:line="240" w:lineRule="auto"/>
              <w:jc w:val="center"/>
              <w:rPr>
                <w:rFonts w:eastAsia="Times New Roman"/>
                <w:spacing w:val="0"/>
                <w:lang w:val="es-DO" w:eastAsia="es-DO"/>
              </w:rPr>
            </w:pPr>
            <w:r w:rsidRPr="000165E5">
              <w:rPr>
                <w:rFonts w:eastAsia="Times New Roman"/>
                <w:spacing w:val="0"/>
                <w:lang w:val="es-DO" w:eastAsia="es-DO"/>
              </w:rPr>
              <w:t>N-TN-0020</w:t>
            </w:r>
          </w:p>
        </w:tc>
        <w:tc>
          <w:tcPr>
            <w:tcW w:w="1878" w:type="pct"/>
            <w:vMerge/>
            <w:shd w:val="clear" w:color="000000" w:fill="DEEAF6"/>
            <w:vAlign w:val="center"/>
          </w:tcPr>
          <w:p w14:paraId="179170BD" w14:textId="77777777" w:rsidR="008A7EB4" w:rsidRPr="000165E5" w:rsidRDefault="008A7EB4" w:rsidP="008A7EB4">
            <w:pPr>
              <w:spacing w:after="0" w:line="240" w:lineRule="auto"/>
              <w:rPr>
                <w:rFonts w:eastAsia="Times New Roman"/>
                <w:spacing w:val="0"/>
                <w:lang w:val="es-DO" w:eastAsia="es-DO"/>
              </w:rPr>
            </w:pPr>
          </w:p>
        </w:tc>
        <w:tc>
          <w:tcPr>
            <w:tcW w:w="1609" w:type="pct"/>
            <w:vMerge/>
            <w:shd w:val="clear" w:color="000000" w:fill="DEEAF6"/>
            <w:vAlign w:val="center"/>
          </w:tcPr>
          <w:p w14:paraId="419EB3BD" w14:textId="77777777" w:rsidR="008A7EB4" w:rsidRPr="000165E5" w:rsidRDefault="008A7EB4" w:rsidP="008A7EB4">
            <w:pPr>
              <w:spacing w:after="0" w:line="240" w:lineRule="auto"/>
              <w:rPr>
                <w:rFonts w:eastAsia="Times New Roman"/>
                <w:spacing w:val="0"/>
                <w:lang w:val="es-DO" w:eastAsia="es-DO"/>
              </w:rPr>
            </w:pPr>
          </w:p>
        </w:tc>
        <w:tc>
          <w:tcPr>
            <w:tcW w:w="801" w:type="pct"/>
            <w:vMerge/>
            <w:shd w:val="clear" w:color="000000" w:fill="DEEAF6"/>
            <w:vAlign w:val="center"/>
          </w:tcPr>
          <w:p w14:paraId="00623288" w14:textId="77777777" w:rsidR="008A7EB4" w:rsidRPr="000165E5" w:rsidRDefault="008A7EB4" w:rsidP="008A7EB4">
            <w:pPr>
              <w:spacing w:after="0" w:line="240" w:lineRule="auto"/>
              <w:jc w:val="center"/>
              <w:rPr>
                <w:rFonts w:eastAsia="Times New Roman"/>
                <w:spacing w:val="0"/>
                <w:lang w:val="es-DO" w:eastAsia="es-DO"/>
              </w:rPr>
            </w:pPr>
          </w:p>
        </w:tc>
      </w:tr>
      <w:tr w:rsidR="000165E5" w:rsidRPr="000165E5" w14:paraId="6836DE8F" w14:textId="77777777" w:rsidTr="008A7EB4">
        <w:trPr>
          <w:trHeight w:val="208"/>
        </w:trPr>
        <w:tc>
          <w:tcPr>
            <w:tcW w:w="712" w:type="pct"/>
            <w:shd w:val="clear" w:color="auto" w:fill="436EBE"/>
            <w:vAlign w:val="center"/>
            <w:hideMark/>
          </w:tcPr>
          <w:p w14:paraId="75E11BCB" w14:textId="77777777" w:rsidR="008A7EB4" w:rsidRPr="000165E5" w:rsidRDefault="008A7EB4" w:rsidP="008A7EB4">
            <w:pPr>
              <w:spacing w:after="0" w:line="240" w:lineRule="auto"/>
              <w:jc w:val="center"/>
              <w:rPr>
                <w:rFonts w:eastAsia="Times New Roman"/>
                <w:spacing w:val="0"/>
                <w:lang w:val="es-DO" w:eastAsia="es-DO"/>
              </w:rPr>
            </w:pPr>
            <w:r w:rsidRPr="000165E5">
              <w:rPr>
                <w:rFonts w:eastAsia="Times New Roman"/>
                <w:spacing w:val="0"/>
                <w:lang w:val="es-DO" w:eastAsia="es-DO"/>
              </w:rPr>
              <w:t>Creada</w:t>
            </w:r>
          </w:p>
        </w:tc>
        <w:tc>
          <w:tcPr>
            <w:tcW w:w="1878" w:type="pct"/>
            <w:vMerge w:val="restart"/>
            <w:shd w:val="clear" w:color="auto" w:fill="auto"/>
            <w:vAlign w:val="center"/>
            <w:hideMark/>
          </w:tcPr>
          <w:p w14:paraId="57F438D9" w14:textId="77777777" w:rsidR="008A7EB4" w:rsidRPr="000165E5" w:rsidRDefault="008A7EB4" w:rsidP="008A7EB4">
            <w:pPr>
              <w:spacing w:after="0" w:line="240" w:lineRule="auto"/>
              <w:rPr>
                <w:rFonts w:eastAsia="Times New Roman"/>
                <w:spacing w:val="0"/>
                <w:lang w:val="es-DO" w:eastAsia="es-DO"/>
              </w:rPr>
            </w:pPr>
            <w:r w:rsidRPr="000165E5">
              <w:rPr>
                <w:rFonts w:eastAsia="Times New Roman"/>
                <w:spacing w:val="0"/>
                <w:lang w:val="es-DO" w:eastAsia="es-DO"/>
              </w:rPr>
              <w:t xml:space="preserve">Normativa para la Reimpresión de Cheques del Tesoro Entregados, Correspondientes a Nóminas de Servidores Públicos por Caducidad, Pérdida, Deterioro, </w:t>
            </w:r>
            <w:r w:rsidRPr="000165E5">
              <w:rPr>
                <w:rFonts w:eastAsia="Times New Roman"/>
                <w:spacing w:val="0"/>
                <w:lang w:val="es-DO" w:eastAsia="es-DO"/>
              </w:rPr>
              <w:br/>
              <w:t>Errores en los Datos y Mal Endoso</w:t>
            </w:r>
          </w:p>
        </w:tc>
        <w:tc>
          <w:tcPr>
            <w:tcW w:w="1609" w:type="pct"/>
            <w:vMerge w:val="restart"/>
            <w:shd w:val="clear" w:color="auto" w:fill="auto"/>
            <w:vAlign w:val="center"/>
            <w:hideMark/>
          </w:tcPr>
          <w:p w14:paraId="4F35D1A5" w14:textId="77777777" w:rsidR="008A7EB4" w:rsidRPr="000165E5" w:rsidRDefault="008A7EB4" w:rsidP="008A7EB4">
            <w:pPr>
              <w:spacing w:after="0" w:line="240" w:lineRule="auto"/>
              <w:rPr>
                <w:rFonts w:eastAsia="Times New Roman"/>
                <w:spacing w:val="0"/>
                <w:lang w:val="es-DO" w:eastAsia="es-DO"/>
              </w:rPr>
            </w:pPr>
            <w:r w:rsidRPr="000165E5">
              <w:rPr>
                <w:rFonts w:eastAsia="Times New Roman"/>
                <w:spacing w:val="0"/>
                <w:lang w:val="es-DO" w:eastAsia="es-DO"/>
              </w:rPr>
              <w:t>Documento que regula la Reimpresión de Cheques Entregados,</w:t>
            </w:r>
            <w:r w:rsidRPr="000165E5">
              <w:rPr>
                <w:rFonts w:eastAsia="Times New Roman"/>
                <w:spacing w:val="0"/>
                <w:lang w:val="es-DO" w:eastAsia="es-DO"/>
              </w:rPr>
              <w:br/>
              <w:t xml:space="preserve"> Correspondientes a Nóminas de Servidores Públicos por Caducidad, Pérdida, Deterioro, Errores en los Datos y Mal Endoso</w:t>
            </w:r>
          </w:p>
        </w:tc>
        <w:tc>
          <w:tcPr>
            <w:tcW w:w="801" w:type="pct"/>
            <w:vMerge w:val="restart"/>
            <w:shd w:val="clear" w:color="auto" w:fill="auto"/>
            <w:vAlign w:val="center"/>
            <w:hideMark/>
          </w:tcPr>
          <w:p w14:paraId="5EB88799" w14:textId="77777777" w:rsidR="008A7EB4" w:rsidRPr="000165E5" w:rsidRDefault="008A7EB4" w:rsidP="008A7EB4">
            <w:pPr>
              <w:spacing w:after="0" w:line="240" w:lineRule="auto"/>
              <w:jc w:val="center"/>
              <w:rPr>
                <w:rFonts w:eastAsia="Times New Roman"/>
                <w:spacing w:val="0"/>
                <w:lang w:val="es-DO" w:eastAsia="es-DO"/>
              </w:rPr>
            </w:pPr>
            <w:r w:rsidRPr="000165E5">
              <w:rPr>
                <w:rFonts w:eastAsia="Times New Roman"/>
                <w:spacing w:val="0"/>
                <w:lang w:val="es-DO" w:eastAsia="es-DO"/>
              </w:rPr>
              <w:t>17/10/2023</w:t>
            </w:r>
          </w:p>
        </w:tc>
      </w:tr>
      <w:tr w:rsidR="00635DA9" w:rsidRPr="000165E5" w14:paraId="5CC269D5" w14:textId="77777777" w:rsidTr="008A7EB4">
        <w:trPr>
          <w:trHeight w:val="1197"/>
        </w:trPr>
        <w:tc>
          <w:tcPr>
            <w:tcW w:w="712" w:type="pct"/>
            <w:shd w:val="clear" w:color="auto" w:fill="auto"/>
            <w:vAlign w:val="center"/>
          </w:tcPr>
          <w:p w14:paraId="1C04F5F5" w14:textId="77777777" w:rsidR="008A7EB4" w:rsidRPr="000165E5" w:rsidRDefault="008A7EB4" w:rsidP="008A7EB4">
            <w:pPr>
              <w:spacing w:after="0" w:line="240" w:lineRule="auto"/>
              <w:jc w:val="center"/>
              <w:rPr>
                <w:rFonts w:eastAsia="Times New Roman"/>
                <w:spacing w:val="0"/>
                <w:lang w:val="es-DO" w:eastAsia="es-DO"/>
              </w:rPr>
            </w:pPr>
            <w:r w:rsidRPr="000165E5">
              <w:rPr>
                <w:rFonts w:eastAsia="Times New Roman"/>
                <w:spacing w:val="0"/>
                <w:lang w:val="es-DO" w:eastAsia="es-DO"/>
              </w:rPr>
              <w:t>N-TN-0021</w:t>
            </w:r>
          </w:p>
        </w:tc>
        <w:tc>
          <w:tcPr>
            <w:tcW w:w="1878" w:type="pct"/>
            <w:vMerge/>
            <w:shd w:val="clear" w:color="auto" w:fill="auto"/>
            <w:vAlign w:val="center"/>
          </w:tcPr>
          <w:p w14:paraId="055C81F6" w14:textId="77777777" w:rsidR="008A7EB4" w:rsidRPr="000165E5" w:rsidRDefault="008A7EB4" w:rsidP="008A7EB4">
            <w:pPr>
              <w:spacing w:after="0" w:line="240" w:lineRule="auto"/>
              <w:rPr>
                <w:rFonts w:eastAsia="Times New Roman"/>
                <w:spacing w:val="0"/>
                <w:lang w:val="es-DO" w:eastAsia="es-DO"/>
              </w:rPr>
            </w:pPr>
          </w:p>
        </w:tc>
        <w:tc>
          <w:tcPr>
            <w:tcW w:w="1609" w:type="pct"/>
            <w:vMerge/>
            <w:shd w:val="clear" w:color="auto" w:fill="auto"/>
            <w:vAlign w:val="center"/>
          </w:tcPr>
          <w:p w14:paraId="48F2788F" w14:textId="77777777" w:rsidR="008A7EB4" w:rsidRPr="000165E5" w:rsidRDefault="008A7EB4" w:rsidP="008A7EB4">
            <w:pPr>
              <w:spacing w:after="0" w:line="240" w:lineRule="auto"/>
              <w:rPr>
                <w:rFonts w:eastAsia="Times New Roman"/>
                <w:spacing w:val="0"/>
                <w:lang w:val="es-DO" w:eastAsia="es-DO"/>
              </w:rPr>
            </w:pPr>
          </w:p>
        </w:tc>
        <w:tc>
          <w:tcPr>
            <w:tcW w:w="801" w:type="pct"/>
            <w:vMerge/>
            <w:shd w:val="clear" w:color="auto" w:fill="auto"/>
            <w:vAlign w:val="center"/>
          </w:tcPr>
          <w:p w14:paraId="1907D6A6" w14:textId="77777777" w:rsidR="008A7EB4" w:rsidRPr="000165E5" w:rsidRDefault="008A7EB4" w:rsidP="008A7EB4">
            <w:pPr>
              <w:spacing w:after="0" w:line="240" w:lineRule="auto"/>
              <w:jc w:val="center"/>
              <w:rPr>
                <w:rFonts w:eastAsia="Times New Roman"/>
                <w:spacing w:val="0"/>
                <w:lang w:val="es-DO" w:eastAsia="es-DO"/>
              </w:rPr>
            </w:pPr>
          </w:p>
        </w:tc>
      </w:tr>
    </w:tbl>
    <w:p w14:paraId="3FC87BB1" w14:textId="77777777" w:rsidR="008A7EB4" w:rsidRPr="000165E5" w:rsidRDefault="008A7EB4" w:rsidP="008A7EB4">
      <w:pPr>
        <w:spacing w:line="360" w:lineRule="auto"/>
        <w:jc w:val="both"/>
        <w:rPr>
          <w:lang w:val="es-DO"/>
        </w:rPr>
      </w:pPr>
    </w:p>
    <w:p w14:paraId="387A6272" w14:textId="3FCBA294" w:rsidR="008A7EB4" w:rsidRPr="000165E5" w:rsidRDefault="008A7EB4" w:rsidP="00AF4D88">
      <w:pPr>
        <w:spacing w:after="0" w:line="360" w:lineRule="auto"/>
        <w:jc w:val="center"/>
        <w:rPr>
          <w:b/>
          <w:bCs/>
          <w:lang w:val="es-DO"/>
        </w:rPr>
      </w:pPr>
      <w:r w:rsidRPr="000165E5">
        <w:rPr>
          <w:b/>
          <w:bCs/>
          <w:lang w:val="es-DO"/>
        </w:rPr>
        <w:t xml:space="preserve">Cuadro No. </w:t>
      </w:r>
      <w:r w:rsidR="000174A6" w:rsidRPr="000165E5">
        <w:rPr>
          <w:b/>
          <w:bCs/>
          <w:lang w:val="es-DO"/>
        </w:rPr>
        <w:t>03</w:t>
      </w:r>
    </w:p>
    <w:p w14:paraId="146140FC" w14:textId="5B57202E" w:rsidR="008A7EB4" w:rsidRPr="000165E5" w:rsidRDefault="008A7EB4" w:rsidP="00AF4D88">
      <w:pPr>
        <w:spacing w:after="0" w:line="360" w:lineRule="auto"/>
        <w:jc w:val="center"/>
        <w:rPr>
          <w:b/>
          <w:bCs/>
          <w:lang w:val="es-DO"/>
        </w:rPr>
      </w:pPr>
      <w:r w:rsidRPr="000165E5">
        <w:rPr>
          <w:b/>
          <w:bCs/>
          <w:lang w:val="es-DO"/>
        </w:rPr>
        <w:t>Resoluciones Emitidas</w:t>
      </w:r>
    </w:p>
    <w:tbl>
      <w:tblPr>
        <w:tblW w:w="5070" w:type="pct"/>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CellMar>
          <w:left w:w="70" w:type="dxa"/>
          <w:right w:w="70" w:type="dxa"/>
        </w:tblCellMar>
        <w:tblLook w:val="04A0" w:firstRow="1" w:lastRow="0" w:firstColumn="1" w:lastColumn="0" w:noHBand="0" w:noVBand="1"/>
      </w:tblPr>
      <w:tblGrid>
        <w:gridCol w:w="1263"/>
        <w:gridCol w:w="6758"/>
      </w:tblGrid>
      <w:tr w:rsidR="000165E5" w:rsidRPr="000165E5" w14:paraId="76058B6D" w14:textId="77777777" w:rsidTr="008A7EB4">
        <w:trPr>
          <w:trHeight w:val="200"/>
        </w:trPr>
        <w:tc>
          <w:tcPr>
            <w:tcW w:w="5000" w:type="pct"/>
            <w:gridSpan w:val="2"/>
            <w:tcBorders>
              <w:top w:val="single" w:sz="4" w:space="0" w:color="9CC2E5"/>
              <w:left w:val="single" w:sz="4" w:space="0" w:color="9CC2E5"/>
              <w:bottom w:val="single" w:sz="4" w:space="0" w:color="9CC2E5"/>
              <w:right w:val="single" w:sz="4" w:space="0" w:color="9CC2E5"/>
            </w:tcBorders>
            <w:shd w:val="clear" w:color="auto" w:fill="011C50"/>
            <w:vAlign w:val="center"/>
            <w:hideMark/>
          </w:tcPr>
          <w:p w14:paraId="315DC970" w14:textId="77777777" w:rsidR="008A7EB4" w:rsidRPr="000165E5" w:rsidRDefault="008A7EB4" w:rsidP="008A7EB4">
            <w:pPr>
              <w:spacing w:after="0" w:line="240" w:lineRule="auto"/>
              <w:jc w:val="center"/>
              <w:rPr>
                <w:rFonts w:eastAsia="Times New Roman"/>
                <w:b/>
                <w:bCs/>
                <w:spacing w:val="0"/>
                <w:lang w:val="es-DO" w:eastAsia="es-DO"/>
              </w:rPr>
            </w:pPr>
            <w:r w:rsidRPr="000165E5">
              <w:rPr>
                <w:rFonts w:eastAsia="Times New Roman"/>
                <w:b/>
                <w:bCs/>
                <w:spacing w:val="0"/>
                <w:lang w:val="es-DO" w:eastAsia="es-DO"/>
              </w:rPr>
              <w:t>Cont. Resoluciones-2023</w:t>
            </w:r>
          </w:p>
        </w:tc>
      </w:tr>
      <w:tr w:rsidR="000165E5" w:rsidRPr="000165E5" w14:paraId="22A95D12" w14:textId="77777777" w:rsidTr="008A7EB4">
        <w:trPr>
          <w:trHeight w:val="148"/>
        </w:trPr>
        <w:tc>
          <w:tcPr>
            <w:tcW w:w="787" w:type="pct"/>
            <w:tcBorders>
              <w:top w:val="single" w:sz="4" w:space="0" w:color="9CC2E5"/>
              <w:left w:val="single" w:sz="4" w:space="0" w:color="9CC2E5"/>
              <w:bottom w:val="single" w:sz="4" w:space="0" w:color="9CC2E5"/>
              <w:right w:val="single" w:sz="4" w:space="0" w:color="9CC2E5"/>
            </w:tcBorders>
            <w:shd w:val="clear" w:color="auto" w:fill="011C50"/>
            <w:vAlign w:val="center"/>
            <w:hideMark/>
          </w:tcPr>
          <w:p w14:paraId="4DC2C836" w14:textId="77777777" w:rsidR="008A7EB4" w:rsidRPr="000165E5" w:rsidRDefault="008A7EB4" w:rsidP="008A7EB4">
            <w:pPr>
              <w:spacing w:after="0" w:line="240" w:lineRule="auto"/>
              <w:jc w:val="center"/>
              <w:rPr>
                <w:rFonts w:eastAsia="Times New Roman"/>
                <w:b/>
                <w:bCs/>
                <w:spacing w:val="0"/>
                <w:lang w:val="es-DO" w:eastAsia="es-DO"/>
              </w:rPr>
            </w:pPr>
            <w:r w:rsidRPr="000165E5">
              <w:rPr>
                <w:rFonts w:eastAsia="Times New Roman"/>
                <w:b/>
                <w:bCs/>
                <w:spacing w:val="0"/>
                <w:lang w:val="es-DO" w:eastAsia="es-DO"/>
              </w:rPr>
              <w:t>No.</w:t>
            </w:r>
          </w:p>
        </w:tc>
        <w:tc>
          <w:tcPr>
            <w:tcW w:w="4213" w:type="pct"/>
            <w:tcBorders>
              <w:top w:val="single" w:sz="4" w:space="0" w:color="9CC2E5"/>
              <w:left w:val="single" w:sz="4" w:space="0" w:color="9CC2E5"/>
              <w:bottom w:val="single" w:sz="4" w:space="0" w:color="9CC2E5"/>
              <w:right w:val="single" w:sz="4" w:space="0" w:color="9CC2E5"/>
            </w:tcBorders>
            <w:shd w:val="clear" w:color="auto" w:fill="011C50"/>
            <w:vAlign w:val="center"/>
          </w:tcPr>
          <w:p w14:paraId="4487A3F2" w14:textId="77777777" w:rsidR="008A7EB4" w:rsidRPr="000165E5" w:rsidRDefault="008A7EB4" w:rsidP="008A7EB4">
            <w:pPr>
              <w:spacing w:after="0" w:line="240" w:lineRule="auto"/>
              <w:rPr>
                <w:rFonts w:eastAsia="Times New Roman"/>
                <w:b/>
                <w:bCs/>
                <w:spacing w:val="0"/>
                <w:lang w:val="es-DO" w:eastAsia="es-DO"/>
              </w:rPr>
            </w:pPr>
            <w:r w:rsidRPr="000165E5">
              <w:rPr>
                <w:rFonts w:eastAsia="Times New Roman"/>
                <w:b/>
                <w:bCs/>
                <w:spacing w:val="0"/>
                <w:lang w:val="es-DO" w:eastAsia="es-DO"/>
              </w:rPr>
              <w:t xml:space="preserve">                                            Institución </w:t>
            </w:r>
          </w:p>
        </w:tc>
      </w:tr>
      <w:tr w:rsidR="000165E5" w:rsidRPr="000165E5" w14:paraId="22DC71E1" w14:textId="77777777" w:rsidTr="008A7EB4">
        <w:trPr>
          <w:trHeight w:val="54"/>
        </w:trPr>
        <w:tc>
          <w:tcPr>
            <w:tcW w:w="787" w:type="pct"/>
            <w:tcBorders>
              <w:top w:val="single" w:sz="4" w:space="0" w:color="9CC2E5"/>
              <w:left w:val="single" w:sz="4" w:space="0" w:color="9CC2E5"/>
              <w:bottom w:val="single" w:sz="4" w:space="0" w:color="9CC2E5"/>
              <w:right w:val="single" w:sz="4" w:space="0" w:color="9CC2E5"/>
            </w:tcBorders>
            <w:shd w:val="clear" w:color="000000" w:fill="DEEAF6"/>
            <w:vAlign w:val="center"/>
          </w:tcPr>
          <w:p w14:paraId="5664536E" w14:textId="77777777" w:rsidR="008A7EB4" w:rsidRPr="000165E5" w:rsidRDefault="008A7EB4" w:rsidP="008A7EB4">
            <w:pPr>
              <w:spacing w:after="0" w:line="240" w:lineRule="auto"/>
              <w:rPr>
                <w:rFonts w:eastAsia="Times New Roman"/>
                <w:spacing w:val="0"/>
                <w:lang w:val="es-DO" w:eastAsia="es-DO"/>
              </w:rPr>
            </w:pPr>
            <w:r w:rsidRPr="000165E5">
              <w:rPr>
                <w:rFonts w:eastAsia="Times New Roman"/>
                <w:spacing w:val="0"/>
                <w:lang w:val="es-DO" w:eastAsia="es-DO"/>
              </w:rPr>
              <w:t>R-TN-01-23</w:t>
            </w:r>
          </w:p>
        </w:tc>
        <w:tc>
          <w:tcPr>
            <w:tcW w:w="4213" w:type="pct"/>
            <w:tcBorders>
              <w:top w:val="single" w:sz="4" w:space="0" w:color="9CC2E5"/>
              <w:left w:val="single" w:sz="4" w:space="0" w:color="9CC2E5"/>
              <w:bottom w:val="single" w:sz="4" w:space="0" w:color="9CC2E5"/>
              <w:right w:val="single" w:sz="4" w:space="0" w:color="9CC2E5"/>
            </w:tcBorders>
            <w:shd w:val="clear" w:color="000000" w:fill="DEEAF6"/>
            <w:vAlign w:val="center"/>
          </w:tcPr>
          <w:p w14:paraId="61E17F45" w14:textId="77777777" w:rsidR="008A7EB4" w:rsidRPr="000165E5" w:rsidRDefault="008A7EB4" w:rsidP="008A7EB4">
            <w:pPr>
              <w:spacing w:after="0" w:line="240" w:lineRule="auto"/>
              <w:rPr>
                <w:rFonts w:eastAsia="Times New Roman"/>
                <w:spacing w:val="0"/>
                <w:lang w:val="es-DO" w:eastAsia="es-DO"/>
              </w:rPr>
            </w:pPr>
            <w:r w:rsidRPr="000165E5">
              <w:rPr>
                <w:rFonts w:eastAsia="Times New Roman"/>
                <w:spacing w:val="0"/>
                <w:lang w:val="es-DO" w:eastAsia="es-DO"/>
              </w:rPr>
              <w:t xml:space="preserve">Proyecto La Cruz de Manzanillo </w:t>
            </w:r>
            <w:r w:rsidRPr="000165E5">
              <w:rPr>
                <w:rFonts w:eastAsia="Times New Roman"/>
                <w:b/>
                <w:bCs/>
                <w:spacing w:val="0"/>
                <w:lang w:val="es-DO" w:eastAsia="es-DO"/>
              </w:rPr>
              <w:t>(SUST. LA # R-TN-14-22)</w:t>
            </w:r>
          </w:p>
        </w:tc>
      </w:tr>
      <w:tr w:rsidR="000165E5" w:rsidRPr="00611809" w14:paraId="557D7050" w14:textId="77777777" w:rsidTr="008A7EB4">
        <w:trPr>
          <w:trHeight w:val="54"/>
        </w:trPr>
        <w:tc>
          <w:tcPr>
            <w:tcW w:w="787" w:type="pct"/>
            <w:tcBorders>
              <w:top w:val="single" w:sz="4" w:space="0" w:color="9CC2E5"/>
              <w:left w:val="single" w:sz="4" w:space="0" w:color="9CC2E5"/>
              <w:bottom w:val="single" w:sz="4" w:space="0" w:color="9CC2E5"/>
              <w:right w:val="single" w:sz="4" w:space="0" w:color="9CC2E5"/>
            </w:tcBorders>
            <w:shd w:val="clear" w:color="000000" w:fill="DEEAF6"/>
            <w:vAlign w:val="center"/>
          </w:tcPr>
          <w:p w14:paraId="7E098938" w14:textId="77777777" w:rsidR="008A7EB4" w:rsidRPr="000165E5" w:rsidRDefault="008A7EB4" w:rsidP="008A7EB4">
            <w:pPr>
              <w:spacing w:after="0" w:line="240" w:lineRule="auto"/>
              <w:rPr>
                <w:rFonts w:eastAsia="Times New Roman"/>
                <w:spacing w:val="0"/>
                <w:lang w:val="es-DO" w:eastAsia="es-DO"/>
              </w:rPr>
            </w:pPr>
            <w:r w:rsidRPr="000165E5">
              <w:rPr>
                <w:rFonts w:eastAsia="Times New Roman"/>
                <w:spacing w:val="0"/>
                <w:lang w:val="es-DO" w:eastAsia="es-DO"/>
              </w:rPr>
              <w:t>R-TN-02-23</w:t>
            </w:r>
          </w:p>
        </w:tc>
        <w:tc>
          <w:tcPr>
            <w:tcW w:w="4213" w:type="pct"/>
            <w:tcBorders>
              <w:top w:val="single" w:sz="4" w:space="0" w:color="9CC2E5"/>
              <w:left w:val="single" w:sz="4" w:space="0" w:color="9CC2E5"/>
              <w:bottom w:val="single" w:sz="4" w:space="0" w:color="9CC2E5"/>
              <w:right w:val="single" w:sz="4" w:space="0" w:color="9CC2E5"/>
            </w:tcBorders>
            <w:shd w:val="clear" w:color="000000" w:fill="DEEAF6"/>
            <w:vAlign w:val="center"/>
          </w:tcPr>
          <w:p w14:paraId="4EE22A4B" w14:textId="77777777" w:rsidR="008A7EB4" w:rsidRPr="000165E5" w:rsidRDefault="008A7EB4" w:rsidP="008A7EB4">
            <w:pPr>
              <w:spacing w:after="0" w:line="240" w:lineRule="auto"/>
              <w:rPr>
                <w:rFonts w:eastAsia="Times New Roman"/>
                <w:spacing w:val="0"/>
                <w:lang w:val="es-DO" w:eastAsia="es-DO"/>
              </w:rPr>
            </w:pPr>
            <w:r w:rsidRPr="000165E5">
              <w:rPr>
                <w:rFonts w:eastAsia="Times New Roman"/>
                <w:spacing w:val="0"/>
                <w:lang w:val="es-DO" w:eastAsia="es-DO"/>
              </w:rPr>
              <w:t>Oficina Nacional de Defensa Pública</w:t>
            </w:r>
          </w:p>
        </w:tc>
      </w:tr>
      <w:tr w:rsidR="000165E5" w:rsidRPr="000165E5" w14:paraId="62C447E3" w14:textId="77777777" w:rsidTr="008A7EB4">
        <w:trPr>
          <w:trHeight w:val="54"/>
        </w:trPr>
        <w:tc>
          <w:tcPr>
            <w:tcW w:w="787" w:type="pct"/>
            <w:tcBorders>
              <w:top w:val="single" w:sz="4" w:space="0" w:color="9CC2E5"/>
              <w:left w:val="single" w:sz="4" w:space="0" w:color="9CC2E5"/>
              <w:bottom w:val="single" w:sz="4" w:space="0" w:color="9CC2E5"/>
              <w:right w:val="single" w:sz="4" w:space="0" w:color="9CC2E5"/>
            </w:tcBorders>
            <w:shd w:val="clear" w:color="000000" w:fill="DEEAF6"/>
            <w:vAlign w:val="center"/>
          </w:tcPr>
          <w:p w14:paraId="484A8A93" w14:textId="77777777" w:rsidR="008A7EB4" w:rsidRPr="000165E5" w:rsidRDefault="008A7EB4" w:rsidP="008A7EB4">
            <w:pPr>
              <w:spacing w:after="0" w:line="240" w:lineRule="auto"/>
              <w:rPr>
                <w:rFonts w:eastAsia="Times New Roman"/>
                <w:spacing w:val="0"/>
                <w:lang w:val="es-DO" w:eastAsia="es-DO"/>
              </w:rPr>
            </w:pPr>
            <w:r w:rsidRPr="000165E5">
              <w:rPr>
                <w:rFonts w:eastAsia="Times New Roman"/>
                <w:spacing w:val="0"/>
                <w:lang w:val="es-DO" w:eastAsia="es-DO"/>
              </w:rPr>
              <w:t>R-TN-03-23</w:t>
            </w:r>
          </w:p>
        </w:tc>
        <w:tc>
          <w:tcPr>
            <w:tcW w:w="4213" w:type="pct"/>
            <w:tcBorders>
              <w:top w:val="single" w:sz="4" w:space="0" w:color="9CC2E5"/>
              <w:left w:val="single" w:sz="4" w:space="0" w:color="9CC2E5"/>
              <w:bottom w:val="single" w:sz="4" w:space="0" w:color="9CC2E5"/>
              <w:right w:val="single" w:sz="4" w:space="0" w:color="9CC2E5"/>
            </w:tcBorders>
            <w:shd w:val="clear" w:color="000000" w:fill="DEEAF6"/>
            <w:vAlign w:val="center"/>
          </w:tcPr>
          <w:p w14:paraId="6EB2F740" w14:textId="77777777" w:rsidR="008A7EB4" w:rsidRPr="000165E5" w:rsidRDefault="008A7EB4" w:rsidP="008A7EB4">
            <w:pPr>
              <w:spacing w:after="0" w:line="240" w:lineRule="auto"/>
              <w:rPr>
                <w:rFonts w:eastAsia="Times New Roman"/>
                <w:spacing w:val="0"/>
                <w:lang w:val="es-DO" w:eastAsia="es-DO"/>
              </w:rPr>
            </w:pPr>
            <w:r w:rsidRPr="000165E5">
              <w:rPr>
                <w:rFonts w:eastAsia="Times New Roman"/>
                <w:spacing w:val="0"/>
                <w:lang w:val="es-DO" w:eastAsia="es-DO"/>
              </w:rPr>
              <w:t xml:space="preserve">Instituto de Aguas Potables y Alcantarillados (INAPA) </w:t>
            </w:r>
            <w:r w:rsidRPr="000165E5">
              <w:rPr>
                <w:rFonts w:eastAsia="Times New Roman"/>
                <w:b/>
                <w:bCs/>
                <w:spacing w:val="0"/>
                <w:lang w:val="es-DO" w:eastAsia="es-DO"/>
              </w:rPr>
              <w:t>(SUST. LA # R-TN-12-22)</w:t>
            </w:r>
          </w:p>
        </w:tc>
      </w:tr>
      <w:tr w:rsidR="000165E5" w:rsidRPr="00611809" w14:paraId="158E1F0F" w14:textId="77777777" w:rsidTr="008A7EB4">
        <w:trPr>
          <w:trHeight w:val="54"/>
        </w:trPr>
        <w:tc>
          <w:tcPr>
            <w:tcW w:w="787" w:type="pct"/>
            <w:tcBorders>
              <w:top w:val="single" w:sz="4" w:space="0" w:color="9CC2E5"/>
              <w:left w:val="single" w:sz="4" w:space="0" w:color="9CC2E5"/>
              <w:bottom w:val="single" w:sz="4" w:space="0" w:color="9CC2E5"/>
              <w:right w:val="single" w:sz="4" w:space="0" w:color="9CC2E5"/>
            </w:tcBorders>
            <w:shd w:val="clear" w:color="000000" w:fill="DEEAF6"/>
            <w:vAlign w:val="center"/>
          </w:tcPr>
          <w:p w14:paraId="1F06B033" w14:textId="77777777" w:rsidR="008A7EB4" w:rsidRPr="000165E5" w:rsidRDefault="008A7EB4" w:rsidP="008A7EB4">
            <w:pPr>
              <w:spacing w:after="0" w:line="240" w:lineRule="auto"/>
              <w:rPr>
                <w:rFonts w:eastAsia="Times New Roman"/>
                <w:spacing w:val="0"/>
                <w:lang w:val="es-DO" w:eastAsia="es-DO"/>
              </w:rPr>
            </w:pPr>
            <w:r w:rsidRPr="000165E5">
              <w:rPr>
                <w:rFonts w:eastAsia="Times New Roman"/>
                <w:spacing w:val="0"/>
                <w:lang w:val="es-DO" w:eastAsia="es-DO"/>
              </w:rPr>
              <w:t>R-TN-04-23</w:t>
            </w:r>
          </w:p>
        </w:tc>
        <w:tc>
          <w:tcPr>
            <w:tcW w:w="4213" w:type="pct"/>
            <w:tcBorders>
              <w:top w:val="single" w:sz="4" w:space="0" w:color="9CC2E5"/>
              <w:left w:val="single" w:sz="4" w:space="0" w:color="9CC2E5"/>
              <w:bottom w:val="single" w:sz="4" w:space="0" w:color="9CC2E5"/>
              <w:right w:val="single" w:sz="4" w:space="0" w:color="9CC2E5"/>
            </w:tcBorders>
            <w:shd w:val="clear" w:color="000000" w:fill="DEEAF6"/>
            <w:vAlign w:val="center"/>
          </w:tcPr>
          <w:p w14:paraId="5EA25B1C" w14:textId="77777777" w:rsidR="008A7EB4" w:rsidRPr="000165E5" w:rsidRDefault="008A7EB4" w:rsidP="008A7EB4">
            <w:pPr>
              <w:spacing w:after="0" w:line="240" w:lineRule="auto"/>
              <w:rPr>
                <w:rFonts w:eastAsia="Times New Roman"/>
                <w:spacing w:val="0"/>
                <w:lang w:val="es-DO" w:eastAsia="es-DO"/>
              </w:rPr>
            </w:pPr>
            <w:r w:rsidRPr="000165E5">
              <w:rPr>
                <w:rFonts w:eastAsia="Times New Roman"/>
                <w:spacing w:val="0"/>
                <w:lang w:val="es-DO" w:eastAsia="es-DO"/>
              </w:rPr>
              <w:t xml:space="preserve">Hospital Gral. Y de Especialidades Ntra. Señora de la </w:t>
            </w:r>
            <w:proofErr w:type="gramStart"/>
            <w:r w:rsidRPr="000165E5">
              <w:rPr>
                <w:rFonts w:eastAsia="Times New Roman"/>
                <w:spacing w:val="0"/>
                <w:lang w:val="es-DO" w:eastAsia="es-DO"/>
              </w:rPr>
              <w:t>Altagracia  (</w:t>
            </w:r>
            <w:proofErr w:type="gramEnd"/>
            <w:r w:rsidRPr="000165E5">
              <w:rPr>
                <w:rFonts w:eastAsia="Times New Roman"/>
                <w:spacing w:val="0"/>
                <w:lang w:val="es-DO" w:eastAsia="es-DO"/>
              </w:rPr>
              <w:t xml:space="preserve">HGENSA). </w:t>
            </w:r>
          </w:p>
        </w:tc>
      </w:tr>
      <w:tr w:rsidR="000165E5" w:rsidRPr="000165E5" w14:paraId="60A0059B" w14:textId="77777777" w:rsidTr="008A7EB4">
        <w:trPr>
          <w:trHeight w:val="54"/>
        </w:trPr>
        <w:tc>
          <w:tcPr>
            <w:tcW w:w="787" w:type="pct"/>
            <w:tcBorders>
              <w:top w:val="single" w:sz="4" w:space="0" w:color="9CC2E5"/>
              <w:left w:val="single" w:sz="4" w:space="0" w:color="9CC2E5"/>
              <w:bottom w:val="single" w:sz="4" w:space="0" w:color="9CC2E5"/>
              <w:right w:val="single" w:sz="4" w:space="0" w:color="9CC2E5"/>
            </w:tcBorders>
            <w:shd w:val="clear" w:color="000000" w:fill="DEEAF6"/>
            <w:vAlign w:val="center"/>
          </w:tcPr>
          <w:p w14:paraId="084A4CC8" w14:textId="77777777" w:rsidR="008A7EB4" w:rsidRPr="000165E5" w:rsidRDefault="008A7EB4" w:rsidP="008A7EB4">
            <w:pPr>
              <w:spacing w:after="0" w:line="240" w:lineRule="auto"/>
              <w:rPr>
                <w:rFonts w:eastAsia="Times New Roman"/>
                <w:spacing w:val="0"/>
                <w:lang w:val="es-DO" w:eastAsia="es-DO"/>
              </w:rPr>
            </w:pPr>
            <w:r w:rsidRPr="000165E5">
              <w:rPr>
                <w:rFonts w:eastAsia="Times New Roman"/>
                <w:spacing w:val="0"/>
                <w:lang w:val="es-DO" w:eastAsia="es-DO"/>
              </w:rPr>
              <w:t>R-TN-05-23</w:t>
            </w:r>
          </w:p>
        </w:tc>
        <w:tc>
          <w:tcPr>
            <w:tcW w:w="4213" w:type="pct"/>
            <w:tcBorders>
              <w:top w:val="single" w:sz="4" w:space="0" w:color="9CC2E5"/>
              <w:left w:val="single" w:sz="4" w:space="0" w:color="9CC2E5"/>
              <w:bottom w:val="single" w:sz="4" w:space="0" w:color="9CC2E5"/>
              <w:right w:val="single" w:sz="4" w:space="0" w:color="9CC2E5"/>
            </w:tcBorders>
            <w:shd w:val="clear" w:color="000000" w:fill="DEEAF6"/>
            <w:vAlign w:val="center"/>
          </w:tcPr>
          <w:p w14:paraId="25704F54" w14:textId="77777777" w:rsidR="008A7EB4" w:rsidRPr="000165E5" w:rsidRDefault="008A7EB4" w:rsidP="008A7EB4">
            <w:pPr>
              <w:spacing w:after="0" w:line="240" w:lineRule="auto"/>
              <w:rPr>
                <w:rFonts w:eastAsia="Times New Roman"/>
                <w:spacing w:val="0"/>
                <w:lang w:val="es-DO" w:eastAsia="es-DO"/>
              </w:rPr>
            </w:pPr>
            <w:r w:rsidRPr="000165E5">
              <w:rPr>
                <w:rFonts w:eastAsia="Times New Roman"/>
                <w:spacing w:val="0"/>
                <w:lang w:val="es-DO" w:eastAsia="es-DO"/>
              </w:rPr>
              <w:t>Corporación de Acueducto y Alcantarillados de Santiago (CORAASAN)</w:t>
            </w:r>
            <w:r w:rsidRPr="000165E5">
              <w:rPr>
                <w:rFonts w:eastAsia="Times New Roman"/>
                <w:b/>
                <w:bCs/>
                <w:spacing w:val="0"/>
                <w:lang w:val="es-DO" w:eastAsia="es-DO"/>
              </w:rPr>
              <w:t xml:space="preserve"> (SUST. LA # R-TN-07-22)</w:t>
            </w:r>
          </w:p>
        </w:tc>
      </w:tr>
    </w:tbl>
    <w:p w14:paraId="1599E223" w14:textId="4F7AF64E" w:rsidR="008A7EB4" w:rsidRPr="000165E5" w:rsidRDefault="008A7EB4" w:rsidP="008A7EB4">
      <w:pPr>
        <w:spacing w:line="360" w:lineRule="auto"/>
        <w:jc w:val="both"/>
        <w:rPr>
          <w:lang w:val="es-DO"/>
        </w:rPr>
      </w:pPr>
      <w:r w:rsidRPr="000165E5">
        <w:rPr>
          <w:lang w:val="es-DO"/>
        </w:rPr>
        <w:lastRenderedPageBreak/>
        <w:t>Dentro de la revisión de los procedimientos del área, fue identificada la necesidad de documentar los que corresponden a Gestión de Cuentas y el que está relacionado a la Gestión de Proyectos, los cuales representan un gran volumen de actividades para la Dirección de Normas y Coordinación de Tesorerías Institucionales.</w:t>
      </w:r>
    </w:p>
    <w:p w14:paraId="5354B8FB" w14:textId="72B1E804" w:rsidR="008A7EB4" w:rsidRPr="000165E5" w:rsidRDefault="008A7EB4" w:rsidP="00AF4D88">
      <w:pPr>
        <w:spacing w:after="0" w:line="360" w:lineRule="auto"/>
        <w:jc w:val="center"/>
        <w:rPr>
          <w:b/>
          <w:bCs/>
          <w:lang w:val="es-DO"/>
        </w:rPr>
      </w:pPr>
      <w:r w:rsidRPr="000165E5">
        <w:rPr>
          <w:b/>
          <w:bCs/>
          <w:lang w:val="es-DO"/>
        </w:rPr>
        <w:t xml:space="preserve">Cuadro No. </w:t>
      </w:r>
      <w:r w:rsidR="000174A6" w:rsidRPr="000165E5">
        <w:rPr>
          <w:b/>
          <w:bCs/>
          <w:lang w:val="es-DO"/>
        </w:rPr>
        <w:t>04</w:t>
      </w:r>
    </w:p>
    <w:p w14:paraId="2C2F8E88" w14:textId="71DFD215" w:rsidR="008A7EB4" w:rsidRPr="000165E5" w:rsidRDefault="008A7EB4" w:rsidP="00AF4D88">
      <w:pPr>
        <w:spacing w:after="0" w:line="360" w:lineRule="auto"/>
        <w:jc w:val="center"/>
        <w:rPr>
          <w:b/>
          <w:bCs/>
          <w:lang w:val="es-DO"/>
        </w:rPr>
      </w:pPr>
      <w:r w:rsidRPr="000165E5">
        <w:rPr>
          <w:b/>
          <w:bCs/>
          <w:lang w:val="es-DO"/>
        </w:rPr>
        <w:t xml:space="preserve">Procedimientos Elaborados </w:t>
      </w:r>
    </w:p>
    <w:tbl>
      <w:tblPr>
        <w:tblW w:w="7816" w:type="dxa"/>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left w:w="70" w:type="dxa"/>
          <w:right w:w="70" w:type="dxa"/>
        </w:tblCellMar>
        <w:tblLook w:val="04A0" w:firstRow="1" w:lastRow="0" w:firstColumn="1" w:lastColumn="0" w:noHBand="0" w:noVBand="1"/>
      </w:tblPr>
      <w:tblGrid>
        <w:gridCol w:w="274"/>
        <w:gridCol w:w="7542"/>
      </w:tblGrid>
      <w:tr w:rsidR="000165E5" w:rsidRPr="000165E5" w14:paraId="46ABF1A6" w14:textId="77777777" w:rsidTr="00E0698A">
        <w:trPr>
          <w:trHeight w:val="388"/>
        </w:trPr>
        <w:tc>
          <w:tcPr>
            <w:tcW w:w="7816" w:type="dxa"/>
            <w:gridSpan w:val="2"/>
            <w:shd w:val="clear" w:color="auto" w:fill="011C50"/>
            <w:vAlign w:val="center"/>
            <w:hideMark/>
          </w:tcPr>
          <w:p w14:paraId="41326DD2" w14:textId="77777777" w:rsidR="008A7EB4" w:rsidRPr="000165E5" w:rsidRDefault="008A7EB4" w:rsidP="008A7EB4">
            <w:pPr>
              <w:spacing w:after="0" w:line="240" w:lineRule="auto"/>
              <w:jc w:val="center"/>
              <w:rPr>
                <w:rFonts w:eastAsia="Times New Roman"/>
                <w:b/>
                <w:bCs/>
                <w:spacing w:val="0"/>
                <w:lang w:val="es-DO" w:eastAsia="es-DO"/>
              </w:rPr>
            </w:pPr>
            <w:r w:rsidRPr="000165E5">
              <w:rPr>
                <w:rFonts w:eastAsia="Times New Roman"/>
                <w:b/>
                <w:bCs/>
                <w:spacing w:val="0"/>
                <w:lang w:val="es-DO" w:eastAsia="es-DO"/>
              </w:rPr>
              <w:t>Procedimientos Elaborados</w:t>
            </w:r>
          </w:p>
        </w:tc>
      </w:tr>
      <w:tr w:rsidR="000165E5" w:rsidRPr="00611809" w14:paraId="7E5CDCE2" w14:textId="77777777" w:rsidTr="00E0698A">
        <w:trPr>
          <w:trHeight w:val="722"/>
        </w:trPr>
        <w:tc>
          <w:tcPr>
            <w:tcW w:w="274" w:type="dxa"/>
            <w:shd w:val="clear" w:color="auto" w:fill="auto"/>
            <w:vAlign w:val="center"/>
            <w:hideMark/>
          </w:tcPr>
          <w:p w14:paraId="4D623769" w14:textId="77777777" w:rsidR="008A7EB4" w:rsidRPr="000165E5" w:rsidRDefault="008A7EB4" w:rsidP="008A7EB4">
            <w:pPr>
              <w:spacing w:after="0" w:line="240" w:lineRule="auto"/>
              <w:jc w:val="center"/>
              <w:rPr>
                <w:rFonts w:eastAsia="Times New Roman"/>
                <w:spacing w:val="0"/>
                <w:lang w:val="es-DO" w:eastAsia="es-DO"/>
              </w:rPr>
            </w:pPr>
            <w:r w:rsidRPr="000165E5">
              <w:rPr>
                <w:rFonts w:eastAsia="Times New Roman"/>
                <w:spacing w:val="0"/>
                <w:lang w:val="es-DO" w:eastAsia="es-DO"/>
              </w:rPr>
              <w:t>1</w:t>
            </w:r>
          </w:p>
        </w:tc>
        <w:tc>
          <w:tcPr>
            <w:tcW w:w="7541" w:type="dxa"/>
            <w:shd w:val="clear" w:color="auto" w:fill="auto"/>
            <w:vAlign w:val="center"/>
            <w:hideMark/>
          </w:tcPr>
          <w:p w14:paraId="4BF48345" w14:textId="77777777" w:rsidR="008A7EB4" w:rsidRPr="000165E5" w:rsidRDefault="008A7EB4" w:rsidP="008A7EB4">
            <w:pPr>
              <w:spacing w:after="0" w:line="240" w:lineRule="auto"/>
              <w:rPr>
                <w:rFonts w:eastAsia="Times New Roman"/>
                <w:spacing w:val="0"/>
                <w:lang w:val="es-DO" w:eastAsia="es-DO"/>
              </w:rPr>
            </w:pPr>
            <w:r w:rsidRPr="000165E5">
              <w:rPr>
                <w:rFonts w:eastAsia="Times New Roman"/>
                <w:spacing w:val="0"/>
                <w:lang w:val="es-DO" w:eastAsia="es-DO"/>
              </w:rPr>
              <w:t>PR-TN-DIATI-04- Procedimiento para Trámites de Gestión de Cuentas</w:t>
            </w:r>
          </w:p>
        </w:tc>
      </w:tr>
      <w:tr w:rsidR="000165E5" w:rsidRPr="00611809" w14:paraId="09DFDBA7" w14:textId="77777777" w:rsidTr="00E0698A">
        <w:trPr>
          <w:trHeight w:val="531"/>
        </w:trPr>
        <w:tc>
          <w:tcPr>
            <w:tcW w:w="274" w:type="dxa"/>
            <w:shd w:val="clear" w:color="000000" w:fill="DEEAF6"/>
            <w:vAlign w:val="center"/>
            <w:hideMark/>
          </w:tcPr>
          <w:p w14:paraId="4B92BCBE" w14:textId="77777777" w:rsidR="008A7EB4" w:rsidRPr="000165E5" w:rsidRDefault="008A7EB4" w:rsidP="008A7EB4">
            <w:pPr>
              <w:spacing w:after="0" w:line="240" w:lineRule="auto"/>
              <w:jc w:val="center"/>
              <w:rPr>
                <w:rFonts w:eastAsia="Times New Roman"/>
                <w:spacing w:val="0"/>
                <w:lang w:val="es-DO" w:eastAsia="es-DO"/>
              </w:rPr>
            </w:pPr>
            <w:r w:rsidRPr="000165E5">
              <w:rPr>
                <w:rFonts w:eastAsia="Times New Roman"/>
                <w:spacing w:val="0"/>
                <w:lang w:val="es-DO" w:eastAsia="es-DO"/>
              </w:rPr>
              <w:t>2</w:t>
            </w:r>
          </w:p>
        </w:tc>
        <w:tc>
          <w:tcPr>
            <w:tcW w:w="7541" w:type="dxa"/>
            <w:shd w:val="clear" w:color="000000" w:fill="DEEAF6"/>
            <w:vAlign w:val="center"/>
            <w:hideMark/>
          </w:tcPr>
          <w:p w14:paraId="575F9B91" w14:textId="77777777" w:rsidR="008A7EB4" w:rsidRPr="000165E5" w:rsidRDefault="008A7EB4" w:rsidP="008A7EB4">
            <w:pPr>
              <w:spacing w:after="0" w:line="240" w:lineRule="auto"/>
              <w:rPr>
                <w:rFonts w:eastAsia="Times New Roman"/>
                <w:spacing w:val="0"/>
                <w:lang w:val="es-DO" w:eastAsia="es-DO"/>
              </w:rPr>
            </w:pPr>
            <w:r w:rsidRPr="000165E5">
              <w:rPr>
                <w:rFonts w:eastAsia="Times New Roman"/>
                <w:spacing w:val="0"/>
                <w:lang w:val="es-DO" w:eastAsia="es-DO"/>
              </w:rPr>
              <w:t>PR-TN-DIATI-05- Procedimiento Ingreso de los Recursos de las Unidades Ejecutoras de Proyectos con Recursos Externos a CUT</w:t>
            </w:r>
          </w:p>
        </w:tc>
      </w:tr>
    </w:tbl>
    <w:p w14:paraId="2A6ACED6" w14:textId="77777777" w:rsidR="008A7EB4" w:rsidRPr="000165E5" w:rsidRDefault="008A7EB4" w:rsidP="008A7EB4">
      <w:pPr>
        <w:spacing w:line="360" w:lineRule="auto"/>
        <w:jc w:val="both"/>
        <w:rPr>
          <w:lang w:val="es-DO"/>
        </w:rPr>
      </w:pPr>
    </w:p>
    <w:p w14:paraId="02B6E608" w14:textId="43C60717" w:rsidR="00181879" w:rsidRPr="000165E5" w:rsidRDefault="008A7EB4" w:rsidP="000174A6">
      <w:pPr>
        <w:spacing w:line="360" w:lineRule="auto"/>
        <w:jc w:val="both"/>
        <w:rPr>
          <w:lang w:val="es-DO"/>
        </w:rPr>
      </w:pPr>
      <w:r w:rsidRPr="000165E5">
        <w:rPr>
          <w:lang w:val="es-DO"/>
        </w:rPr>
        <w:t>En este orden, se prepararon otros documentos como fue la elaboración del instructivo para ingresar la asistencia técnica proporcionada en el Sistema de Atención a Tesorerías Institucionales (SATI).</w:t>
      </w:r>
    </w:p>
    <w:p w14:paraId="27EBE4ED" w14:textId="0544E31F" w:rsidR="000174A6" w:rsidRPr="000165E5" w:rsidRDefault="000174A6" w:rsidP="00AF4D88">
      <w:pPr>
        <w:spacing w:after="0" w:line="360" w:lineRule="auto"/>
        <w:jc w:val="center"/>
        <w:rPr>
          <w:b/>
          <w:bCs/>
          <w:lang w:val="es-DO"/>
        </w:rPr>
      </w:pPr>
      <w:r w:rsidRPr="000165E5">
        <w:rPr>
          <w:b/>
          <w:bCs/>
          <w:lang w:val="es-DO"/>
        </w:rPr>
        <w:t>Cuadro No. 05</w:t>
      </w:r>
    </w:p>
    <w:p w14:paraId="0B85D352" w14:textId="10FACDD2" w:rsidR="008A7EB4" w:rsidRPr="000165E5" w:rsidRDefault="000174A6" w:rsidP="00AF4D88">
      <w:pPr>
        <w:spacing w:after="0" w:line="360" w:lineRule="auto"/>
        <w:jc w:val="center"/>
        <w:rPr>
          <w:b/>
          <w:bCs/>
          <w:lang w:val="es-DO"/>
        </w:rPr>
      </w:pPr>
      <w:r w:rsidRPr="000165E5">
        <w:rPr>
          <w:b/>
          <w:bCs/>
          <w:lang w:val="es-DO"/>
        </w:rPr>
        <w:t>Instructivos elaborados 2023</w:t>
      </w:r>
    </w:p>
    <w:tbl>
      <w:tblPr>
        <w:tblW w:w="5003"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left w:w="70" w:type="dxa"/>
          <w:right w:w="70" w:type="dxa"/>
        </w:tblCellMar>
        <w:tblLook w:val="04A0" w:firstRow="1" w:lastRow="0" w:firstColumn="1" w:lastColumn="0" w:noHBand="0" w:noVBand="1"/>
      </w:tblPr>
      <w:tblGrid>
        <w:gridCol w:w="7915"/>
      </w:tblGrid>
      <w:tr w:rsidR="000165E5" w:rsidRPr="000165E5" w14:paraId="7CEEF9A3" w14:textId="77777777" w:rsidTr="000174A6">
        <w:trPr>
          <w:trHeight w:val="191"/>
        </w:trPr>
        <w:tc>
          <w:tcPr>
            <w:tcW w:w="5000" w:type="pct"/>
            <w:tcBorders>
              <w:bottom w:val="single" w:sz="4" w:space="0" w:color="9CC2E5"/>
            </w:tcBorders>
            <w:shd w:val="clear" w:color="auto" w:fill="011C50"/>
            <w:vAlign w:val="center"/>
          </w:tcPr>
          <w:p w14:paraId="4D096831" w14:textId="77777777" w:rsidR="008A7EB4" w:rsidRPr="000165E5" w:rsidRDefault="008A7EB4" w:rsidP="008A7EB4">
            <w:pPr>
              <w:spacing w:after="0" w:line="240" w:lineRule="auto"/>
              <w:jc w:val="center"/>
              <w:rPr>
                <w:rFonts w:eastAsia="Times New Roman"/>
                <w:b/>
                <w:bCs/>
                <w:spacing w:val="0"/>
                <w:lang w:val="es-DO" w:eastAsia="es-DO"/>
              </w:rPr>
            </w:pPr>
            <w:r w:rsidRPr="000165E5">
              <w:rPr>
                <w:rFonts w:eastAsia="Times New Roman"/>
                <w:b/>
                <w:bCs/>
                <w:spacing w:val="0"/>
                <w:lang w:val="es-DO" w:eastAsia="es-DO"/>
              </w:rPr>
              <w:t>Instructivos elaborados</w:t>
            </w:r>
          </w:p>
        </w:tc>
      </w:tr>
      <w:tr w:rsidR="000165E5" w:rsidRPr="000165E5" w14:paraId="5120A2CA" w14:textId="77777777" w:rsidTr="008A7EB4">
        <w:trPr>
          <w:trHeight w:val="266"/>
        </w:trPr>
        <w:tc>
          <w:tcPr>
            <w:tcW w:w="5000" w:type="pct"/>
            <w:tcBorders>
              <w:left w:val="single" w:sz="4" w:space="0" w:color="9CC2E5"/>
            </w:tcBorders>
            <w:shd w:val="clear" w:color="auto" w:fill="011C50"/>
            <w:vAlign w:val="center"/>
          </w:tcPr>
          <w:p w14:paraId="76EBDA3F" w14:textId="77777777" w:rsidR="008A7EB4" w:rsidRPr="000165E5" w:rsidRDefault="008A7EB4" w:rsidP="008A7EB4">
            <w:pPr>
              <w:spacing w:after="0" w:line="240" w:lineRule="auto"/>
              <w:jc w:val="center"/>
              <w:rPr>
                <w:rFonts w:eastAsia="Times New Roman"/>
                <w:b/>
                <w:bCs/>
                <w:spacing w:val="0"/>
                <w:lang w:val="es-DO" w:eastAsia="es-DO"/>
              </w:rPr>
            </w:pPr>
            <w:r w:rsidRPr="000165E5">
              <w:rPr>
                <w:rFonts w:eastAsia="Times New Roman"/>
                <w:b/>
                <w:bCs/>
                <w:spacing w:val="0"/>
                <w:lang w:val="es-DO" w:eastAsia="es-DO"/>
              </w:rPr>
              <w:t>2023</w:t>
            </w:r>
          </w:p>
        </w:tc>
      </w:tr>
      <w:tr w:rsidR="000165E5" w:rsidRPr="00611809" w14:paraId="08EECD3F" w14:textId="77777777" w:rsidTr="008A7EB4">
        <w:trPr>
          <w:trHeight w:val="424"/>
        </w:trPr>
        <w:tc>
          <w:tcPr>
            <w:tcW w:w="5000" w:type="pct"/>
            <w:vMerge w:val="restart"/>
            <w:tcBorders>
              <w:left w:val="single" w:sz="4" w:space="0" w:color="9CC2E5"/>
            </w:tcBorders>
            <w:shd w:val="clear" w:color="auto" w:fill="DEEAF6"/>
            <w:vAlign w:val="center"/>
          </w:tcPr>
          <w:p w14:paraId="6C11FB9E" w14:textId="77777777" w:rsidR="008A7EB4" w:rsidRPr="000165E5" w:rsidRDefault="008A7EB4" w:rsidP="008A7EB4">
            <w:pPr>
              <w:numPr>
                <w:ilvl w:val="0"/>
                <w:numId w:val="15"/>
              </w:numPr>
              <w:spacing w:after="0" w:line="240" w:lineRule="auto"/>
              <w:contextualSpacing/>
              <w:rPr>
                <w:rFonts w:eastAsia="Times New Roman"/>
                <w:spacing w:val="0"/>
                <w:lang w:val="es-DO" w:eastAsia="es-DO"/>
              </w:rPr>
            </w:pPr>
            <w:r w:rsidRPr="000165E5">
              <w:rPr>
                <w:rFonts w:eastAsia="Times New Roman"/>
                <w:spacing w:val="0"/>
                <w:lang w:val="es-DO" w:eastAsia="es-DO"/>
              </w:rPr>
              <w:t>IF-TN-DNyATI-01-Instructivo para completar Formulario de Solicitud de Acceso al SIGEF para el Rol de Tesorero Institucional y Tesorero UEPEX</w:t>
            </w:r>
          </w:p>
        </w:tc>
      </w:tr>
      <w:tr w:rsidR="000165E5" w:rsidRPr="00611809" w14:paraId="7CC667F1" w14:textId="77777777" w:rsidTr="008A7EB4">
        <w:trPr>
          <w:trHeight w:val="424"/>
        </w:trPr>
        <w:tc>
          <w:tcPr>
            <w:tcW w:w="5000" w:type="pct"/>
            <w:vMerge/>
            <w:tcBorders>
              <w:left w:val="single" w:sz="4" w:space="0" w:color="9CC2E5"/>
            </w:tcBorders>
            <w:shd w:val="clear" w:color="auto" w:fill="DEEAF6"/>
            <w:vAlign w:val="center"/>
          </w:tcPr>
          <w:p w14:paraId="4C448C47" w14:textId="77777777" w:rsidR="008A7EB4" w:rsidRPr="000165E5" w:rsidRDefault="008A7EB4" w:rsidP="008A7EB4">
            <w:pPr>
              <w:spacing w:after="0" w:line="240" w:lineRule="auto"/>
              <w:rPr>
                <w:rFonts w:eastAsia="Times New Roman"/>
                <w:spacing w:val="0"/>
                <w:lang w:val="es-DO" w:eastAsia="es-DO"/>
              </w:rPr>
            </w:pPr>
          </w:p>
        </w:tc>
      </w:tr>
    </w:tbl>
    <w:p w14:paraId="446E52A9" w14:textId="77777777" w:rsidR="00181879" w:rsidRPr="000165E5" w:rsidRDefault="00181879" w:rsidP="000174A6">
      <w:pPr>
        <w:spacing w:line="360" w:lineRule="auto"/>
        <w:jc w:val="both"/>
        <w:rPr>
          <w:b/>
          <w:bCs/>
          <w:lang w:val="es-DO"/>
        </w:rPr>
      </w:pPr>
    </w:p>
    <w:p w14:paraId="5A3BDE30" w14:textId="39EC688F" w:rsidR="000174A6" w:rsidRPr="000165E5" w:rsidRDefault="000174A6" w:rsidP="000174A6">
      <w:pPr>
        <w:spacing w:line="360" w:lineRule="auto"/>
        <w:jc w:val="both"/>
        <w:rPr>
          <w:b/>
          <w:bCs/>
          <w:lang w:val="es-DO"/>
        </w:rPr>
      </w:pPr>
      <w:r w:rsidRPr="000165E5">
        <w:rPr>
          <w:b/>
          <w:bCs/>
          <w:lang w:val="es-DO"/>
        </w:rPr>
        <w:t>Avances en la Implementación de la Cuenta Única del Tesoro</w:t>
      </w:r>
    </w:p>
    <w:p w14:paraId="52BED1EE" w14:textId="77777777" w:rsidR="000174A6" w:rsidRPr="000165E5" w:rsidRDefault="000174A6" w:rsidP="000174A6">
      <w:pPr>
        <w:spacing w:line="360" w:lineRule="auto"/>
        <w:jc w:val="both"/>
        <w:rPr>
          <w:lang w:val="es-DO"/>
        </w:rPr>
      </w:pPr>
      <w:r w:rsidRPr="000165E5">
        <w:rPr>
          <w:lang w:val="es-DO"/>
        </w:rPr>
        <w:t xml:space="preserve">La Cuenta Única del Tesoro (CUT), está concebida como una herramienta de registro y centralización de los recursos que percibe el Gobierno de la República Dominicana, con independencia de la fuente que los genere. La disponibilidad de caja del Tesoro resultante permite el financiamiento temporal de los compromisos públicos. De </w:t>
      </w:r>
      <w:r w:rsidRPr="000165E5">
        <w:rPr>
          <w:lang w:val="es-DO"/>
        </w:rPr>
        <w:lastRenderedPageBreak/>
        <w:t xml:space="preserve">igual manera, permite realizar inversiones financieras que generen un rendimiento en beneficio del Estado Dominicano. </w:t>
      </w:r>
    </w:p>
    <w:p w14:paraId="7BA2A34C" w14:textId="393868F7" w:rsidR="00181879" w:rsidRPr="000165E5" w:rsidRDefault="000174A6" w:rsidP="000174A6">
      <w:pPr>
        <w:spacing w:line="360" w:lineRule="auto"/>
        <w:jc w:val="both"/>
        <w:rPr>
          <w:lang w:val="es-DO"/>
        </w:rPr>
      </w:pPr>
      <w:r w:rsidRPr="000165E5">
        <w:rPr>
          <w:lang w:val="es-DO"/>
        </w:rPr>
        <w:t xml:space="preserve">En cumplimiento y en pro del fortalecimiento del concepto de la CUT, todo ingreso o valores percibidos por las instituciones del Sector Público No Financiero debe gestionarse a través del Sistema de Tesorería; para esto, se mantiene un esfuerzo constante para incorporar las instituciones que a la fecha no están ejecutando por esta vía. </w:t>
      </w:r>
    </w:p>
    <w:p w14:paraId="324FE0BE" w14:textId="75DFAF1C" w:rsidR="008A7EB4" w:rsidRPr="000165E5" w:rsidRDefault="000174A6" w:rsidP="00AF4D88">
      <w:pPr>
        <w:spacing w:after="0" w:line="360" w:lineRule="auto"/>
        <w:jc w:val="center"/>
        <w:rPr>
          <w:b/>
          <w:bCs/>
          <w:lang w:val="es-DO"/>
        </w:rPr>
      </w:pPr>
      <w:r w:rsidRPr="000165E5">
        <w:rPr>
          <w:b/>
          <w:bCs/>
          <w:lang w:val="es-DO"/>
        </w:rPr>
        <w:t>Cuadro No. 06</w:t>
      </w:r>
    </w:p>
    <w:p w14:paraId="68DFD77D" w14:textId="76D1780F" w:rsidR="00AF4D88" w:rsidRPr="000165E5" w:rsidRDefault="00AF4D88" w:rsidP="00AF4D88">
      <w:pPr>
        <w:spacing w:after="0" w:line="360" w:lineRule="auto"/>
        <w:jc w:val="center"/>
        <w:rPr>
          <w:b/>
          <w:bCs/>
          <w:lang w:val="es-DO"/>
        </w:rPr>
      </w:pPr>
      <w:r w:rsidRPr="000165E5">
        <w:rPr>
          <w:b/>
          <w:bCs/>
          <w:lang w:val="es-DO"/>
        </w:rPr>
        <w:t>Incorporadas 2023</w:t>
      </w:r>
    </w:p>
    <w:tbl>
      <w:tblPr>
        <w:tblW w:w="7851" w:type="dxa"/>
        <w:tblInd w:w="-5" w:type="dxa"/>
        <w:tblCellMar>
          <w:left w:w="70" w:type="dxa"/>
          <w:right w:w="70" w:type="dxa"/>
        </w:tblCellMar>
        <w:tblLook w:val="04A0" w:firstRow="1" w:lastRow="0" w:firstColumn="1" w:lastColumn="0" w:noHBand="0" w:noVBand="1"/>
      </w:tblPr>
      <w:tblGrid>
        <w:gridCol w:w="941"/>
        <w:gridCol w:w="6910"/>
      </w:tblGrid>
      <w:tr w:rsidR="000165E5" w:rsidRPr="000165E5" w14:paraId="2D6104CF" w14:textId="77777777" w:rsidTr="0000745A">
        <w:trPr>
          <w:trHeight w:val="239"/>
        </w:trPr>
        <w:tc>
          <w:tcPr>
            <w:tcW w:w="941" w:type="dxa"/>
            <w:tcBorders>
              <w:top w:val="single" w:sz="4" w:space="0" w:color="FFFFFF"/>
              <w:left w:val="single" w:sz="4" w:space="0" w:color="FFFFFF"/>
              <w:bottom w:val="single" w:sz="4" w:space="0" w:color="9CC2E5"/>
              <w:right w:val="single" w:sz="4" w:space="0" w:color="FFFFFF"/>
            </w:tcBorders>
            <w:shd w:val="clear" w:color="auto" w:fill="011C50"/>
            <w:vAlign w:val="center"/>
            <w:hideMark/>
          </w:tcPr>
          <w:p w14:paraId="0901BF16" w14:textId="77777777" w:rsidR="008A7EB4" w:rsidRPr="000165E5" w:rsidRDefault="008A7EB4" w:rsidP="008A7EB4">
            <w:pPr>
              <w:spacing w:after="0" w:line="240" w:lineRule="auto"/>
              <w:jc w:val="center"/>
              <w:rPr>
                <w:rFonts w:eastAsia="Times New Roman"/>
                <w:b/>
                <w:bCs/>
                <w:spacing w:val="0"/>
                <w:lang w:val="es-DO" w:eastAsia="es-DO"/>
              </w:rPr>
            </w:pPr>
            <w:bookmarkStart w:id="14" w:name="_Hlk151724050"/>
            <w:r w:rsidRPr="000165E5">
              <w:rPr>
                <w:rFonts w:eastAsia="Times New Roman"/>
                <w:b/>
                <w:bCs/>
                <w:spacing w:val="0"/>
                <w:lang w:val="es-DO" w:eastAsia="es-DO"/>
              </w:rPr>
              <w:t> </w:t>
            </w:r>
          </w:p>
        </w:tc>
        <w:tc>
          <w:tcPr>
            <w:tcW w:w="6910" w:type="dxa"/>
            <w:tcBorders>
              <w:top w:val="single" w:sz="4" w:space="0" w:color="FFFFFF"/>
              <w:left w:val="nil"/>
              <w:bottom w:val="single" w:sz="4" w:space="0" w:color="9CC2E5"/>
              <w:right w:val="single" w:sz="4" w:space="0" w:color="FFFFFF"/>
            </w:tcBorders>
            <w:shd w:val="clear" w:color="auto" w:fill="011C50"/>
            <w:vAlign w:val="center"/>
            <w:hideMark/>
          </w:tcPr>
          <w:p w14:paraId="230C63E5" w14:textId="77777777" w:rsidR="008A7EB4" w:rsidRPr="000165E5" w:rsidRDefault="008A7EB4" w:rsidP="008A7EB4">
            <w:pPr>
              <w:spacing w:after="0" w:line="240" w:lineRule="auto"/>
              <w:rPr>
                <w:rFonts w:eastAsia="Times New Roman"/>
                <w:b/>
                <w:bCs/>
                <w:spacing w:val="0"/>
                <w:lang w:val="es-DO" w:eastAsia="es-DO"/>
              </w:rPr>
            </w:pPr>
            <w:r w:rsidRPr="000165E5">
              <w:rPr>
                <w:rFonts w:eastAsia="Times New Roman"/>
                <w:b/>
                <w:bCs/>
                <w:spacing w:val="0"/>
                <w:lang w:val="es-DO" w:eastAsia="es-DO"/>
              </w:rPr>
              <w:t>INCORPORADAS-2023</w:t>
            </w:r>
          </w:p>
        </w:tc>
      </w:tr>
      <w:bookmarkEnd w:id="14"/>
      <w:tr w:rsidR="000165E5" w:rsidRPr="00611809" w14:paraId="01FEF6C2" w14:textId="77777777" w:rsidTr="0000745A">
        <w:trPr>
          <w:trHeight w:val="251"/>
        </w:trPr>
        <w:tc>
          <w:tcPr>
            <w:tcW w:w="941" w:type="dxa"/>
            <w:tcBorders>
              <w:top w:val="single" w:sz="4" w:space="0" w:color="9CC2E5"/>
              <w:left w:val="single" w:sz="4" w:space="0" w:color="9CC2E5"/>
              <w:bottom w:val="single" w:sz="4" w:space="0" w:color="9CC2E5"/>
              <w:right w:val="single" w:sz="4" w:space="0" w:color="9CC2E5"/>
            </w:tcBorders>
            <w:shd w:val="clear" w:color="000000" w:fill="DEEAF6"/>
            <w:noWrap/>
            <w:vAlign w:val="center"/>
            <w:hideMark/>
          </w:tcPr>
          <w:p w14:paraId="7E025103" w14:textId="77777777" w:rsidR="008A7EB4" w:rsidRPr="000165E5" w:rsidRDefault="008A7EB4" w:rsidP="008A7EB4">
            <w:pPr>
              <w:spacing w:after="0" w:line="240" w:lineRule="auto"/>
              <w:jc w:val="center"/>
              <w:rPr>
                <w:rFonts w:eastAsia="Times New Roman"/>
                <w:spacing w:val="0"/>
                <w:lang w:val="es-DO" w:eastAsia="es-DO"/>
              </w:rPr>
            </w:pPr>
            <w:r w:rsidRPr="000165E5">
              <w:rPr>
                <w:rFonts w:eastAsia="Times New Roman"/>
                <w:spacing w:val="0"/>
                <w:lang w:val="es-DO" w:eastAsia="es-DO"/>
              </w:rPr>
              <w:t>1</w:t>
            </w:r>
          </w:p>
        </w:tc>
        <w:tc>
          <w:tcPr>
            <w:tcW w:w="6910" w:type="dxa"/>
            <w:tcBorders>
              <w:top w:val="single" w:sz="4" w:space="0" w:color="9CC2E5"/>
              <w:left w:val="single" w:sz="4" w:space="0" w:color="9CC2E5"/>
              <w:bottom w:val="single" w:sz="4" w:space="0" w:color="9CC2E5"/>
              <w:right w:val="single" w:sz="4" w:space="0" w:color="9CC2E5"/>
            </w:tcBorders>
            <w:shd w:val="clear" w:color="000000" w:fill="DEEAF6"/>
            <w:noWrap/>
            <w:vAlign w:val="center"/>
            <w:hideMark/>
          </w:tcPr>
          <w:p w14:paraId="39EADBCC" w14:textId="77777777" w:rsidR="008A7EB4" w:rsidRPr="000165E5" w:rsidRDefault="008A7EB4" w:rsidP="008A7EB4">
            <w:pPr>
              <w:spacing w:after="0" w:line="240" w:lineRule="auto"/>
              <w:rPr>
                <w:rFonts w:eastAsia="Times New Roman"/>
                <w:spacing w:val="0"/>
                <w:lang w:val="es-DO" w:eastAsia="es-DO"/>
              </w:rPr>
            </w:pPr>
            <w:r w:rsidRPr="000165E5">
              <w:rPr>
                <w:rFonts w:eastAsia="Times New Roman"/>
                <w:spacing w:val="0"/>
                <w:lang w:val="es-DO" w:eastAsia="es-DO"/>
              </w:rPr>
              <w:t>Dirección de Servicios de Atención a Emergencias Extrahospitalarias</w:t>
            </w:r>
          </w:p>
        </w:tc>
      </w:tr>
      <w:tr w:rsidR="000165E5" w:rsidRPr="00611809" w14:paraId="15CD85FF" w14:textId="77777777" w:rsidTr="0000745A">
        <w:trPr>
          <w:trHeight w:val="239"/>
        </w:trPr>
        <w:tc>
          <w:tcPr>
            <w:tcW w:w="941" w:type="dxa"/>
            <w:tcBorders>
              <w:top w:val="single" w:sz="4" w:space="0" w:color="9CC2E5"/>
              <w:left w:val="single" w:sz="4" w:space="0" w:color="9CC2E5"/>
              <w:bottom w:val="single" w:sz="4" w:space="0" w:color="9CC2E5"/>
              <w:right w:val="single" w:sz="4" w:space="0" w:color="9CC2E5"/>
            </w:tcBorders>
            <w:shd w:val="clear" w:color="auto" w:fill="auto"/>
            <w:noWrap/>
            <w:vAlign w:val="center"/>
            <w:hideMark/>
          </w:tcPr>
          <w:p w14:paraId="2D4D1531" w14:textId="77777777" w:rsidR="008A7EB4" w:rsidRPr="000165E5" w:rsidRDefault="008A7EB4" w:rsidP="008A7EB4">
            <w:pPr>
              <w:spacing w:after="0" w:line="240" w:lineRule="auto"/>
              <w:jc w:val="center"/>
              <w:rPr>
                <w:rFonts w:eastAsia="Times New Roman"/>
                <w:spacing w:val="0"/>
                <w:lang w:val="es-DO" w:eastAsia="es-DO"/>
              </w:rPr>
            </w:pPr>
            <w:r w:rsidRPr="000165E5">
              <w:rPr>
                <w:rFonts w:eastAsia="Times New Roman"/>
                <w:spacing w:val="0"/>
                <w:lang w:val="es-DO" w:eastAsia="es-DO"/>
              </w:rPr>
              <w:t>2</w:t>
            </w:r>
          </w:p>
        </w:tc>
        <w:tc>
          <w:tcPr>
            <w:tcW w:w="6910" w:type="dxa"/>
            <w:tcBorders>
              <w:top w:val="single" w:sz="4" w:space="0" w:color="9CC2E5"/>
              <w:left w:val="single" w:sz="4" w:space="0" w:color="9CC2E5"/>
              <w:bottom w:val="single" w:sz="4" w:space="0" w:color="9CC2E5"/>
              <w:right w:val="single" w:sz="4" w:space="0" w:color="9CC2E5"/>
            </w:tcBorders>
            <w:shd w:val="clear" w:color="auto" w:fill="auto"/>
            <w:noWrap/>
            <w:vAlign w:val="center"/>
            <w:hideMark/>
          </w:tcPr>
          <w:p w14:paraId="0132D2CC" w14:textId="77777777" w:rsidR="008A7EB4" w:rsidRPr="000165E5" w:rsidRDefault="008A7EB4" w:rsidP="008A7EB4">
            <w:pPr>
              <w:spacing w:after="0" w:line="240" w:lineRule="auto"/>
              <w:rPr>
                <w:rFonts w:eastAsia="Times New Roman"/>
                <w:spacing w:val="0"/>
                <w:lang w:val="es-DO" w:eastAsia="es-DO"/>
              </w:rPr>
            </w:pPr>
            <w:r w:rsidRPr="000165E5">
              <w:rPr>
                <w:rFonts w:eastAsia="Times New Roman"/>
                <w:spacing w:val="0"/>
                <w:lang w:val="es-DO" w:eastAsia="es-DO"/>
              </w:rPr>
              <w:t>Dirección General de Riesgos Agropecuarios</w:t>
            </w:r>
          </w:p>
        </w:tc>
      </w:tr>
      <w:tr w:rsidR="000165E5" w:rsidRPr="000165E5" w14:paraId="17915BBA" w14:textId="77777777" w:rsidTr="0000745A">
        <w:trPr>
          <w:trHeight w:val="239"/>
        </w:trPr>
        <w:tc>
          <w:tcPr>
            <w:tcW w:w="941" w:type="dxa"/>
            <w:tcBorders>
              <w:top w:val="single" w:sz="4" w:space="0" w:color="9CC2E5"/>
              <w:left w:val="single" w:sz="4" w:space="0" w:color="9CC2E5"/>
              <w:bottom w:val="single" w:sz="4" w:space="0" w:color="9CC2E5"/>
              <w:right w:val="single" w:sz="4" w:space="0" w:color="9CC2E5"/>
            </w:tcBorders>
            <w:shd w:val="clear" w:color="000000" w:fill="DEEAF6"/>
            <w:noWrap/>
            <w:vAlign w:val="center"/>
            <w:hideMark/>
          </w:tcPr>
          <w:p w14:paraId="089A4FB9" w14:textId="77777777" w:rsidR="008A7EB4" w:rsidRPr="000165E5" w:rsidRDefault="008A7EB4" w:rsidP="008A7EB4">
            <w:pPr>
              <w:spacing w:after="0" w:line="240" w:lineRule="auto"/>
              <w:jc w:val="center"/>
              <w:rPr>
                <w:rFonts w:eastAsia="Times New Roman"/>
                <w:spacing w:val="0"/>
                <w:lang w:val="es-DO" w:eastAsia="es-DO"/>
              </w:rPr>
            </w:pPr>
            <w:r w:rsidRPr="000165E5">
              <w:rPr>
                <w:rFonts w:eastAsia="Times New Roman"/>
                <w:spacing w:val="0"/>
                <w:lang w:val="es-DO" w:eastAsia="es-DO"/>
              </w:rPr>
              <w:t>3</w:t>
            </w:r>
          </w:p>
        </w:tc>
        <w:tc>
          <w:tcPr>
            <w:tcW w:w="6910" w:type="dxa"/>
            <w:tcBorders>
              <w:top w:val="single" w:sz="4" w:space="0" w:color="9CC2E5"/>
              <w:left w:val="single" w:sz="4" w:space="0" w:color="9CC2E5"/>
              <w:bottom w:val="single" w:sz="4" w:space="0" w:color="9CC2E5"/>
              <w:right w:val="single" w:sz="4" w:space="0" w:color="9CC2E5"/>
            </w:tcBorders>
            <w:shd w:val="clear" w:color="000000" w:fill="DEEAF6"/>
            <w:noWrap/>
            <w:vAlign w:val="center"/>
            <w:hideMark/>
          </w:tcPr>
          <w:p w14:paraId="22F12125" w14:textId="77777777" w:rsidR="008A7EB4" w:rsidRPr="000165E5" w:rsidRDefault="008A7EB4" w:rsidP="008A7EB4">
            <w:pPr>
              <w:spacing w:after="0" w:line="240" w:lineRule="auto"/>
              <w:rPr>
                <w:rFonts w:eastAsia="Times New Roman"/>
                <w:spacing w:val="0"/>
                <w:lang w:val="es-DO" w:eastAsia="es-DO"/>
              </w:rPr>
            </w:pPr>
            <w:r w:rsidRPr="000165E5">
              <w:rPr>
                <w:rFonts w:eastAsia="Times New Roman"/>
                <w:spacing w:val="0"/>
                <w:lang w:val="es-DO" w:eastAsia="es-DO"/>
              </w:rPr>
              <w:t>Dirección General de Museos</w:t>
            </w:r>
          </w:p>
        </w:tc>
      </w:tr>
      <w:tr w:rsidR="000165E5" w:rsidRPr="00611809" w14:paraId="618EFD3A" w14:textId="77777777" w:rsidTr="0000745A">
        <w:trPr>
          <w:trHeight w:val="239"/>
        </w:trPr>
        <w:tc>
          <w:tcPr>
            <w:tcW w:w="941" w:type="dxa"/>
            <w:tcBorders>
              <w:top w:val="single" w:sz="4" w:space="0" w:color="9CC2E5"/>
              <w:left w:val="single" w:sz="4" w:space="0" w:color="9CC2E5"/>
              <w:bottom w:val="single" w:sz="4" w:space="0" w:color="9CC2E5"/>
              <w:right w:val="single" w:sz="4" w:space="0" w:color="9CC2E5"/>
            </w:tcBorders>
            <w:shd w:val="clear" w:color="auto" w:fill="auto"/>
            <w:noWrap/>
            <w:vAlign w:val="center"/>
            <w:hideMark/>
          </w:tcPr>
          <w:p w14:paraId="3E78B125" w14:textId="77777777" w:rsidR="008A7EB4" w:rsidRPr="000165E5" w:rsidRDefault="008A7EB4" w:rsidP="008A7EB4">
            <w:pPr>
              <w:spacing w:after="0" w:line="240" w:lineRule="auto"/>
              <w:jc w:val="center"/>
              <w:rPr>
                <w:rFonts w:eastAsia="Times New Roman"/>
                <w:spacing w:val="0"/>
                <w:lang w:val="es-DO" w:eastAsia="es-DO"/>
              </w:rPr>
            </w:pPr>
            <w:r w:rsidRPr="000165E5">
              <w:rPr>
                <w:rFonts w:eastAsia="Times New Roman"/>
                <w:spacing w:val="0"/>
                <w:lang w:val="es-DO" w:eastAsia="es-DO"/>
              </w:rPr>
              <w:t>4</w:t>
            </w:r>
          </w:p>
        </w:tc>
        <w:tc>
          <w:tcPr>
            <w:tcW w:w="6910" w:type="dxa"/>
            <w:tcBorders>
              <w:top w:val="single" w:sz="4" w:space="0" w:color="9CC2E5"/>
              <w:left w:val="single" w:sz="4" w:space="0" w:color="9CC2E5"/>
              <w:bottom w:val="single" w:sz="4" w:space="0" w:color="9CC2E5"/>
              <w:right w:val="single" w:sz="4" w:space="0" w:color="9CC2E5"/>
            </w:tcBorders>
            <w:shd w:val="clear" w:color="auto" w:fill="auto"/>
            <w:noWrap/>
            <w:vAlign w:val="center"/>
            <w:hideMark/>
          </w:tcPr>
          <w:p w14:paraId="3730ADF9" w14:textId="77777777" w:rsidR="008A7EB4" w:rsidRPr="000165E5" w:rsidRDefault="008A7EB4" w:rsidP="008A7EB4">
            <w:pPr>
              <w:spacing w:after="0" w:line="240" w:lineRule="auto"/>
              <w:rPr>
                <w:rFonts w:eastAsia="Times New Roman"/>
                <w:spacing w:val="0"/>
                <w:lang w:val="es-DO" w:eastAsia="es-DO"/>
              </w:rPr>
            </w:pPr>
            <w:r w:rsidRPr="000165E5">
              <w:rPr>
                <w:rFonts w:eastAsia="Times New Roman"/>
                <w:spacing w:val="0"/>
                <w:lang w:val="es-DO" w:eastAsia="es-DO"/>
              </w:rPr>
              <w:t>Proyectos Estratégicos y Especiales de la Presidencia (ECO5Rd)</w:t>
            </w:r>
          </w:p>
        </w:tc>
      </w:tr>
      <w:tr w:rsidR="000165E5" w:rsidRPr="000165E5" w14:paraId="350A4BA9" w14:textId="77777777" w:rsidTr="0000745A">
        <w:trPr>
          <w:trHeight w:val="239"/>
        </w:trPr>
        <w:tc>
          <w:tcPr>
            <w:tcW w:w="941" w:type="dxa"/>
            <w:tcBorders>
              <w:top w:val="single" w:sz="4" w:space="0" w:color="9CC2E5"/>
              <w:left w:val="single" w:sz="4" w:space="0" w:color="9CC2E5"/>
              <w:bottom w:val="single" w:sz="4" w:space="0" w:color="9CC2E5"/>
              <w:right w:val="single" w:sz="4" w:space="0" w:color="9CC2E5"/>
            </w:tcBorders>
            <w:shd w:val="clear" w:color="auto" w:fill="DEEAF6"/>
            <w:noWrap/>
            <w:vAlign w:val="center"/>
          </w:tcPr>
          <w:p w14:paraId="459576C2" w14:textId="77777777" w:rsidR="008A7EB4" w:rsidRPr="000165E5" w:rsidRDefault="008A7EB4" w:rsidP="008A7EB4">
            <w:pPr>
              <w:spacing w:after="0" w:line="240" w:lineRule="auto"/>
              <w:jc w:val="center"/>
              <w:rPr>
                <w:rFonts w:eastAsia="Times New Roman"/>
                <w:spacing w:val="0"/>
                <w:lang w:val="es-DO" w:eastAsia="es-DO"/>
              </w:rPr>
            </w:pPr>
            <w:r w:rsidRPr="000165E5">
              <w:rPr>
                <w:rFonts w:eastAsia="Times New Roman"/>
                <w:spacing w:val="0"/>
                <w:lang w:val="es-DO" w:eastAsia="es-DO"/>
              </w:rPr>
              <w:t>5</w:t>
            </w:r>
          </w:p>
        </w:tc>
        <w:tc>
          <w:tcPr>
            <w:tcW w:w="6910" w:type="dxa"/>
            <w:tcBorders>
              <w:top w:val="single" w:sz="4" w:space="0" w:color="9CC2E5"/>
              <w:left w:val="single" w:sz="4" w:space="0" w:color="9CC2E5"/>
              <w:bottom w:val="single" w:sz="4" w:space="0" w:color="9CC2E5"/>
              <w:right w:val="single" w:sz="4" w:space="0" w:color="9CC2E5"/>
            </w:tcBorders>
            <w:shd w:val="clear" w:color="auto" w:fill="DEEAF6"/>
            <w:noWrap/>
            <w:vAlign w:val="center"/>
          </w:tcPr>
          <w:p w14:paraId="11F9BE68" w14:textId="77777777" w:rsidR="008A7EB4" w:rsidRPr="000165E5" w:rsidRDefault="008A7EB4" w:rsidP="008A7EB4">
            <w:pPr>
              <w:spacing w:after="0" w:line="240" w:lineRule="auto"/>
              <w:rPr>
                <w:rFonts w:eastAsia="Times New Roman"/>
                <w:spacing w:val="0"/>
                <w:lang w:val="es-DO" w:eastAsia="es-DO"/>
              </w:rPr>
            </w:pPr>
            <w:r w:rsidRPr="000165E5">
              <w:rPr>
                <w:rFonts w:eastAsia="Times New Roman"/>
                <w:spacing w:val="0"/>
                <w:lang w:val="es-DO" w:eastAsia="es-DO"/>
              </w:rPr>
              <w:t>Banco de Sangre</w:t>
            </w:r>
          </w:p>
        </w:tc>
      </w:tr>
      <w:tr w:rsidR="000165E5" w:rsidRPr="000165E5" w14:paraId="3A634E28" w14:textId="77777777" w:rsidTr="0000745A">
        <w:trPr>
          <w:trHeight w:val="239"/>
        </w:trPr>
        <w:tc>
          <w:tcPr>
            <w:tcW w:w="941" w:type="dxa"/>
            <w:tcBorders>
              <w:top w:val="single" w:sz="4" w:space="0" w:color="9CC2E5"/>
              <w:left w:val="single" w:sz="4" w:space="0" w:color="9CC2E5"/>
              <w:bottom w:val="single" w:sz="4" w:space="0" w:color="9CC2E5"/>
              <w:right w:val="single" w:sz="4" w:space="0" w:color="9CC2E5"/>
            </w:tcBorders>
            <w:shd w:val="clear" w:color="auto" w:fill="auto"/>
            <w:noWrap/>
            <w:vAlign w:val="center"/>
          </w:tcPr>
          <w:p w14:paraId="67056EDB" w14:textId="77777777" w:rsidR="008A7EB4" w:rsidRPr="000165E5" w:rsidRDefault="008A7EB4" w:rsidP="008A7EB4">
            <w:pPr>
              <w:spacing w:after="0" w:line="240" w:lineRule="auto"/>
              <w:jc w:val="center"/>
              <w:rPr>
                <w:rFonts w:eastAsia="Times New Roman"/>
                <w:spacing w:val="0"/>
                <w:lang w:val="es-DO" w:eastAsia="es-DO"/>
              </w:rPr>
            </w:pPr>
            <w:r w:rsidRPr="000165E5">
              <w:rPr>
                <w:rFonts w:eastAsia="Times New Roman"/>
                <w:spacing w:val="0"/>
                <w:lang w:val="es-DO" w:eastAsia="es-DO"/>
              </w:rPr>
              <w:t>6</w:t>
            </w:r>
          </w:p>
        </w:tc>
        <w:tc>
          <w:tcPr>
            <w:tcW w:w="6910" w:type="dxa"/>
            <w:tcBorders>
              <w:top w:val="single" w:sz="4" w:space="0" w:color="9CC2E5"/>
              <w:left w:val="single" w:sz="4" w:space="0" w:color="9CC2E5"/>
              <w:bottom w:val="single" w:sz="4" w:space="0" w:color="9CC2E5"/>
              <w:right w:val="single" w:sz="4" w:space="0" w:color="9CC2E5"/>
            </w:tcBorders>
            <w:shd w:val="clear" w:color="auto" w:fill="auto"/>
            <w:noWrap/>
            <w:vAlign w:val="center"/>
          </w:tcPr>
          <w:p w14:paraId="567AA6F1" w14:textId="77777777" w:rsidR="008A7EB4" w:rsidRPr="000165E5" w:rsidRDefault="008A7EB4" w:rsidP="008A7EB4">
            <w:pPr>
              <w:spacing w:after="0" w:line="240" w:lineRule="auto"/>
              <w:rPr>
                <w:rFonts w:eastAsia="Times New Roman"/>
                <w:spacing w:val="0"/>
                <w:lang w:val="es-DO" w:eastAsia="es-DO"/>
              </w:rPr>
            </w:pPr>
            <w:r w:rsidRPr="000165E5">
              <w:rPr>
                <w:rFonts w:eastAsia="Times New Roman"/>
                <w:spacing w:val="0"/>
                <w:lang w:val="es-DO" w:eastAsia="es-DO"/>
              </w:rPr>
              <w:t>Dirección General de Mecenazgo</w:t>
            </w:r>
          </w:p>
        </w:tc>
      </w:tr>
    </w:tbl>
    <w:p w14:paraId="6281BABB" w14:textId="77777777" w:rsidR="000174A6" w:rsidRPr="000165E5" w:rsidRDefault="000174A6" w:rsidP="000174A6">
      <w:pPr>
        <w:spacing w:line="360" w:lineRule="auto"/>
        <w:jc w:val="both"/>
        <w:rPr>
          <w:lang w:val="es-DO"/>
        </w:rPr>
      </w:pPr>
    </w:p>
    <w:p w14:paraId="349C94D9" w14:textId="4AC1E3AE" w:rsidR="000174A6" w:rsidRPr="000165E5" w:rsidRDefault="000174A6" w:rsidP="000174A6">
      <w:pPr>
        <w:spacing w:line="360" w:lineRule="auto"/>
        <w:jc w:val="both"/>
        <w:rPr>
          <w:lang w:val="es-DO"/>
        </w:rPr>
      </w:pPr>
      <w:r w:rsidRPr="000165E5">
        <w:rPr>
          <w:b/>
          <w:bCs/>
          <w:lang w:val="es-DO"/>
        </w:rPr>
        <w:t>Capacitaciones y Entrenamientos:</w:t>
      </w:r>
      <w:r w:rsidRPr="000165E5">
        <w:rPr>
          <w:lang w:val="es-DO"/>
        </w:rPr>
        <w:t xml:space="preserve"> </w:t>
      </w:r>
    </w:p>
    <w:p w14:paraId="07F2B2E1" w14:textId="76DA57E6" w:rsidR="000174A6" w:rsidRPr="000165E5" w:rsidRDefault="000174A6" w:rsidP="000174A6">
      <w:pPr>
        <w:spacing w:line="360" w:lineRule="auto"/>
        <w:jc w:val="both"/>
        <w:rPr>
          <w:lang w:val="es-DO"/>
        </w:rPr>
      </w:pPr>
      <w:r w:rsidRPr="000165E5">
        <w:rPr>
          <w:lang w:val="es-DO"/>
        </w:rPr>
        <w:t xml:space="preserve">La Ley 567-05 y sus Reglamentos de Aplicación, establecen la implementación del Sistema de Cuenta Única del Tesoro como una facultad de la Tesorería Nacional. En consonancia con ese mandato, se ha definido la base normativa y los procedimientos para su operación.    </w:t>
      </w:r>
    </w:p>
    <w:p w14:paraId="18C2E588" w14:textId="382176E1" w:rsidR="000174A6" w:rsidRPr="000165E5" w:rsidRDefault="000174A6" w:rsidP="000174A6">
      <w:pPr>
        <w:spacing w:line="360" w:lineRule="auto"/>
        <w:jc w:val="both"/>
        <w:rPr>
          <w:lang w:val="es-DO"/>
        </w:rPr>
      </w:pPr>
      <w:r w:rsidRPr="000165E5">
        <w:rPr>
          <w:lang w:val="es-DO"/>
        </w:rPr>
        <w:t>En tal sentido, la estrategia de trabajo desarrollada por la Tesorería Nacional dirige esfuerzos para establecimiento de la Cuenta Única del Tesoro (CUT), en todas las entidades contempladas en el ámbito de la Ley.</w:t>
      </w:r>
    </w:p>
    <w:p w14:paraId="5189C8EA" w14:textId="441FAB90" w:rsidR="00181879" w:rsidRPr="000165E5" w:rsidRDefault="000174A6" w:rsidP="000174A6">
      <w:pPr>
        <w:spacing w:line="360" w:lineRule="auto"/>
        <w:jc w:val="both"/>
        <w:rPr>
          <w:lang w:val="es-DO"/>
        </w:rPr>
      </w:pPr>
      <w:r w:rsidRPr="000165E5">
        <w:rPr>
          <w:lang w:val="es-DO"/>
        </w:rPr>
        <w:t xml:space="preserve">La implementación del Sistema de Tesorería trae consigo la necesidad de fortalecimiento de las competencias del personal que lo administra, por lo que en lo referente a la preparación tanto de las </w:t>
      </w:r>
      <w:r w:rsidRPr="000165E5">
        <w:rPr>
          <w:lang w:val="es-DO"/>
        </w:rPr>
        <w:lastRenderedPageBreak/>
        <w:t xml:space="preserve">instituciones incorporadas en la CUT como de las de nuevo ingreso, la Tesorería Nacional desarrolla una dinámica continua que implica la interacción entre TN y las TI a través de Entrenamientos y en este orden de esfuerzos, también se imparte la “Especialización Técnica en Tesorería”. </w:t>
      </w:r>
    </w:p>
    <w:p w14:paraId="6604CEC3" w14:textId="13F0BF1B" w:rsidR="000174A6" w:rsidRPr="000165E5" w:rsidRDefault="000174A6" w:rsidP="00AF4D88">
      <w:pPr>
        <w:spacing w:after="0" w:line="360" w:lineRule="auto"/>
        <w:jc w:val="center"/>
        <w:rPr>
          <w:b/>
          <w:bCs/>
          <w:lang w:val="es-DO"/>
        </w:rPr>
      </w:pPr>
      <w:r w:rsidRPr="000165E5">
        <w:rPr>
          <w:b/>
          <w:bCs/>
          <w:lang w:val="es-DO"/>
        </w:rPr>
        <w:t>Cuadro No. 07</w:t>
      </w:r>
    </w:p>
    <w:p w14:paraId="4EECD873" w14:textId="52569EC7" w:rsidR="00281C5B" w:rsidRPr="000165E5" w:rsidRDefault="000174A6" w:rsidP="00AF4D88">
      <w:pPr>
        <w:spacing w:after="0" w:line="360" w:lineRule="auto"/>
        <w:jc w:val="center"/>
        <w:rPr>
          <w:b/>
          <w:bCs/>
          <w:lang w:val="es-DO"/>
        </w:rPr>
      </w:pPr>
      <w:r w:rsidRPr="000165E5">
        <w:rPr>
          <w:b/>
          <w:bCs/>
          <w:lang w:val="es-DO"/>
        </w:rPr>
        <w:t>Entrenamientos de corta duración (visitas técnicas)</w:t>
      </w:r>
    </w:p>
    <w:tbl>
      <w:tblPr>
        <w:tblW w:w="7792" w:type="dxa"/>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left w:w="70" w:type="dxa"/>
          <w:right w:w="70" w:type="dxa"/>
        </w:tblCellMar>
        <w:tblLook w:val="04A0" w:firstRow="1" w:lastRow="0" w:firstColumn="1" w:lastColumn="0" w:noHBand="0" w:noVBand="1"/>
      </w:tblPr>
      <w:tblGrid>
        <w:gridCol w:w="4390"/>
        <w:gridCol w:w="1701"/>
        <w:gridCol w:w="1701"/>
      </w:tblGrid>
      <w:tr w:rsidR="000165E5" w:rsidRPr="000165E5" w14:paraId="2B4B41DB" w14:textId="77777777" w:rsidTr="0000745A">
        <w:trPr>
          <w:trHeight w:val="244"/>
        </w:trPr>
        <w:tc>
          <w:tcPr>
            <w:tcW w:w="7792" w:type="dxa"/>
            <w:gridSpan w:val="3"/>
            <w:shd w:val="clear" w:color="auto" w:fill="011C50"/>
            <w:vAlign w:val="center"/>
            <w:hideMark/>
          </w:tcPr>
          <w:p w14:paraId="2E6D1F01" w14:textId="77777777" w:rsidR="00281C5B" w:rsidRPr="000165E5" w:rsidRDefault="00281C5B" w:rsidP="00281C5B">
            <w:pPr>
              <w:spacing w:after="0" w:line="240" w:lineRule="auto"/>
              <w:jc w:val="center"/>
              <w:rPr>
                <w:rFonts w:eastAsia="Times New Roman"/>
                <w:b/>
                <w:bCs/>
                <w:spacing w:val="0"/>
                <w:lang w:val="es-DO" w:eastAsia="es-DO"/>
              </w:rPr>
            </w:pPr>
            <w:r w:rsidRPr="000165E5">
              <w:rPr>
                <w:rFonts w:eastAsia="Times New Roman"/>
                <w:b/>
                <w:bCs/>
                <w:spacing w:val="0"/>
                <w:lang w:val="es-DO" w:eastAsia="es-DO"/>
              </w:rPr>
              <w:t>Capacitación Año-2023</w:t>
            </w:r>
          </w:p>
        </w:tc>
      </w:tr>
      <w:tr w:rsidR="000165E5" w:rsidRPr="000165E5" w14:paraId="2A00FEFA" w14:textId="77777777" w:rsidTr="0000745A">
        <w:trPr>
          <w:trHeight w:val="256"/>
        </w:trPr>
        <w:tc>
          <w:tcPr>
            <w:tcW w:w="4390" w:type="dxa"/>
            <w:shd w:val="clear" w:color="000000" w:fill="DEEAF6"/>
            <w:noWrap/>
            <w:vAlign w:val="center"/>
          </w:tcPr>
          <w:p w14:paraId="012A35E5" w14:textId="77777777" w:rsidR="00281C5B" w:rsidRPr="000165E5" w:rsidRDefault="00281C5B" w:rsidP="00281C5B">
            <w:pPr>
              <w:spacing w:after="0" w:line="240" w:lineRule="auto"/>
              <w:jc w:val="center"/>
              <w:rPr>
                <w:rFonts w:eastAsia="Times New Roman"/>
                <w:spacing w:val="0"/>
                <w:lang w:val="es-DO" w:eastAsia="es-DO"/>
              </w:rPr>
            </w:pPr>
            <w:r w:rsidRPr="000165E5">
              <w:rPr>
                <w:rFonts w:eastAsia="Times New Roman"/>
                <w:b/>
                <w:spacing w:val="0"/>
                <w:lang w:val="es-DO" w:eastAsia="es-419"/>
              </w:rPr>
              <w:t>Especialización Técnica en Tesorería</w:t>
            </w:r>
          </w:p>
        </w:tc>
        <w:tc>
          <w:tcPr>
            <w:tcW w:w="1701" w:type="dxa"/>
            <w:shd w:val="clear" w:color="000000" w:fill="DEEAF6"/>
            <w:noWrap/>
            <w:vAlign w:val="center"/>
          </w:tcPr>
          <w:p w14:paraId="4B6242AB" w14:textId="77777777" w:rsidR="00281C5B" w:rsidRPr="000165E5" w:rsidRDefault="00281C5B" w:rsidP="00281C5B">
            <w:pPr>
              <w:spacing w:after="0" w:line="240" w:lineRule="auto"/>
              <w:jc w:val="center"/>
              <w:rPr>
                <w:rFonts w:eastAsia="Times New Roman"/>
                <w:b/>
                <w:spacing w:val="0"/>
                <w:lang w:val="es-DO" w:eastAsia="es-419"/>
              </w:rPr>
            </w:pPr>
            <w:r w:rsidRPr="000165E5">
              <w:rPr>
                <w:rFonts w:eastAsia="Times New Roman"/>
                <w:b/>
                <w:spacing w:val="0"/>
                <w:lang w:val="es-DO" w:eastAsia="es-419"/>
              </w:rPr>
              <w:t>No. Instituciones</w:t>
            </w:r>
          </w:p>
        </w:tc>
        <w:tc>
          <w:tcPr>
            <w:tcW w:w="1701" w:type="dxa"/>
            <w:shd w:val="clear" w:color="000000" w:fill="DEEAF6"/>
          </w:tcPr>
          <w:p w14:paraId="13A487F8" w14:textId="77777777" w:rsidR="00281C5B" w:rsidRPr="000165E5" w:rsidRDefault="00281C5B" w:rsidP="00281C5B">
            <w:pPr>
              <w:spacing w:after="0" w:line="240" w:lineRule="auto"/>
              <w:jc w:val="center"/>
              <w:rPr>
                <w:rFonts w:eastAsia="Times New Roman"/>
                <w:b/>
                <w:spacing w:val="0"/>
                <w:lang w:val="es-DO" w:eastAsia="es-419"/>
              </w:rPr>
            </w:pPr>
            <w:r w:rsidRPr="000165E5">
              <w:rPr>
                <w:rFonts w:eastAsia="Times New Roman"/>
                <w:b/>
                <w:spacing w:val="0"/>
                <w:lang w:val="es-DO" w:eastAsia="es-419"/>
              </w:rPr>
              <w:t>No. Participantes</w:t>
            </w:r>
          </w:p>
        </w:tc>
      </w:tr>
      <w:tr w:rsidR="000165E5" w:rsidRPr="000165E5" w14:paraId="11C08E3B" w14:textId="77777777" w:rsidTr="0000745A">
        <w:trPr>
          <w:trHeight w:val="244"/>
        </w:trPr>
        <w:tc>
          <w:tcPr>
            <w:tcW w:w="4390" w:type="dxa"/>
            <w:shd w:val="clear" w:color="auto" w:fill="auto"/>
            <w:noWrap/>
            <w:vAlign w:val="center"/>
          </w:tcPr>
          <w:p w14:paraId="0342740C" w14:textId="77777777" w:rsidR="00281C5B" w:rsidRPr="000165E5" w:rsidRDefault="00281C5B" w:rsidP="00BE4D75">
            <w:pPr>
              <w:spacing w:after="0" w:line="240" w:lineRule="auto"/>
              <w:ind w:left="203"/>
              <w:contextualSpacing/>
              <w:jc w:val="both"/>
              <w:rPr>
                <w:rFonts w:eastAsia="Times New Roman"/>
                <w:bCs/>
                <w:spacing w:val="0"/>
                <w:lang w:val="es-DO" w:eastAsia="es-419"/>
              </w:rPr>
            </w:pPr>
            <w:r w:rsidRPr="000165E5">
              <w:rPr>
                <w:rFonts w:eastAsia="Times New Roman"/>
                <w:bCs/>
                <w:spacing w:val="0"/>
                <w:lang w:val="es-DO" w:eastAsia="es-419"/>
              </w:rPr>
              <w:t>Una convocatoria</w:t>
            </w:r>
          </w:p>
        </w:tc>
        <w:tc>
          <w:tcPr>
            <w:tcW w:w="1701" w:type="dxa"/>
            <w:shd w:val="clear" w:color="auto" w:fill="auto"/>
            <w:noWrap/>
            <w:vAlign w:val="center"/>
          </w:tcPr>
          <w:p w14:paraId="276A9ED1" w14:textId="77777777" w:rsidR="00281C5B" w:rsidRPr="000165E5" w:rsidRDefault="00281C5B" w:rsidP="00281C5B">
            <w:pPr>
              <w:spacing w:after="0" w:line="240" w:lineRule="auto"/>
              <w:jc w:val="center"/>
              <w:rPr>
                <w:rFonts w:eastAsia="Times New Roman"/>
                <w:spacing w:val="0"/>
                <w:lang w:val="es-DO" w:eastAsia="es-DO"/>
              </w:rPr>
            </w:pPr>
            <w:r w:rsidRPr="000165E5">
              <w:rPr>
                <w:rFonts w:eastAsia="Times New Roman"/>
                <w:spacing w:val="0"/>
                <w:lang w:val="es-DO" w:eastAsia="es-DO"/>
              </w:rPr>
              <w:t>19 instituciones</w:t>
            </w:r>
          </w:p>
        </w:tc>
        <w:tc>
          <w:tcPr>
            <w:tcW w:w="1701" w:type="dxa"/>
            <w:vAlign w:val="center"/>
          </w:tcPr>
          <w:p w14:paraId="405B8315" w14:textId="77777777" w:rsidR="00281C5B" w:rsidRPr="000165E5" w:rsidRDefault="00281C5B" w:rsidP="00281C5B">
            <w:pPr>
              <w:spacing w:after="0" w:line="240" w:lineRule="auto"/>
              <w:jc w:val="center"/>
              <w:rPr>
                <w:rFonts w:eastAsia="Times New Roman"/>
                <w:spacing w:val="0"/>
                <w:lang w:val="es-DO" w:eastAsia="es-DO"/>
              </w:rPr>
            </w:pPr>
            <w:r w:rsidRPr="000165E5">
              <w:rPr>
                <w:rFonts w:eastAsia="Times New Roman"/>
                <w:spacing w:val="0"/>
                <w:lang w:val="es-DO" w:eastAsia="es-DO"/>
              </w:rPr>
              <w:t>56 participantes</w:t>
            </w:r>
          </w:p>
        </w:tc>
      </w:tr>
    </w:tbl>
    <w:p w14:paraId="7446B014" w14:textId="77777777" w:rsidR="00281C5B" w:rsidRPr="000165E5" w:rsidRDefault="00281C5B" w:rsidP="00281C5B">
      <w:pPr>
        <w:spacing w:after="0" w:line="240" w:lineRule="auto"/>
        <w:jc w:val="center"/>
        <w:rPr>
          <w:rFonts w:eastAsia="Times New Roman"/>
          <w:b/>
          <w:bCs/>
          <w:spacing w:val="0"/>
          <w:lang w:val="es-DO" w:eastAsia="es-DO"/>
        </w:rPr>
      </w:pPr>
    </w:p>
    <w:tbl>
      <w:tblPr>
        <w:tblW w:w="7792" w:type="dxa"/>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left w:w="70" w:type="dxa"/>
          <w:right w:w="70" w:type="dxa"/>
        </w:tblCellMar>
        <w:tblLook w:val="04A0" w:firstRow="1" w:lastRow="0" w:firstColumn="1" w:lastColumn="0" w:noHBand="0" w:noVBand="1"/>
      </w:tblPr>
      <w:tblGrid>
        <w:gridCol w:w="4390"/>
        <w:gridCol w:w="1701"/>
        <w:gridCol w:w="1701"/>
      </w:tblGrid>
      <w:tr w:rsidR="000165E5" w:rsidRPr="000165E5" w14:paraId="7F1F224C" w14:textId="77777777" w:rsidTr="0000745A">
        <w:trPr>
          <w:trHeight w:val="244"/>
        </w:trPr>
        <w:tc>
          <w:tcPr>
            <w:tcW w:w="7792" w:type="dxa"/>
            <w:gridSpan w:val="3"/>
            <w:shd w:val="clear" w:color="auto" w:fill="011C50"/>
            <w:vAlign w:val="center"/>
            <w:hideMark/>
          </w:tcPr>
          <w:p w14:paraId="7CC7268E" w14:textId="77777777" w:rsidR="00281C5B" w:rsidRPr="000165E5" w:rsidRDefault="00281C5B" w:rsidP="00281C5B">
            <w:pPr>
              <w:spacing w:after="0" w:line="240" w:lineRule="auto"/>
              <w:jc w:val="center"/>
              <w:rPr>
                <w:rFonts w:eastAsia="Times New Roman"/>
                <w:b/>
                <w:bCs/>
                <w:spacing w:val="0"/>
                <w:lang w:val="es-DO" w:eastAsia="es-DO"/>
              </w:rPr>
            </w:pPr>
            <w:r w:rsidRPr="000165E5">
              <w:rPr>
                <w:rFonts w:eastAsia="Times New Roman"/>
                <w:b/>
                <w:bCs/>
                <w:spacing w:val="0"/>
                <w:lang w:val="es-DO" w:eastAsia="es-DO"/>
              </w:rPr>
              <w:t>Entrenamientos-Año-2023</w:t>
            </w:r>
          </w:p>
        </w:tc>
      </w:tr>
      <w:tr w:rsidR="000165E5" w:rsidRPr="000165E5" w14:paraId="4084E788" w14:textId="77777777" w:rsidTr="0000745A">
        <w:trPr>
          <w:trHeight w:val="256"/>
        </w:trPr>
        <w:tc>
          <w:tcPr>
            <w:tcW w:w="4390" w:type="dxa"/>
            <w:shd w:val="clear" w:color="000000" w:fill="DEEAF6"/>
            <w:noWrap/>
            <w:vAlign w:val="center"/>
          </w:tcPr>
          <w:p w14:paraId="6873C29B" w14:textId="77777777" w:rsidR="00281C5B" w:rsidRPr="000165E5" w:rsidRDefault="00281C5B" w:rsidP="00281C5B">
            <w:pPr>
              <w:spacing w:after="0" w:line="240" w:lineRule="auto"/>
              <w:jc w:val="center"/>
              <w:rPr>
                <w:rFonts w:eastAsia="Times New Roman"/>
                <w:spacing w:val="0"/>
                <w:lang w:val="es-DO" w:eastAsia="es-DO"/>
              </w:rPr>
            </w:pPr>
            <w:r w:rsidRPr="000165E5">
              <w:rPr>
                <w:rFonts w:eastAsia="Times New Roman"/>
                <w:b/>
                <w:spacing w:val="0"/>
                <w:lang w:val="es-DO" w:eastAsia="es-419"/>
              </w:rPr>
              <w:t>Especialización Técnica en Tesorería</w:t>
            </w:r>
          </w:p>
        </w:tc>
        <w:tc>
          <w:tcPr>
            <w:tcW w:w="1701" w:type="dxa"/>
            <w:shd w:val="clear" w:color="000000" w:fill="DEEAF6"/>
            <w:noWrap/>
            <w:vAlign w:val="center"/>
          </w:tcPr>
          <w:p w14:paraId="3BFD9E08" w14:textId="77777777" w:rsidR="00281C5B" w:rsidRPr="000165E5" w:rsidRDefault="00281C5B" w:rsidP="00281C5B">
            <w:pPr>
              <w:spacing w:after="0" w:line="240" w:lineRule="auto"/>
              <w:jc w:val="center"/>
              <w:rPr>
                <w:rFonts w:eastAsia="Times New Roman"/>
                <w:b/>
                <w:spacing w:val="0"/>
                <w:lang w:val="es-DO" w:eastAsia="es-419"/>
              </w:rPr>
            </w:pPr>
            <w:r w:rsidRPr="000165E5">
              <w:rPr>
                <w:rFonts w:eastAsia="Times New Roman"/>
                <w:b/>
                <w:spacing w:val="0"/>
                <w:lang w:val="es-DO" w:eastAsia="es-419"/>
              </w:rPr>
              <w:t>No. Instituciones</w:t>
            </w:r>
          </w:p>
        </w:tc>
        <w:tc>
          <w:tcPr>
            <w:tcW w:w="1701" w:type="dxa"/>
            <w:shd w:val="clear" w:color="000000" w:fill="DEEAF6"/>
          </w:tcPr>
          <w:p w14:paraId="0BA47E10" w14:textId="77777777" w:rsidR="00281C5B" w:rsidRPr="000165E5" w:rsidRDefault="00281C5B" w:rsidP="00281C5B">
            <w:pPr>
              <w:spacing w:after="0" w:line="240" w:lineRule="auto"/>
              <w:jc w:val="center"/>
              <w:rPr>
                <w:rFonts w:eastAsia="Times New Roman"/>
                <w:b/>
                <w:spacing w:val="0"/>
                <w:lang w:val="es-DO" w:eastAsia="es-419"/>
              </w:rPr>
            </w:pPr>
            <w:r w:rsidRPr="000165E5">
              <w:rPr>
                <w:rFonts w:eastAsia="Times New Roman"/>
                <w:b/>
                <w:spacing w:val="0"/>
                <w:lang w:val="es-DO" w:eastAsia="es-419"/>
              </w:rPr>
              <w:t>No. Participantes</w:t>
            </w:r>
          </w:p>
        </w:tc>
      </w:tr>
      <w:tr w:rsidR="000165E5" w:rsidRPr="000165E5" w14:paraId="1A01EAB4" w14:textId="77777777" w:rsidTr="0000745A">
        <w:trPr>
          <w:trHeight w:val="244"/>
        </w:trPr>
        <w:tc>
          <w:tcPr>
            <w:tcW w:w="4390" w:type="dxa"/>
            <w:shd w:val="clear" w:color="auto" w:fill="auto"/>
            <w:noWrap/>
            <w:vAlign w:val="center"/>
          </w:tcPr>
          <w:p w14:paraId="45B31D54" w14:textId="77777777" w:rsidR="00281C5B" w:rsidRPr="000165E5" w:rsidRDefault="00281C5B" w:rsidP="00BE4D75">
            <w:pPr>
              <w:spacing w:after="0" w:line="240" w:lineRule="auto"/>
              <w:ind w:left="203"/>
              <w:contextualSpacing/>
              <w:jc w:val="both"/>
              <w:rPr>
                <w:rFonts w:eastAsia="Times New Roman"/>
                <w:bCs/>
                <w:spacing w:val="0"/>
                <w:lang w:val="es-DO" w:eastAsia="es-419"/>
              </w:rPr>
            </w:pPr>
            <w:r w:rsidRPr="000165E5">
              <w:rPr>
                <w:rFonts w:eastAsia="Times New Roman"/>
                <w:bCs/>
                <w:spacing w:val="0"/>
                <w:lang w:val="es-DO" w:eastAsia="es-419"/>
              </w:rPr>
              <w:t>Una convocatoria</w:t>
            </w:r>
          </w:p>
        </w:tc>
        <w:tc>
          <w:tcPr>
            <w:tcW w:w="1701" w:type="dxa"/>
            <w:shd w:val="clear" w:color="auto" w:fill="auto"/>
            <w:noWrap/>
            <w:vAlign w:val="center"/>
          </w:tcPr>
          <w:p w14:paraId="0378FFF4" w14:textId="77777777" w:rsidR="00281C5B" w:rsidRPr="000165E5" w:rsidRDefault="00281C5B" w:rsidP="00281C5B">
            <w:pPr>
              <w:spacing w:after="0" w:line="240" w:lineRule="auto"/>
              <w:jc w:val="center"/>
              <w:rPr>
                <w:rFonts w:eastAsia="Times New Roman"/>
                <w:spacing w:val="0"/>
                <w:lang w:val="es-DO" w:eastAsia="es-DO"/>
              </w:rPr>
            </w:pPr>
            <w:r w:rsidRPr="000165E5">
              <w:rPr>
                <w:rFonts w:eastAsia="Times New Roman"/>
                <w:spacing w:val="0"/>
                <w:lang w:val="es-DO" w:eastAsia="es-DO"/>
              </w:rPr>
              <w:t xml:space="preserve">34 instituciones </w:t>
            </w:r>
          </w:p>
        </w:tc>
        <w:tc>
          <w:tcPr>
            <w:tcW w:w="1701" w:type="dxa"/>
            <w:vAlign w:val="center"/>
          </w:tcPr>
          <w:p w14:paraId="53FFDE59" w14:textId="77777777" w:rsidR="00281C5B" w:rsidRPr="000165E5" w:rsidRDefault="00281C5B" w:rsidP="00281C5B">
            <w:pPr>
              <w:spacing w:after="0" w:line="240" w:lineRule="auto"/>
              <w:jc w:val="center"/>
              <w:rPr>
                <w:rFonts w:eastAsia="Times New Roman"/>
                <w:spacing w:val="0"/>
                <w:lang w:val="es-DO" w:eastAsia="es-DO"/>
              </w:rPr>
            </w:pPr>
            <w:r w:rsidRPr="000165E5">
              <w:rPr>
                <w:rFonts w:eastAsia="Times New Roman"/>
                <w:spacing w:val="0"/>
                <w:lang w:val="es-DO" w:eastAsia="es-DO"/>
              </w:rPr>
              <w:t>102 participantes</w:t>
            </w:r>
          </w:p>
        </w:tc>
      </w:tr>
    </w:tbl>
    <w:p w14:paraId="5133AC9C" w14:textId="77777777" w:rsidR="000174A6" w:rsidRPr="000165E5" w:rsidRDefault="00281C5B" w:rsidP="000174A6">
      <w:pPr>
        <w:spacing w:line="360" w:lineRule="auto"/>
        <w:jc w:val="both"/>
        <w:rPr>
          <w:b/>
          <w:bCs/>
          <w:lang w:val="es-DO"/>
        </w:rPr>
      </w:pPr>
      <w:r w:rsidRPr="000165E5">
        <w:rPr>
          <w:b/>
          <w:bCs/>
          <w:lang w:val="es-DO"/>
        </w:rPr>
        <w:t xml:space="preserve"> </w:t>
      </w:r>
    </w:p>
    <w:p w14:paraId="22013E4D" w14:textId="1F77D6CA" w:rsidR="000174A6" w:rsidRPr="000165E5" w:rsidRDefault="000174A6" w:rsidP="000174A6">
      <w:pPr>
        <w:spacing w:line="360" w:lineRule="auto"/>
        <w:jc w:val="both"/>
        <w:rPr>
          <w:b/>
          <w:bCs/>
          <w:lang w:val="es-DO"/>
        </w:rPr>
      </w:pPr>
      <w:r w:rsidRPr="000165E5">
        <w:rPr>
          <w:b/>
          <w:bCs/>
          <w:lang w:val="es-DO"/>
        </w:rPr>
        <w:t>Actualizar las Informaciones de las Tesorerías Institucionales en el Sistema de Atención a las Tesorerías Institucionales (SATI).</w:t>
      </w:r>
    </w:p>
    <w:p w14:paraId="71781F75" w14:textId="0E05995E" w:rsidR="00181879" w:rsidRPr="000165E5" w:rsidRDefault="000174A6" w:rsidP="00E0698A">
      <w:pPr>
        <w:spacing w:line="360" w:lineRule="auto"/>
        <w:jc w:val="both"/>
        <w:rPr>
          <w:lang w:val="es-DO"/>
        </w:rPr>
      </w:pPr>
      <w:r w:rsidRPr="000165E5">
        <w:rPr>
          <w:lang w:val="es-DO"/>
        </w:rPr>
        <w:t>En cumplimiento con el objetivo estratégico sobre “Realizar una actualización tecnológica al Sistema de Tesorería, que permita garantizar el ejercicio de la rectoría y en pro del fortalecimiento del concepto de la CUT”, conforme se realiza la incorporación de nuevas instituciones y a los cambios de incumbentes que a su vez deben asumir o relegar los Roles de Tesorero (TI o UEPEX) asignados.</w:t>
      </w:r>
      <w:r w:rsidR="0026637C" w:rsidRPr="000165E5">
        <w:rPr>
          <w:lang w:val="es-DO"/>
        </w:rPr>
        <w:t xml:space="preserve"> </w:t>
      </w:r>
    </w:p>
    <w:p w14:paraId="2F3A0542" w14:textId="667D550C" w:rsidR="00281C5B" w:rsidRPr="000165E5" w:rsidRDefault="0026637C" w:rsidP="0026637C">
      <w:pPr>
        <w:spacing w:line="360" w:lineRule="auto"/>
        <w:jc w:val="center"/>
        <w:rPr>
          <w:b/>
          <w:bCs/>
          <w:lang w:val="es-DO"/>
        </w:rPr>
      </w:pPr>
      <w:r w:rsidRPr="000165E5">
        <w:rPr>
          <w:b/>
          <w:bCs/>
          <w:lang w:val="es-DO"/>
        </w:rPr>
        <w:t>Cuadro No. 08</w:t>
      </w:r>
    </w:p>
    <w:p w14:paraId="60F87D03" w14:textId="37E0D3AD" w:rsidR="00EE3F9F" w:rsidRPr="000165E5" w:rsidRDefault="00EE3F9F" w:rsidP="00EE3F9F">
      <w:pPr>
        <w:spacing w:line="360" w:lineRule="auto"/>
        <w:jc w:val="center"/>
        <w:rPr>
          <w:b/>
          <w:bCs/>
          <w:lang w:val="es-DO"/>
        </w:rPr>
      </w:pPr>
      <w:r w:rsidRPr="000165E5">
        <w:rPr>
          <w:b/>
          <w:bCs/>
          <w:lang w:val="es-DO"/>
        </w:rPr>
        <w:t>Actualizaciones las Informaciones TI en el SATI 2023</w:t>
      </w:r>
    </w:p>
    <w:tbl>
      <w:tblPr>
        <w:tblStyle w:val="Tablaconcuadrcula4-nfasis13"/>
        <w:tblpPr w:leftFromText="141" w:rightFromText="141" w:vertAnchor="text" w:horzAnchor="margin" w:tblpY="60"/>
        <w:tblW w:w="5000" w:type="pct"/>
        <w:tblLayout w:type="fixed"/>
        <w:tblLook w:val="04A0" w:firstRow="1" w:lastRow="0" w:firstColumn="1" w:lastColumn="0" w:noHBand="0" w:noVBand="1"/>
      </w:tblPr>
      <w:tblGrid>
        <w:gridCol w:w="2958"/>
        <w:gridCol w:w="4952"/>
      </w:tblGrid>
      <w:tr w:rsidR="000165E5" w:rsidRPr="00611809" w14:paraId="7A91512F" w14:textId="77777777" w:rsidTr="00EE3F9F">
        <w:trPr>
          <w:cnfStyle w:val="100000000000" w:firstRow="1" w:lastRow="0" w:firstColumn="0" w:lastColumn="0" w:oddVBand="0" w:evenVBand="0" w:oddHBand="0"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4" w:space="0" w:color="9CC2E5"/>
              <w:left w:val="single" w:sz="4" w:space="0" w:color="9CC2E5"/>
              <w:bottom w:val="single" w:sz="4" w:space="0" w:color="9CC2E5"/>
              <w:right w:val="single" w:sz="4" w:space="0" w:color="9CC2E5"/>
            </w:tcBorders>
            <w:shd w:val="clear" w:color="auto" w:fill="011C50"/>
            <w:noWrap/>
            <w:vAlign w:val="center"/>
            <w:hideMark/>
          </w:tcPr>
          <w:p w14:paraId="7E6E2835" w14:textId="77777777" w:rsidR="00EE3F9F" w:rsidRPr="000165E5" w:rsidRDefault="00EE3F9F" w:rsidP="00EE3F9F">
            <w:pPr>
              <w:jc w:val="center"/>
              <w:rPr>
                <w:rFonts w:ascii="Times New Roman" w:eastAsia="Times New Roman" w:hAnsi="Times New Roman"/>
                <w:color w:val="767171"/>
                <w:sz w:val="24"/>
                <w:szCs w:val="24"/>
                <w:lang w:val="es-DO" w:eastAsia="es-419"/>
              </w:rPr>
            </w:pPr>
            <w:r w:rsidRPr="000165E5">
              <w:rPr>
                <w:rFonts w:ascii="Times New Roman" w:eastAsia="Times New Roman" w:hAnsi="Times New Roman"/>
                <w:color w:val="767171"/>
                <w:sz w:val="24"/>
                <w:szCs w:val="24"/>
                <w:lang w:val="es-DO" w:eastAsia="es-419"/>
              </w:rPr>
              <w:t xml:space="preserve">Actualizaciones las Informaciones TI en el </w:t>
            </w:r>
            <w:proofErr w:type="gramStart"/>
            <w:r w:rsidRPr="000165E5">
              <w:rPr>
                <w:rFonts w:ascii="Times New Roman" w:eastAsia="Times New Roman" w:hAnsi="Times New Roman"/>
                <w:color w:val="767171"/>
                <w:sz w:val="24"/>
                <w:szCs w:val="24"/>
                <w:lang w:val="es-DO" w:eastAsia="es-419"/>
              </w:rPr>
              <w:t>SATI ,</w:t>
            </w:r>
            <w:proofErr w:type="gramEnd"/>
            <w:r w:rsidRPr="000165E5">
              <w:rPr>
                <w:rFonts w:ascii="Times New Roman" w:eastAsia="Times New Roman" w:hAnsi="Times New Roman"/>
                <w:color w:val="767171"/>
                <w:sz w:val="24"/>
                <w:szCs w:val="24"/>
                <w:lang w:val="es-DO" w:eastAsia="es-419"/>
              </w:rPr>
              <w:t xml:space="preserve"> 2023</w:t>
            </w:r>
          </w:p>
          <w:p w14:paraId="630965C0" w14:textId="77777777" w:rsidR="00EE3F9F" w:rsidRPr="000165E5" w:rsidRDefault="00EE3F9F" w:rsidP="00EE3F9F">
            <w:pPr>
              <w:jc w:val="center"/>
              <w:rPr>
                <w:rFonts w:ascii="Times New Roman" w:eastAsia="Times New Roman" w:hAnsi="Times New Roman"/>
                <w:color w:val="767171"/>
                <w:sz w:val="24"/>
                <w:szCs w:val="24"/>
                <w:lang w:val="es-DO" w:eastAsia="es-419"/>
              </w:rPr>
            </w:pPr>
          </w:p>
        </w:tc>
      </w:tr>
      <w:tr w:rsidR="000165E5" w:rsidRPr="000165E5" w14:paraId="5CD707E9" w14:textId="77777777" w:rsidTr="00EE3F9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870" w:type="pct"/>
            <w:tcBorders>
              <w:top w:val="single" w:sz="4" w:space="0" w:color="9CC2E5"/>
            </w:tcBorders>
            <w:shd w:val="clear" w:color="auto" w:fill="011C50"/>
            <w:noWrap/>
            <w:vAlign w:val="center"/>
          </w:tcPr>
          <w:p w14:paraId="33E4817E" w14:textId="77777777" w:rsidR="00EE3F9F" w:rsidRPr="000165E5" w:rsidRDefault="00EE3F9F" w:rsidP="00EE3F9F">
            <w:pPr>
              <w:jc w:val="center"/>
              <w:rPr>
                <w:rFonts w:ascii="Times New Roman" w:eastAsia="Times New Roman" w:hAnsi="Times New Roman"/>
                <w:color w:val="767171"/>
                <w:sz w:val="24"/>
                <w:szCs w:val="24"/>
                <w:lang w:val="es-DO" w:eastAsia="es-419"/>
              </w:rPr>
            </w:pPr>
            <w:r w:rsidRPr="000165E5">
              <w:rPr>
                <w:rFonts w:ascii="Times New Roman" w:eastAsia="Times New Roman" w:hAnsi="Times New Roman"/>
                <w:color w:val="767171"/>
                <w:sz w:val="24"/>
                <w:szCs w:val="24"/>
                <w:lang w:val="es-DO" w:eastAsia="es-419"/>
              </w:rPr>
              <w:t>Año</w:t>
            </w:r>
          </w:p>
        </w:tc>
        <w:tc>
          <w:tcPr>
            <w:tcW w:w="3122" w:type="pct"/>
            <w:tcBorders>
              <w:top w:val="single" w:sz="4" w:space="0" w:color="9CC2E5"/>
            </w:tcBorders>
            <w:shd w:val="clear" w:color="auto" w:fill="011C50"/>
          </w:tcPr>
          <w:p w14:paraId="60489DB5" w14:textId="77777777" w:rsidR="00EE3F9F" w:rsidRPr="000165E5" w:rsidRDefault="00EE3F9F" w:rsidP="00EE3F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767171"/>
                <w:sz w:val="24"/>
                <w:szCs w:val="24"/>
                <w:lang w:val="es-DO" w:eastAsia="es-419"/>
              </w:rPr>
            </w:pPr>
            <w:r w:rsidRPr="000165E5">
              <w:rPr>
                <w:rFonts w:ascii="Times New Roman" w:eastAsia="Times New Roman" w:hAnsi="Times New Roman"/>
                <w:b/>
                <w:bCs/>
                <w:color w:val="767171"/>
                <w:sz w:val="24"/>
                <w:szCs w:val="24"/>
                <w:lang w:val="es-DO" w:eastAsia="es-419"/>
              </w:rPr>
              <w:t>2023</w:t>
            </w:r>
          </w:p>
        </w:tc>
      </w:tr>
      <w:tr w:rsidR="000165E5" w:rsidRPr="000165E5" w14:paraId="4DD946F7" w14:textId="77777777" w:rsidTr="00EE3F9F">
        <w:trPr>
          <w:trHeight w:val="225"/>
        </w:trPr>
        <w:tc>
          <w:tcPr>
            <w:cnfStyle w:val="001000000000" w:firstRow="0" w:lastRow="0" w:firstColumn="1" w:lastColumn="0" w:oddVBand="0" w:evenVBand="0" w:oddHBand="0" w:evenHBand="0" w:firstRowFirstColumn="0" w:firstRowLastColumn="0" w:lastRowFirstColumn="0" w:lastRowLastColumn="0"/>
            <w:tcW w:w="1870" w:type="pct"/>
            <w:noWrap/>
            <w:vAlign w:val="center"/>
          </w:tcPr>
          <w:p w14:paraId="405769B5" w14:textId="77777777" w:rsidR="00EE3F9F" w:rsidRPr="000165E5" w:rsidRDefault="00EE3F9F" w:rsidP="00EE3F9F">
            <w:pPr>
              <w:jc w:val="center"/>
              <w:rPr>
                <w:rFonts w:ascii="Times New Roman" w:eastAsia="Times New Roman" w:hAnsi="Times New Roman"/>
                <w:color w:val="767171"/>
                <w:sz w:val="24"/>
                <w:szCs w:val="24"/>
                <w:lang w:val="es-DO" w:eastAsia="es-419"/>
              </w:rPr>
            </w:pPr>
            <w:r w:rsidRPr="000165E5">
              <w:rPr>
                <w:rFonts w:ascii="Times New Roman" w:eastAsia="Times New Roman" w:hAnsi="Times New Roman"/>
                <w:color w:val="767171"/>
                <w:sz w:val="24"/>
                <w:szCs w:val="24"/>
                <w:lang w:val="es-DO" w:eastAsia="es-419"/>
              </w:rPr>
              <w:t>Actualizaciones Tesorerías Institucionales en SATI</w:t>
            </w:r>
          </w:p>
        </w:tc>
        <w:tc>
          <w:tcPr>
            <w:tcW w:w="3122" w:type="pct"/>
            <w:vAlign w:val="center"/>
          </w:tcPr>
          <w:p w14:paraId="747F2C74" w14:textId="21930C9C" w:rsidR="00EE3F9F" w:rsidRPr="000165E5" w:rsidRDefault="00433007" w:rsidP="00EE3F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val="es-DO" w:eastAsia="es-419"/>
              </w:rPr>
            </w:pPr>
            <w:r w:rsidRPr="000165E5">
              <w:rPr>
                <w:rFonts w:ascii="Times New Roman" w:eastAsia="Times New Roman" w:hAnsi="Times New Roman"/>
                <w:color w:val="767171"/>
                <w:sz w:val="24"/>
                <w:szCs w:val="24"/>
                <w:lang w:val="es-DO" w:eastAsia="es-419"/>
              </w:rPr>
              <w:t>112</w:t>
            </w:r>
          </w:p>
        </w:tc>
      </w:tr>
    </w:tbl>
    <w:p w14:paraId="4E3A0805" w14:textId="77777777" w:rsidR="0026637C" w:rsidRPr="000165E5" w:rsidRDefault="0026637C" w:rsidP="0026637C">
      <w:pPr>
        <w:spacing w:after="0" w:line="360" w:lineRule="auto"/>
        <w:rPr>
          <w:lang w:val="es-DO"/>
        </w:rPr>
      </w:pPr>
    </w:p>
    <w:p w14:paraId="5C9C78FA" w14:textId="5EC29853" w:rsidR="0026637C" w:rsidRPr="000165E5" w:rsidRDefault="0026637C" w:rsidP="0026637C">
      <w:pPr>
        <w:spacing w:after="0" w:line="360" w:lineRule="auto"/>
        <w:rPr>
          <w:b/>
          <w:bCs/>
          <w:lang w:val="es-DO"/>
        </w:rPr>
      </w:pPr>
      <w:r w:rsidRPr="000165E5">
        <w:rPr>
          <w:b/>
          <w:bCs/>
          <w:lang w:val="es-DO"/>
        </w:rPr>
        <w:lastRenderedPageBreak/>
        <w:t>Servicios:</w:t>
      </w:r>
    </w:p>
    <w:p w14:paraId="79DA0760" w14:textId="4A11683B" w:rsidR="0026637C" w:rsidRPr="000165E5" w:rsidRDefault="0026637C" w:rsidP="0026637C">
      <w:pPr>
        <w:spacing w:after="0" w:line="360" w:lineRule="auto"/>
        <w:rPr>
          <w:b/>
          <w:bCs/>
          <w:lang w:val="es-DO"/>
        </w:rPr>
      </w:pPr>
      <w:r w:rsidRPr="000165E5">
        <w:rPr>
          <w:b/>
          <w:bCs/>
          <w:lang w:val="es-DO"/>
        </w:rPr>
        <w:t>Asistencia Técnica</w:t>
      </w:r>
    </w:p>
    <w:p w14:paraId="59C8F5C4" w14:textId="77777777" w:rsidR="00AF4D88" w:rsidRPr="000165E5" w:rsidRDefault="00AF4D88" w:rsidP="0026637C">
      <w:pPr>
        <w:spacing w:after="0" w:line="360" w:lineRule="auto"/>
        <w:rPr>
          <w:lang w:val="es-DO"/>
        </w:rPr>
      </w:pPr>
    </w:p>
    <w:p w14:paraId="6A6032FB" w14:textId="32D6F294" w:rsidR="0026637C" w:rsidRPr="000165E5" w:rsidRDefault="0026637C" w:rsidP="0026637C">
      <w:pPr>
        <w:spacing w:after="0" w:line="360" w:lineRule="auto"/>
        <w:rPr>
          <w:lang w:val="es-DO"/>
        </w:rPr>
      </w:pPr>
      <w:r w:rsidRPr="000165E5">
        <w:rPr>
          <w:lang w:val="es-DO"/>
        </w:rPr>
        <w:t>La Tesorería Nacional va de la mano con las Tesorerías Institucionales (TI) a través de las asistencias técnicas proporcionadas, que son un servicio orientado a brindar asesoría a los diferentes actores de las TI, en apoyo en sus procesos, para asegurar continuidad de las operaciones sustantivas en lo relativo al Sistema de cuenta Única del Tesoro.</w:t>
      </w:r>
    </w:p>
    <w:p w14:paraId="74C30BD5" w14:textId="77777777" w:rsidR="00BD7CC3" w:rsidRPr="000165E5" w:rsidRDefault="00BD7CC3" w:rsidP="0026637C">
      <w:pPr>
        <w:spacing w:after="0" w:line="360" w:lineRule="auto"/>
        <w:rPr>
          <w:rFonts w:eastAsia="Times New Roman"/>
          <w:bCs/>
          <w:spacing w:val="0"/>
          <w:lang w:val="es-DO" w:eastAsia="es-419"/>
        </w:rPr>
      </w:pPr>
    </w:p>
    <w:p w14:paraId="761A97CD" w14:textId="352AB173" w:rsidR="00281C5B" w:rsidRPr="000165E5" w:rsidRDefault="0026637C" w:rsidP="0026637C">
      <w:pPr>
        <w:spacing w:after="0" w:line="360" w:lineRule="auto"/>
        <w:jc w:val="center"/>
        <w:rPr>
          <w:b/>
          <w:bCs/>
          <w:lang w:val="es-DO"/>
        </w:rPr>
      </w:pPr>
      <w:r w:rsidRPr="000165E5">
        <w:rPr>
          <w:lang w:val="es-ES"/>
        </w:rPr>
        <w:t xml:space="preserve"> </w:t>
      </w:r>
      <w:bookmarkStart w:id="15" w:name="_Hlk151986695"/>
      <w:r w:rsidRPr="000165E5">
        <w:rPr>
          <w:b/>
          <w:bCs/>
          <w:lang w:val="es-DO"/>
        </w:rPr>
        <w:t>Cuadro No. 09</w:t>
      </w:r>
      <w:bookmarkStart w:id="16" w:name="_Hlk151986665"/>
      <w:bookmarkEnd w:id="15"/>
    </w:p>
    <w:p w14:paraId="7B72A692" w14:textId="5CC4E6E3" w:rsidR="00EE3F9F" w:rsidRPr="000165E5" w:rsidRDefault="00EE3F9F" w:rsidP="0026637C">
      <w:pPr>
        <w:spacing w:after="0" w:line="360" w:lineRule="auto"/>
        <w:jc w:val="center"/>
        <w:rPr>
          <w:rFonts w:eastAsia="Times New Roman"/>
          <w:b/>
          <w:bCs/>
          <w:spacing w:val="0"/>
          <w:lang w:val="es-DO" w:eastAsia="es-419"/>
        </w:rPr>
      </w:pPr>
      <w:r w:rsidRPr="000165E5">
        <w:rPr>
          <w:rFonts w:eastAsia="Times New Roman"/>
          <w:b/>
          <w:bCs/>
          <w:spacing w:val="0"/>
          <w:lang w:val="es-DO" w:eastAsia="es-419"/>
        </w:rPr>
        <w:t>Asistencias técnicas a las Tesorerías Institucionales 2023</w:t>
      </w:r>
    </w:p>
    <w:tbl>
      <w:tblPr>
        <w:tblW w:w="7910" w:type="dxa"/>
        <w:tblInd w:w="-10" w:type="dxa"/>
        <w:tblCellMar>
          <w:left w:w="70" w:type="dxa"/>
          <w:right w:w="70" w:type="dxa"/>
        </w:tblCellMar>
        <w:tblLook w:val="04A0" w:firstRow="1" w:lastRow="0" w:firstColumn="1" w:lastColumn="0" w:noHBand="0" w:noVBand="1"/>
      </w:tblPr>
      <w:tblGrid>
        <w:gridCol w:w="4670"/>
        <w:gridCol w:w="3240"/>
      </w:tblGrid>
      <w:tr w:rsidR="000165E5" w:rsidRPr="00611809" w14:paraId="591C4E7A" w14:textId="77777777" w:rsidTr="0000745A">
        <w:trPr>
          <w:trHeight w:val="351"/>
        </w:trPr>
        <w:tc>
          <w:tcPr>
            <w:tcW w:w="7910" w:type="dxa"/>
            <w:gridSpan w:val="2"/>
            <w:tcBorders>
              <w:top w:val="single" w:sz="4" w:space="0" w:color="5B9BD5"/>
              <w:left w:val="single" w:sz="8" w:space="0" w:color="9CC2E5"/>
              <w:bottom w:val="single" w:sz="8" w:space="0" w:color="9CC2E5"/>
              <w:right w:val="single" w:sz="8" w:space="0" w:color="9CC2E5"/>
            </w:tcBorders>
            <w:shd w:val="clear" w:color="auto" w:fill="011C50"/>
            <w:vAlign w:val="center"/>
            <w:hideMark/>
          </w:tcPr>
          <w:bookmarkEnd w:id="16"/>
          <w:p w14:paraId="295FBE82" w14:textId="77777777" w:rsidR="00281C5B" w:rsidRPr="000165E5" w:rsidRDefault="00281C5B" w:rsidP="00281C5B">
            <w:pPr>
              <w:spacing w:after="0" w:line="240" w:lineRule="auto"/>
              <w:jc w:val="center"/>
              <w:rPr>
                <w:rFonts w:eastAsia="Times New Roman"/>
                <w:b/>
                <w:bCs/>
                <w:spacing w:val="0"/>
                <w:lang w:val="es-DO" w:eastAsia="es-DO"/>
              </w:rPr>
            </w:pPr>
            <w:r w:rsidRPr="000165E5">
              <w:rPr>
                <w:rFonts w:eastAsia="Times New Roman"/>
                <w:b/>
                <w:bCs/>
                <w:spacing w:val="0"/>
                <w:lang w:val="es-DO" w:eastAsia="es-DO"/>
              </w:rPr>
              <w:t>Asistencias Técnicas a las Tesorerías Institucionales 2023</w:t>
            </w:r>
          </w:p>
        </w:tc>
      </w:tr>
      <w:tr w:rsidR="000165E5" w:rsidRPr="000165E5" w14:paraId="6BCEA8DD" w14:textId="77777777" w:rsidTr="0000745A">
        <w:trPr>
          <w:trHeight w:val="351"/>
        </w:trPr>
        <w:tc>
          <w:tcPr>
            <w:tcW w:w="4670" w:type="dxa"/>
            <w:tcBorders>
              <w:top w:val="nil"/>
              <w:left w:val="single" w:sz="8" w:space="0" w:color="9CC2E5"/>
              <w:bottom w:val="single" w:sz="8" w:space="0" w:color="9CC2E5"/>
              <w:right w:val="single" w:sz="8" w:space="0" w:color="9CC2E5"/>
            </w:tcBorders>
            <w:shd w:val="clear" w:color="auto" w:fill="auto"/>
            <w:noWrap/>
            <w:vAlign w:val="center"/>
            <w:hideMark/>
          </w:tcPr>
          <w:p w14:paraId="2DFB8293" w14:textId="77777777" w:rsidR="00281C5B" w:rsidRPr="000165E5" w:rsidRDefault="00281C5B" w:rsidP="00281C5B">
            <w:pPr>
              <w:spacing w:after="0" w:line="240" w:lineRule="auto"/>
              <w:rPr>
                <w:rFonts w:eastAsia="Times New Roman"/>
                <w:b/>
                <w:bCs/>
                <w:spacing w:val="0"/>
                <w:lang w:val="es-DO" w:eastAsia="es-419"/>
              </w:rPr>
            </w:pPr>
            <w:r w:rsidRPr="000165E5">
              <w:rPr>
                <w:rFonts w:eastAsia="Times New Roman"/>
                <w:b/>
                <w:bCs/>
                <w:spacing w:val="0"/>
                <w:lang w:val="es-DO" w:eastAsia="es-419"/>
              </w:rPr>
              <w:t> </w:t>
            </w:r>
          </w:p>
        </w:tc>
        <w:tc>
          <w:tcPr>
            <w:tcW w:w="3240" w:type="dxa"/>
            <w:tcBorders>
              <w:top w:val="nil"/>
              <w:left w:val="nil"/>
              <w:bottom w:val="single" w:sz="8" w:space="0" w:color="9CC2E5"/>
              <w:right w:val="single" w:sz="8" w:space="0" w:color="9CC2E5"/>
            </w:tcBorders>
            <w:shd w:val="clear" w:color="auto" w:fill="auto"/>
            <w:vAlign w:val="center"/>
            <w:hideMark/>
          </w:tcPr>
          <w:p w14:paraId="24CD1C98" w14:textId="77777777" w:rsidR="00281C5B" w:rsidRPr="000165E5" w:rsidRDefault="00281C5B" w:rsidP="00281C5B">
            <w:pPr>
              <w:spacing w:after="0" w:line="240" w:lineRule="auto"/>
              <w:rPr>
                <w:rFonts w:eastAsia="Times New Roman"/>
                <w:b/>
                <w:bCs/>
                <w:spacing w:val="0"/>
                <w:lang w:val="es-DO" w:eastAsia="es-419"/>
              </w:rPr>
            </w:pPr>
            <w:r w:rsidRPr="000165E5">
              <w:rPr>
                <w:rFonts w:eastAsia="Times New Roman"/>
                <w:b/>
                <w:bCs/>
                <w:spacing w:val="0"/>
                <w:lang w:val="es-DO" w:eastAsia="es-419"/>
              </w:rPr>
              <w:t>2023</w:t>
            </w:r>
          </w:p>
        </w:tc>
      </w:tr>
      <w:tr w:rsidR="000165E5" w:rsidRPr="000165E5" w14:paraId="7FCF82E6" w14:textId="77777777" w:rsidTr="0000745A">
        <w:trPr>
          <w:trHeight w:val="351"/>
        </w:trPr>
        <w:tc>
          <w:tcPr>
            <w:tcW w:w="4670" w:type="dxa"/>
            <w:tcBorders>
              <w:top w:val="nil"/>
              <w:left w:val="single" w:sz="8" w:space="0" w:color="9CC2E5"/>
              <w:bottom w:val="single" w:sz="8" w:space="0" w:color="9CC2E5"/>
              <w:right w:val="single" w:sz="8" w:space="0" w:color="9CC2E5"/>
            </w:tcBorders>
            <w:shd w:val="clear" w:color="000000" w:fill="DEEAF6"/>
            <w:vAlign w:val="center"/>
            <w:hideMark/>
          </w:tcPr>
          <w:p w14:paraId="72312895" w14:textId="77777777" w:rsidR="00281C5B" w:rsidRPr="000165E5" w:rsidRDefault="00281C5B" w:rsidP="00281C5B">
            <w:pPr>
              <w:spacing w:after="0" w:line="240" w:lineRule="auto"/>
              <w:rPr>
                <w:rFonts w:eastAsia="Times New Roman"/>
                <w:spacing w:val="0"/>
                <w:lang w:val="es-DO" w:eastAsia="es-419"/>
              </w:rPr>
            </w:pPr>
            <w:r w:rsidRPr="000165E5">
              <w:rPr>
                <w:rFonts w:eastAsia="Times New Roman"/>
                <w:spacing w:val="0"/>
                <w:lang w:val="es-DO" w:eastAsia="es-419"/>
              </w:rPr>
              <w:t>Total</w:t>
            </w:r>
          </w:p>
        </w:tc>
        <w:tc>
          <w:tcPr>
            <w:tcW w:w="3240" w:type="dxa"/>
            <w:tcBorders>
              <w:top w:val="nil"/>
              <w:left w:val="nil"/>
              <w:bottom w:val="single" w:sz="8" w:space="0" w:color="9CC2E5"/>
              <w:right w:val="single" w:sz="8" w:space="0" w:color="9CC2E5"/>
            </w:tcBorders>
            <w:shd w:val="clear" w:color="000000" w:fill="DEEAF6"/>
            <w:vAlign w:val="center"/>
            <w:hideMark/>
          </w:tcPr>
          <w:p w14:paraId="62EED789" w14:textId="77777777" w:rsidR="00281C5B" w:rsidRPr="000165E5" w:rsidRDefault="00281C5B" w:rsidP="00281C5B">
            <w:pPr>
              <w:spacing w:after="0" w:line="240" w:lineRule="auto"/>
              <w:rPr>
                <w:rFonts w:eastAsia="Times New Roman"/>
                <w:spacing w:val="0"/>
                <w:lang w:val="es-DO" w:eastAsia="es-419"/>
              </w:rPr>
            </w:pPr>
            <w:r w:rsidRPr="000165E5">
              <w:rPr>
                <w:rFonts w:eastAsia="Times New Roman"/>
                <w:spacing w:val="0"/>
                <w:lang w:val="es-DO" w:eastAsia="es-419"/>
              </w:rPr>
              <w:t>26,264</w:t>
            </w:r>
          </w:p>
        </w:tc>
      </w:tr>
    </w:tbl>
    <w:p w14:paraId="7232FEA4" w14:textId="77777777" w:rsidR="00281C5B" w:rsidRPr="000165E5" w:rsidRDefault="00281C5B" w:rsidP="00281C5B">
      <w:pPr>
        <w:spacing w:after="0" w:line="360" w:lineRule="auto"/>
        <w:jc w:val="both"/>
        <w:rPr>
          <w:rFonts w:eastAsia="Times New Roman"/>
          <w:bCs/>
          <w:spacing w:val="0"/>
          <w:lang w:val="es-DO" w:eastAsia="es-419"/>
        </w:rPr>
      </w:pPr>
    </w:p>
    <w:p w14:paraId="1BD13C91" w14:textId="77777777" w:rsidR="0026637C" w:rsidRPr="000165E5" w:rsidRDefault="0026637C" w:rsidP="0026637C">
      <w:pPr>
        <w:spacing w:after="0" w:line="360" w:lineRule="auto"/>
        <w:jc w:val="both"/>
        <w:rPr>
          <w:lang w:val="es-DO"/>
        </w:rPr>
      </w:pPr>
      <w:r w:rsidRPr="000165E5">
        <w:rPr>
          <w:lang w:val="es-DO"/>
        </w:rPr>
        <w:t xml:space="preserve">Las Asistencias proporcionadas con mayor frecuencia, según reportes generados desde el Sistema de Atención a Tesorerías Institucionales (SATI), son las </w:t>
      </w:r>
      <w:bookmarkStart w:id="17" w:name="_Hlk151986762"/>
      <w:r w:rsidRPr="000165E5">
        <w:rPr>
          <w:lang w:val="es-DO"/>
        </w:rPr>
        <w:t>siguientes:</w:t>
      </w:r>
      <w:bookmarkEnd w:id="17"/>
    </w:p>
    <w:p w14:paraId="216FFD52" w14:textId="77777777" w:rsidR="0000745A" w:rsidRPr="000165E5" w:rsidRDefault="0000745A" w:rsidP="0026637C">
      <w:pPr>
        <w:spacing w:after="0" w:line="360" w:lineRule="auto"/>
        <w:jc w:val="both"/>
        <w:rPr>
          <w:lang w:val="es-DO"/>
        </w:rPr>
      </w:pPr>
    </w:p>
    <w:p w14:paraId="57144B6E" w14:textId="6E8F07DA" w:rsidR="00281C5B" w:rsidRPr="000165E5" w:rsidRDefault="0026637C" w:rsidP="0026637C">
      <w:pPr>
        <w:spacing w:after="0" w:line="360" w:lineRule="auto"/>
        <w:jc w:val="center"/>
        <w:rPr>
          <w:b/>
          <w:bCs/>
          <w:lang w:val="es-DO"/>
        </w:rPr>
      </w:pPr>
      <w:r w:rsidRPr="000165E5">
        <w:rPr>
          <w:b/>
          <w:bCs/>
          <w:lang w:val="es-DO"/>
        </w:rPr>
        <w:t>Cuadro No. 10</w:t>
      </w:r>
    </w:p>
    <w:p w14:paraId="31798BF4" w14:textId="12C37230" w:rsidR="00EE3F9F" w:rsidRPr="000165E5" w:rsidRDefault="00EE3F9F" w:rsidP="0026637C">
      <w:pPr>
        <w:spacing w:after="0" w:line="360" w:lineRule="auto"/>
        <w:jc w:val="center"/>
        <w:rPr>
          <w:b/>
          <w:bCs/>
          <w:lang w:val="es-DO"/>
        </w:rPr>
      </w:pPr>
      <w:r w:rsidRPr="000165E5">
        <w:rPr>
          <w:b/>
          <w:bCs/>
          <w:lang w:val="es-DO"/>
        </w:rPr>
        <w:t xml:space="preserve">Requerimientos más Frecuentes </w:t>
      </w:r>
    </w:p>
    <w:tbl>
      <w:tblPr>
        <w:tblStyle w:val="Tablaconcuadrcula4-nfasis14"/>
        <w:tblpPr w:leftFromText="141" w:rightFromText="141" w:vertAnchor="text" w:horzAnchor="margin" w:tblpXSpec="right" w:tblpY="79"/>
        <w:tblW w:w="5008" w:type="pct"/>
        <w:tblLayout w:type="fixed"/>
        <w:tblLook w:val="04A0" w:firstRow="1" w:lastRow="0" w:firstColumn="1" w:lastColumn="0" w:noHBand="0" w:noVBand="1"/>
      </w:tblPr>
      <w:tblGrid>
        <w:gridCol w:w="420"/>
        <w:gridCol w:w="7503"/>
      </w:tblGrid>
      <w:tr w:rsidR="000165E5" w:rsidRPr="000165E5" w14:paraId="32927370" w14:textId="77777777" w:rsidTr="00D210B6">
        <w:trPr>
          <w:cnfStyle w:val="100000000000" w:firstRow="1" w:lastRow="0" w:firstColumn="0" w:lastColumn="0" w:oddVBand="0" w:evenVBand="0" w:oddHBand="0" w:evenHBand="0" w:firstRowFirstColumn="0" w:firstRowLastColumn="0" w:lastRowFirstColumn="0" w:lastRowLastColumn="0"/>
          <w:trHeight w:val="51"/>
        </w:trPr>
        <w:tc>
          <w:tcPr>
            <w:cnfStyle w:val="001000000000" w:firstRow="0" w:lastRow="0" w:firstColumn="1" w:lastColumn="0" w:oddVBand="0" w:evenVBand="0" w:oddHBand="0" w:evenHBand="0" w:firstRowFirstColumn="0" w:firstRowLastColumn="0" w:lastRowFirstColumn="0" w:lastRowLastColumn="0"/>
            <w:tcW w:w="265" w:type="pct"/>
            <w:shd w:val="clear" w:color="auto" w:fill="011C50"/>
          </w:tcPr>
          <w:p w14:paraId="0999925B" w14:textId="77777777" w:rsidR="00281C5B" w:rsidRPr="000165E5" w:rsidRDefault="00281C5B" w:rsidP="00281C5B">
            <w:pPr>
              <w:numPr>
                <w:ilvl w:val="0"/>
                <w:numId w:val="18"/>
              </w:numPr>
              <w:contextualSpacing/>
              <w:jc w:val="center"/>
              <w:rPr>
                <w:rFonts w:ascii="Times New Roman" w:eastAsia="Times New Roman" w:hAnsi="Times New Roman"/>
                <w:color w:val="767171"/>
                <w:sz w:val="24"/>
                <w:szCs w:val="24"/>
                <w:lang w:val="es-DO" w:eastAsia="es-419"/>
              </w:rPr>
            </w:pPr>
          </w:p>
        </w:tc>
        <w:tc>
          <w:tcPr>
            <w:tcW w:w="4735" w:type="pct"/>
            <w:shd w:val="clear" w:color="auto" w:fill="011C50"/>
            <w:vAlign w:val="center"/>
          </w:tcPr>
          <w:p w14:paraId="63905179" w14:textId="77777777" w:rsidR="00281C5B" w:rsidRPr="000165E5" w:rsidRDefault="00281C5B" w:rsidP="00281C5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val="es-DO" w:eastAsia="es-419"/>
              </w:rPr>
            </w:pPr>
            <w:r w:rsidRPr="000165E5">
              <w:rPr>
                <w:rFonts w:ascii="Times New Roman" w:eastAsia="Times New Roman" w:hAnsi="Times New Roman"/>
                <w:color w:val="767171"/>
                <w:sz w:val="24"/>
                <w:szCs w:val="24"/>
                <w:lang w:val="es-DO" w:eastAsia="es-419"/>
              </w:rPr>
              <w:t>Requerimientos más Frecuentes</w:t>
            </w:r>
          </w:p>
        </w:tc>
      </w:tr>
      <w:tr w:rsidR="000165E5" w:rsidRPr="000165E5" w14:paraId="79612460" w14:textId="77777777" w:rsidTr="00281C5B">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265" w:type="pct"/>
            <w:vAlign w:val="center"/>
          </w:tcPr>
          <w:p w14:paraId="3763596B" w14:textId="77777777" w:rsidR="00281C5B" w:rsidRPr="000165E5" w:rsidRDefault="00281C5B" w:rsidP="00281C5B">
            <w:pPr>
              <w:numPr>
                <w:ilvl w:val="0"/>
                <w:numId w:val="18"/>
              </w:numPr>
              <w:contextualSpacing/>
              <w:jc w:val="center"/>
              <w:rPr>
                <w:rFonts w:ascii="Times New Roman" w:eastAsia="Times New Roman" w:hAnsi="Times New Roman"/>
                <w:color w:val="767171"/>
                <w:sz w:val="24"/>
                <w:szCs w:val="24"/>
                <w:lang w:val="es-DO" w:eastAsia="es-419"/>
              </w:rPr>
            </w:pPr>
          </w:p>
        </w:tc>
        <w:tc>
          <w:tcPr>
            <w:tcW w:w="4735" w:type="pct"/>
            <w:vAlign w:val="center"/>
          </w:tcPr>
          <w:p w14:paraId="796A2D84" w14:textId="77777777" w:rsidR="00281C5B" w:rsidRPr="000165E5" w:rsidRDefault="00281C5B" w:rsidP="00281C5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767171"/>
                <w:sz w:val="24"/>
                <w:szCs w:val="24"/>
                <w:lang w:val="es-DO" w:eastAsia="es-419"/>
              </w:rPr>
            </w:pPr>
            <w:r w:rsidRPr="000165E5">
              <w:rPr>
                <w:rFonts w:ascii="Times New Roman" w:eastAsia="Times New Roman" w:hAnsi="Times New Roman"/>
                <w:bCs/>
                <w:color w:val="767171"/>
                <w:sz w:val="24"/>
                <w:szCs w:val="24"/>
                <w:lang w:val="es-DO" w:eastAsia="es-419"/>
              </w:rPr>
              <w:t>Consulta Balance Cuenta Colectora</w:t>
            </w:r>
          </w:p>
        </w:tc>
      </w:tr>
      <w:tr w:rsidR="000165E5" w:rsidRPr="00611809" w14:paraId="35534DC1" w14:textId="77777777" w:rsidTr="00D210B6">
        <w:trPr>
          <w:trHeight w:val="71"/>
        </w:trPr>
        <w:tc>
          <w:tcPr>
            <w:cnfStyle w:val="001000000000" w:firstRow="0" w:lastRow="0" w:firstColumn="1" w:lastColumn="0" w:oddVBand="0" w:evenVBand="0" w:oddHBand="0" w:evenHBand="0" w:firstRowFirstColumn="0" w:firstRowLastColumn="0" w:lastRowFirstColumn="0" w:lastRowLastColumn="0"/>
            <w:tcW w:w="265" w:type="pct"/>
            <w:vAlign w:val="center"/>
          </w:tcPr>
          <w:p w14:paraId="1EBD67CB" w14:textId="77777777" w:rsidR="00281C5B" w:rsidRPr="000165E5" w:rsidRDefault="00281C5B" w:rsidP="00281C5B">
            <w:pPr>
              <w:numPr>
                <w:ilvl w:val="0"/>
                <w:numId w:val="18"/>
              </w:numPr>
              <w:contextualSpacing/>
              <w:jc w:val="center"/>
              <w:rPr>
                <w:rFonts w:ascii="Times New Roman" w:eastAsia="Times New Roman" w:hAnsi="Times New Roman"/>
                <w:color w:val="767171"/>
                <w:sz w:val="24"/>
                <w:szCs w:val="24"/>
                <w:lang w:val="es-DO" w:eastAsia="es-419"/>
              </w:rPr>
            </w:pPr>
          </w:p>
        </w:tc>
        <w:tc>
          <w:tcPr>
            <w:tcW w:w="4735" w:type="pct"/>
            <w:vAlign w:val="center"/>
          </w:tcPr>
          <w:p w14:paraId="6343A665" w14:textId="77777777" w:rsidR="00281C5B" w:rsidRPr="000165E5" w:rsidRDefault="00281C5B" w:rsidP="00281C5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767171"/>
                <w:spacing w:val="-8"/>
                <w:sz w:val="24"/>
                <w:szCs w:val="24"/>
                <w:lang w:val="es-DO" w:eastAsia="es-419"/>
              </w:rPr>
            </w:pPr>
            <w:r w:rsidRPr="000165E5">
              <w:rPr>
                <w:rFonts w:ascii="Times New Roman" w:eastAsia="Times New Roman" w:hAnsi="Times New Roman"/>
                <w:bCs/>
                <w:color w:val="767171"/>
                <w:spacing w:val="-8"/>
                <w:sz w:val="24"/>
                <w:szCs w:val="24"/>
                <w:lang w:val="es-DO" w:eastAsia="es-419"/>
              </w:rPr>
              <w:t>Envío de Reporte Estados de Cuenta y Envío de Reporte Movimiento Financiero en Libros</w:t>
            </w:r>
          </w:p>
        </w:tc>
      </w:tr>
      <w:tr w:rsidR="000165E5" w:rsidRPr="00611809" w14:paraId="4EF168FA" w14:textId="77777777" w:rsidTr="00281C5B">
        <w:trPr>
          <w:cnfStyle w:val="000000100000" w:firstRow="0" w:lastRow="0" w:firstColumn="0" w:lastColumn="0" w:oddVBand="0" w:evenVBand="0" w:oddHBand="1" w:evenHBand="0" w:firstRowFirstColumn="0" w:firstRowLastColumn="0" w:lastRowFirstColumn="0" w:lastRowLastColumn="0"/>
          <w:trHeight w:val="51"/>
        </w:trPr>
        <w:tc>
          <w:tcPr>
            <w:cnfStyle w:val="001000000000" w:firstRow="0" w:lastRow="0" w:firstColumn="1" w:lastColumn="0" w:oddVBand="0" w:evenVBand="0" w:oddHBand="0" w:evenHBand="0" w:firstRowFirstColumn="0" w:firstRowLastColumn="0" w:lastRowFirstColumn="0" w:lastRowLastColumn="0"/>
            <w:tcW w:w="265" w:type="pct"/>
          </w:tcPr>
          <w:p w14:paraId="57DAAF84" w14:textId="77777777" w:rsidR="00281C5B" w:rsidRPr="000165E5" w:rsidRDefault="00281C5B" w:rsidP="00281C5B">
            <w:pPr>
              <w:numPr>
                <w:ilvl w:val="0"/>
                <w:numId w:val="18"/>
              </w:numPr>
              <w:contextualSpacing/>
              <w:jc w:val="both"/>
              <w:rPr>
                <w:rFonts w:ascii="Times New Roman" w:eastAsia="Times New Roman" w:hAnsi="Times New Roman"/>
                <w:color w:val="767171"/>
                <w:sz w:val="24"/>
                <w:szCs w:val="24"/>
                <w:lang w:val="es-DO" w:eastAsia="es-419"/>
              </w:rPr>
            </w:pPr>
          </w:p>
        </w:tc>
        <w:tc>
          <w:tcPr>
            <w:tcW w:w="4735" w:type="pct"/>
            <w:vAlign w:val="center"/>
          </w:tcPr>
          <w:p w14:paraId="7B8C42F3" w14:textId="77777777" w:rsidR="00281C5B" w:rsidRPr="000165E5" w:rsidRDefault="00281C5B" w:rsidP="00281C5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767171"/>
                <w:sz w:val="24"/>
                <w:szCs w:val="24"/>
                <w:lang w:val="es-DO" w:eastAsia="es-419"/>
              </w:rPr>
            </w:pPr>
            <w:r w:rsidRPr="000165E5">
              <w:rPr>
                <w:rFonts w:ascii="Times New Roman" w:eastAsia="Times New Roman" w:hAnsi="Times New Roman"/>
                <w:bCs/>
                <w:color w:val="767171"/>
                <w:sz w:val="24"/>
                <w:szCs w:val="24"/>
                <w:lang w:val="es-DO" w:eastAsia="es-419"/>
              </w:rPr>
              <w:t>Solicitud de Certificación de No Objeción Pago de Libramientos</w:t>
            </w:r>
          </w:p>
        </w:tc>
      </w:tr>
      <w:tr w:rsidR="000165E5" w:rsidRPr="00611809" w14:paraId="40EE800F" w14:textId="77777777" w:rsidTr="00D210B6">
        <w:trPr>
          <w:trHeight w:val="51"/>
        </w:trPr>
        <w:tc>
          <w:tcPr>
            <w:cnfStyle w:val="001000000000" w:firstRow="0" w:lastRow="0" w:firstColumn="1" w:lastColumn="0" w:oddVBand="0" w:evenVBand="0" w:oddHBand="0" w:evenHBand="0" w:firstRowFirstColumn="0" w:firstRowLastColumn="0" w:lastRowFirstColumn="0" w:lastRowLastColumn="0"/>
            <w:tcW w:w="265" w:type="pct"/>
          </w:tcPr>
          <w:p w14:paraId="1E550CAC" w14:textId="77777777" w:rsidR="00281C5B" w:rsidRPr="000165E5" w:rsidRDefault="00281C5B" w:rsidP="00281C5B">
            <w:pPr>
              <w:numPr>
                <w:ilvl w:val="0"/>
                <w:numId w:val="18"/>
              </w:numPr>
              <w:contextualSpacing/>
              <w:jc w:val="both"/>
              <w:rPr>
                <w:rFonts w:ascii="Times New Roman" w:eastAsia="Times New Roman" w:hAnsi="Times New Roman"/>
                <w:color w:val="767171"/>
                <w:sz w:val="24"/>
                <w:szCs w:val="24"/>
                <w:lang w:val="es-DO" w:eastAsia="es-419"/>
              </w:rPr>
            </w:pPr>
          </w:p>
        </w:tc>
        <w:tc>
          <w:tcPr>
            <w:tcW w:w="4735" w:type="pct"/>
            <w:vAlign w:val="center"/>
          </w:tcPr>
          <w:p w14:paraId="3FD3F1C2" w14:textId="77777777" w:rsidR="00281C5B" w:rsidRPr="000165E5" w:rsidRDefault="00281C5B" w:rsidP="00281C5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767171"/>
                <w:sz w:val="24"/>
                <w:szCs w:val="24"/>
                <w:lang w:val="es-DO" w:eastAsia="es-419"/>
              </w:rPr>
            </w:pPr>
            <w:r w:rsidRPr="000165E5">
              <w:rPr>
                <w:rFonts w:ascii="Times New Roman" w:eastAsia="Times New Roman" w:hAnsi="Times New Roman"/>
                <w:bCs/>
                <w:color w:val="767171"/>
                <w:sz w:val="24"/>
                <w:szCs w:val="24"/>
                <w:lang w:val="es-DO" w:eastAsia="es-419"/>
              </w:rPr>
              <w:t>Remisión de Número de Oficio (Gestión de Cuentas)</w:t>
            </w:r>
          </w:p>
        </w:tc>
      </w:tr>
    </w:tbl>
    <w:p w14:paraId="5BB181E4" w14:textId="77777777" w:rsidR="0000745A" w:rsidRPr="000165E5" w:rsidRDefault="0000745A" w:rsidP="0026637C">
      <w:pPr>
        <w:spacing w:after="0" w:line="360" w:lineRule="auto"/>
        <w:jc w:val="both"/>
        <w:rPr>
          <w:b/>
          <w:bCs/>
          <w:lang w:val="es-DO"/>
        </w:rPr>
      </w:pPr>
    </w:p>
    <w:p w14:paraId="3F2EF1A3" w14:textId="77777777" w:rsidR="0000745A" w:rsidRPr="000165E5" w:rsidRDefault="0000745A" w:rsidP="0026637C">
      <w:pPr>
        <w:spacing w:after="0" w:line="360" w:lineRule="auto"/>
        <w:jc w:val="both"/>
        <w:rPr>
          <w:b/>
          <w:bCs/>
          <w:lang w:val="es-DO"/>
        </w:rPr>
      </w:pPr>
    </w:p>
    <w:p w14:paraId="3B5497AC" w14:textId="77777777" w:rsidR="00E0698A" w:rsidRPr="000165E5" w:rsidRDefault="00E0698A" w:rsidP="0026637C">
      <w:pPr>
        <w:spacing w:after="0" w:line="360" w:lineRule="auto"/>
        <w:jc w:val="both"/>
        <w:rPr>
          <w:b/>
          <w:bCs/>
          <w:lang w:val="es-DO"/>
        </w:rPr>
      </w:pPr>
    </w:p>
    <w:p w14:paraId="67705DAF" w14:textId="77777777" w:rsidR="00E0698A" w:rsidRPr="000165E5" w:rsidRDefault="00E0698A" w:rsidP="0026637C">
      <w:pPr>
        <w:spacing w:after="0" w:line="360" w:lineRule="auto"/>
        <w:jc w:val="both"/>
        <w:rPr>
          <w:b/>
          <w:bCs/>
          <w:lang w:val="es-DO"/>
        </w:rPr>
      </w:pPr>
    </w:p>
    <w:p w14:paraId="00C15484" w14:textId="43D0E005" w:rsidR="0026637C" w:rsidRPr="000165E5" w:rsidRDefault="0026637C" w:rsidP="0026637C">
      <w:pPr>
        <w:spacing w:after="0" w:line="360" w:lineRule="auto"/>
        <w:jc w:val="both"/>
        <w:rPr>
          <w:b/>
          <w:bCs/>
          <w:lang w:val="es-DO"/>
        </w:rPr>
      </w:pPr>
      <w:r w:rsidRPr="000165E5">
        <w:rPr>
          <w:b/>
          <w:bCs/>
          <w:lang w:val="es-DO"/>
        </w:rPr>
        <w:t>Detalle del Servicios y Asistencias:</w:t>
      </w:r>
    </w:p>
    <w:p w14:paraId="4770CB55" w14:textId="18CF8995" w:rsidR="0026637C" w:rsidRPr="000165E5" w:rsidRDefault="0026637C" w:rsidP="0026637C">
      <w:pPr>
        <w:spacing w:after="0" w:line="360" w:lineRule="auto"/>
        <w:jc w:val="both"/>
        <w:rPr>
          <w:b/>
          <w:bCs/>
          <w:lang w:val="es-DO"/>
        </w:rPr>
      </w:pPr>
      <w:r w:rsidRPr="000165E5">
        <w:rPr>
          <w:b/>
          <w:bCs/>
          <w:lang w:val="es-DO"/>
        </w:rPr>
        <w:lastRenderedPageBreak/>
        <w:t>Envío de Reporte Estados de Cuenta y Envío de Reporte Movimiento Financiero en Libros.</w:t>
      </w:r>
    </w:p>
    <w:p w14:paraId="487306C5" w14:textId="77777777" w:rsidR="0026637C" w:rsidRPr="000165E5" w:rsidRDefault="0026637C" w:rsidP="0026637C">
      <w:pPr>
        <w:spacing w:after="0" w:line="360" w:lineRule="auto"/>
        <w:jc w:val="both"/>
        <w:rPr>
          <w:lang w:val="es-DO"/>
        </w:rPr>
      </w:pPr>
    </w:p>
    <w:p w14:paraId="117B3D2D" w14:textId="5E37F34C" w:rsidR="0026637C" w:rsidRPr="000165E5" w:rsidRDefault="0026637C" w:rsidP="0026637C">
      <w:pPr>
        <w:spacing w:after="0" w:line="360" w:lineRule="auto"/>
        <w:jc w:val="both"/>
        <w:rPr>
          <w:lang w:val="es-DO"/>
        </w:rPr>
      </w:pPr>
      <w:r w:rsidRPr="000165E5">
        <w:rPr>
          <w:lang w:val="es-DO"/>
        </w:rPr>
        <w:t>De acuerdo con el Sistema de Cuenta Única del Tesoro, la Tesorería Nacional remitirá a los titulares de las subcuentas, mensualmente y cuantas veces se lo soliciten, los movimientos que se registren y la situación de las respectivas subcuentas.</w:t>
      </w:r>
    </w:p>
    <w:p w14:paraId="0BCB9B49" w14:textId="77777777" w:rsidR="0026637C" w:rsidRPr="000165E5" w:rsidRDefault="0026637C" w:rsidP="0026637C">
      <w:pPr>
        <w:spacing w:after="0" w:line="360" w:lineRule="auto"/>
        <w:jc w:val="both"/>
        <w:rPr>
          <w:lang w:val="es-DO"/>
        </w:rPr>
      </w:pPr>
    </w:p>
    <w:p w14:paraId="3FE6A5EA" w14:textId="77777777" w:rsidR="0026637C" w:rsidRPr="000165E5" w:rsidRDefault="0026637C" w:rsidP="0026637C">
      <w:pPr>
        <w:spacing w:after="0" w:line="360" w:lineRule="auto"/>
        <w:jc w:val="both"/>
        <w:rPr>
          <w:lang w:val="es-DO"/>
        </w:rPr>
      </w:pPr>
      <w:r w:rsidRPr="000165E5">
        <w:rPr>
          <w:lang w:val="es-DO"/>
        </w:rPr>
        <w:t>Los Estados de Cuentas que permiten verificar los registros de los asientos bancarios y los Reportes de Movimientos financieros en Libros que permiten verificar la disponibilidad financiera de las Instituciones, ambos generados desde el SIGEF, y que reflejan individualmente los movimientos financieros realizados por la Tesorería Nacional y por las Tesorerías Institucionales, que afectan la Cuenta Única del Tesoro.</w:t>
      </w:r>
    </w:p>
    <w:p w14:paraId="0E77CF30" w14:textId="77777777" w:rsidR="0026637C" w:rsidRPr="000165E5" w:rsidRDefault="0026637C" w:rsidP="0026637C">
      <w:pPr>
        <w:spacing w:after="0" w:line="360" w:lineRule="auto"/>
        <w:jc w:val="both"/>
        <w:rPr>
          <w:lang w:val="es-DO"/>
        </w:rPr>
      </w:pPr>
    </w:p>
    <w:p w14:paraId="66225158" w14:textId="06F8E18B" w:rsidR="00BD7CC3" w:rsidRPr="000165E5" w:rsidRDefault="0026637C" w:rsidP="0000745A">
      <w:pPr>
        <w:spacing w:after="0" w:line="360" w:lineRule="auto"/>
        <w:jc w:val="both"/>
        <w:rPr>
          <w:lang w:val="es-DO"/>
        </w:rPr>
      </w:pPr>
      <w:r w:rsidRPr="000165E5">
        <w:rPr>
          <w:lang w:val="es-DO"/>
        </w:rPr>
        <w:t xml:space="preserve">En cumplimiento con esta regulación, desde la Dirección de Normas y Atención a Tesorerías Institucionales, diariamente se generan desde el Sistema de Información de la Gestión Financiera (SIGEF), 81 reportes de Estados y Movimientos que son enviados vía correo electrónico; y 125 que son enviados al corte de cada mes; de igual forma se envían regularmente a solicitud de las </w:t>
      </w:r>
      <w:bookmarkStart w:id="18" w:name="_Hlk151987169"/>
      <w:r w:rsidRPr="000165E5">
        <w:rPr>
          <w:lang w:val="es-DO"/>
        </w:rPr>
        <w:t>instituciones</w:t>
      </w:r>
      <w:bookmarkStart w:id="19" w:name="_Hlk151986776"/>
      <w:r w:rsidRPr="000165E5">
        <w:rPr>
          <w:lang w:val="es-DO"/>
        </w:rPr>
        <w:t>.</w:t>
      </w:r>
      <w:bookmarkEnd w:id="18"/>
    </w:p>
    <w:p w14:paraId="5486DA3B" w14:textId="77777777" w:rsidR="00E0698A" w:rsidRPr="000165E5" w:rsidRDefault="00E0698A" w:rsidP="0000745A">
      <w:pPr>
        <w:spacing w:after="0" w:line="360" w:lineRule="auto"/>
        <w:jc w:val="both"/>
        <w:rPr>
          <w:lang w:val="es-DO"/>
        </w:rPr>
      </w:pPr>
    </w:p>
    <w:p w14:paraId="3D56C300" w14:textId="77777777" w:rsidR="00E0698A" w:rsidRPr="000165E5" w:rsidRDefault="00E0698A" w:rsidP="0000745A">
      <w:pPr>
        <w:spacing w:after="0" w:line="360" w:lineRule="auto"/>
        <w:jc w:val="both"/>
        <w:rPr>
          <w:lang w:val="es-DO"/>
        </w:rPr>
      </w:pPr>
    </w:p>
    <w:p w14:paraId="07BFE0D6" w14:textId="77777777" w:rsidR="00E0698A" w:rsidRPr="000165E5" w:rsidRDefault="00E0698A" w:rsidP="0000745A">
      <w:pPr>
        <w:spacing w:after="0" w:line="360" w:lineRule="auto"/>
        <w:jc w:val="both"/>
        <w:rPr>
          <w:lang w:val="es-DO"/>
        </w:rPr>
      </w:pPr>
    </w:p>
    <w:p w14:paraId="00160A91" w14:textId="77777777" w:rsidR="00E0698A" w:rsidRPr="000165E5" w:rsidRDefault="00E0698A" w:rsidP="0000745A">
      <w:pPr>
        <w:spacing w:after="0" w:line="360" w:lineRule="auto"/>
        <w:jc w:val="both"/>
        <w:rPr>
          <w:lang w:val="es-DO"/>
        </w:rPr>
      </w:pPr>
    </w:p>
    <w:p w14:paraId="61A3A24D" w14:textId="77777777" w:rsidR="00E0698A" w:rsidRPr="000165E5" w:rsidRDefault="00E0698A" w:rsidP="0000745A">
      <w:pPr>
        <w:spacing w:after="0" w:line="360" w:lineRule="auto"/>
        <w:jc w:val="both"/>
        <w:rPr>
          <w:lang w:val="es-DO"/>
        </w:rPr>
      </w:pPr>
    </w:p>
    <w:p w14:paraId="6C5D31BA" w14:textId="77777777" w:rsidR="00E0698A" w:rsidRPr="000165E5" w:rsidRDefault="00E0698A" w:rsidP="0000745A">
      <w:pPr>
        <w:spacing w:after="0" w:line="360" w:lineRule="auto"/>
        <w:jc w:val="both"/>
        <w:rPr>
          <w:lang w:val="es-DO"/>
        </w:rPr>
      </w:pPr>
    </w:p>
    <w:p w14:paraId="77DE230F" w14:textId="77777777" w:rsidR="00E0698A" w:rsidRPr="000165E5" w:rsidRDefault="00E0698A" w:rsidP="0000745A">
      <w:pPr>
        <w:spacing w:after="0" w:line="360" w:lineRule="auto"/>
        <w:jc w:val="both"/>
        <w:rPr>
          <w:lang w:val="es-DO"/>
        </w:rPr>
      </w:pPr>
    </w:p>
    <w:p w14:paraId="6AAC749F" w14:textId="77777777" w:rsidR="00E0698A" w:rsidRPr="000165E5" w:rsidRDefault="00E0698A" w:rsidP="0000745A">
      <w:pPr>
        <w:spacing w:after="0" w:line="360" w:lineRule="auto"/>
        <w:jc w:val="both"/>
        <w:rPr>
          <w:lang w:val="es-DO"/>
        </w:rPr>
      </w:pPr>
    </w:p>
    <w:p w14:paraId="7F52DACC" w14:textId="77777777" w:rsidR="00BF49FE" w:rsidRPr="000165E5" w:rsidRDefault="00BF49FE" w:rsidP="0000745A">
      <w:pPr>
        <w:spacing w:after="0" w:line="360" w:lineRule="auto"/>
        <w:jc w:val="both"/>
        <w:rPr>
          <w:lang w:val="es-DO"/>
        </w:rPr>
      </w:pPr>
    </w:p>
    <w:p w14:paraId="22013FC8" w14:textId="491FDB06" w:rsidR="00281C5B" w:rsidRPr="000165E5" w:rsidRDefault="0026637C" w:rsidP="0026637C">
      <w:pPr>
        <w:spacing w:after="0" w:line="360" w:lineRule="auto"/>
        <w:jc w:val="center"/>
        <w:rPr>
          <w:rFonts w:eastAsia="Times New Roman"/>
          <w:b/>
          <w:bCs/>
          <w:spacing w:val="0"/>
          <w:lang w:val="es-DO" w:eastAsia="es-419"/>
        </w:rPr>
      </w:pPr>
      <w:r w:rsidRPr="000165E5">
        <w:rPr>
          <w:b/>
          <w:bCs/>
          <w:lang w:val="es-DO"/>
        </w:rPr>
        <w:lastRenderedPageBreak/>
        <w:t>Cuadro No.</w:t>
      </w:r>
      <w:bookmarkEnd w:id="19"/>
      <w:r w:rsidRPr="000165E5">
        <w:rPr>
          <w:rFonts w:eastAsia="Times New Roman"/>
          <w:b/>
          <w:bCs/>
          <w:spacing w:val="0"/>
          <w:lang w:val="es-DO" w:eastAsia="es-419"/>
        </w:rPr>
        <w:t xml:space="preserve"> 11</w:t>
      </w:r>
    </w:p>
    <w:p w14:paraId="79283426" w14:textId="0C38B448" w:rsidR="00EE3F9F" w:rsidRPr="000165E5" w:rsidRDefault="00EE3F9F" w:rsidP="0026637C">
      <w:pPr>
        <w:spacing w:after="0" w:line="360" w:lineRule="auto"/>
        <w:jc w:val="center"/>
        <w:rPr>
          <w:rFonts w:eastAsia="Times New Roman"/>
          <w:b/>
          <w:bCs/>
          <w:spacing w:val="0"/>
          <w:lang w:val="es-DO" w:eastAsia="es-419"/>
        </w:rPr>
      </w:pPr>
      <w:r w:rsidRPr="000165E5">
        <w:rPr>
          <w:rFonts w:eastAsia="Times New Roman"/>
          <w:b/>
          <w:bCs/>
          <w:spacing w:val="0"/>
          <w:lang w:val="es-DO" w:eastAsia="es-419"/>
        </w:rPr>
        <w:t>Estados de Cuenta y Reporte Movimiento en Libros Remitidos 2023</w:t>
      </w:r>
    </w:p>
    <w:tbl>
      <w:tblPr>
        <w:tblW w:w="7915" w:type="dxa"/>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left w:w="70" w:type="dxa"/>
          <w:right w:w="70" w:type="dxa"/>
        </w:tblCellMar>
        <w:tblLook w:val="04A0" w:firstRow="1" w:lastRow="0" w:firstColumn="1" w:lastColumn="0" w:noHBand="0" w:noVBand="1"/>
      </w:tblPr>
      <w:tblGrid>
        <w:gridCol w:w="1165"/>
        <w:gridCol w:w="6750"/>
      </w:tblGrid>
      <w:tr w:rsidR="000165E5" w:rsidRPr="00611809" w14:paraId="5DD6DABA" w14:textId="77777777" w:rsidTr="00A64E3F">
        <w:trPr>
          <w:trHeight w:val="284"/>
        </w:trPr>
        <w:tc>
          <w:tcPr>
            <w:tcW w:w="7915" w:type="dxa"/>
            <w:gridSpan w:val="2"/>
            <w:shd w:val="clear" w:color="auto" w:fill="011C50"/>
            <w:noWrap/>
            <w:vAlign w:val="center"/>
          </w:tcPr>
          <w:p w14:paraId="63917232" w14:textId="77777777" w:rsidR="00281C5B" w:rsidRPr="000165E5" w:rsidRDefault="00281C5B" w:rsidP="00281C5B">
            <w:pPr>
              <w:spacing w:after="0" w:line="240" w:lineRule="auto"/>
              <w:jc w:val="center"/>
              <w:rPr>
                <w:rFonts w:eastAsia="Times New Roman"/>
                <w:b/>
                <w:bCs/>
                <w:spacing w:val="0"/>
                <w:lang w:val="es-DO" w:eastAsia="es-DO"/>
              </w:rPr>
            </w:pPr>
            <w:r w:rsidRPr="000165E5">
              <w:rPr>
                <w:rFonts w:eastAsia="Times New Roman"/>
                <w:b/>
                <w:bCs/>
                <w:spacing w:val="0"/>
                <w:lang w:val="es-DO" w:eastAsia="es-DO"/>
              </w:rPr>
              <w:t>Estados de Cuenta y Reporte Movimiento Financiero en Libros Remitidos 2023</w:t>
            </w:r>
          </w:p>
        </w:tc>
      </w:tr>
      <w:tr w:rsidR="000165E5" w:rsidRPr="00611809" w14:paraId="7B311C93" w14:textId="77777777" w:rsidTr="00A64E3F">
        <w:trPr>
          <w:trHeight w:val="284"/>
        </w:trPr>
        <w:tc>
          <w:tcPr>
            <w:tcW w:w="7915" w:type="dxa"/>
            <w:gridSpan w:val="2"/>
            <w:shd w:val="clear" w:color="auto" w:fill="011C50"/>
            <w:noWrap/>
            <w:vAlign w:val="center"/>
          </w:tcPr>
          <w:p w14:paraId="1692075C" w14:textId="77777777" w:rsidR="00281C5B" w:rsidRPr="000165E5" w:rsidRDefault="00281C5B" w:rsidP="00281C5B">
            <w:pPr>
              <w:spacing w:after="0" w:line="240" w:lineRule="auto"/>
              <w:jc w:val="center"/>
              <w:rPr>
                <w:rFonts w:eastAsia="Times New Roman"/>
                <w:b/>
                <w:bCs/>
                <w:spacing w:val="0"/>
                <w:lang w:val="es-DO" w:eastAsia="es-DO"/>
              </w:rPr>
            </w:pPr>
          </w:p>
        </w:tc>
      </w:tr>
      <w:tr w:rsidR="000165E5" w:rsidRPr="000165E5" w14:paraId="652C4ACC" w14:textId="77777777" w:rsidTr="00A64E3F">
        <w:trPr>
          <w:trHeight w:val="70"/>
        </w:trPr>
        <w:tc>
          <w:tcPr>
            <w:tcW w:w="1165" w:type="dxa"/>
            <w:shd w:val="clear" w:color="auto" w:fill="011C50"/>
            <w:noWrap/>
            <w:vAlign w:val="center"/>
            <w:hideMark/>
          </w:tcPr>
          <w:p w14:paraId="26223089" w14:textId="77777777" w:rsidR="00281C5B" w:rsidRPr="000165E5" w:rsidRDefault="00281C5B" w:rsidP="00281C5B">
            <w:pPr>
              <w:spacing w:after="0" w:line="240" w:lineRule="auto"/>
              <w:jc w:val="center"/>
              <w:rPr>
                <w:rFonts w:eastAsia="Times New Roman"/>
                <w:b/>
                <w:bCs/>
                <w:spacing w:val="0"/>
                <w:lang w:val="es-DO" w:eastAsia="es-DO"/>
              </w:rPr>
            </w:pPr>
            <w:r w:rsidRPr="000165E5">
              <w:rPr>
                <w:rFonts w:eastAsia="Times New Roman"/>
                <w:b/>
                <w:bCs/>
                <w:spacing w:val="0"/>
                <w:lang w:val="es-DO" w:eastAsia="es-DO"/>
              </w:rPr>
              <w:t>Año</w:t>
            </w:r>
          </w:p>
        </w:tc>
        <w:tc>
          <w:tcPr>
            <w:tcW w:w="6750" w:type="dxa"/>
            <w:shd w:val="clear" w:color="auto" w:fill="011C50"/>
            <w:noWrap/>
            <w:vAlign w:val="center"/>
            <w:hideMark/>
          </w:tcPr>
          <w:p w14:paraId="08ACB870" w14:textId="77777777" w:rsidR="00281C5B" w:rsidRPr="000165E5" w:rsidRDefault="00281C5B" w:rsidP="00281C5B">
            <w:pPr>
              <w:spacing w:after="0" w:line="240" w:lineRule="auto"/>
              <w:jc w:val="center"/>
              <w:rPr>
                <w:rFonts w:eastAsia="Times New Roman"/>
                <w:b/>
                <w:bCs/>
                <w:spacing w:val="0"/>
                <w:lang w:val="es-DO" w:eastAsia="es-DO"/>
              </w:rPr>
            </w:pPr>
            <w:r w:rsidRPr="000165E5">
              <w:rPr>
                <w:rFonts w:eastAsia="Times New Roman"/>
                <w:b/>
                <w:bCs/>
                <w:spacing w:val="0"/>
                <w:lang w:val="es-DO" w:eastAsia="es-DO"/>
              </w:rPr>
              <w:t>2023</w:t>
            </w:r>
          </w:p>
        </w:tc>
      </w:tr>
      <w:tr w:rsidR="000165E5" w:rsidRPr="000165E5" w14:paraId="2C268714" w14:textId="77777777" w:rsidTr="00A64E3F">
        <w:trPr>
          <w:trHeight w:val="70"/>
        </w:trPr>
        <w:tc>
          <w:tcPr>
            <w:tcW w:w="1165" w:type="dxa"/>
            <w:shd w:val="clear" w:color="000000" w:fill="DEEAF6"/>
            <w:vAlign w:val="center"/>
            <w:hideMark/>
          </w:tcPr>
          <w:p w14:paraId="6F3E5118" w14:textId="77777777" w:rsidR="00281C5B" w:rsidRPr="000165E5" w:rsidRDefault="00281C5B" w:rsidP="00281C5B">
            <w:pPr>
              <w:spacing w:after="0" w:line="240" w:lineRule="auto"/>
              <w:jc w:val="right"/>
              <w:rPr>
                <w:rFonts w:eastAsia="Times New Roman"/>
                <w:spacing w:val="0"/>
                <w:lang w:val="es-DO" w:eastAsia="es-DO"/>
              </w:rPr>
            </w:pPr>
            <w:r w:rsidRPr="000165E5">
              <w:rPr>
                <w:rFonts w:eastAsia="Times New Roman"/>
                <w:spacing w:val="0"/>
                <w:lang w:val="es-DO" w:eastAsia="es-DO"/>
              </w:rPr>
              <w:t>Total</w:t>
            </w:r>
          </w:p>
        </w:tc>
        <w:tc>
          <w:tcPr>
            <w:tcW w:w="6750" w:type="dxa"/>
            <w:shd w:val="clear" w:color="auto" w:fill="auto"/>
            <w:vAlign w:val="center"/>
            <w:hideMark/>
          </w:tcPr>
          <w:p w14:paraId="44B9EF84" w14:textId="77777777" w:rsidR="00281C5B" w:rsidRPr="000165E5" w:rsidRDefault="00281C5B" w:rsidP="00281C5B">
            <w:pPr>
              <w:spacing w:after="0" w:line="240" w:lineRule="auto"/>
              <w:jc w:val="right"/>
              <w:rPr>
                <w:rFonts w:eastAsia="Times New Roman"/>
                <w:spacing w:val="0"/>
                <w:lang w:val="es-DO" w:eastAsia="es-DO"/>
              </w:rPr>
            </w:pPr>
            <w:bookmarkStart w:id="20" w:name="_Hlk151372070"/>
            <w:r w:rsidRPr="000165E5">
              <w:rPr>
                <w:rFonts w:eastAsia="Times New Roman"/>
                <w:spacing w:val="0"/>
                <w:lang w:val="es-DO" w:eastAsia="es-DO"/>
              </w:rPr>
              <w:t>19,452</w:t>
            </w:r>
            <w:bookmarkEnd w:id="20"/>
          </w:p>
        </w:tc>
      </w:tr>
    </w:tbl>
    <w:p w14:paraId="15052BE8" w14:textId="77777777" w:rsidR="00181879" w:rsidRPr="000165E5" w:rsidRDefault="00181879" w:rsidP="00281C5B">
      <w:pPr>
        <w:spacing w:line="360" w:lineRule="auto"/>
        <w:jc w:val="both"/>
        <w:rPr>
          <w:b/>
          <w:bCs/>
          <w:lang w:val="es-DO"/>
        </w:rPr>
      </w:pPr>
    </w:p>
    <w:p w14:paraId="50D29EF8" w14:textId="2E54799F" w:rsidR="00EE3F9F" w:rsidRPr="000165E5" w:rsidRDefault="00EE3F9F" w:rsidP="00EE3F9F">
      <w:pPr>
        <w:spacing w:line="360" w:lineRule="auto"/>
        <w:jc w:val="both"/>
        <w:rPr>
          <w:b/>
          <w:bCs/>
          <w:lang w:val="es-DO"/>
        </w:rPr>
      </w:pPr>
      <w:r w:rsidRPr="000165E5">
        <w:rPr>
          <w:b/>
          <w:bCs/>
          <w:lang w:val="es-DO"/>
        </w:rPr>
        <w:t>Gestión de Cuentas:</w:t>
      </w:r>
    </w:p>
    <w:p w14:paraId="491F50CD" w14:textId="153B6C2A" w:rsidR="00BD7CC3" w:rsidRPr="000165E5" w:rsidRDefault="00EE3F9F" w:rsidP="00A64E3F">
      <w:pPr>
        <w:spacing w:line="360" w:lineRule="auto"/>
        <w:jc w:val="both"/>
        <w:rPr>
          <w:lang w:val="es-DO"/>
        </w:rPr>
      </w:pPr>
      <w:r w:rsidRPr="000165E5">
        <w:rPr>
          <w:lang w:val="es-DO"/>
        </w:rPr>
        <w:t xml:space="preserve">Dentro de los servicios proporcionados y en cumplimiento con lo establecido en el Artículo 8, Numeral 17, de la Ley No.567-05, de fecha 30 de diciembre 2005, la Tesorería Nacional tiene dentro de sus funciones la autorización de la apertura y cierre de las cuentas bancarias requeridas por los Organismos del Gobierno Central y las Instituciones Descentralizadas o Autónomas no Financieras. </w:t>
      </w:r>
      <w:bookmarkStart w:id="21" w:name="_Hlk151987910"/>
    </w:p>
    <w:p w14:paraId="47D7D5C6" w14:textId="77777777" w:rsidR="00E0698A" w:rsidRPr="000165E5" w:rsidRDefault="00E0698A" w:rsidP="00A64E3F">
      <w:pPr>
        <w:spacing w:line="360" w:lineRule="auto"/>
        <w:jc w:val="both"/>
        <w:rPr>
          <w:lang w:val="es-DO"/>
        </w:rPr>
      </w:pPr>
    </w:p>
    <w:p w14:paraId="486A15C1" w14:textId="4ED12904" w:rsidR="00281C5B" w:rsidRPr="000165E5" w:rsidRDefault="00EE3F9F" w:rsidP="00EE3F9F">
      <w:pPr>
        <w:spacing w:after="0" w:line="360" w:lineRule="auto"/>
        <w:jc w:val="center"/>
        <w:rPr>
          <w:b/>
          <w:bCs/>
          <w:lang w:val="es-DO"/>
        </w:rPr>
      </w:pPr>
      <w:r w:rsidRPr="000165E5">
        <w:rPr>
          <w:b/>
          <w:bCs/>
          <w:lang w:val="es-DO"/>
        </w:rPr>
        <w:t>Cuadro No. 12</w:t>
      </w:r>
    </w:p>
    <w:bookmarkEnd w:id="21"/>
    <w:p w14:paraId="2AC9521A" w14:textId="36758570" w:rsidR="00EE3F9F" w:rsidRPr="000165E5" w:rsidRDefault="00EE3F9F" w:rsidP="00EE3F9F">
      <w:pPr>
        <w:spacing w:after="0" w:line="360" w:lineRule="auto"/>
        <w:jc w:val="center"/>
        <w:rPr>
          <w:b/>
          <w:bCs/>
          <w:lang w:val="es-DO"/>
        </w:rPr>
      </w:pPr>
      <w:r w:rsidRPr="000165E5">
        <w:rPr>
          <w:b/>
          <w:bCs/>
          <w:lang w:val="es-DO"/>
        </w:rPr>
        <w:t xml:space="preserve">Requerimientos </w:t>
      </w:r>
      <w:r w:rsidR="00433007" w:rsidRPr="000165E5">
        <w:rPr>
          <w:b/>
          <w:bCs/>
          <w:lang w:val="es-DO"/>
        </w:rPr>
        <w:t>más</w:t>
      </w:r>
      <w:r w:rsidRPr="000165E5">
        <w:rPr>
          <w:b/>
          <w:bCs/>
          <w:lang w:val="es-DO"/>
        </w:rPr>
        <w:t xml:space="preserve"> frecuentes </w:t>
      </w:r>
    </w:p>
    <w:p w14:paraId="73160652" w14:textId="2A3C7011" w:rsidR="00EE3F9F" w:rsidRPr="000165E5" w:rsidRDefault="00EE3F9F" w:rsidP="00EE3F9F">
      <w:pPr>
        <w:spacing w:after="0" w:line="360" w:lineRule="auto"/>
        <w:jc w:val="center"/>
        <w:rPr>
          <w:b/>
          <w:bCs/>
          <w:lang w:val="es-DO"/>
        </w:rPr>
      </w:pPr>
      <w:r w:rsidRPr="000165E5">
        <w:rPr>
          <w:b/>
          <w:bCs/>
          <w:lang w:val="es-DO"/>
        </w:rPr>
        <w:t xml:space="preserve">Gestión de cuentas </w:t>
      </w:r>
    </w:p>
    <w:tbl>
      <w:tblPr>
        <w:tblStyle w:val="Tablaconcuadrcula4-nfasis16"/>
        <w:tblpPr w:leftFromText="141" w:rightFromText="141" w:vertAnchor="text" w:horzAnchor="margin" w:tblpYSpec="outside"/>
        <w:tblW w:w="5009" w:type="pct"/>
        <w:tblLook w:val="04A0" w:firstRow="1" w:lastRow="0" w:firstColumn="1" w:lastColumn="0" w:noHBand="0" w:noVBand="1"/>
      </w:tblPr>
      <w:tblGrid>
        <w:gridCol w:w="279"/>
        <w:gridCol w:w="7645"/>
      </w:tblGrid>
      <w:tr w:rsidR="000165E5" w:rsidRPr="00611809" w14:paraId="09F3B399" w14:textId="77777777" w:rsidTr="00EE3F9F">
        <w:trPr>
          <w:cnfStyle w:val="100000000000" w:firstRow="1" w:lastRow="0" w:firstColumn="0" w:lastColumn="0" w:oddVBand="0" w:evenVBand="0" w:oddHBand="0" w:evenHBand="0" w:firstRowFirstColumn="0" w:firstRowLastColumn="0" w:lastRowFirstColumn="0" w:lastRowLastColumn="0"/>
          <w:trHeight w:val="55"/>
        </w:trPr>
        <w:tc>
          <w:tcPr>
            <w:cnfStyle w:val="001000000000" w:firstRow="0" w:lastRow="0" w:firstColumn="1" w:lastColumn="0" w:oddVBand="0" w:evenVBand="0" w:oddHBand="0" w:evenHBand="0" w:firstRowFirstColumn="0" w:firstRowLastColumn="0" w:lastRowFirstColumn="0" w:lastRowLastColumn="0"/>
            <w:tcW w:w="176" w:type="pct"/>
            <w:shd w:val="clear" w:color="auto" w:fill="011C50"/>
          </w:tcPr>
          <w:p w14:paraId="15AD9ADB" w14:textId="77777777" w:rsidR="00EE3F9F" w:rsidRPr="000165E5" w:rsidRDefault="00EE3F9F" w:rsidP="00EE3F9F">
            <w:pPr>
              <w:jc w:val="center"/>
              <w:rPr>
                <w:rFonts w:ascii="Times New Roman" w:eastAsia="Times New Roman" w:hAnsi="Times New Roman"/>
                <w:color w:val="767171"/>
                <w:sz w:val="24"/>
                <w:szCs w:val="24"/>
                <w:lang w:val="es-DO" w:eastAsia="es-419"/>
              </w:rPr>
            </w:pPr>
            <w:bookmarkStart w:id="22" w:name="_Hlk151724573"/>
          </w:p>
        </w:tc>
        <w:tc>
          <w:tcPr>
            <w:tcW w:w="4824" w:type="pct"/>
            <w:shd w:val="clear" w:color="auto" w:fill="011C50"/>
            <w:vAlign w:val="center"/>
          </w:tcPr>
          <w:p w14:paraId="401A71CA" w14:textId="77777777" w:rsidR="00EE3F9F" w:rsidRPr="000165E5" w:rsidRDefault="00EE3F9F" w:rsidP="00EE3F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val="es-DO" w:eastAsia="es-DO"/>
              </w:rPr>
            </w:pPr>
            <w:r w:rsidRPr="000165E5">
              <w:rPr>
                <w:rFonts w:ascii="Times New Roman" w:eastAsia="Times New Roman" w:hAnsi="Times New Roman"/>
                <w:color w:val="767171"/>
                <w:sz w:val="24"/>
                <w:szCs w:val="24"/>
                <w:lang w:val="es-DO" w:eastAsia="es-419"/>
              </w:rPr>
              <w:t>Requerimientos más Frecuentes</w:t>
            </w:r>
            <w:r w:rsidRPr="000165E5">
              <w:rPr>
                <w:rFonts w:ascii="Times New Roman" w:eastAsia="Times New Roman" w:hAnsi="Times New Roman"/>
                <w:color w:val="767171"/>
                <w:sz w:val="24"/>
                <w:szCs w:val="24"/>
                <w:lang w:val="es-DO" w:eastAsia="es-DO"/>
              </w:rPr>
              <w:t xml:space="preserve"> </w:t>
            </w:r>
          </w:p>
          <w:p w14:paraId="518C2EFE" w14:textId="77777777" w:rsidR="00EE3F9F" w:rsidRPr="000165E5" w:rsidRDefault="00EE3F9F" w:rsidP="00EE3F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val="es-DO" w:eastAsia="es-419"/>
              </w:rPr>
            </w:pPr>
            <w:r w:rsidRPr="000165E5">
              <w:rPr>
                <w:rFonts w:ascii="Times New Roman" w:eastAsia="Times New Roman" w:hAnsi="Times New Roman"/>
                <w:color w:val="767171"/>
                <w:sz w:val="24"/>
                <w:szCs w:val="24"/>
                <w:lang w:val="es-DO" w:eastAsia="es-DO"/>
              </w:rPr>
              <w:t>Gestión de Cuentas</w:t>
            </w:r>
          </w:p>
        </w:tc>
      </w:tr>
      <w:bookmarkEnd w:id="22"/>
      <w:tr w:rsidR="000165E5" w:rsidRPr="000165E5" w14:paraId="0A6E78E4" w14:textId="77777777" w:rsidTr="00EE3F9F">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176" w:type="pct"/>
          </w:tcPr>
          <w:p w14:paraId="653DA895" w14:textId="77777777" w:rsidR="00EE3F9F" w:rsidRPr="000165E5" w:rsidRDefault="00EE3F9F" w:rsidP="00EE3F9F">
            <w:pPr>
              <w:numPr>
                <w:ilvl w:val="0"/>
                <w:numId w:val="19"/>
              </w:numPr>
              <w:contextualSpacing/>
              <w:jc w:val="both"/>
              <w:rPr>
                <w:rFonts w:ascii="Times New Roman" w:eastAsia="Times New Roman" w:hAnsi="Times New Roman"/>
                <w:color w:val="767171"/>
                <w:sz w:val="24"/>
                <w:szCs w:val="24"/>
                <w:lang w:val="es-DO" w:eastAsia="es-419"/>
              </w:rPr>
            </w:pPr>
          </w:p>
        </w:tc>
        <w:tc>
          <w:tcPr>
            <w:tcW w:w="4824" w:type="pct"/>
          </w:tcPr>
          <w:p w14:paraId="09793838" w14:textId="77777777" w:rsidR="00EE3F9F" w:rsidRPr="000165E5" w:rsidRDefault="00EE3F9F" w:rsidP="00EE3F9F">
            <w:pPr>
              <w:numPr>
                <w:ilvl w:val="0"/>
                <w:numId w:val="19"/>
              </w:num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767171"/>
                <w:sz w:val="24"/>
                <w:szCs w:val="24"/>
                <w:lang w:val="es-DO" w:eastAsia="es-419"/>
              </w:rPr>
            </w:pPr>
            <w:r w:rsidRPr="000165E5">
              <w:rPr>
                <w:rFonts w:ascii="Times New Roman" w:eastAsia="Times New Roman" w:hAnsi="Times New Roman"/>
                <w:bCs/>
                <w:color w:val="767171"/>
                <w:sz w:val="24"/>
                <w:szCs w:val="24"/>
                <w:lang w:val="es-DO" w:eastAsia="es-419"/>
              </w:rPr>
              <w:t xml:space="preserve">Solicitud de apertura </w:t>
            </w:r>
          </w:p>
        </w:tc>
      </w:tr>
      <w:tr w:rsidR="000165E5" w:rsidRPr="00611809" w14:paraId="62D9633C" w14:textId="77777777" w:rsidTr="00EE3F9F">
        <w:trPr>
          <w:trHeight w:val="55"/>
        </w:trPr>
        <w:tc>
          <w:tcPr>
            <w:cnfStyle w:val="001000000000" w:firstRow="0" w:lastRow="0" w:firstColumn="1" w:lastColumn="0" w:oddVBand="0" w:evenVBand="0" w:oddHBand="0" w:evenHBand="0" w:firstRowFirstColumn="0" w:firstRowLastColumn="0" w:lastRowFirstColumn="0" w:lastRowLastColumn="0"/>
            <w:tcW w:w="176" w:type="pct"/>
          </w:tcPr>
          <w:p w14:paraId="4B206D50" w14:textId="77777777" w:rsidR="00EE3F9F" w:rsidRPr="000165E5" w:rsidRDefault="00EE3F9F" w:rsidP="00EE3F9F">
            <w:pPr>
              <w:numPr>
                <w:ilvl w:val="0"/>
                <w:numId w:val="19"/>
              </w:numPr>
              <w:contextualSpacing/>
              <w:jc w:val="both"/>
              <w:rPr>
                <w:rFonts w:ascii="Times New Roman" w:eastAsia="Times New Roman" w:hAnsi="Times New Roman"/>
                <w:color w:val="767171"/>
                <w:sz w:val="24"/>
                <w:szCs w:val="24"/>
                <w:lang w:val="es-DO" w:eastAsia="es-419"/>
              </w:rPr>
            </w:pPr>
          </w:p>
        </w:tc>
        <w:tc>
          <w:tcPr>
            <w:tcW w:w="4824" w:type="pct"/>
          </w:tcPr>
          <w:p w14:paraId="360E6F87" w14:textId="77777777" w:rsidR="00EE3F9F" w:rsidRPr="000165E5" w:rsidRDefault="00EE3F9F" w:rsidP="00EE3F9F">
            <w:pPr>
              <w:numPr>
                <w:ilvl w:val="0"/>
                <w:numId w:val="19"/>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767171"/>
                <w:sz w:val="24"/>
                <w:szCs w:val="24"/>
                <w:lang w:val="es-DO" w:eastAsia="es-419"/>
              </w:rPr>
            </w:pPr>
            <w:r w:rsidRPr="000165E5">
              <w:rPr>
                <w:rFonts w:ascii="Times New Roman" w:eastAsia="Times New Roman" w:hAnsi="Times New Roman"/>
                <w:bCs/>
                <w:color w:val="767171"/>
                <w:sz w:val="24"/>
                <w:szCs w:val="24"/>
                <w:lang w:val="es-DO" w:eastAsia="es-419"/>
              </w:rPr>
              <w:t>Solicitud de registro y sustitución de firmas</w:t>
            </w:r>
          </w:p>
        </w:tc>
      </w:tr>
    </w:tbl>
    <w:p w14:paraId="59953A54" w14:textId="77777777" w:rsidR="00281C5B" w:rsidRPr="000165E5" w:rsidRDefault="00281C5B" w:rsidP="00EE3F9F">
      <w:pPr>
        <w:spacing w:line="360" w:lineRule="auto"/>
        <w:rPr>
          <w:lang w:val="es-DO"/>
        </w:rPr>
      </w:pPr>
    </w:p>
    <w:p w14:paraId="38AF58CC" w14:textId="77777777" w:rsidR="00BF49FE" w:rsidRPr="000165E5" w:rsidRDefault="00BF49FE" w:rsidP="00EE3F9F">
      <w:pPr>
        <w:spacing w:line="360" w:lineRule="auto"/>
        <w:rPr>
          <w:lang w:val="es-DO"/>
        </w:rPr>
      </w:pPr>
    </w:p>
    <w:p w14:paraId="0638B896" w14:textId="77777777" w:rsidR="00BF49FE" w:rsidRPr="000165E5" w:rsidRDefault="00BF49FE" w:rsidP="00EE3F9F">
      <w:pPr>
        <w:spacing w:line="360" w:lineRule="auto"/>
        <w:rPr>
          <w:lang w:val="es-DO"/>
        </w:rPr>
      </w:pPr>
    </w:p>
    <w:p w14:paraId="3B74DC58" w14:textId="77777777" w:rsidR="00BF49FE" w:rsidRPr="000165E5" w:rsidRDefault="00BF49FE" w:rsidP="00EE3F9F">
      <w:pPr>
        <w:spacing w:line="360" w:lineRule="auto"/>
        <w:rPr>
          <w:lang w:val="es-DO"/>
        </w:rPr>
      </w:pPr>
    </w:p>
    <w:p w14:paraId="6660E331" w14:textId="77777777" w:rsidR="00BF49FE" w:rsidRPr="000165E5" w:rsidRDefault="00BF49FE" w:rsidP="00EE3F9F">
      <w:pPr>
        <w:spacing w:line="360" w:lineRule="auto"/>
        <w:rPr>
          <w:lang w:val="es-DO"/>
        </w:rPr>
      </w:pPr>
    </w:p>
    <w:p w14:paraId="3D04CCB8" w14:textId="77777777" w:rsidR="00BF49FE" w:rsidRPr="000165E5" w:rsidRDefault="00BF49FE" w:rsidP="00EE3F9F">
      <w:pPr>
        <w:spacing w:line="360" w:lineRule="auto"/>
        <w:rPr>
          <w:lang w:val="es-DO"/>
        </w:rPr>
      </w:pPr>
    </w:p>
    <w:p w14:paraId="1CB4FBFC" w14:textId="77777777" w:rsidR="00BF49FE" w:rsidRPr="000165E5" w:rsidRDefault="00BF49FE" w:rsidP="00EE3F9F">
      <w:pPr>
        <w:spacing w:line="360" w:lineRule="auto"/>
        <w:rPr>
          <w:lang w:val="es-DO"/>
        </w:rPr>
      </w:pPr>
    </w:p>
    <w:p w14:paraId="2DA3948C" w14:textId="7A86470E" w:rsidR="00AF4D88" w:rsidRPr="000165E5" w:rsidRDefault="00AF4D88" w:rsidP="00AF4D88">
      <w:pPr>
        <w:spacing w:after="0" w:line="360" w:lineRule="auto"/>
        <w:jc w:val="center"/>
        <w:rPr>
          <w:b/>
          <w:bCs/>
          <w:lang w:val="es-DO"/>
        </w:rPr>
      </w:pPr>
      <w:r w:rsidRPr="000165E5">
        <w:rPr>
          <w:b/>
          <w:bCs/>
          <w:lang w:val="es-DO"/>
        </w:rPr>
        <w:lastRenderedPageBreak/>
        <w:t>Cuadro No. 13</w:t>
      </w:r>
    </w:p>
    <w:p w14:paraId="2D0FABB0" w14:textId="38AB0C8C" w:rsidR="00281C5B" w:rsidRPr="000165E5" w:rsidRDefault="00AF4D88" w:rsidP="00AF4D88">
      <w:pPr>
        <w:spacing w:line="360" w:lineRule="auto"/>
        <w:jc w:val="center"/>
        <w:rPr>
          <w:b/>
          <w:bCs/>
          <w:lang w:val="es-DO"/>
        </w:rPr>
      </w:pPr>
      <w:r w:rsidRPr="000165E5">
        <w:rPr>
          <w:b/>
          <w:bCs/>
          <w:lang w:val="es-DO"/>
        </w:rPr>
        <w:t>Gestión de cuentas 2023</w:t>
      </w:r>
    </w:p>
    <w:tbl>
      <w:tblPr>
        <w:tblW w:w="4992"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left w:w="70" w:type="dxa"/>
          <w:right w:w="70" w:type="dxa"/>
        </w:tblCellMar>
        <w:tblLook w:val="04A0" w:firstRow="1" w:lastRow="0" w:firstColumn="1" w:lastColumn="0" w:noHBand="0" w:noVBand="1"/>
      </w:tblPr>
      <w:tblGrid>
        <w:gridCol w:w="2960"/>
        <w:gridCol w:w="2514"/>
        <w:gridCol w:w="1731"/>
        <w:gridCol w:w="692"/>
      </w:tblGrid>
      <w:tr w:rsidR="000165E5" w:rsidRPr="000165E5" w14:paraId="6B9EEEBC" w14:textId="77777777" w:rsidTr="00281C5B">
        <w:trPr>
          <w:trHeight w:val="347"/>
        </w:trPr>
        <w:tc>
          <w:tcPr>
            <w:tcW w:w="4562" w:type="pct"/>
            <w:gridSpan w:val="3"/>
            <w:shd w:val="clear" w:color="auto" w:fill="011C50"/>
            <w:noWrap/>
            <w:vAlign w:val="center"/>
            <w:hideMark/>
          </w:tcPr>
          <w:p w14:paraId="55B62178" w14:textId="77777777" w:rsidR="00281C5B" w:rsidRPr="000165E5" w:rsidRDefault="00281C5B" w:rsidP="00281C5B">
            <w:pPr>
              <w:spacing w:after="0" w:line="240" w:lineRule="auto"/>
              <w:jc w:val="center"/>
              <w:rPr>
                <w:rFonts w:eastAsia="Times New Roman"/>
                <w:b/>
                <w:bCs/>
                <w:spacing w:val="0"/>
                <w:lang w:val="es-DO" w:eastAsia="es-DO"/>
              </w:rPr>
            </w:pPr>
            <w:r w:rsidRPr="000165E5">
              <w:rPr>
                <w:rFonts w:eastAsia="Times New Roman"/>
                <w:b/>
                <w:bCs/>
                <w:spacing w:val="0"/>
                <w:lang w:val="es-DO" w:eastAsia="es-DO"/>
              </w:rPr>
              <w:t>Gestión de Cuentas 2023</w:t>
            </w:r>
          </w:p>
        </w:tc>
        <w:tc>
          <w:tcPr>
            <w:tcW w:w="434" w:type="pct"/>
            <w:shd w:val="clear" w:color="auto" w:fill="011C50"/>
            <w:noWrap/>
            <w:vAlign w:val="center"/>
            <w:hideMark/>
          </w:tcPr>
          <w:p w14:paraId="472EDB46" w14:textId="77777777" w:rsidR="00281C5B" w:rsidRPr="000165E5" w:rsidRDefault="00281C5B" w:rsidP="00281C5B">
            <w:pPr>
              <w:spacing w:after="0" w:line="240" w:lineRule="auto"/>
              <w:jc w:val="center"/>
              <w:rPr>
                <w:rFonts w:eastAsia="Times New Roman"/>
                <w:b/>
                <w:bCs/>
                <w:spacing w:val="0"/>
                <w:lang w:val="es-DO" w:eastAsia="es-DO"/>
              </w:rPr>
            </w:pPr>
            <w:r w:rsidRPr="000165E5">
              <w:rPr>
                <w:rFonts w:eastAsia="Times New Roman"/>
                <w:b/>
                <w:bCs/>
                <w:spacing w:val="0"/>
                <w:lang w:val="es-DO" w:eastAsia="es-DO"/>
              </w:rPr>
              <w:t> </w:t>
            </w:r>
          </w:p>
        </w:tc>
      </w:tr>
      <w:tr w:rsidR="000165E5" w:rsidRPr="000165E5" w14:paraId="2A198AC5" w14:textId="77777777" w:rsidTr="00AF4D88">
        <w:trPr>
          <w:trHeight w:val="246"/>
        </w:trPr>
        <w:tc>
          <w:tcPr>
            <w:tcW w:w="1874" w:type="pct"/>
            <w:shd w:val="clear" w:color="auto" w:fill="011C50"/>
            <w:noWrap/>
            <w:vAlign w:val="center"/>
            <w:hideMark/>
          </w:tcPr>
          <w:p w14:paraId="4B398820" w14:textId="77777777" w:rsidR="00281C5B" w:rsidRPr="000165E5" w:rsidRDefault="00281C5B" w:rsidP="00281C5B">
            <w:pPr>
              <w:spacing w:after="0" w:line="240" w:lineRule="auto"/>
              <w:jc w:val="center"/>
              <w:rPr>
                <w:rFonts w:eastAsia="Times New Roman"/>
                <w:spacing w:val="0"/>
                <w:lang w:val="es-DO" w:eastAsia="es-DO"/>
              </w:rPr>
            </w:pPr>
            <w:r w:rsidRPr="000165E5">
              <w:rPr>
                <w:rFonts w:eastAsia="Times New Roman"/>
                <w:spacing w:val="0"/>
                <w:lang w:val="es-DO" w:eastAsia="es-DO"/>
              </w:rPr>
              <w:t>Período</w:t>
            </w:r>
          </w:p>
        </w:tc>
        <w:tc>
          <w:tcPr>
            <w:tcW w:w="1592" w:type="pct"/>
            <w:shd w:val="clear" w:color="auto" w:fill="011C50"/>
            <w:noWrap/>
            <w:vAlign w:val="center"/>
            <w:hideMark/>
          </w:tcPr>
          <w:p w14:paraId="792807C4" w14:textId="77777777" w:rsidR="00281C5B" w:rsidRPr="000165E5" w:rsidRDefault="00281C5B" w:rsidP="00281C5B">
            <w:pPr>
              <w:spacing w:after="0" w:line="240" w:lineRule="auto"/>
              <w:jc w:val="center"/>
              <w:rPr>
                <w:rFonts w:eastAsia="Times New Roman"/>
                <w:b/>
                <w:bCs/>
                <w:spacing w:val="0"/>
                <w:lang w:val="es-DO" w:eastAsia="es-DO"/>
              </w:rPr>
            </w:pPr>
            <w:r w:rsidRPr="000165E5">
              <w:rPr>
                <w:rFonts w:eastAsia="Times New Roman"/>
                <w:b/>
                <w:bCs/>
                <w:spacing w:val="0"/>
                <w:lang w:val="es-DO" w:eastAsia="es-DO"/>
              </w:rPr>
              <w:t>2023</w:t>
            </w:r>
          </w:p>
        </w:tc>
        <w:tc>
          <w:tcPr>
            <w:tcW w:w="1535" w:type="pct"/>
            <w:gridSpan w:val="2"/>
            <w:shd w:val="clear" w:color="auto" w:fill="011C50"/>
            <w:noWrap/>
            <w:vAlign w:val="center"/>
            <w:hideMark/>
          </w:tcPr>
          <w:p w14:paraId="0FBEE9BC" w14:textId="77777777" w:rsidR="00281C5B" w:rsidRPr="000165E5" w:rsidRDefault="00281C5B" w:rsidP="00281C5B">
            <w:pPr>
              <w:spacing w:after="0" w:line="240" w:lineRule="auto"/>
              <w:jc w:val="center"/>
              <w:rPr>
                <w:rFonts w:eastAsia="Times New Roman"/>
                <w:b/>
                <w:bCs/>
                <w:spacing w:val="0"/>
                <w:lang w:val="es-DO" w:eastAsia="es-DO"/>
              </w:rPr>
            </w:pPr>
            <w:r w:rsidRPr="000165E5">
              <w:rPr>
                <w:rFonts w:eastAsia="Times New Roman"/>
                <w:b/>
                <w:bCs/>
                <w:spacing w:val="0"/>
                <w:lang w:val="es-DO" w:eastAsia="es-DO"/>
              </w:rPr>
              <w:t>Total</w:t>
            </w:r>
          </w:p>
        </w:tc>
      </w:tr>
      <w:tr w:rsidR="000165E5" w:rsidRPr="000165E5" w14:paraId="6198ABDD" w14:textId="77777777" w:rsidTr="00AF4D88">
        <w:trPr>
          <w:trHeight w:val="235"/>
        </w:trPr>
        <w:tc>
          <w:tcPr>
            <w:tcW w:w="1874" w:type="pct"/>
            <w:shd w:val="clear" w:color="auto" w:fill="auto"/>
            <w:noWrap/>
            <w:vAlign w:val="center"/>
            <w:hideMark/>
          </w:tcPr>
          <w:p w14:paraId="30ED6742" w14:textId="77777777" w:rsidR="00281C5B" w:rsidRPr="000165E5" w:rsidRDefault="00281C5B" w:rsidP="00281C5B">
            <w:pPr>
              <w:spacing w:after="0" w:line="240" w:lineRule="auto"/>
              <w:rPr>
                <w:rFonts w:eastAsia="Times New Roman"/>
                <w:spacing w:val="0"/>
                <w:lang w:val="es-DO" w:eastAsia="es-DO"/>
              </w:rPr>
            </w:pPr>
            <w:r w:rsidRPr="000165E5">
              <w:rPr>
                <w:rFonts w:eastAsia="Times New Roman"/>
                <w:spacing w:val="0"/>
                <w:lang w:val="es-DO" w:eastAsia="es-DO"/>
              </w:rPr>
              <w:t>Apertura de Cuenta</w:t>
            </w:r>
          </w:p>
        </w:tc>
        <w:tc>
          <w:tcPr>
            <w:tcW w:w="1592" w:type="pct"/>
            <w:shd w:val="clear" w:color="auto" w:fill="auto"/>
            <w:vAlign w:val="center"/>
            <w:hideMark/>
          </w:tcPr>
          <w:p w14:paraId="1E9F1197" w14:textId="77777777" w:rsidR="00281C5B" w:rsidRPr="000165E5" w:rsidRDefault="00281C5B" w:rsidP="00281C5B">
            <w:pPr>
              <w:spacing w:after="0" w:line="240" w:lineRule="auto"/>
              <w:jc w:val="right"/>
              <w:rPr>
                <w:rFonts w:eastAsia="Times New Roman"/>
                <w:spacing w:val="0"/>
                <w:lang w:val="es-DO" w:eastAsia="es-DO"/>
              </w:rPr>
            </w:pPr>
            <w:r w:rsidRPr="000165E5">
              <w:rPr>
                <w:rFonts w:eastAsia="Times New Roman"/>
                <w:spacing w:val="0"/>
                <w:lang w:val="es-DO" w:eastAsia="es-DO"/>
              </w:rPr>
              <w:t>179</w:t>
            </w:r>
          </w:p>
        </w:tc>
        <w:tc>
          <w:tcPr>
            <w:tcW w:w="1535" w:type="pct"/>
            <w:gridSpan w:val="2"/>
            <w:shd w:val="clear" w:color="auto" w:fill="auto"/>
            <w:vAlign w:val="center"/>
            <w:hideMark/>
          </w:tcPr>
          <w:p w14:paraId="577293B0" w14:textId="77777777" w:rsidR="00281C5B" w:rsidRPr="000165E5" w:rsidRDefault="00281C5B" w:rsidP="00281C5B">
            <w:pPr>
              <w:spacing w:after="0" w:line="240" w:lineRule="auto"/>
              <w:jc w:val="right"/>
              <w:rPr>
                <w:rFonts w:eastAsia="Times New Roman"/>
                <w:spacing w:val="0"/>
                <w:lang w:val="es-DO" w:eastAsia="es-DO"/>
              </w:rPr>
            </w:pPr>
            <w:r w:rsidRPr="000165E5">
              <w:rPr>
                <w:rFonts w:eastAsia="Times New Roman"/>
                <w:spacing w:val="0"/>
                <w:lang w:val="es-DO" w:eastAsia="es-DO"/>
              </w:rPr>
              <w:t>945</w:t>
            </w:r>
          </w:p>
        </w:tc>
      </w:tr>
      <w:tr w:rsidR="000165E5" w:rsidRPr="000165E5" w14:paraId="2FFC24C6" w14:textId="77777777" w:rsidTr="00AF4D88">
        <w:trPr>
          <w:trHeight w:val="257"/>
        </w:trPr>
        <w:tc>
          <w:tcPr>
            <w:tcW w:w="1874" w:type="pct"/>
            <w:shd w:val="clear" w:color="000000" w:fill="DEEAF6"/>
            <w:vAlign w:val="center"/>
            <w:hideMark/>
          </w:tcPr>
          <w:p w14:paraId="390630D3" w14:textId="77777777" w:rsidR="00281C5B" w:rsidRPr="000165E5" w:rsidRDefault="00281C5B" w:rsidP="00281C5B">
            <w:pPr>
              <w:spacing w:after="0" w:line="240" w:lineRule="auto"/>
              <w:rPr>
                <w:rFonts w:eastAsia="Times New Roman"/>
                <w:spacing w:val="0"/>
                <w:lang w:val="es-DO" w:eastAsia="es-DO"/>
              </w:rPr>
            </w:pPr>
            <w:r w:rsidRPr="000165E5">
              <w:rPr>
                <w:rFonts w:eastAsia="Times New Roman"/>
                <w:spacing w:val="0"/>
                <w:lang w:val="es-DO" w:eastAsia="es-DO"/>
              </w:rPr>
              <w:t>Autorización Registro y Sustitución de Firma</w:t>
            </w:r>
          </w:p>
        </w:tc>
        <w:tc>
          <w:tcPr>
            <w:tcW w:w="1592" w:type="pct"/>
            <w:shd w:val="clear" w:color="auto" w:fill="DEEAF6"/>
            <w:vAlign w:val="center"/>
            <w:hideMark/>
          </w:tcPr>
          <w:p w14:paraId="3D8BEBF0" w14:textId="77777777" w:rsidR="00281C5B" w:rsidRPr="000165E5" w:rsidRDefault="00281C5B" w:rsidP="00281C5B">
            <w:pPr>
              <w:spacing w:after="0" w:line="240" w:lineRule="auto"/>
              <w:jc w:val="right"/>
              <w:rPr>
                <w:rFonts w:eastAsia="Times New Roman"/>
                <w:spacing w:val="0"/>
                <w:lang w:val="es-DO" w:eastAsia="es-DO"/>
              </w:rPr>
            </w:pPr>
            <w:r w:rsidRPr="000165E5">
              <w:rPr>
                <w:rFonts w:eastAsia="Times New Roman"/>
                <w:spacing w:val="0"/>
                <w:lang w:val="es-DO" w:eastAsia="es-DO"/>
              </w:rPr>
              <w:t>521</w:t>
            </w:r>
          </w:p>
        </w:tc>
        <w:tc>
          <w:tcPr>
            <w:tcW w:w="1535" w:type="pct"/>
            <w:gridSpan w:val="2"/>
            <w:shd w:val="clear" w:color="auto" w:fill="DEEAF6"/>
            <w:vAlign w:val="center"/>
            <w:hideMark/>
          </w:tcPr>
          <w:p w14:paraId="3BE7357F" w14:textId="77777777" w:rsidR="00281C5B" w:rsidRPr="000165E5" w:rsidRDefault="00281C5B" w:rsidP="00281C5B">
            <w:pPr>
              <w:spacing w:after="0" w:line="240" w:lineRule="auto"/>
              <w:jc w:val="right"/>
              <w:rPr>
                <w:rFonts w:eastAsia="Times New Roman"/>
                <w:spacing w:val="0"/>
                <w:lang w:val="es-DO" w:eastAsia="es-DO"/>
              </w:rPr>
            </w:pPr>
            <w:r w:rsidRPr="000165E5">
              <w:rPr>
                <w:rFonts w:eastAsia="Times New Roman"/>
                <w:spacing w:val="0"/>
                <w:lang w:val="es-DO" w:eastAsia="es-DO"/>
              </w:rPr>
              <w:t>5,010</w:t>
            </w:r>
          </w:p>
        </w:tc>
      </w:tr>
      <w:tr w:rsidR="000165E5" w:rsidRPr="000165E5" w14:paraId="2A96839A" w14:textId="77777777" w:rsidTr="00AF4D88">
        <w:trPr>
          <w:trHeight w:val="235"/>
        </w:trPr>
        <w:tc>
          <w:tcPr>
            <w:tcW w:w="1874" w:type="pct"/>
            <w:shd w:val="clear" w:color="auto" w:fill="auto"/>
            <w:noWrap/>
            <w:vAlign w:val="center"/>
            <w:hideMark/>
          </w:tcPr>
          <w:p w14:paraId="771B9F63" w14:textId="77777777" w:rsidR="00281C5B" w:rsidRPr="000165E5" w:rsidRDefault="00281C5B" w:rsidP="00281C5B">
            <w:pPr>
              <w:spacing w:after="0" w:line="240" w:lineRule="auto"/>
              <w:rPr>
                <w:rFonts w:eastAsia="Times New Roman"/>
                <w:spacing w:val="0"/>
                <w:lang w:val="es-DO" w:eastAsia="es-DO"/>
              </w:rPr>
            </w:pPr>
            <w:r w:rsidRPr="000165E5">
              <w:rPr>
                <w:rFonts w:eastAsia="Times New Roman"/>
                <w:spacing w:val="0"/>
                <w:lang w:val="es-DO" w:eastAsia="es-DO"/>
              </w:rPr>
              <w:t>Cambio RNC/Razón Social</w:t>
            </w:r>
          </w:p>
        </w:tc>
        <w:tc>
          <w:tcPr>
            <w:tcW w:w="1592" w:type="pct"/>
            <w:shd w:val="clear" w:color="auto" w:fill="auto"/>
            <w:vAlign w:val="center"/>
            <w:hideMark/>
          </w:tcPr>
          <w:p w14:paraId="79BE8289" w14:textId="77777777" w:rsidR="00281C5B" w:rsidRPr="000165E5" w:rsidRDefault="00281C5B" w:rsidP="00281C5B">
            <w:pPr>
              <w:spacing w:after="0" w:line="240" w:lineRule="auto"/>
              <w:jc w:val="right"/>
              <w:rPr>
                <w:rFonts w:eastAsia="Times New Roman"/>
                <w:spacing w:val="0"/>
                <w:lang w:val="es-DO" w:eastAsia="es-DO"/>
              </w:rPr>
            </w:pPr>
            <w:r w:rsidRPr="000165E5">
              <w:rPr>
                <w:rFonts w:eastAsia="Times New Roman"/>
                <w:spacing w:val="0"/>
                <w:lang w:val="es-DO" w:eastAsia="es-DO"/>
              </w:rPr>
              <w:t>23</w:t>
            </w:r>
          </w:p>
        </w:tc>
        <w:tc>
          <w:tcPr>
            <w:tcW w:w="1535" w:type="pct"/>
            <w:gridSpan w:val="2"/>
            <w:shd w:val="clear" w:color="auto" w:fill="auto"/>
            <w:vAlign w:val="center"/>
            <w:hideMark/>
          </w:tcPr>
          <w:p w14:paraId="1CA2BF6D" w14:textId="77777777" w:rsidR="00281C5B" w:rsidRPr="000165E5" w:rsidRDefault="00281C5B" w:rsidP="00281C5B">
            <w:pPr>
              <w:spacing w:after="0" w:line="240" w:lineRule="auto"/>
              <w:jc w:val="right"/>
              <w:rPr>
                <w:rFonts w:eastAsia="Times New Roman"/>
                <w:spacing w:val="0"/>
                <w:lang w:val="es-DO" w:eastAsia="es-DO"/>
              </w:rPr>
            </w:pPr>
            <w:r w:rsidRPr="000165E5">
              <w:rPr>
                <w:rFonts w:eastAsia="Times New Roman"/>
                <w:spacing w:val="0"/>
                <w:lang w:val="es-DO" w:eastAsia="es-DO"/>
              </w:rPr>
              <w:t>271</w:t>
            </w:r>
          </w:p>
        </w:tc>
      </w:tr>
      <w:tr w:rsidR="000165E5" w:rsidRPr="000165E5" w14:paraId="5FC938F1" w14:textId="77777777" w:rsidTr="00AF4D88">
        <w:trPr>
          <w:trHeight w:val="235"/>
        </w:trPr>
        <w:tc>
          <w:tcPr>
            <w:tcW w:w="1874" w:type="pct"/>
            <w:shd w:val="clear" w:color="000000" w:fill="DEEAF6"/>
            <w:noWrap/>
            <w:vAlign w:val="center"/>
            <w:hideMark/>
          </w:tcPr>
          <w:p w14:paraId="6B437DF7" w14:textId="77777777" w:rsidR="00281C5B" w:rsidRPr="000165E5" w:rsidRDefault="00281C5B" w:rsidP="00281C5B">
            <w:pPr>
              <w:spacing w:after="0" w:line="240" w:lineRule="auto"/>
              <w:rPr>
                <w:rFonts w:eastAsia="Times New Roman"/>
                <w:spacing w:val="0"/>
                <w:lang w:val="es-DO" w:eastAsia="es-DO"/>
              </w:rPr>
            </w:pPr>
            <w:r w:rsidRPr="000165E5">
              <w:rPr>
                <w:rFonts w:eastAsia="Times New Roman"/>
                <w:spacing w:val="0"/>
                <w:lang w:val="es-DO" w:eastAsia="es-DO"/>
              </w:rPr>
              <w:t>Cierre de Cuenta</w:t>
            </w:r>
          </w:p>
        </w:tc>
        <w:tc>
          <w:tcPr>
            <w:tcW w:w="1592" w:type="pct"/>
            <w:shd w:val="clear" w:color="auto" w:fill="DEEAF6"/>
            <w:vAlign w:val="center"/>
            <w:hideMark/>
          </w:tcPr>
          <w:p w14:paraId="17445076" w14:textId="77777777" w:rsidR="00281C5B" w:rsidRPr="000165E5" w:rsidRDefault="00281C5B" w:rsidP="00281C5B">
            <w:pPr>
              <w:spacing w:after="0" w:line="240" w:lineRule="auto"/>
              <w:jc w:val="right"/>
              <w:rPr>
                <w:rFonts w:eastAsia="Times New Roman"/>
                <w:spacing w:val="0"/>
                <w:lang w:val="es-DO" w:eastAsia="es-DO"/>
              </w:rPr>
            </w:pPr>
            <w:r w:rsidRPr="000165E5">
              <w:rPr>
                <w:rFonts w:eastAsia="Times New Roman"/>
                <w:spacing w:val="0"/>
                <w:lang w:val="es-DO" w:eastAsia="es-DO"/>
              </w:rPr>
              <w:t>69</w:t>
            </w:r>
          </w:p>
        </w:tc>
        <w:tc>
          <w:tcPr>
            <w:tcW w:w="1535" w:type="pct"/>
            <w:gridSpan w:val="2"/>
            <w:shd w:val="clear" w:color="auto" w:fill="DEEAF6"/>
            <w:vAlign w:val="center"/>
            <w:hideMark/>
          </w:tcPr>
          <w:p w14:paraId="32CF8FB7" w14:textId="77777777" w:rsidR="00281C5B" w:rsidRPr="000165E5" w:rsidRDefault="00281C5B" w:rsidP="00281C5B">
            <w:pPr>
              <w:spacing w:after="0" w:line="240" w:lineRule="auto"/>
              <w:jc w:val="right"/>
              <w:rPr>
                <w:rFonts w:eastAsia="Times New Roman"/>
                <w:spacing w:val="0"/>
                <w:lang w:val="es-DO" w:eastAsia="es-DO"/>
              </w:rPr>
            </w:pPr>
            <w:r w:rsidRPr="000165E5">
              <w:rPr>
                <w:rFonts w:eastAsia="Times New Roman"/>
                <w:spacing w:val="0"/>
                <w:lang w:val="es-DO" w:eastAsia="es-DO"/>
              </w:rPr>
              <w:t>253</w:t>
            </w:r>
          </w:p>
        </w:tc>
      </w:tr>
      <w:tr w:rsidR="000165E5" w:rsidRPr="000165E5" w14:paraId="2BC7E3CD" w14:textId="77777777" w:rsidTr="00AF4D88">
        <w:trPr>
          <w:trHeight w:val="235"/>
        </w:trPr>
        <w:tc>
          <w:tcPr>
            <w:tcW w:w="1874" w:type="pct"/>
            <w:shd w:val="clear" w:color="auto" w:fill="auto"/>
            <w:noWrap/>
            <w:vAlign w:val="center"/>
            <w:hideMark/>
          </w:tcPr>
          <w:p w14:paraId="459A711C" w14:textId="77777777" w:rsidR="00281C5B" w:rsidRPr="000165E5" w:rsidRDefault="00281C5B" w:rsidP="00281C5B">
            <w:pPr>
              <w:spacing w:after="0" w:line="240" w:lineRule="auto"/>
              <w:rPr>
                <w:rFonts w:eastAsia="Times New Roman"/>
                <w:spacing w:val="0"/>
                <w:lang w:val="es-DO" w:eastAsia="es-DO"/>
              </w:rPr>
            </w:pPr>
            <w:r w:rsidRPr="000165E5">
              <w:rPr>
                <w:rFonts w:eastAsia="Times New Roman"/>
                <w:spacing w:val="0"/>
                <w:lang w:val="es-DO" w:eastAsia="es-DO"/>
              </w:rPr>
              <w:t>Exclusión de firma</w:t>
            </w:r>
          </w:p>
        </w:tc>
        <w:tc>
          <w:tcPr>
            <w:tcW w:w="1592" w:type="pct"/>
            <w:shd w:val="clear" w:color="auto" w:fill="auto"/>
            <w:vAlign w:val="center"/>
            <w:hideMark/>
          </w:tcPr>
          <w:p w14:paraId="50F206CD" w14:textId="77777777" w:rsidR="00281C5B" w:rsidRPr="000165E5" w:rsidRDefault="00281C5B" w:rsidP="00281C5B">
            <w:pPr>
              <w:spacing w:after="0" w:line="240" w:lineRule="auto"/>
              <w:jc w:val="right"/>
              <w:rPr>
                <w:rFonts w:eastAsia="Times New Roman"/>
                <w:spacing w:val="0"/>
                <w:lang w:val="es-DO" w:eastAsia="es-DO"/>
              </w:rPr>
            </w:pPr>
            <w:r w:rsidRPr="000165E5">
              <w:rPr>
                <w:rFonts w:eastAsia="Times New Roman"/>
                <w:spacing w:val="0"/>
                <w:lang w:val="es-DO" w:eastAsia="es-DO"/>
              </w:rPr>
              <w:t>45</w:t>
            </w:r>
          </w:p>
        </w:tc>
        <w:tc>
          <w:tcPr>
            <w:tcW w:w="1535" w:type="pct"/>
            <w:gridSpan w:val="2"/>
            <w:shd w:val="clear" w:color="auto" w:fill="auto"/>
            <w:vAlign w:val="center"/>
            <w:hideMark/>
          </w:tcPr>
          <w:p w14:paraId="6FFBD92F" w14:textId="77777777" w:rsidR="00281C5B" w:rsidRPr="000165E5" w:rsidRDefault="00281C5B" w:rsidP="00281C5B">
            <w:pPr>
              <w:spacing w:after="0" w:line="240" w:lineRule="auto"/>
              <w:jc w:val="right"/>
              <w:rPr>
                <w:rFonts w:eastAsia="Times New Roman"/>
                <w:spacing w:val="0"/>
                <w:lang w:val="es-DO" w:eastAsia="es-DO"/>
              </w:rPr>
            </w:pPr>
            <w:r w:rsidRPr="000165E5">
              <w:rPr>
                <w:rFonts w:eastAsia="Times New Roman"/>
                <w:spacing w:val="0"/>
                <w:lang w:val="es-DO" w:eastAsia="es-DO"/>
              </w:rPr>
              <w:t>295</w:t>
            </w:r>
          </w:p>
        </w:tc>
      </w:tr>
      <w:tr w:rsidR="000165E5" w:rsidRPr="000165E5" w14:paraId="5C3F2469" w14:textId="77777777" w:rsidTr="00AF4D88">
        <w:trPr>
          <w:trHeight w:val="235"/>
        </w:trPr>
        <w:tc>
          <w:tcPr>
            <w:tcW w:w="1874" w:type="pct"/>
            <w:shd w:val="clear" w:color="000000" w:fill="DEEAF6"/>
            <w:noWrap/>
            <w:vAlign w:val="center"/>
            <w:hideMark/>
          </w:tcPr>
          <w:p w14:paraId="2E7AEF8A" w14:textId="77777777" w:rsidR="00281C5B" w:rsidRPr="000165E5" w:rsidRDefault="00281C5B" w:rsidP="00281C5B">
            <w:pPr>
              <w:spacing w:after="0" w:line="240" w:lineRule="auto"/>
              <w:rPr>
                <w:rFonts w:eastAsia="Times New Roman"/>
                <w:spacing w:val="0"/>
                <w:lang w:val="es-DO" w:eastAsia="es-DO"/>
              </w:rPr>
            </w:pPr>
            <w:r w:rsidRPr="000165E5">
              <w:rPr>
                <w:rFonts w:eastAsia="Times New Roman"/>
                <w:spacing w:val="0"/>
                <w:lang w:val="es-DO" w:eastAsia="es-DO"/>
              </w:rPr>
              <w:t>Total</w:t>
            </w:r>
          </w:p>
        </w:tc>
        <w:tc>
          <w:tcPr>
            <w:tcW w:w="1592" w:type="pct"/>
            <w:shd w:val="clear" w:color="auto" w:fill="DEEAF6"/>
            <w:vAlign w:val="center"/>
            <w:hideMark/>
          </w:tcPr>
          <w:p w14:paraId="3D444039" w14:textId="77777777" w:rsidR="00281C5B" w:rsidRPr="000165E5" w:rsidRDefault="00281C5B" w:rsidP="00281C5B">
            <w:pPr>
              <w:spacing w:after="0" w:line="240" w:lineRule="auto"/>
              <w:jc w:val="right"/>
              <w:rPr>
                <w:rFonts w:eastAsia="Times New Roman"/>
                <w:spacing w:val="0"/>
                <w:lang w:val="es-DO" w:eastAsia="es-DO"/>
              </w:rPr>
            </w:pPr>
            <w:r w:rsidRPr="000165E5">
              <w:rPr>
                <w:rFonts w:eastAsia="Times New Roman"/>
                <w:spacing w:val="0"/>
                <w:lang w:val="es-DO" w:eastAsia="es-DO"/>
              </w:rPr>
              <w:t>837</w:t>
            </w:r>
          </w:p>
        </w:tc>
        <w:tc>
          <w:tcPr>
            <w:tcW w:w="1535" w:type="pct"/>
            <w:gridSpan w:val="2"/>
            <w:shd w:val="clear" w:color="auto" w:fill="DEEAF6"/>
            <w:vAlign w:val="center"/>
            <w:hideMark/>
          </w:tcPr>
          <w:p w14:paraId="7E60A24B" w14:textId="77777777" w:rsidR="00281C5B" w:rsidRPr="000165E5" w:rsidRDefault="00281C5B" w:rsidP="00281C5B">
            <w:pPr>
              <w:spacing w:after="0" w:line="240" w:lineRule="auto"/>
              <w:jc w:val="right"/>
              <w:rPr>
                <w:rFonts w:eastAsia="Times New Roman"/>
                <w:spacing w:val="0"/>
                <w:lang w:val="es-DO" w:eastAsia="es-DO"/>
              </w:rPr>
            </w:pPr>
            <w:r w:rsidRPr="000165E5">
              <w:rPr>
                <w:rFonts w:eastAsia="Times New Roman"/>
                <w:spacing w:val="0"/>
                <w:lang w:val="es-DO" w:eastAsia="es-DO"/>
              </w:rPr>
              <w:t>6,774</w:t>
            </w:r>
          </w:p>
        </w:tc>
      </w:tr>
    </w:tbl>
    <w:p w14:paraId="6A72D33A" w14:textId="30CCFB5E" w:rsidR="00AF4D88" w:rsidRPr="000165E5" w:rsidRDefault="00AF4D88" w:rsidP="00AF4D88">
      <w:pPr>
        <w:spacing w:after="0" w:line="360" w:lineRule="auto"/>
        <w:rPr>
          <w:b/>
          <w:bCs/>
          <w:lang w:val="es-DO"/>
        </w:rPr>
      </w:pPr>
      <w:r w:rsidRPr="000165E5">
        <w:rPr>
          <w:b/>
          <w:bCs/>
          <w:lang w:val="es-DO"/>
        </w:rPr>
        <w:t xml:space="preserve">No Objeciones de Pago: </w:t>
      </w:r>
    </w:p>
    <w:p w14:paraId="702A92BD" w14:textId="77777777" w:rsidR="00AF4D88" w:rsidRPr="000165E5" w:rsidRDefault="00AF4D88" w:rsidP="00AF4D88">
      <w:pPr>
        <w:spacing w:after="0" w:line="360" w:lineRule="auto"/>
        <w:rPr>
          <w:lang w:val="es-DO"/>
        </w:rPr>
      </w:pPr>
    </w:p>
    <w:p w14:paraId="2713E1B2" w14:textId="02722F6A" w:rsidR="00BD7CC3" w:rsidRPr="000165E5" w:rsidRDefault="00AF4D88" w:rsidP="00181879">
      <w:pPr>
        <w:spacing w:after="0" w:line="360" w:lineRule="auto"/>
        <w:rPr>
          <w:lang w:val="es-DO"/>
        </w:rPr>
      </w:pPr>
      <w:r w:rsidRPr="000165E5">
        <w:rPr>
          <w:lang w:val="es-DO"/>
        </w:rPr>
        <w:t xml:space="preserve">Dentro del circuito a gran escala que enmarca el proceso pago, donde interviene la Contraloría General de la República (CGR) como órgano de control que antecede a la Tesorería Nacional en dicho proceso, para casos donde surgen situaciones donde el libramiento u orden de pago llega a su fecha de vencimiento sin la aprobación de la CGR, se requiere la No Objeción de Pago, que es la anuencia que emite Tesorería para la Contraloría, donde indica que no se opone a la continuidad del libramiento para ser pagado. Esta actividad se cuantifica sobre la cantidad de libramientos solicitados para no </w:t>
      </w:r>
      <w:bookmarkStart w:id="23" w:name="_Hlk151988569"/>
      <w:r w:rsidRPr="000165E5">
        <w:rPr>
          <w:lang w:val="es-DO"/>
        </w:rPr>
        <w:t xml:space="preserve">objeción. </w:t>
      </w:r>
      <w:bookmarkEnd w:id="23"/>
    </w:p>
    <w:p w14:paraId="0F7D7008" w14:textId="77777777" w:rsidR="00BD7CC3" w:rsidRPr="000165E5" w:rsidRDefault="00BD7CC3" w:rsidP="00AF4D88">
      <w:pPr>
        <w:spacing w:after="0" w:line="360" w:lineRule="auto"/>
        <w:jc w:val="center"/>
        <w:rPr>
          <w:b/>
          <w:bCs/>
          <w:lang w:val="es-DO"/>
        </w:rPr>
      </w:pPr>
    </w:p>
    <w:p w14:paraId="150D350C" w14:textId="40C638CA" w:rsidR="00AF4D88" w:rsidRPr="000165E5" w:rsidRDefault="00AF4D88" w:rsidP="00AF4D88">
      <w:pPr>
        <w:spacing w:after="0" w:line="360" w:lineRule="auto"/>
        <w:jc w:val="center"/>
        <w:rPr>
          <w:b/>
          <w:bCs/>
          <w:lang w:val="es-DO"/>
        </w:rPr>
      </w:pPr>
      <w:r w:rsidRPr="000165E5">
        <w:rPr>
          <w:b/>
          <w:bCs/>
          <w:lang w:val="es-DO"/>
        </w:rPr>
        <w:t>Cuadro No. 1</w:t>
      </w:r>
      <w:r w:rsidR="00433007" w:rsidRPr="000165E5">
        <w:rPr>
          <w:b/>
          <w:bCs/>
          <w:lang w:val="es-DO"/>
        </w:rPr>
        <w:t>4</w:t>
      </w:r>
    </w:p>
    <w:p w14:paraId="3E98D75C" w14:textId="03E85275" w:rsidR="00281C5B" w:rsidRPr="000165E5" w:rsidRDefault="00AF4D88" w:rsidP="00AF4D88">
      <w:pPr>
        <w:spacing w:after="0" w:line="360" w:lineRule="auto"/>
        <w:jc w:val="center"/>
        <w:rPr>
          <w:b/>
          <w:bCs/>
          <w:lang w:val="es-DO"/>
        </w:rPr>
      </w:pPr>
      <w:r w:rsidRPr="000165E5">
        <w:rPr>
          <w:b/>
          <w:bCs/>
          <w:lang w:val="es-DO"/>
        </w:rPr>
        <w:t>No Objeciones 2023</w:t>
      </w:r>
      <w:bookmarkStart w:id="24" w:name="_Hlk151987970"/>
    </w:p>
    <w:tbl>
      <w:tblPr>
        <w:tblW w:w="5000" w:type="pct"/>
        <w:tblLayout w:type="fixed"/>
        <w:tblCellMar>
          <w:left w:w="70" w:type="dxa"/>
          <w:right w:w="70" w:type="dxa"/>
        </w:tblCellMar>
        <w:tblLook w:val="04A0" w:firstRow="1" w:lastRow="0" w:firstColumn="1" w:lastColumn="0" w:noHBand="0" w:noVBand="1"/>
      </w:tblPr>
      <w:tblGrid>
        <w:gridCol w:w="6730"/>
        <w:gridCol w:w="1180"/>
      </w:tblGrid>
      <w:tr w:rsidR="000165E5" w:rsidRPr="000165E5" w14:paraId="43BAB633" w14:textId="77777777" w:rsidTr="00281C5B">
        <w:trPr>
          <w:trHeight w:val="315"/>
        </w:trPr>
        <w:tc>
          <w:tcPr>
            <w:tcW w:w="5000" w:type="pct"/>
            <w:gridSpan w:val="2"/>
            <w:tcBorders>
              <w:top w:val="single" w:sz="4" w:space="0" w:color="2E74B5"/>
              <w:left w:val="single" w:sz="4" w:space="0" w:color="2F75B5"/>
              <w:bottom w:val="single" w:sz="12" w:space="0" w:color="9CC2E5"/>
              <w:right w:val="single" w:sz="4" w:space="0" w:color="2E74B5"/>
            </w:tcBorders>
            <w:shd w:val="clear" w:color="auto" w:fill="011C50"/>
            <w:noWrap/>
            <w:vAlign w:val="center"/>
            <w:hideMark/>
          </w:tcPr>
          <w:bookmarkEnd w:id="24"/>
          <w:p w14:paraId="2691D590" w14:textId="77777777" w:rsidR="00281C5B" w:rsidRPr="000165E5" w:rsidRDefault="00281C5B" w:rsidP="00281C5B">
            <w:pPr>
              <w:shd w:val="clear" w:color="auto" w:fill="011C50"/>
              <w:spacing w:after="0" w:line="240" w:lineRule="auto"/>
              <w:jc w:val="center"/>
              <w:rPr>
                <w:rFonts w:eastAsia="Times New Roman"/>
                <w:b/>
                <w:bCs/>
                <w:spacing w:val="0"/>
                <w:lang w:val="es-DO" w:eastAsia="es-DO"/>
              </w:rPr>
            </w:pPr>
            <w:r w:rsidRPr="000165E5">
              <w:rPr>
                <w:rFonts w:eastAsia="Times New Roman"/>
                <w:b/>
                <w:bCs/>
                <w:spacing w:val="0"/>
                <w:lang w:val="es-DO" w:eastAsia="es-DO"/>
              </w:rPr>
              <w:t>6.4.1.</w:t>
            </w:r>
            <w:r w:rsidRPr="000165E5">
              <w:rPr>
                <w:rFonts w:eastAsia="Times New Roman"/>
                <w:b/>
                <w:bCs/>
                <w:spacing w:val="0"/>
                <w:lang w:val="es-DO" w:eastAsia="es-DO"/>
              </w:rPr>
              <w:tab/>
              <w:t>No Objeciones 2023</w:t>
            </w:r>
          </w:p>
        </w:tc>
      </w:tr>
      <w:tr w:rsidR="000165E5" w:rsidRPr="000165E5" w14:paraId="618A6BD7" w14:textId="77777777" w:rsidTr="00D210B6">
        <w:trPr>
          <w:trHeight w:val="843"/>
        </w:trPr>
        <w:tc>
          <w:tcPr>
            <w:tcW w:w="4254" w:type="pct"/>
            <w:tcBorders>
              <w:top w:val="single" w:sz="4" w:space="0" w:color="2F75B5"/>
              <w:left w:val="single" w:sz="4" w:space="0" w:color="2F75B5"/>
              <w:bottom w:val="single" w:sz="4" w:space="0" w:color="2F75B5"/>
              <w:right w:val="single" w:sz="4" w:space="0" w:color="2F75B5"/>
            </w:tcBorders>
            <w:shd w:val="clear" w:color="auto" w:fill="011C50"/>
            <w:noWrap/>
            <w:vAlign w:val="center"/>
            <w:hideMark/>
          </w:tcPr>
          <w:p w14:paraId="6CECA7E7" w14:textId="77777777" w:rsidR="00281C5B" w:rsidRPr="000165E5" w:rsidRDefault="00281C5B" w:rsidP="00281C5B">
            <w:pPr>
              <w:spacing w:after="0" w:line="240" w:lineRule="auto"/>
              <w:rPr>
                <w:rFonts w:eastAsia="Times New Roman"/>
                <w:spacing w:val="0"/>
                <w:lang w:val="es-DO" w:eastAsia="es-DO"/>
              </w:rPr>
            </w:pPr>
            <w:r w:rsidRPr="000165E5">
              <w:rPr>
                <w:rFonts w:eastAsia="Times New Roman"/>
                <w:spacing w:val="0"/>
                <w:lang w:val="es-DO" w:eastAsia="es-DO"/>
              </w:rPr>
              <w:t>Mes</w:t>
            </w:r>
          </w:p>
        </w:tc>
        <w:tc>
          <w:tcPr>
            <w:tcW w:w="738" w:type="pct"/>
            <w:tcBorders>
              <w:top w:val="single" w:sz="4" w:space="0" w:color="2F75B5"/>
              <w:left w:val="nil"/>
              <w:bottom w:val="single" w:sz="4" w:space="0" w:color="2F75B5"/>
              <w:right w:val="single" w:sz="4" w:space="0" w:color="2F75B5"/>
            </w:tcBorders>
            <w:shd w:val="clear" w:color="auto" w:fill="011C50"/>
            <w:noWrap/>
            <w:vAlign w:val="center"/>
            <w:hideMark/>
          </w:tcPr>
          <w:p w14:paraId="4DF23FE7" w14:textId="77777777" w:rsidR="00281C5B" w:rsidRPr="000165E5" w:rsidRDefault="00281C5B" w:rsidP="00281C5B">
            <w:pPr>
              <w:spacing w:after="0" w:line="240" w:lineRule="auto"/>
              <w:jc w:val="center"/>
              <w:rPr>
                <w:rFonts w:eastAsia="Times New Roman"/>
                <w:b/>
                <w:bCs/>
                <w:spacing w:val="0"/>
                <w:lang w:val="es-DO" w:eastAsia="es-DO"/>
              </w:rPr>
            </w:pPr>
            <w:r w:rsidRPr="000165E5">
              <w:rPr>
                <w:rFonts w:eastAsia="Times New Roman"/>
                <w:b/>
                <w:bCs/>
                <w:spacing w:val="0"/>
                <w:lang w:val="es-DO" w:eastAsia="es-DO"/>
              </w:rPr>
              <w:t>2023</w:t>
            </w:r>
          </w:p>
        </w:tc>
      </w:tr>
      <w:tr w:rsidR="000165E5" w:rsidRPr="000165E5" w14:paraId="2AA5FF9F" w14:textId="77777777" w:rsidTr="00D210B6">
        <w:trPr>
          <w:trHeight w:val="234"/>
        </w:trPr>
        <w:tc>
          <w:tcPr>
            <w:tcW w:w="4254" w:type="pct"/>
            <w:tcBorders>
              <w:top w:val="nil"/>
              <w:left w:val="single" w:sz="4" w:space="0" w:color="2F75B5"/>
              <w:bottom w:val="single" w:sz="4" w:space="0" w:color="2F75B5"/>
              <w:right w:val="single" w:sz="4" w:space="0" w:color="2F75B5"/>
            </w:tcBorders>
            <w:shd w:val="clear" w:color="auto" w:fill="auto"/>
            <w:vAlign w:val="center"/>
            <w:hideMark/>
          </w:tcPr>
          <w:p w14:paraId="1657F8AA" w14:textId="77777777" w:rsidR="00281C5B" w:rsidRPr="000165E5" w:rsidRDefault="00281C5B" w:rsidP="00281C5B">
            <w:pPr>
              <w:spacing w:after="0" w:line="240" w:lineRule="auto"/>
              <w:rPr>
                <w:rFonts w:eastAsia="Times New Roman"/>
                <w:spacing w:val="0"/>
                <w:lang w:val="es-DO" w:eastAsia="es-DO"/>
              </w:rPr>
            </w:pPr>
            <w:r w:rsidRPr="000165E5">
              <w:rPr>
                <w:rFonts w:eastAsia="Times New Roman"/>
                <w:spacing w:val="0"/>
                <w:lang w:val="es-DO" w:eastAsia="es-DO"/>
              </w:rPr>
              <w:t>Cantidad de Libramientos solicitados</w:t>
            </w:r>
          </w:p>
        </w:tc>
        <w:tc>
          <w:tcPr>
            <w:tcW w:w="738" w:type="pct"/>
            <w:tcBorders>
              <w:top w:val="nil"/>
              <w:left w:val="nil"/>
              <w:bottom w:val="single" w:sz="4" w:space="0" w:color="2F75B5"/>
              <w:right w:val="single" w:sz="4" w:space="0" w:color="2F75B5"/>
            </w:tcBorders>
            <w:shd w:val="clear" w:color="auto" w:fill="auto"/>
            <w:vAlign w:val="center"/>
            <w:hideMark/>
          </w:tcPr>
          <w:p w14:paraId="47EB5844" w14:textId="77777777" w:rsidR="00281C5B" w:rsidRPr="000165E5" w:rsidRDefault="00281C5B" w:rsidP="00281C5B">
            <w:pPr>
              <w:spacing w:after="0" w:line="240" w:lineRule="auto"/>
              <w:jc w:val="right"/>
              <w:rPr>
                <w:rFonts w:eastAsia="Times New Roman"/>
                <w:spacing w:val="0"/>
                <w:lang w:val="es-DO" w:eastAsia="es-DO"/>
              </w:rPr>
            </w:pPr>
            <w:r w:rsidRPr="000165E5">
              <w:rPr>
                <w:rFonts w:eastAsia="Times New Roman"/>
                <w:spacing w:val="0"/>
                <w:lang w:val="es-DO" w:eastAsia="es-DO"/>
              </w:rPr>
              <w:t>1,953</w:t>
            </w:r>
          </w:p>
        </w:tc>
      </w:tr>
      <w:tr w:rsidR="000165E5" w:rsidRPr="000165E5" w14:paraId="7958A867" w14:textId="77777777" w:rsidTr="00D210B6">
        <w:trPr>
          <w:trHeight w:val="70"/>
        </w:trPr>
        <w:tc>
          <w:tcPr>
            <w:tcW w:w="4254" w:type="pct"/>
            <w:tcBorders>
              <w:top w:val="nil"/>
              <w:left w:val="single" w:sz="4" w:space="0" w:color="2F75B5"/>
              <w:bottom w:val="single" w:sz="4" w:space="0" w:color="2F75B5"/>
              <w:right w:val="single" w:sz="4" w:space="0" w:color="2F75B5"/>
            </w:tcBorders>
            <w:shd w:val="clear" w:color="000000" w:fill="DEEAF6"/>
            <w:vAlign w:val="center"/>
            <w:hideMark/>
          </w:tcPr>
          <w:p w14:paraId="3D4C4536" w14:textId="77777777" w:rsidR="00281C5B" w:rsidRPr="000165E5" w:rsidRDefault="00281C5B" w:rsidP="00281C5B">
            <w:pPr>
              <w:spacing w:after="0" w:line="240" w:lineRule="auto"/>
              <w:rPr>
                <w:rFonts w:eastAsia="Times New Roman"/>
                <w:spacing w:val="0"/>
                <w:lang w:val="es-DO" w:eastAsia="es-DO"/>
              </w:rPr>
            </w:pPr>
            <w:r w:rsidRPr="000165E5">
              <w:rPr>
                <w:rFonts w:eastAsia="Times New Roman"/>
                <w:spacing w:val="0"/>
                <w:lang w:val="es-DO" w:eastAsia="es-DO"/>
              </w:rPr>
              <w:t>Cantidad de Instituciones solicitantes</w:t>
            </w:r>
          </w:p>
        </w:tc>
        <w:tc>
          <w:tcPr>
            <w:tcW w:w="738" w:type="pct"/>
            <w:tcBorders>
              <w:top w:val="nil"/>
              <w:left w:val="nil"/>
              <w:bottom w:val="single" w:sz="4" w:space="0" w:color="2F75B5"/>
              <w:right w:val="single" w:sz="4" w:space="0" w:color="2F75B5"/>
            </w:tcBorders>
            <w:shd w:val="clear" w:color="auto" w:fill="auto"/>
            <w:vAlign w:val="center"/>
            <w:hideMark/>
          </w:tcPr>
          <w:p w14:paraId="32080947" w14:textId="77777777" w:rsidR="00281C5B" w:rsidRPr="000165E5" w:rsidRDefault="00281C5B" w:rsidP="00281C5B">
            <w:pPr>
              <w:spacing w:after="0" w:line="240" w:lineRule="auto"/>
              <w:jc w:val="right"/>
              <w:rPr>
                <w:rFonts w:eastAsia="Times New Roman"/>
                <w:spacing w:val="0"/>
                <w:lang w:val="es-DO" w:eastAsia="es-DO"/>
              </w:rPr>
            </w:pPr>
            <w:r w:rsidRPr="000165E5">
              <w:rPr>
                <w:rFonts w:eastAsia="Times New Roman"/>
                <w:spacing w:val="0"/>
                <w:lang w:val="es-DO" w:eastAsia="es-DO"/>
              </w:rPr>
              <w:t>360</w:t>
            </w:r>
          </w:p>
        </w:tc>
      </w:tr>
    </w:tbl>
    <w:p w14:paraId="5D5219B3" w14:textId="77777777" w:rsidR="00635DA9" w:rsidRPr="000165E5" w:rsidRDefault="00635DA9" w:rsidP="00635DA9">
      <w:pPr>
        <w:spacing w:after="0" w:line="240" w:lineRule="auto"/>
        <w:jc w:val="both"/>
        <w:rPr>
          <w:rFonts w:eastAsia="Times New Roman"/>
          <w:b/>
          <w:bCs/>
          <w:spacing w:val="0"/>
          <w:lang w:val="es-DO" w:eastAsia="es-419"/>
        </w:rPr>
      </w:pPr>
    </w:p>
    <w:p w14:paraId="7971BB39" w14:textId="77777777" w:rsidR="00181879" w:rsidRPr="000165E5" w:rsidRDefault="00181879" w:rsidP="00D7070B">
      <w:pPr>
        <w:spacing w:after="0" w:line="360" w:lineRule="auto"/>
        <w:jc w:val="both"/>
        <w:rPr>
          <w:b/>
          <w:bCs/>
          <w:lang w:val="es-DO"/>
        </w:rPr>
      </w:pPr>
    </w:p>
    <w:p w14:paraId="375C9CBF" w14:textId="71919799" w:rsidR="00D7070B" w:rsidRPr="000165E5" w:rsidRDefault="00D7070B" w:rsidP="00A64E3F">
      <w:pPr>
        <w:spacing w:after="0" w:line="360" w:lineRule="auto"/>
        <w:jc w:val="both"/>
        <w:rPr>
          <w:b/>
          <w:bCs/>
          <w:lang w:val="es-DO"/>
        </w:rPr>
      </w:pPr>
      <w:r w:rsidRPr="000165E5">
        <w:rPr>
          <w:b/>
          <w:bCs/>
          <w:lang w:val="es-DO"/>
        </w:rPr>
        <w:lastRenderedPageBreak/>
        <w:t>Evaluaciones para seguimiento al Cumplimiento Normativo de las Tesorerías Institucionales y Medición del Nivel de Satisfacción de estas en cuanto los servicios y procesos de la Tesorería Nacional</w:t>
      </w:r>
    </w:p>
    <w:p w14:paraId="76F6193C" w14:textId="77777777" w:rsidR="00D7070B" w:rsidRPr="000165E5" w:rsidRDefault="00D7070B" w:rsidP="00D7070B">
      <w:pPr>
        <w:spacing w:after="0" w:line="360" w:lineRule="auto"/>
        <w:jc w:val="both"/>
        <w:rPr>
          <w:lang w:val="es-DO"/>
        </w:rPr>
      </w:pPr>
    </w:p>
    <w:p w14:paraId="5A33086F" w14:textId="77777777" w:rsidR="00D7070B" w:rsidRPr="000165E5" w:rsidRDefault="00D7070B" w:rsidP="00D7070B">
      <w:pPr>
        <w:spacing w:after="0" w:line="360" w:lineRule="auto"/>
        <w:jc w:val="both"/>
        <w:rPr>
          <w:lang w:val="es-DO"/>
        </w:rPr>
      </w:pPr>
      <w:r w:rsidRPr="000165E5">
        <w:rPr>
          <w:lang w:val="es-DO"/>
        </w:rPr>
        <w:t>Con el propósito de velar por la aplicación de las normas y procedimientos establecidos, de los sistemas que auxilian las operaciones de tesorería y de las buenas prácticas de gestión de tesorería en las Tesorerías Institucionales, cada año se realizan evaluaciones para dar seguimiento al Cumplimiento Normativo de las Tesorerías Institucionales y para Medir el Nivel de Satisfacción de estas en cuanto los servicios prestados por la Tesorería Nacional.</w:t>
      </w:r>
    </w:p>
    <w:p w14:paraId="72D76B0E" w14:textId="77777777" w:rsidR="00D7070B" w:rsidRPr="000165E5" w:rsidRDefault="00D7070B" w:rsidP="00D7070B">
      <w:pPr>
        <w:spacing w:after="0" w:line="360" w:lineRule="auto"/>
        <w:jc w:val="both"/>
        <w:rPr>
          <w:lang w:val="es-DO"/>
        </w:rPr>
      </w:pPr>
    </w:p>
    <w:p w14:paraId="4D32E508" w14:textId="77777777" w:rsidR="00D7070B" w:rsidRPr="000165E5" w:rsidRDefault="00D7070B" w:rsidP="00D7070B">
      <w:pPr>
        <w:spacing w:after="0" w:line="360" w:lineRule="auto"/>
        <w:jc w:val="both"/>
        <w:rPr>
          <w:lang w:val="es-DO"/>
        </w:rPr>
      </w:pPr>
      <w:r w:rsidRPr="000165E5">
        <w:rPr>
          <w:lang w:val="es-DO"/>
        </w:rPr>
        <w:t xml:space="preserve">Evaluación al Cumplimiento Normativo de las Tesorerías Institucionales: Medir el cumplimiento de las normas procura identificar oportunidades de mejora y de fomentar la capacitación a partir de las brechas identificadas según las respuestas proporcionadas por las Tesorerías Institucionales, donde se evaluaron los renglones </w:t>
      </w:r>
      <w:bookmarkStart w:id="25" w:name="_Hlk151988822"/>
      <w:r w:rsidRPr="000165E5">
        <w:rPr>
          <w:lang w:val="es-DO"/>
        </w:rPr>
        <w:t>siguientes:</w:t>
      </w:r>
      <w:bookmarkEnd w:id="25"/>
    </w:p>
    <w:p w14:paraId="00EAB167" w14:textId="77777777" w:rsidR="00BD7CC3" w:rsidRPr="000165E5" w:rsidRDefault="00BD7CC3" w:rsidP="00D7070B">
      <w:pPr>
        <w:spacing w:after="0" w:line="360" w:lineRule="auto"/>
        <w:jc w:val="both"/>
        <w:rPr>
          <w:lang w:val="es-DO"/>
        </w:rPr>
      </w:pPr>
    </w:p>
    <w:p w14:paraId="780B11B8" w14:textId="77777777" w:rsidR="00181879" w:rsidRPr="000165E5" w:rsidRDefault="00181879" w:rsidP="00D7070B">
      <w:pPr>
        <w:spacing w:after="0" w:line="360" w:lineRule="auto"/>
        <w:jc w:val="both"/>
        <w:rPr>
          <w:lang w:val="es-DO"/>
        </w:rPr>
      </w:pPr>
    </w:p>
    <w:p w14:paraId="6B37CF04" w14:textId="77777777" w:rsidR="00BF49FE" w:rsidRPr="000165E5" w:rsidRDefault="00BF49FE" w:rsidP="00D7070B">
      <w:pPr>
        <w:spacing w:after="0" w:line="360" w:lineRule="auto"/>
        <w:jc w:val="both"/>
        <w:rPr>
          <w:lang w:val="es-DO"/>
        </w:rPr>
      </w:pPr>
    </w:p>
    <w:p w14:paraId="443AFFC4" w14:textId="77777777" w:rsidR="00BF49FE" w:rsidRPr="000165E5" w:rsidRDefault="00BF49FE" w:rsidP="00D7070B">
      <w:pPr>
        <w:spacing w:after="0" w:line="360" w:lineRule="auto"/>
        <w:jc w:val="both"/>
        <w:rPr>
          <w:lang w:val="es-DO"/>
        </w:rPr>
      </w:pPr>
    </w:p>
    <w:p w14:paraId="1ED24AC9" w14:textId="77777777" w:rsidR="00BF49FE" w:rsidRPr="000165E5" w:rsidRDefault="00BF49FE" w:rsidP="00D7070B">
      <w:pPr>
        <w:spacing w:after="0" w:line="360" w:lineRule="auto"/>
        <w:jc w:val="both"/>
        <w:rPr>
          <w:lang w:val="es-DO"/>
        </w:rPr>
      </w:pPr>
    </w:p>
    <w:p w14:paraId="7DFFE4A9" w14:textId="77777777" w:rsidR="00BF49FE" w:rsidRPr="000165E5" w:rsidRDefault="00BF49FE" w:rsidP="00D7070B">
      <w:pPr>
        <w:spacing w:after="0" w:line="360" w:lineRule="auto"/>
        <w:jc w:val="both"/>
        <w:rPr>
          <w:lang w:val="es-DO"/>
        </w:rPr>
      </w:pPr>
    </w:p>
    <w:p w14:paraId="1BCB5F56" w14:textId="77777777" w:rsidR="00BF49FE" w:rsidRPr="000165E5" w:rsidRDefault="00BF49FE" w:rsidP="00D7070B">
      <w:pPr>
        <w:spacing w:after="0" w:line="360" w:lineRule="auto"/>
        <w:jc w:val="both"/>
        <w:rPr>
          <w:lang w:val="es-DO"/>
        </w:rPr>
      </w:pPr>
    </w:p>
    <w:p w14:paraId="1B65788A" w14:textId="77777777" w:rsidR="00BF49FE" w:rsidRPr="000165E5" w:rsidRDefault="00BF49FE" w:rsidP="00D7070B">
      <w:pPr>
        <w:spacing w:after="0" w:line="360" w:lineRule="auto"/>
        <w:jc w:val="both"/>
        <w:rPr>
          <w:lang w:val="es-DO"/>
        </w:rPr>
      </w:pPr>
    </w:p>
    <w:p w14:paraId="625A5FE6" w14:textId="77777777" w:rsidR="00BF49FE" w:rsidRPr="000165E5" w:rsidRDefault="00BF49FE" w:rsidP="00D7070B">
      <w:pPr>
        <w:spacing w:after="0" w:line="360" w:lineRule="auto"/>
        <w:jc w:val="both"/>
        <w:rPr>
          <w:lang w:val="es-DO"/>
        </w:rPr>
      </w:pPr>
    </w:p>
    <w:p w14:paraId="54B4897D" w14:textId="77777777" w:rsidR="00BF49FE" w:rsidRPr="000165E5" w:rsidRDefault="00BF49FE" w:rsidP="00D7070B">
      <w:pPr>
        <w:spacing w:after="0" w:line="360" w:lineRule="auto"/>
        <w:jc w:val="both"/>
        <w:rPr>
          <w:lang w:val="es-DO"/>
        </w:rPr>
      </w:pPr>
    </w:p>
    <w:p w14:paraId="2B3850E4" w14:textId="77777777" w:rsidR="00BF49FE" w:rsidRPr="000165E5" w:rsidRDefault="00BF49FE" w:rsidP="00D7070B">
      <w:pPr>
        <w:spacing w:after="0" w:line="360" w:lineRule="auto"/>
        <w:jc w:val="both"/>
        <w:rPr>
          <w:lang w:val="es-DO"/>
        </w:rPr>
      </w:pPr>
    </w:p>
    <w:p w14:paraId="2889D0C0" w14:textId="77777777" w:rsidR="00BF49FE" w:rsidRPr="000165E5" w:rsidRDefault="00BF49FE" w:rsidP="00D7070B">
      <w:pPr>
        <w:spacing w:after="0" w:line="360" w:lineRule="auto"/>
        <w:jc w:val="both"/>
        <w:rPr>
          <w:lang w:val="es-DO"/>
        </w:rPr>
      </w:pPr>
    </w:p>
    <w:p w14:paraId="687872D9" w14:textId="77777777" w:rsidR="00BF49FE" w:rsidRPr="000165E5" w:rsidRDefault="00BF49FE" w:rsidP="00D7070B">
      <w:pPr>
        <w:spacing w:after="0" w:line="360" w:lineRule="auto"/>
        <w:jc w:val="both"/>
        <w:rPr>
          <w:lang w:val="es-DO"/>
        </w:rPr>
      </w:pPr>
    </w:p>
    <w:p w14:paraId="58D2F85E" w14:textId="2D1512F2" w:rsidR="00D7070B" w:rsidRPr="000165E5" w:rsidRDefault="00D7070B" w:rsidP="00D7070B">
      <w:pPr>
        <w:spacing w:after="0" w:line="360" w:lineRule="auto"/>
        <w:jc w:val="center"/>
        <w:rPr>
          <w:b/>
          <w:bCs/>
          <w:lang w:val="es-DO"/>
        </w:rPr>
      </w:pPr>
      <w:r w:rsidRPr="000165E5">
        <w:rPr>
          <w:b/>
          <w:bCs/>
          <w:lang w:val="es-DO"/>
        </w:rPr>
        <w:lastRenderedPageBreak/>
        <w:t>Cuadro No. 1</w:t>
      </w:r>
      <w:r w:rsidR="00433007" w:rsidRPr="000165E5">
        <w:rPr>
          <w:b/>
          <w:bCs/>
          <w:lang w:val="es-DO"/>
        </w:rPr>
        <w:t>5</w:t>
      </w:r>
    </w:p>
    <w:p w14:paraId="0F7A2754" w14:textId="3D482626" w:rsidR="00AF4D88" w:rsidRPr="000165E5" w:rsidRDefault="00D7070B" w:rsidP="00D7070B">
      <w:pPr>
        <w:spacing w:after="0" w:line="360" w:lineRule="auto"/>
        <w:jc w:val="center"/>
        <w:rPr>
          <w:rFonts w:eastAsia="Times New Roman"/>
          <w:b/>
          <w:bCs/>
          <w:spacing w:val="0"/>
          <w:lang w:val="es-DO" w:eastAsia="es-419"/>
        </w:rPr>
      </w:pPr>
      <w:r w:rsidRPr="000165E5">
        <w:rPr>
          <w:b/>
          <w:bCs/>
          <w:lang w:val="es-DO"/>
        </w:rPr>
        <w:t>Renglones evaluados</w:t>
      </w:r>
      <w:bookmarkStart w:id="26" w:name="_Hlk151988589"/>
    </w:p>
    <w:bookmarkEnd w:id="26"/>
    <w:tbl>
      <w:tblPr>
        <w:tblpPr w:leftFromText="141" w:rightFromText="141" w:vertAnchor="text" w:horzAnchor="margin" w:tblpY="-11"/>
        <w:tblW w:w="4980"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70" w:type="dxa"/>
          <w:right w:w="70" w:type="dxa"/>
        </w:tblCellMar>
        <w:tblLook w:val="04A0" w:firstRow="1" w:lastRow="0" w:firstColumn="1" w:lastColumn="0" w:noHBand="0" w:noVBand="1"/>
      </w:tblPr>
      <w:tblGrid>
        <w:gridCol w:w="145"/>
        <w:gridCol w:w="7765"/>
      </w:tblGrid>
      <w:tr w:rsidR="000165E5" w:rsidRPr="00611809" w14:paraId="1B514C12" w14:textId="77777777" w:rsidTr="00635DA9">
        <w:trPr>
          <w:trHeight w:val="54"/>
        </w:trPr>
        <w:tc>
          <w:tcPr>
            <w:tcW w:w="266" w:type="pct"/>
            <w:shd w:val="clear" w:color="auto" w:fill="011C50"/>
          </w:tcPr>
          <w:p w14:paraId="4F9D955D" w14:textId="77777777" w:rsidR="00635DA9" w:rsidRPr="000165E5" w:rsidRDefault="00635DA9" w:rsidP="00635DA9">
            <w:pPr>
              <w:spacing w:after="0" w:line="240" w:lineRule="auto"/>
              <w:ind w:left="360"/>
              <w:contextualSpacing/>
              <w:jc w:val="center"/>
              <w:rPr>
                <w:rFonts w:eastAsia="Times New Roman"/>
                <w:b/>
                <w:spacing w:val="0"/>
                <w:lang w:val="es-DO" w:eastAsia="es-419"/>
              </w:rPr>
            </w:pPr>
          </w:p>
        </w:tc>
        <w:tc>
          <w:tcPr>
            <w:tcW w:w="4734" w:type="pct"/>
            <w:shd w:val="clear" w:color="auto" w:fill="011C50"/>
            <w:noWrap/>
            <w:vAlign w:val="bottom"/>
          </w:tcPr>
          <w:p w14:paraId="6B77FF87" w14:textId="77777777" w:rsidR="00635DA9" w:rsidRPr="000165E5" w:rsidRDefault="00635DA9" w:rsidP="00635DA9">
            <w:pPr>
              <w:spacing w:after="0" w:line="240" w:lineRule="auto"/>
              <w:ind w:left="360"/>
              <w:contextualSpacing/>
              <w:jc w:val="center"/>
              <w:rPr>
                <w:rFonts w:eastAsia="Times New Roman"/>
                <w:b/>
                <w:spacing w:val="0"/>
                <w:lang w:val="es-DO" w:eastAsia="es-419"/>
              </w:rPr>
            </w:pPr>
            <w:r w:rsidRPr="000165E5">
              <w:rPr>
                <w:rFonts w:eastAsia="Times New Roman"/>
                <w:b/>
                <w:spacing w:val="0"/>
                <w:lang w:val="es-DO" w:eastAsia="es-419"/>
              </w:rPr>
              <w:t>Renglones Evaluados</w:t>
            </w:r>
          </w:p>
          <w:p w14:paraId="7592C9B6" w14:textId="77777777" w:rsidR="00635DA9" w:rsidRPr="000165E5" w:rsidRDefault="00635DA9" w:rsidP="00635DA9">
            <w:pPr>
              <w:spacing w:after="0" w:line="240" w:lineRule="auto"/>
              <w:ind w:left="360"/>
              <w:contextualSpacing/>
              <w:jc w:val="center"/>
              <w:rPr>
                <w:rFonts w:eastAsia="Times New Roman"/>
                <w:spacing w:val="0"/>
                <w:lang w:val="es-DO" w:eastAsia="es-DO"/>
              </w:rPr>
            </w:pPr>
            <w:r w:rsidRPr="000165E5">
              <w:rPr>
                <w:rFonts w:eastAsia="Times New Roman"/>
                <w:spacing w:val="0"/>
                <w:lang w:val="es-DO" w:eastAsia="es-DO"/>
              </w:rPr>
              <w:t>Evaluación de Cumplimiento de las Normativas emitidas por la Tesorería Nacional</w:t>
            </w:r>
          </w:p>
        </w:tc>
      </w:tr>
      <w:tr w:rsidR="000165E5" w:rsidRPr="00611809" w14:paraId="5D73501E" w14:textId="77777777" w:rsidTr="00635DA9">
        <w:trPr>
          <w:trHeight w:val="129"/>
        </w:trPr>
        <w:tc>
          <w:tcPr>
            <w:tcW w:w="266" w:type="pct"/>
            <w:shd w:val="clear" w:color="auto" w:fill="auto"/>
            <w:noWrap/>
            <w:vAlign w:val="center"/>
          </w:tcPr>
          <w:p w14:paraId="18E0193F" w14:textId="77777777" w:rsidR="00635DA9" w:rsidRPr="000165E5" w:rsidRDefault="00635DA9" w:rsidP="00635DA9">
            <w:pPr>
              <w:numPr>
                <w:ilvl w:val="0"/>
                <w:numId w:val="21"/>
              </w:numPr>
              <w:spacing w:after="0" w:line="240" w:lineRule="auto"/>
              <w:contextualSpacing/>
              <w:rPr>
                <w:rFonts w:eastAsia="Times New Roman"/>
                <w:bCs/>
                <w:spacing w:val="0"/>
                <w:lang w:val="es-DO" w:eastAsia="es-419"/>
              </w:rPr>
            </w:pPr>
          </w:p>
        </w:tc>
        <w:tc>
          <w:tcPr>
            <w:tcW w:w="4734" w:type="pct"/>
            <w:shd w:val="clear" w:color="auto" w:fill="auto"/>
            <w:noWrap/>
            <w:vAlign w:val="center"/>
          </w:tcPr>
          <w:p w14:paraId="68353D08" w14:textId="10776A5F" w:rsidR="00635DA9" w:rsidRPr="000165E5" w:rsidRDefault="00635DA9" w:rsidP="00635DA9">
            <w:pPr>
              <w:spacing w:after="0" w:line="240" w:lineRule="auto"/>
              <w:rPr>
                <w:rFonts w:eastAsia="Times New Roman"/>
                <w:spacing w:val="0"/>
                <w:lang w:val="es-DO" w:eastAsia="es-419"/>
              </w:rPr>
            </w:pPr>
            <w:r w:rsidRPr="000165E5">
              <w:rPr>
                <w:rFonts w:eastAsia="Times New Roman"/>
                <w:bCs/>
                <w:spacing w:val="0"/>
                <w:lang w:val="es-DO" w:eastAsia="es-419"/>
              </w:rPr>
              <w:t xml:space="preserve">Norma de Anticipos Financieros (Fondos En Avance, </w:t>
            </w:r>
            <w:r w:rsidR="00433007" w:rsidRPr="000165E5">
              <w:rPr>
                <w:rFonts w:eastAsia="Times New Roman"/>
                <w:bCs/>
                <w:spacing w:val="0"/>
                <w:lang w:val="es-DO" w:eastAsia="es-419"/>
              </w:rPr>
              <w:t>Re ponibles</w:t>
            </w:r>
            <w:r w:rsidRPr="000165E5">
              <w:rPr>
                <w:rFonts w:eastAsia="Times New Roman"/>
                <w:bCs/>
                <w:spacing w:val="0"/>
                <w:lang w:val="es-DO" w:eastAsia="es-419"/>
              </w:rPr>
              <w:t xml:space="preserve"> Y Liquidables)</w:t>
            </w:r>
          </w:p>
        </w:tc>
      </w:tr>
      <w:tr w:rsidR="000165E5" w:rsidRPr="000165E5" w14:paraId="74C5C7B4" w14:textId="77777777" w:rsidTr="00635DA9">
        <w:trPr>
          <w:trHeight w:val="54"/>
        </w:trPr>
        <w:tc>
          <w:tcPr>
            <w:tcW w:w="266" w:type="pct"/>
            <w:shd w:val="clear" w:color="auto" w:fill="auto"/>
            <w:noWrap/>
            <w:vAlign w:val="center"/>
          </w:tcPr>
          <w:p w14:paraId="2BD5848A" w14:textId="77777777" w:rsidR="00635DA9" w:rsidRPr="000165E5" w:rsidRDefault="00635DA9" w:rsidP="00635DA9">
            <w:pPr>
              <w:numPr>
                <w:ilvl w:val="0"/>
                <w:numId w:val="21"/>
              </w:numPr>
              <w:spacing w:after="0" w:line="240" w:lineRule="auto"/>
              <w:contextualSpacing/>
              <w:rPr>
                <w:rFonts w:eastAsia="Times New Roman"/>
                <w:bCs/>
                <w:spacing w:val="0"/>
                <w:lang w:val="es-DO" w:eastAsia="es-419"/>
              </w:rPr>
            </w:pPr>
          </w:p>
        </w:tc>
        <w:tc>
          <w:tcPr>
            <w:tcW w:w="4734" w:type="pct"/>
            <w:shd w:val="clear" w:color="auto" w:fill="DEEAF6"/>
            <w:noWrap/>
            <w:vAlign w:val="center"/>
          </w:tcPr>
          <w:p w14:paraId="394A5C5A" w14:textId="77777777" w:rsidR="00635DA9" w:rsidRPr="000165E5" w:rsidRDefault="00635DA9" w:rsidP="00635DA9">
            <w:pPr>
              <w:spacing w:after="0" w:line="240" w:lineRule="auto"/>
              <w:rPr>
                <w:rFonts w:eastAsia="Times New Roman"/>
                <w:spacing w:val="0"/>
                <w:lang w:val="es-DO" w:eastAsia="es-419"/>
              </w:rPr>
            </w:pPr>
            <w:r w:rsidRPr="000165E5">
              <w:rPr>
                <w:rFonts w:eastAsia="Times New Roman"/>
                <w:bCs/>
                <w:spacing w:val="0"/>
                <w:lang w:val="es-DO" w:eastAsia="es-419"/>
              </w:rPr>
              <w:t>Ley Tesorería 567-05</w:t>
            </w:r>
          </w:p>
        </w:tc>
      </w:tr>
      <w:tr w:rsidR="000165E5" w:rsidRPr="000165E5" w14:paraId="44848E23" w14:textId="77777777" w:rsidTr="00635DA9">
        <w:trPr>
          <w:trHeight w:val="54"/>
        </w:trPr>
        <w:tc>
          <w:tcPr>
            <w:tcW w:w="266" w:type="pct"/>
            <w:shd w:val="clear" w:color="auto" w:fill="auto"/>
            <w:noWrap/>
            <w:vAlign w:val="center"/>
          </w:tcPr>
          <w:p w14:paraId="628B2A84" w14:textId="77777777" w:rsidR="00635DA9" w:rsidRPr="000165E5" w:rsidRDefault="00635DA9" w:rsidP="00635DA9">
            <w:pPr>
              <w:numPr>
                <w:ilvl w:val="0"/>
                <w:numId w:val="21"/>
              </w:numPr>
              <w:spacing w:after="0" w:line="240" w:lineRule="auto"/>
              <w:contextualSpacing/>
              <w:rPr>
                <w:rFonts w:eastAsia="Times New Roman"/>
                <w:bCs/>
                <w:spacing w:val="0"/>
                <w:lang w:val="es-DO" w:eastAsia="es-419"/>
              </w:rPr>
            </w:pPr>
          </w:p>
        </w:tc>
        <w:tc>
          <w:tcPr>
            <w:tcW w:w="4734" w:type="pct"/>
            <w:shd w:val="clear" w:color="auto" w:fill="auto"/>
            <w:noWrap/>
            <w:vAlign w:val="center"/>
          </w:tcPr>
          <w:p w14:paraId="0FEAF9F9" w14:textId="77777777" w:rsidR="00635DA9" w:rsidRPr="000165E5" w:rsidRDefault="00635DA9" w:rsidP="00635DA9">
            <w:pPr>
              <w:spacing w:after="0" w:line="240" w:lineRule="auto"/>
              <w:rPr>
                <w:rFonts w:eastAsia="Times New Roman"/>
                <w:bCs/>
                <w:spacing w:val="0"/>
                <w:lang w:val="es-DO" w:eastAsia="es-419"/>
              </w:rPr>
            </w:pPr>
            <w:r w:rsidRPr="000165E5">
              <w:rPr>
                <w:rFonts w:eastAsia="Times New Roman"/>
                <w:bCs/>
                <w:spacing w:val="0"/>
                <w:lang w:val="es-DO" w:eastAsia="es-419"/>
              </w:rPr>
              <w:t>Reglamento de Aplicación 579-11</w:t>
            </w:r>
          </w:p>
        </w:tc>
      </w:tr>
      <w:tr w:rsidR="000165E5" w:rsidRPr="000165E5" w14:paraId="3197F9A7" w14:textId="77777777" w:rsidTr="00635DA9">
        <w:trPr>
          <w:trHeight w:val="54"/>
        </w:trPr>
        <w:tc>
          <w:tcPr>
            <w:tcW w:w="266" w:type="pct"/>
            <w:shd w:val="clear" w:color="auto" w:fill="auto"/>
            <w:noWrap/>
            <w:vAlign w:val="center"/>
          </w:tcPr>
          <w:p w14:paraId="2C4DB5E6" w14:textId="77777777" w:rsidR="00635DA9" w:rsidRPr="000165E5" w:rsidRDefault="00635DA9" w:rsidP="00635DA9">
            <w:pPr>
              <w:numPr>
                <w:ilvl w:val="0"/>
                <w:numId w:val="21"/>
              </w:numPr>
              <w:spacing w:after="0" w:line="240" w:lineRule="auto"/>
              <w:contextualSpacing/>
              <w:rPr>
                <w:rFonts w:eastAsia="Times New Roman"/>
                <w:bCs/>
                <w:spacing w:val="0"/>
                <w:lang w:val="es-DO" w:eastAsia="es-419"/>
              </w:rPr>
            </w:pPr>
          </w:p>
        </w:tc>
        <w:tc>
          <w:tcPr>
            <w:tcW w:w="4734" w:type="pct"/>
            <w:shd w:val="clear" w:color="auto" w:fill="DEEAF6"/>
            <w:noWrap/>
            <w:vAlign w:val="center"/>
          </w:tcPr>
          <w:p w14:paraId="3C480296" w14:textId="77777777" w:rsidR="00635DA9" w:rsidRPr="000165E5" w:rsidRDefault="00635DA9" w:rsidP="00635DA9">
            <w:pPr>
              <w:spacing w:after="0" w:line="240" w:lineRule="auto"/>
              <w:rPr>
                <w:rFonts w:eastAsia="Times New Roman"/>
                <w:bCs/>
                <w:spacing w:val="0"/>
                <w:lang w:val="es-DO" w:eastAsia="es-419"/>
              </w:rPr>
            </w:pPr>
            <w:r w:rsidRPr="000165E5">
              <w:rPr>
                <w:rFonts w:eastAsia="Times New Roman"/>
                <w:bCs/>
                <w:spacing w:val="0"/>
                <w:lang w:val="es-DO" w:eastAsia="es-419"/>
              </w:rPr>
              <w:t>Reglamento de Aplicación 441-06</w:t>
            </w:r>
          </w:p>
        </w:tc>
      </w:tr>
      <w:tr w:rsidR="000165E5" w:rsidRPr="00611809" w14:paraId="5720734C" w14:textId="77777777" w:rsidTr="00635DA9">
        <w:trPr>
          <w:trHeight w:val="54"/>
        </w:trPr>
        <w:tc>
          <w:tcPr>
            <w:tcW w:w="266" w:type="pct"/>
            <w:shd w:val="clear" w:color="auto" w:fill="auto"/>
            <w:noWrap/>
            <w:vAlign w:val="center"/>
          </w:tcPr>
          <w:p w14:paraId="2E51483F" w14:textId="77777777" w:rsidR="00635DA9" w:rsidRPr="000165E5" w:rsidRDefault="00635DA9" w:rsidP="00635DA9">
            <w:pPr>
              <w:numPr>
                <w:ilvl w:val="0"/>
                <w:numId w:val="21"/>
              </w:numPr>
              <w:spacing w:after="0" w:line="240" w:lineRule="auto"/>
              <w:contextualSpacing/>
              <w:rPr>
                <w:rFonts w:eastAsia="Times New Roman"/>
                <w:bCs/>
                <w:spacing w:val="0"/>
                <w:lang w:val="es-DO" w:eastAsia="es-419"/>
              </w:rPr>
            </w:pPr>
          </w:p>
        </w:tc>
        <w:tc>
          <w:tcPr>
            <w:tcW w:w="4734" w:type="pct"/>
            <w:shd w:val="clear" w:color="auto" w:fill="auto"/>
            <w:noWrap/>
            <w:vAlign w:val="center"/>
          </w:tcPr>
          <w:p w14:paraId="7F4D64C9" w14:textId="77777777" w:rsidR="00635DA9" w:rsidRPr="000165E5" w:rsidRDefault="00635DA9" w:rsidP="00635DA9">
            <w:pPr>
              <w:spacing w:after="0" w:line="240" w:lineRule="auto"/>
              <w:rPr>
                <w:rFonts w:eastAsia="Times New Roman"/>
                <w:bCs/>
                <w:spacing w:val="0"/>
                <w:lang w:val="es-DO" w:eastAsia="es-419"/>
              </w:rPr>
            </w:pPr>
            <w:r w:rsidRPr="000165E5">
              <w:rPr>
                <w:rFonts w:eastAsia="Times New Roman"/>
                <w:bCs/>
                <w:spacing w:val="0"/>
                <w:lang w:val="es-DO" w:eastAsia="es-419"/>
              </w:rPr>
              <w:t>Normativas de Gestión de Cuentas</w:t>
            </w:r>
          </w:p>
        </w:tc>
      </w:tr>
      <w:tr w:rsidR="000165E5" w:rsidRPr="00611809" w14:paraId="0B1B53EB" w14:textId="77777777" w:rsidTr="00635DA9">
        <w:trPr>
          <w:trHeight w:val="54"/>
        </w:trPr>
        <w:tc>
          <w:tcPr>
            <w:tcW w:w="266" w:type="pct"/>
            <w:shd w:val="clear" w:color="auto" w:fill="auto"/>
            <w:noWrap/>
            <w:vAlign w:val="center"/>
          </w:tcPr>
          <w:p w14:paraId="12F40341" w14:textId="77777777" w:rsidR="00635DA9" w:rsidRPr="000165E5" w:rsidRDefault="00635DA9" w:rsidP="00635DA9">
            <w:pPr>
              <w:numPr>
                <w:ilvl w:val="0"/>
                <w:numId w:val="21"/>
              </w:numPr>
              <w:spacing w:after="0" w:line="240" w:lineRule="auto"/>
              <w:contextualSpacing/>
              <w:rPr>
                <w:rFonts w:eastAsia="Times New Roman"/>
                <w:bCs/>
                <w:spacing w:val="0"/>
                <w:lang w:val="es-DO" w:eastAsia="es-419"/>
              </w:rPr>
            </w:pPr>
          </w:p>
        </w:tc>
        <w:tc>
          <w:tcPr>
            <w:tcW w:w="4734" w:type="pct"/>
            <w:shd w:val="clear" w:color="auto" w:fill="DEEAF6"/>
            <w:noWrap/>
            <w:vAlign w:val="center"/>
          </w:tcPr>
          <w:p w14:paraId="362D8385" w14:textId="77777777" w:rsidR="00635DA9" w:rsidRPr="000165E5" w:rsidRDefault="00635DA9" w:rsidP="00635DA9">
            <w:pPr>
              <w:spacing w:after="0" w:line="240" w:lineRule="auto"/>
              <w:rPr>
                <w:rFonts w:eastAsia="Times New Roman"/>
                <w:bCs/>
                <w:spacing w:val="0"/>
                <w:lang w:val="es-DO" w:eastAsia="es-419"/>
              </w:rPr>
            </w:pPr>
            <w:r w:rsidRPr="000165E5">
              <w:rPr>
                <w:rFonts w:eastAsia="Times New Roman"/>
                <w:bCs/>
                <w:spacing w:val="0"/>
                <w:lang w:val="es-DO" w:eastAsia="es-419"/>
              </w:rPr>
              <w:t>Ordenamiento y Generación de los Medios de Pago</w:t>
            </w:r>
          </w:p>
        </w:tc>
      </w:tr>
      <w:tr w:rsidR="000165E5" w:rsidRPr="00611809" w14:paraId="4F4E58F7" w14:textId="77777777" w:rsidTr="00635DA9">
        <w:trPr>
          <w:trHeight w:val="54"/>
        </w:trPr>
        <w:tc>
          <w:tcPr>
            <w:tcW w:w="266" w:type="pct"/>
            <w:shd w:val="clear" w:color="auto" w:fill="auto"/>
            <w:noWrap/>
            <w:vAlign w:val="center"/>
          </w:tcPr>
          <w:p w14:paraId="326F269A" w14:textId="77777777" w:rsidR="00635DA9" w:rsidRPr="000165E5" w:rsidRDefault="00635DA9" w:rsidP="00635DA9">
            <w:pPr>
              <w:numPr>
                <w:ilvl w:val="0"/>
                <w:numId w:val="21"/>
              </w:numPr>
              <w:spacing w:after="0" w:line="240" w:lineRule="auto"/>
              <w:contextualSpacing/>
              <w:rPr>
                <w:rFonts w:eastAsia="Times New Roman"/>
                <w:bCs/>
                <w:spacing w:val="0"/>
                <w:lang w:val="es-DO" w:eastAsia="es-419"/>
              </w:rPr>
            </w:pPr>
          </w:p>
        </w:tc>
        <w:tc>
          <w:tcPr>
            <w:tcW w:w="4734" w:type="pct"/>
            <w:shd w:val="clear" w:color="auto" w:fill="auto"/>
            <w:noWrap/>
            <w:vAlign w:val="center"/>
          </w:tcPr>
          <w:p w14:paraId="6D28BFAE" w14:textId="77777777" w:rsidR="00635DA9" w:rsidRPr="000165E5" w:rsidRDefault="00635DA9" w:rsidP="00635DA9">
            <w:pPr>
              <w:spacing w:after="0" w:line="240" w:lineRule="auto"/>
              <w:rPr>
                <w:rFonts w:eastAsia="Times New Roman"/>
                <w:bCs/>
                <w:spacing w:val="0"/>
                <w:lang w:val="es-DO" w:eastAsia="es-419"/>
              </w:rPr>
            </w:pPr>
            <w:r w:rsidRPr="000165E5">
              <w:rPr>
                <w:rFonts w:eastAsia="Times New Roman"/>
                <w:bCs/>
                <w:spacing w:val="0"/>
                <w:lang w:val="es-DO" w:eastAsia="es-419"/>
              </w:rPr>
              <w:t>Norma para Gestión y Tramitación de Pagos Rechazados</w:t>
            </w:r>
          </w:p>
        </w:tc>
      </w:tr>
      <w:tr w:rsidR="000165E5" w:rsidRPr="00611809" w14:paraId="0CFC0FC5" w14:textId="77777777" w:rsidTr="00635DA9">
        <w:trPr>
          <w:trHeight w:val="54"/>
        </w:trPr>
        <w:tc>
          <w:tcPr>
            <w:tcW w:w="266" w:type="pct"/>
            <w:shd w:val="clear" w:color="auto" w:fill="auto"/>
            <w:noWrap/>
            <w:vAlign w:val="center"/>
          </w:tcPr>
          <w:p w14:paraId="0BB7E528" w14:textId="77777777" w:rsidR="00635DA9" w:rsidRPr="000165E5" w:rsidRDefault="00635DA9" w:rsidP="00635DA9">
            <w:pPr>
              <w:numPr>
                <w:ilvl w:val="0"/>
                <w:numId w:val="21"/>
              </w:numPr>
              <w:spacing w:after="0" w:line="240" w:lineRule="auto"/>
              <w:contextualSpacing/>
              <w:rPr>
                <w:rFonts w:eastAsia="Times New Roman"/>
                <w:bCs/>
                <w:spacing w:val="0"/>
                <w:lang w:val="es-DO" w:eastAsia="es-419"/>
              </w:rPr>
            </w:pPr>
          </w:p>
        </w:tc>
        <w:tc>
          <w:tcPr>
            <w:tcW w:w="4734" w:type="pct"/>
            <w:shd w:val="clear" w:color="auto" w:fill="DEEAF6"/>
            <w:noWrap/>
            <w:vAlign w:val="center"/>
          </w:tcPr>
          <w:p w14:paraId="28DEF8D0" w14:textId="77777777" w:rsidR="00635DA9" w:rsidRPr="000165E5" w:rsidRDefault="00635DA9" w:rsidP="00635DA9">
            <w:pPr>
              <w:spacing w:after="0" w:line="240" w:lineRule="auto"/>
              <w:rPr>
                <w:rFonts w:eastAsia="Times New Roman"/>
                <w:bCs/>
                <w:spacing w:val="0"/>
                <w:lang w:val="es-DO" w:eastAsia="es-419"/>
              </w:rPr>
            </w:pPr>
            <w:r w:rsidRPr="000165E5">
              <w:rPr>
                <w:rFonts w:eastAsia="Times New Roman"/>
                <w:bCs/>
                <w:spacing w:val="0"/>
                <w:lang w:val="es-DO" w:eastAsia="es-419"/>
              </w:rPr>
              <w:t>Política de Pagos para la Cancelación de Deudas y Compromisos del Gobierno Central</w:t>
            </w:r>
          </w:p>
        </w:tc>
      </w:tr>
      <w:tr w:rsidR="000165E5" w:rsidRPr="00611809" w14:paraId="45B641B5" w14:textId="77777777" w:rsidTr="00635DA9">
        <w:trPr>
          <w:trHeight w:val="70"/>
        </w:trPr>
        <w:tc>
          <w:tcPr>
            <w:tcW w:w="266" w:type="pct"/>
            <w:shd w:val="clear" w:color="auto" w:fill="auto"/>
            <w:noWrap/>
            <w:vAlign w:val="center"/>
          </w:tcPr>
          <w:p w14:paraId="3CF5A1A1" w14:textId="77777777" w:rsidR="00635DA9" w:rsidRPr="000165E5" w:rsidRDefault="00635DA9" w:rsidP="00635DA9">
            <w:pPr>
              <w:numPr>
                <w:ilvl w:val="0"/>
                <w:numId w:val="21"/>
              </w:numPr>
              <w:spacing w:after="0" w:line="240" w:lineRule="auto"/>
              <w:contextualSpacing/>
              <w:rPr>
                <w:rFonts w:eastAsia="Times New Roman"/>
                <w:bCs/>
                <w:spacing w:val="0"/>
                <w:lang w:val="es-DO" w:eastAsia="es-419"/>
              </w:rPr>
            </w:pPr>
          </w:p>
        </w:tc>
        <w:tc>
          <w:tcPr>
            <w:tcW w:w="4734" w:type="pct"/>
            <w:shd w:val="clear" w:color="auto" w:fill="auto"/>
            <w:noWrap/>
            <w:vAlign w:val="center"/>
          </w:tcPr>
          <w:p w14:paraId="364665A5" w14:textId="77777777" w:rsidR="00635DA9" w:rsidRPr="000165E5" w:rsidRDefault="00635DA9" w:rsidP="00635DA9">
            <w:pPr>
              <w:spacing w:after="0" w:line="240" w:lineRule="auto"/>
              <w:rPr>
                <w:rFonts w:eastAsia="Times New Roman"/>
                <w:bCs/>
                <w:spacing w:val="0"/>
                <w:lang w:val="es-DO" w:eastAsia="es-419"/>
              </w:rPr>
            </w:pPr>
            <w:r w:rsidRPr="000165E5">
              <w:rPr>
                <w:rFonts w:eastAsia="Times New Roman"/>
                <w:bCs/>
                <w:spacing w:val="0"/>
                <w:lang w:val="es-DO" w:eastAsia="es-419"/>
              </w:rPr>
              <w:t>Norma para asignación del Rol de Tesorero Institucional y Tesorero UEPEX</w:t>
            </w:r>
          </w:p>
        </w:tc>
      </w:tr>
    </w:tbl>
    <w:p w14:paraId="5326303C" w14:textId="77777777" w:rsidR="00635DA9" w:rsidRPr="000165E5" w:rsidRDefault="00635DA9" w:rsidP="00635DA9">
      <w:pPr>
        <w:keepNext/>
        <w:keepLines/>
        <w:spacing w:before="40" w:after="0" w:line="360" w:lineRule="auto"/>
        <w:jc w:val="center"/>
        <w:outlineLvl w:val="1"/>
        <w:rPr>
          <w:rFonts w:eastAsia="Times New Roman"/>
          <w:bCs/>
          <w:spacing w:val="0"/>
          <w:lang w:val="es-DO" w:eastAsia="es-419"/>
        </w:rPr>
      </w:pPr>
    </w:p>
    <w:p w14:paraId="2096061D" w14:textId="77777777" w:rsidR="004603C7" w:rsidRPr="000165E5" w:rsidRDefault="00D7070B" w:rsidP="00D7070B">
      <w:pPr>
        <w:spacing w:after="0" w:line="360" w:lineRule="auto"/>
        <w:jc w:val="both"/>
        <w:rPr>
          <w:lang w:val="es-DO"/>
        </w:rPr>
      </w:pPr>
      <w:r w:rsidRPr="000165E5">
        <w:rPr>
          <w:b/>
          <w:bCs/>
          <w:lang w:val="es-DO"/>
        </w:rPr>
        <w:t>Encuesta de Satisfacción sobre Nivel de Servicio brindado a los Usuarios de TN</w:t>
      </w:r>
      <w:r w:rsidRPr="000165E5">
        <w:rPr>
          <w:lang w:val="es-DO"/>
        </w:rPr>
        <w:t xml:space="preserve">: El marco normativo establecido se aplica en la interacción entre la Tesorería Nacional y las Tesorerías Institucionales, cuyo resultado es la disposición de información y servicios proporcionados a través de la asistencia técnica, por lo que con el objetivo de seguir mejorando se aplica una encuesta la “Encuesta de Satisfacción sobre Nivel de Servicio brindado a los Usuarios de TN", la cual fue aplicada anualmente y de la cual se elaboró un informe y de donde se evaluaron los renglones </w:t>
      </w:r>
      <w:bookmarkStart w:id="27" w:name="_Hlk151988992"/>
      <w:r w:rsidRPr="000165E5">
        <w:rPr>
          <w:lang w:val="es-DO"/>
        </w:rPr>
        <w:t xml:space="preserve">siguientes: </w:t>
      </w:r>
      <w:bookmarkEnd w:id="27"/>
    </w:p>
    <w:p w14:paraId="2C5D01C4" w14:textId="77777777" w:rsidR="00BD7CC3" w:rsidRPr="000165E5" w:rsidRDefault="00BD7CC3" w:rsidP="00D7070B">
      <w:pPr>
        <w:spacing w:after="0" w:line="360" w:lineRule="auto"/>
        <w:jc w:val="both"/>
        <w:rPr>
          <w:lang w:val="es-DO"/>
        </w:rPr>
      </w:pPr>
    </w:p>
    <w:p w14:paraId="379EDCAA" w14:textId="77777777" w:rsidR="00BF49FE" w:rsidRPr="000165E5" w:rsidRDefault="00BF49FE" w:rsidP="00D7070B">
      <w:pPr>
        <w:spacing w:after="0" w:line="360" w:lineRule="auto"/>
        <w:jc w:val="both"/>
        <w:rPr>
          <w:lang w:val="es-DO"/>
        </w:rPr>
      </w:pPr>
    </w:p>
    <w:p w14:paraId="410CDC4E" w14:textId="77777777" w:rsidR="00BF49FE" w:rsidRPr="000165E5" w:rsidRDefault="00BF49FE" w:rsidP="00D7070B">
      <w:pPr>
        <w:spacing w:after="0" w:line="360" w:lineRule="auto"/>
        <w:jc w:val="both"/>
        <w:rPr>
          <w:lang w:val="es-DO"/>
        </w:rPr>
      </w:pPr>
    </w:p>
    <w:p w14:paraId="4D436AEA" w14:textId="77777777" w:rsidR="00BF49FE" w:rsidRPr="000165E5" w:rsidRDefault="00BF49FE" w:rsidP="00D7070B">
      <w:pPr>
        <w:spacing w:after="0" w:line="360" w:lineRule="auto"/>
        <w:jc w:val="both"/>
        <w:rPr>
          <w:lang w:val="es-DO"/>
        </w:rPr>
      </w:pPr>
    </w:p>
    <w:p w14:paraId="1FDD3759" w14:textId="77777777" w:rsidR="00BF49FE" w:rsidRPr="000165E5" w:rsidRDefault="00BF49FE" w:rsidP="00D7070B">
      <w:pPr>
        <w:spacing w:after="0" w:line="360" w:lineRule="auto"/>
        <w:jc w:val="both"/>
        <w:rPr>
          <w:lang w:val="es-DO"/>
        </w:rPr>
      </w:pPr>
    </w:p>
    <w:p w14:paraId="32BAAE6C" w14:textId="77777777" w:rsidR="00BF49FE" w:rsidRPr="000165E5" w:rsidRDefault="00BF49FE" w:rsidP="00D7070B">
      <w:pPr>
        <w:spacing w:after="0" w:line="360" w:lineRule="auto"/>
        <w:jc w:val="both"/>
        <w:rPr>
          <w:lang w:val="es-DO"/>
        </w:rPr>
      </w:pPr>
    </w:p>
    <w:p w14:paraId="3945F841" w14:textId="77777777" w:rsidR="00BF49FE" w:rsidRPr="000165E5" w:rsidRDefault="00BF49FE" w:rsidP="00D7070B">
      <w:pPr>
        <w:spacing w:after="0" w:line="360" w:lineRule="auto"/>
        <w:jc w:val="both"/>
        <w:rPr>
          <w:lang w:val="es-DO"/>
        </w:rPr>
      </w:pPr>
    </w:p>
    <w:p w14:paraId="7188EC0E" w14:textId="77777777" w:rsidR="00BF49FE" w:rsidRPr="000165E5" w:rsidRDefault="00BF49FE" w:rsidP="00D7070B">
      <w:pPr>
        <w:spacing w:after="0" w:line="360" w:lineRule="auto"/>
        <w:jc w:val="both"/>
        <w:rPr>
          <w:lang w:val="es-DO"/>
        </w:rPr>
      </w:pPr>
    </w:p>
    <w:p w14:paraId="7B9A0E8A" w14:textId="77777777" w:rsidR="00BF49FE" w:rsidRPr="000165E5" w:rsidRDefault="00BF49FE" w:rsidP="00D7070B">
      <w:pPr>
        <w:spacing w:after="0" w:line="360" w:lineRule="auto"/>
        <w:jc w:val="both"/>
        <w:rPr>
          <w:lang w:val="es-DO"/>
        </w:rPr>
      </w:pPr>
    </w:p>
    <w:p w14:paraId="73387038" w14:textId="20996729" w:rsidR="00D7070B" w:rsidRPr="000165E5" w:rsidRDefault="004603C7" w:rsidP="004603C7">
      <w:pPr>
        <w:spacing w:after="0" w:line="360" w:lineRule="auto"/>
        <w:jc w:val="center"/>
        <w:rPr>
          <w:b/>
          <w:bCs/>
          <w:lang w:val="es-DO"/>
        </w:rPr>
      </w:pPr>
      <w:r w:rsidRPr="000165E5">
        <w:rPr>
          <w:b/>
          <w:bCs/>
          <w:lang w:val="es-DO"/>
        </w:rPr>
        <w:lastRenderedPageBreak/>
        <w:t>Cuadro No. 1</w:t>
      </w:r>
      <w:r w:rsidR="00433007" w:rsidRPr="000165E5">
        <w:rPr>
          <w:b/>
          <w:bCs/>
          <w:lang w:val="es-DO"/>
        </w:rPr>
        <w:t>6</w:t>
      </w:r>
    </w:p>
    <w:p w14:paraId="2B900CE7" w14:textId="77777777" w:rsidR="004603C7" w:rsidRPr="000165E5" w:rsidRDefault="004603C7" w:rsidP="004603C7">
      <w:pPr>
        <w:spacing w:after="0" w:line="360" w:lineRule="auto"/>
        <w:jc w:val="center"/>
        <w:rPr>
          <w:b/>
          <w:bCs/>
          <w:lang w:val="es-DO"/>
        </w:rPr>
      </w:pPr>
      <w:r w:rsidRPr="000165E5">
        <w:rPr>
          <w:b/>
          <w:bCs/>
          <w:lang w:val="es-DO"/>
        </w:rPr>
        <w:t xml:space="preserve">Renglones Evaluados </w:t>
      </w:r>
    </w:p>
    <w:p w14:paraId="046D1248" w14:textId="31E7B83B" w:rsidR="00281C5B" w:rsidRPr="000165E5" w:rsidRDefault="004603C7" w:rsidP="00BF49FE">
      <w:pPr>
        <w:spacing w:after="0" w:line="360" w:lineRule="auto"/>
        <w:jc w:val="center"/>
        <w:rPr>
          <w:b/>
          <w:bCs/>
          <w:lang w:val="es-DO"/>
        </w:rPr>
      </w:pPr>
      <w:r w:rsidRPr="000165E5">
        <w:rPr>
          <w:b/>
          <w:bCs/>
          <w:lang w:val="es-DO"/>
        </w:rPr>
        <w:t xml:space="preserve">Evaluación de Cumplimiento de las Normativas emitidas </w:t>
      </w:r>
      <w:bookmarkStart w:id="28" w:name="_Hlk151988882"/>
    </w:p>
    <w:bookmarkEnd w:id="28"/>
    <w:tbl>
      <w:tblPr>
        <w:tblpPr w:leftFromText="141" w:rightFromText="141" w:vertAnchor="text" w:horzAnchor="margin" w:tblpY="-11"/>
        <w:tblW w:w="4980"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70" w:type="dxa"/>
          <w:right w:w="70" w:type="dxa"/>
        </w:tblCellMar>
        <w:tblLook w:val="04A0" w:firstRow="1" w:lastRow="0" w:firstColumn="1" w:lastColumn="0" w:noHBand="0" w:noVBand="1"/>
      </w:tblPr>
      <w:tblGrid>
        <w:gridCol w:w="145"/>
        <w:gridCol w:w="7765"/>
      </w:tblGrid>
      <w:tr w:rsidR="000165E5" w:rsidRPr="00611809" w14:paraId="77176D3A" w14:textId="77777777" w:rsidTr="00635DA9">
        <w:trPr>
          <w:trHeight w:val="54"/>
        </w:trPr>
        <w:tc>
          <w:tcPr>
            <w:tcW w:w="396" w:type="pct"/>
            <w:shd w:val="clear" w:color="auto" w:fill="011C50"/>
          </w:tcPr>
          <w:p w14:paraId="506EDA5D" w14:textId="77777777" w:rsidR="00635DA9" w:rsidRPr="000165E5" w:rsidRDefault="00635DA9" w:rsidP="00635DA9">
            <w:pPr>
              <w:spacing w:after="0" w:line="240" w:lineRule="auto"/>
              <w:ind w:left="360"/>
              <w:contextualSpacing/>
              <w:jc w:val="center"/>
              <w:rPr>
                <w:rFonts w:eastAsia="Times New Roman"/>
                <w:b/>
                <w:spacing w:val="0"/>
                <w:lang w:val="es-DO" w:eastAsia="es-419"/>
              </w:rPr>
            </w:pPr>
          </w:p>
        </w:tc>
        <w:tc>
          <w:tcPr>
            <w:tcW w:w="4604" w:type="pct"/>
            <w:shd w:val="clear" w:color="auto" w:fill="011C50"/>
            <w:noWrap/>
            <w:vAlign w:val="bottom"/>
          </w:tcPr>
          <w:p w14:paraId="47BBF4F5" w14:textId="77777777" w:rsidR="00635DA9" w:rsidRPr="000165E5" w:rsidRDefault="00635DA9" w:rsidP="00635DA9">
            <w:pPr>
              <w:shd w:val="clear" w:color="auto" w:fill="011C50"/>
              <w:spacing w:after="0" w:line="240" w:lineRule="auto"/>
              <w:ind w:left="360"/>
              <w:contextualSpacing/>
              <w:jc w:val="center"/>
              <w:rPr>
                <w:rFonts w:eastAsia="Times New Roman"/>
                <w:b/>
                <w:spacing w:val="0"/>
                <w:lang w:val="es-DO" w:eastAsia="es-419"/>
              </w:rPr>
            </w:pPr>
            <w:r w:rsidRPr="000165E5">
              <w:rPr>
                <w:rFonts w:eastAsia="Times New Roman"/>
                <w:b/>
                <w:spacing w:val="0"/>
                <w:lang w:val="es-DO" w:eastAsia="es-419"/>
              </w:rPr>
              <w:t>Renglones Evaluados</w:t>
            </w:r>
          </w:p>
          <w:p w14:paraId="10B1264F" w14:textId="77777777" w:rsidR="00635DA9" w:rsidRPr="000165E5" w:rsidRDefault="00635DA9" w:rsidP="00635DA9">
            <w:pPr>
              <w:spacing w:after="0" w:line="240" w:lineRule="auto"/>
              <w:ind w:left="360"/>
              <w:contextualSpacing/>
              <w:jc w:val="center"/>
              <w:rPr>
                <w:rFonts w:eastAsia="Times New Roman"/>
                <w:spacing w:val="0"/>
                <w:lang w:val="es-DO" w:eastAsia="es-DO"/>
              </w:rPr>
            </w:pPr>
            <w:bookmarkStart w:id="29" w:name="_Hlk151989071"/>
            <w:r w:rsidRPr="000165E5">
              <w:rPr>
                <w:rFonts w:eastAsia="Times New Roman"/>
                <w:spacing w:val="0"/>
                <w:lang w:val="es-DO" w:eastAsia="es-DO"/>
              </w:rPr>
              <w:t>Evaluación de Cumplimiento de las Normativas emitidas por la Tesorería Nacional</w:t>
            </w:r>
            <w:bookmarkEnd w:id="29"/>
          </w:p>
        </w:tc>
      </w:tr>
      <w:tr w:rsidR="000165E5" w:rsidRPr="000165E5" w14:paraId="4E630554" w14:textId="77777777" w:rsidTr="00635DA9">
        <w:trPr>
          <w:trHeight w:val="129"/>
        </w:trPr>
        <w:tc>
          <w:tcPr>
            <w:tcW w:w="396" w:type="pct"/>
            <w:shd w:val="clear" w:color="auto" w:fill="auto"/>
            <w:noWrap/>
            <w:vAlign w:val="center"/>
          </w:tcPr>
          <w:p w14:paraId="58C643AE" w14:textId="77777777" w:rsidR="00635DA9" w:rsidRPr="000165E5" w:rsidRDefault="00635DA9" w:rsidP="00635DA9">
            <w:pPr>
              <w:numPr>
                <w:ilvl w:val="0"/>
                <w:numId w:val="22"/>
              </w:numPr>
              <w:spacing w:after="0" w:line="240" w:lineRule="auto"/>
              <w:contextualSpacing/>
              <w:rPr>
                <w:rFonts w:eastAsia="Times New Roman"/>
                <w:bCs/>
                <w:spacing w:val="0"/>
                <w:lang w:val="es-DO" w:eastAsia="es-419"/>
              </w:rPr>
            </w:pPr>
          </w:p>
        </w:tc>
        <w:tc>
          <w:tcPr>
            <w:tcW w:w="4604" w:type="pct"/>
            <w:shd w:val="clear" w:color="auto" w:fill="auto"/>
            <w:noWrap/>
            <w:vAlign w:val="center"/>
          </w:tcPr>
          <w:p w14:paraId="491F3C8F" w14:textId="77777777" w:rsidR="00635DA9" w:rsidRPr="000165E5" w:rsidRDefault="00635DA9" w:rsidP="00635DA9">
            <w:pPr>
              <w:spacing w:after="0" w:line="240" w:lineRule="auto"/>
              <w:rPr>
                <w:rFonts w:eastAsia="Times New Roman"/>
                <w:bCs/>
                <w:spacing w:val="0"/>
                <w:lang w:val="es-DO" w:eastAsia="es-419"/>
              </w:rPr>
            </w:pPr>
            <w:r w:rsidRPr="000165E5">
              <w:rPr>
                <w:rFonts w:eastAsia="Times New Roman"/>
                <w:bCs/>
                <w:spacing w:val="0"/>
                <w:lang w:val="es-DO" w:eastAsia="es-419"/>
              </w:rPr>
              <w:br/>
              <w:t>Servicio de Asistencia Técnica</w:t>
            </w:r>
          </w:p>
        </w:tc>
      </w:tr>
      <w:tr w:rsidR="000165E5" w:rsidRPr="00611809" w14:paraId="1087F76A" w14:textId="77777777" w:rsidTr="00635DA9">
        <w:trPr>
          <w:trHeight w:val="54"/>
        </w:trPr>
        <w:tc>
          <w:tcPr>
            <w:tcW w:w="396" w:type="pct"/>
            <w:shd w:val="clear" w:color="auto" w:fill="auto"/>
            <w:noWrap/>
            <w:vAlign w:val="center"/>
          </w:tcPr>
          <w:p w14:paraId="47D03704" w14:textId="77777777" w:rsidR="00635DA9" w:rsidRPr="000165E5" w:rsidRDefault="00635DA9" w:rsidP="00635DA9">
            <w:pPr>
              <w:numPr>
                <w:ilvl w:val="0"/>
                <w:numId w:val="22"/>
              </w:numPr>
              <w:spacing w:after="0" w:line="240" w:lineRule="auto"/>
              <w:contextualSpacing/>
              <w:rPr>
                <w:rFonts w:eastAsia="Times New Roman"/>
                <w:bCs/>
                <w:spacing w:val="0"/>
                <w:lang w:val="es-DO" w:eastAsia="es-419"/>
              </w:rPr>
            </w:pPr>
          </w:p>
        </w:tc>
        <w:tc>
          <w:tcPr>
            <w:tcW w:w="4604" w:type="pct"/>
            <w:shd w:val="clear" w:color="auto" w:fill="DEEAF6"/>
            <w:noWrap/>
            <w:vAlign w:val="center"/>
          </w:tcPr>
          <w:p w14:paraId="19DB6394" w14:textId="77777777" w:rsidR="00635DA9" w:rsidRPr="000165E5" w:rsidRDefault="00635DA9" w:rsidP="00635DA9">
            <w:pPr>
              <w:spacing w:after="0" w:line="240" w:lineRule="auto"/>
              <w:rPr>
                <w:rFonts w:eastAsia="Times New Roman"/>
                <w:bCs/>
                <w:spacing w:val="0"/>
                <w:lang w:val="es-DO" w:eastAsia="es-419"/>
              </w:rPr>
            </w:pPr>
            <w:r w:rsidRPr="000165E5">
              <w:rPr>
                <w:rFonts w:eastAsia="Times New Roman"/>
                <w:bCs/>
                <w:spacing w:val="0"/>
                <w:lang w:val="es-DO" w:eastAsia="es-419"/>
              </w:rPr>
              <w:t>Asistencia Técnica para el uso del módulo de Tesorería en el SIGEF</w:t>
            </w:r>
          </w:p>
        </w:tc>
      </w:tr>
      <w:tr w:rsidR="000165E5" w:rsidRPr="000165E5" w14:paraId="48E13929" w14:textId="77777777" w:rsidTr="00635DA9">
        <w:trPr>
          <w:trHeight w:val="54"/>
        </w:trPr>
        <w:tc>
          <w:tcPr>
            <w:tcW w:w="396" w:type="pct"/>
            <w:shd w:val="clear" w:color="auto" w:fill="auto"/>
            <w:noWrap/>
            <w:vAlign w:val="center"/>
          </w:tcPr>
          <w:p w14:paraId="4B2B5E65" w14:textId="77777777" w:rsidR="00635DA9" w:rsidRPr="000165E5" w:rsidRDefault="00635DA9" w:rsidP="00635DA9">
            <w:pPr>
              <w:numPr>
                <w:ilvl w:val="0"/>
                <w:numId w:val="22"/>
              </w:numPr>
              <w:spacing w:after="0" w:line="240" w:lineRule="auto"/>
              <w:contextualSpacing/>
              <w:rPr>
                <w:rFonts w:eastAsia="Times New Roman"/>
                <w:bCs/>
                <w:spacing w:val="0"/>
                <w:lang w:val="es-DO" w:eastAsia="es-419"/>
              </w:rPr>
            </w:pPr>
          </w:p>
        </w:tc>
        <w:tc>
          <w:tcPr>
            <w:tcW w:w="4604" w:type="pct"/>
            <w:shd w:val="clear" w:color="auto" w:fill="auto"/>
            <w:noWrap/>
            <w:vAlign w:val="center"/>
          </w:tcPr>
          <w:p w14:paraId="59D12E11" w14:textId="77777777" w:rsidR="00635DA9" w:rsidRPr="000165E5" w:rsidRDefault="00635DA9" w:rsidP="00635DA9">
            <w:pPr>
              <w:spacing w:after="0" w:line="240" w:lineRule="auto"/>
              <w:rPr>
                <w:rFonts w:eastAsia="Times New Roman"/>
                <w:bCs/>
                <w:spacing w:val="0"/>
                <w:lang w:val="es-DO" w:eastAsia="es-419"/>
              </w:rPr>
            </w:pPr>
            <w:r w:rsidRPr="000165E5">
              <w:rPr>
                <w:rFonts w:eastAsia="Times New Roman"/>
                <w:bCs/>
                <w:spacing w:val="0"/>
                <w:lang w:val="es-DO" w:eastAsia="es-419"/>
              </w:rPr>
              <w:t>Capacitación y Entrenamiento</w:t>
            </w:r>
          </w:p>
        </w:tc>
      </w:tr>
      <w:tr w:rsidR="000165E5" w:rsidRPr="000165E5" w14:paraId="6AB7C68D" w14:textId="77777777" w:rsidTr="00635DA9">
        <w:trPr>
          <w:trHeight w:val="54"/>
        </w:trPr>
        <w:tc>
          <w:tcPr>
            <w:tcW w:w="396" w:type="pct"/>
            <w:shd w:val="clear" w:color="auto" w:fill="auto"/>
            <w:noWrap/>
            <w:vAlign w:val="center"/>
          </w:tcPr>
          <w:p w14:paraId="035AC4D2" w14:textId="77777777" w:rsidR="00635DA9" w:rsidRPr="000165E5" w:rsidRDefault="00635DA9" w:rsidP="00635DA9">
            <w:pPr>
              <w:numPr>
                <w:ilvl w:val="0"/>
                <w:numId w:val="22"/>
              </w:numPr>
              <w:spacing w:after="0" w:line="240" w:lineRule="auto"/>
              <w:contextualSpacing/>
              <w:rPr>
                <w:rFonts w:eastAsia="Times New Roman"/>
                <w:bCs/>
                <w:spacing w:val="0"/>
                <w:lang w:val="es-DO" w:eastAsia="es-419"/>
              </w:rPr>
            </w:pPr>
          </w:p>
        </w:tc>
        <w:tc>
          <w:tcPr>
            <w:tcW w:w="4604" w:type="pct"/>
            <w:shd w:val="clear" w:color="auto" w:fill="DEEAF6"/>
            <w:noWrap/>
            <w:vAlign w:val="center"/>
          </w:tcPr>
          <w:p w14:paraId="4C3D677B" w14:textId="77777777" w:rsidR="00635DA9" w:rsidRPr="000165E5" w:rsidRDefault="00635DA9" w:rsidP="00635DA9">
            <w:pPr>
              <w:spacing w:after="0" w:line="240" w:lineRule="auto"/>
              <w:rPr>
                <w:rFonts w:eastAsia="Times New Roman"/>
                <w:bCs/>
                <w:spacing w:val="0"/>
                <w:lang w:val="es-DO" w:eastAsia="es-419"/>
              </w:rPr>
            </w:pPr>
            <w:r w:rsidRPr="000165E5">
              <w:rPr>
                <w:rFonts w:eastAsia="Times New Roman"/>
                <w:bCs/>
                <w:spacing w:val="0"/>
                <w:lang w:val="es-DO" w:eastAsia="es-419"/>
              </w:rPr>
              <w:t>Gestión de Cuentas Bancarias</w:t>
            </w:r>
          </w:p>
        </w:tc>
      </w:tr>
      <w:tr w:rsidR="000165E5" w:rsidRPr="00611809" w14:paraId="752E00B8" w14:textId="77777777" w:rsidTr="00635DA9">
        <w:trPr>
          <w:trHeight w:val="54"/>
        </w:trPr>
        <w:tc>
          <w:tcPr>
            <w:tcW w:w="396" w:type="pct"/>
            <w:shd w:val="clear" w:color="auto" w:fill="auto"/>
            <w:noWrap/>
            <w:vAlign w:val="center"/>
          </w:tcPr>
          <w:p w14:paraId="27490C81" w14:textId="77777777" w:rsidR="00635DA9" w:rsidRPr="000165E5" w:rsidRDefault="00635DA9" w:rsidP="00635DA9">
            <w:pPr>
              <w:numPr>
                <w:ilvl w:val="0"/>
                <w:numId w:val="22"/>
              </w:numPr>
              <w:spacing w:after="0" w:line="240" w:lineRule="auto"/>
              <w:contextualSpacing/>
              <w:rPr>
                <w:rFonts w:eastAsia="Times New Roman"/>
                <w:bCs/>
                <w:spacing w:val="0"/>
                <w:lang w:val="es-DO" w:eastAsia="es-419"/>
              </w:rPr>
            </w:pPr>
          </w:p>
        </w:tc>
        <w:tc>
          <w:tcPr>
            <w:tcW w:w="4604" w:type="pct"/>
            <w:shd w:val="clear" w:color="auto" w:fill="auto"/>
            <w:noWrap/>
            <w:vAlign w:val="center"/>
          </w:tcPr>
          <w:p w14:paraId="38717F50" w14:textId="77777777" w:rsidR="00635DA9" w:rsidRPr="000165E5" w:rsidRDefault="00635DA9" w:rsidP="00635DA9">
            <w:pPr>
              <w:spacing w:after="0" w:line="240" w:lineRule="auto"/>
              <w:rPr>
                <w:rFonts w:eastAsia="Times New Roman"/>
                <w:bCs/>
                <w:spacing w:val="0"/>
                <w:lang w:val="es-DO" w:eastAsia="es-419"/>
              </w:rPr>
            </w:pPr>
            <w:r w:rsidRPr="000165E5">
              <w:rPr>
                <w:rFonts w:eastAsia="Times New Roman"/>
                <w:bCs/>
                <w:spacing w:val="0"/>
                <w:lang w:val="es-DO" w:eastAsia="es-419"/>
              </w:rPr>
              <w:t>Proceso de Fase I y Asignación de Cuota de Pago</w:t>
            </w:r>
          </w:p>
        </w:tc>
      </w:tr>
      <w:tr w:rsidR="000165E5" w:rsidRPr="000165E5" w14:paraId="04D7F770" w14:textId="77777777" w:rsidTr="00635DA9">
        <w:trPr>
          <w:trHeight w:val="54"/>
        </w:trPr>
        <w:tc>
          <w:tcPr>
            <w:tcW w:w="396" w:type="pct"/>
            <w:shd w:val="clear" w:color="auto" w:fill="auto"/>
            <w:noWrap/>
            <w:vAlign w:val="center"/>
          </w:tcPr>
          <w:p w14:paraId="00DE78D3" w14:textId="77777777" w:rsidR="00635DA9" w:rsidRPr="000165E5" w:rsidRDefault="00635DA9" w:rsidP="00635DA9">
            <w:pPr>
              <w:numPr>
                <w:ilvl w:val="0"/>
                <w:numId w:val="22"/>
              </w:numPr>
              <w:spacing w:after="0" w:line="240" w:lineRule="auto"/>
              <w:contextualSpacing/>
              <w:rPr>
                <w:rFonts w:eastAsia="Times New Roman"/>
                <w:bCs/>
                <w:spacing w:val="0"/>
                <w:lang w:val="es-DO" w:eastAsia="es-419"/>
              </w:rPr>
            </w:pPr>
          </w:p>
        </w:tc>
        <w:tc>
          <w:tcPr>
            <w:tcW w:w="4604" w:type="pct"/>
            <w:shd w:val="clear" w:color="auto" w:fill="DEEAF6"/>
            <w:noWrap/>
            <w:vAlign w:val="center"/>
          </w:tcPr>
          <w:p w14:paraId="71CDF25E" w14:textId="77777777" w:rsidR="00635DA9" w:rsidRPr="000165E5" w:rsidRDefault="00635DA9" w:rsidP="00635DA9">
            <w:pPr>
              <w:spacing w:after="0" w:line="240" w:lineRule="auto"/>
              <w:rPr>
                <w:rFonts w:eastAsia="Times New Roman"/>
                <w:bCs/>
                <w:spacing w:val="0"/>
                <w:lang w:val="es-DO" w:eastAsia="es-419"/>
              </w:rPr>
            </w:pPr>
            <w:r w:rsidRPr="000165E5">
              <w:rPr>
                <w:rFonts w:eastAsia="Times New Roman"/>
                <w:bCs/>
                <w:spacing w:val="0"/>
                <w:lang w:val="es-DO" w:eastAsia="es-419"/>
              </w:rPr>
              <w:t>Proceso de Pago</w:t>
            </w:r>
          </w:p>
        </w:tc>
      </w:tr>
    </w:tbl>
    <w:p w14:paraId="4D48644D" w14:textId="77777777" w:rsidR="004603C7" w:rsidRPr="000165E5" w:rsidRDefault="004603C7" w:rsidP="004603C7">
      <w:pPr>
        <w:spacing w:line="360" w:lineRule="auto"/>
        <w:jc w:val="both"/>
      </w:pPr>
    </w:p>
    <w:p w14:paraId="423460EC" w14:textId="21938E4C" w:rsidR="00BE4D75" w:rsidRPr="000165E5" w:rsidRDefault="004603C7" w:rsidP="004603C7">
      <w:pPr>
        <w:spacing w:line="360" w:lineRule="auto"/>
        <w:jc w:val="both"/>
        <w:rPr>
          <w:lang w:val="es-DO"/>
        </w:rPr>
      </w:pPr>
      <w:r w:rsidRPr="000165E5">
        <w:rPr>
          <w:lang w:val="es-DO"/>
        </w:rPr>
        <w:t xml:space="preserve">Sondeo sobre Certificaciones de Retenciones a Proveedores: fue verificado el proceso para la emisión y otorgamiento de Certificaciones de Retenciones a Proveedores, con la visión de automatizar el </w:t>
      </w:r>
      <w:bookmarkStart w:id="30" w:name="_Hlk151989113"/>
      <w:r w:rsidRPr="000165E5">
        <w:rPr>
          <w:lang w:val="es-DO"/>
        </w:rPr>
        <w:t>proceso.</w:t>
      </w:r>
      <w:bookmarkEnd w:id="30"/>
    </w:p>
    <w:p w14:paraId="718D7DB1" w14:textId="74238FC5" w:rsidR="00635DA9" w:rsidRPr="000165E5" w:rsidRDefault="004603C7" w:rsidP="004603C7">
      <w:pPr>
        <w:spacing w:after="0" w:line="360" w:lineRule="auto"/>
        <w:jc w:val="center"/>
        <w:rPr>
          <w:b/>
          <w:bCs/>
          <w:lang w:val="es-DO"/>
        </w:rPr>
      </w:pPr>
      <w:r w:rsidRPr="000165E5">
        <w:rPr>
          <w:b/>
          <w:bCs/>
          <w:lang w:val="es-DO"/>
        </w:rPr>
        <w:t>Cuadro No. 1</w:t>
      </w:r>
      <w:r w:rsidR="00433007" w:rsidRPr="000165E5">
        <w:rPr>
          <w:b/>
          <w:bCs/>
          <w:lang w:val="es-DO"/>
        </w:rPr>
        <w:t>7</w:t>
      </w:r>
    </w:p>
    <w:p w14:paraId="2ACBA0A4" w14:textId="77777777" w:rsidR="004603C7" w:rsidRPr="000165E5" w:rsidRDefault="004603C7" w:rsidP="004603C7">
      <w:pPr>
        <w:spacing w:after="0" w:line="360" w:lineRule="auto"/>
        <w:jc w:val="center"/>
        <w:rPr>
          <w:b/>
          <w:bCs/>
          <w:lang w:val="es-DO"/>
        </w:rPr>
      </w:pPr>
      <w:r w:rsidRPr="000165E5">
        <w:rPr>
          <w:b/>
          <w:bCs/>
          <w:lang w:val="es-DO"/>
        </w:rPr>
        <w:t xml:space="preserve">Renglones Evaluados </w:t>
      </w:r>
    </w:p>
    <w:p w14:paraId="4CFCFCE4" w14:textId="772D9575" w:rsidR="004603C7" w:rsidRPr="000165E5" w:rsidRDefault="004603C7" w:rsidP="004603C7">
      <w:pPr>
        <w:spacing w:after="0" w:line="360" w:lineRule="auto"/>
        <w:jc w:val="center"/>
        <w:rPr>
          <w:b/>
          <w:bCs/>
          <w:lang w:val="es-DO"/>
        </w:rPr>
      </w:pPr>
      <w:r w:rsidRPr="000165E5">
        <w:rPr>
          <w:b/>
          <w:bCs/>
          <w:lang w:val="es-DO"/>
        </w:rPr>
        <w:t xml:space="preserve">Sondeo sobre Certificaciones de Retenciones a Proveedores </w:t>
      </w:r>
    </w:p>
    <w:tbl>
      <w:tblPr>
        <w:tblW w:w="5363" w:type="pct"/>
        <w:tblInd w:w="-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70" w:type="dxa"/>
          <w:right w:w="70" w:type="dxa"/>
        </w:tblCellMar>
        <w:tblLook w:val="04A0" w:firstRow="1" w:lastRow="0" w:firstColumn="1" w:lastColumn="0" w:noHBand="0" w:noVBand="1"/>
      </w:tblPr>
      <w:tblGrid>
        <w:gridCol w:w="424"/>
        <w:gridCol w:w="8060"/>
      </w:tblGrid>
      <w:tr w:rsidR="000165E5" w:rsidRPr="00611809" w14:paraId="44066AB9" w14:textId="77777777" w:rsidTr="00635DA9">
        <w:trPr>
          <w:trHeight w:val="76"/>
        </w:trPr>
        <w:tc>
          <w:tcPr>
            <w:tcW w:w="5000" w:type="pct"/>
            <w:gridSpan w:val="2"/>
            <w:shd w:val="clear" w:color="auto" w:fill="011C50"/>
            <w:noWrap/>
            <w:vAlign w:val="bottom"/>
          </w:tcPr>
          <w:p w14:paraId="2D9D0CD2" w14:textId="77777777" w:rsidR="00635DA9" w:rsidRPr="000165E5" w:rsidRDefault="00635DA9" w:rsidP="00635DA9">
            <w:pPr>
              <w:spacing w:after="0" w:line="240" w:lineRule="auto"/>
              <w:jc w:val="center"/>
              <w:rPr>
                <w:rFonts w:eastAsia="Times New Roman"/>
                <w:b/>
                <w:spacing w:val="0"/>
                <w:lang w:val="es-DO" w:eastAsia="es-419"/>
              </w:rPr>
            </w:pPr>
            <w:r w:rsidRPr="000165E5">
              <w:rPr>
                <w:rFonts w:eastAsia="Times New Roman"/>
                <w:b/>
                <w:spacing w:val="0"/>
                <w:lang w:val="es-DO" w:eastAsia="es-419"/>
              </w:rPr>
              <w:t>Renglones Evaluados</w:t>
            </w:r>
          </w:p>
          <w:p w14:paraId="7D01AAE7" w14:textId="77777777" w:rsidR="00635DA9" w:rsidRPr="000165E5" w:rsidRDefault="00635DA9" w:rsidP="00635DA9">
            <w:pPr>
              <w:spacing w:after="0" w:line="240" w:lineRule="auto"/>
              <w:jc w:val="center"/>
              <w:rPr>
                <w:rFonts w:eastAsia="Times New Roman"/>
                <w:spacing w:val="0"/>
                <w:lang w:val="es-DO" w:eastAsia="es-DO"/>
              </w:rPr>
            </w:pPr>
            <w:r w:rsidRPr="000165E5">
              <w:rPr>
                <w:rFonts w:eastAsia="Times New Roman"/>
                <w:spacing w:val="0"/>
                <w:lang w:val="es-DO" w:eastAsia="es-DO"/>
              </w:rPr>
              <w:t>Sondeo sobre Certificaciones de Retenciones a Proveedores</w:t>
            </w:r>
          </w:p>
        </w:tc>
      </w:tr>
      <w:tr w:rsidR="000165E5" w:rsidRPr="000165E5" w14:paraId="0B0A47BD" w14:textId="77777777" w:rsidTr="00635DA9">
        <w:trPr>
          <w:trHeight w:val="181"/>
        </w:trPr>
        <w:tc>
          <w:tcPr>
            <w:tcW w:w="250" w:type="pct"/>
            <w:shd w:val="clear" w:color="auto" w:fill="auto"/>
            <w:noWrap/>
            <w:vAlign w:val="center"/>
          </w:tcPr>
          <w:p w14:paraId="453914BF" w14:textId="77777777" w:rsidR="00635DA9" w:rsidRPr="000165E5" w:rsidRDefault="00635DA9" w:rsidP="00635DA9">
            <w:pPr>
              <w:numPr>
                <w:ilvl w:val="0"/>
                <w:numId w:val="23"/>
              </w:numPr>
              <w:spacing w:after="0" w:line="276" w:lineRule="auto"/>
              <w:contextualSpacing/>
              <w:rPr>
                <w:rFonts w:eastAsia="Times New Roman"/>
                <w:spacing w:val="0"/>
                <w:lang w:val="es-DO" w:eastAsia="es-419"/>
              </w:rPr>
            </w:pPr>
          </w:p>
        </w:tc>
        <w:tc>
          <w:tcPr>
            <w:tcW w:w="4750" w:type="pct"/>
            <w:shd w:val="clear" w:color="auto" w:fill="auto"/>
            <w:noWrap/>
            <w:vAlign w:val="center"/>
          </w:tcPr>
          <w:p w14:paraId="39DDBF8D" w14:textId="77777777" w:rsidR="00635DA9" w:rsidRPr="000165E5" w:rsidRDefault="00635DA9" w:rsidP="00635DA9">
            <w:pPr>
              <w:spacing w:after="0" w:line="240" w:lineRule="auto"/>
              <w:rPr>
                <w:rFonts w:eastAsia="Times New Roman"/>
                <w:spacing w:val="0"/>
                <w:lang w:val="es-DO" w:eastAsia="es-419"/>
              </w:rPr>
            </w:pPr>
            <w:r w:rsidRPr="000165E5">
              <w:rPr>
                <w:rFonts w:eastAsia="Times New Roman"/>
                <w:bCs/>
                <w:spacing w:val="0"/>
                <w:lang w:val="es-DO" w:eastAsia="es-419"/>
              </w:rPr>
              <w:t>Documentos</w:t>
            </w:r>
            <w:r w:rsidRPr="000165E5">
              <w:rPr>
                <w:rFonts w:eastAsia="Times New Roman"/>
                <w:bCs/>
                <w:spacing w:val="0"/>
                <w:lang w:val="es-DO" w:eastAsia="es-419"/>
              </w:rPr>
              <w:tab/>
            </w:r>
          </w:p>
        </w:tc>
      </w:tr>
      <w:tr w:rsidR="000165E5" w:rsidRPr="00611809" w14:paraId="1738357E" w14:textId="77777777" w:rsidTr="00635DA9">
        <w:trPr>
          <w:trHeight w:val="76"/>
        </w:trPr>
        <w:tc>
          <w:tcPr>
            <w:tcW w:w="250" w:type="pct"/>
            <w:shd w:val="clear" w:color="auto" w:fill="DEEAF6"/>
            <w:noWrap/>
            <w:vAlign w:val="center"/>
          </w:tcPr>
          <w:p w14:paraId="246EC407" w14:textId="77777777" w:rsidR="00635DA9" w:rsidRPr="000165E5" w:rsidRDefault="00635DA9" w:rsidP="00635DA9">
            <w:pPr>
              <w:numPr>
                <w:ilvl w:val="0"/>
                <w:numId w:val="23"/>
              </w:numPr>
              <w:spacing w:after="0" w:line="276" w:lineRule="auto"/>
              <w:contextualSpacing/>
              <w:rPr>
                <w:rFonts w:eastAsia="Times New Roman"/>
                <w:spacing w:val="0"/>
                <w:lang w:val="es-DO" w:eastAsia="es-419"/>
              </w:rPr>
            </w:pPr>
          </w:p>
        </w:tc>
        <w:tc>
          <w:tcPr>
            <w:tcW w:w="4750" w:type="pct"/>
            <w:shd w:val="clear" w:color="auto" w:fill="DEEAF6"/>
            <w:noWrap/>
            <w:vAlign w:val="center"/>
          </w:tcPr>
          <w:p w14:paraId="4862F405" w14:textId="77777777" w:rsidR="00635DA9" w:rsidRPr="000165E5" w:rsidRDefault="00635DA9" w:rsidP="00635DA9">
            <w:pPr>
              <w:spacing w:after="0" w:line="240" w:lineRule="auto"/>
              <w:rPr>
                <w:rFonts w:eastAsia="Times New Roman"/>
                <w:spacing w:val="0"/>
                <w:lang w:val="es-DO" w:eastAsia="es-419"/>
              </w:rPr>
            </w:pPr>
            <w:r w:rsidRPr="000165E5">
              <w:rPr>
                <w:rFonts w:eastAsia="Times New Roman"/>
                <w:bCs/>
                <w:spacing w:val="0"/>
                <w:lang w:val="es-DO" w:eastAsia="es-419"/>
              </w:rPr>
              <w:t>Tiempo Invertido y Cantidad de Documentos Elaborados</w:t>
            </w:r>
          </w:p>
        </w:tc>
      </w:tr>
      <w:tr w:rsidR="000165E5" w:rsidRPr="000165E5" w14:paraId="046B89C9" w14:textId="77777777" w:rsidTr="00635DA9">
        <w:trPr>
          <w:trHeight w:val="76"/>
        </w:trPr>
        <w:tc>
          <w:tcPr>
            <w:tcW w:w="250" w:type="pct"/>
            <w:shd w:val="clear" w:color="auto" w:fill="auto"/>
            <w:noWrap/>
            <w:vAlign w:val="center"/>
          </w:tcPr>
          <w:p w14:paraId="6268D5CC" w14:textId="77777777" w:rsidR="00635DA9" w:rsidRPr="000165E5" w:rsidRDefault="00635DA9" w:rsidP="00635DA9">
            <w:pPr>
              <w:numPr>
                <w:ilvl w:val="0"/>
                <w:numId w:val="23"/>
              </w:numPr>
              <w:spacing w:after="0" w:line="276" w:lineRule="auto"/>
              <w:contextualSpacing/>
              <w:rPr>
                <w:rFonts w:eastAsia="Times New Roman"/>
                <w:spacing w:val="0"/>
                <w:lang w:val="es-DO" w:eastAsia="es-419"/>
              </w:rPr>
            </w:pPr>
          </w:p>
        </w:tc>
        <w:tc>
          <w:tcPr>
            <w:tcW w:w="4750" w:type="pct"/>
            <w:shd w:val="clear" w:color="auto" w:fill="auto"/>
            <w:noWrap/>
            <w:vAlign w:val="center"/>
          </w:tcPr>
          <w:p w14:paraId="6ADEE7B2" w14:textId="77777777" w:rsidR="00635DA9" w:rsidRPr="000165E5" w:rsidRDefault="00635DA9" w:rsidP="00635DA9">
            <w:pPr>
              <w:spacing w:after="0" w:line="240" w:lineRule="auto"/>
              <w:rPr>
                <w:rFonts w:eastAsia="Times New Roman"/>
                <w:bCs/>
                <w:spacing w:val="0"/>
                <w:lang w:val="es-DO" w:eastAsia="es-419"/>
              </w:rPr>
            </w:pPr>
            <w:r w:rsidRPr="000165E5">
              <w:rPr>
                <w:rFonts w:eastAsia="Times New Roman"/>
                <w:bCs/>
                <w:spacing w:val="0"/>
                <w:lang w:val="es-DO" w:eastAsia="es-419"/>
              </w:rPr>
              <w:t>Personal Involucrado</w:t>
            </w:r>
          </w:p>
        </w:tc>
      </w:tr>
      <w:tr w:rsidR="000165E5" w:rsidRPr="00611809" w14:paraId="112226B6" w14:textId="77777777" w:rsidTr="00635DA9">
        <w:trPr>
          <w:trHeight w:val="76"/>
        </w:trPr>
        <w:tc>
          <w:tcPr>
            <w:tcW w:w="250" w:type="pct"/>
            <w:shd w:val="clear" w:color="auto" w:fill="DEEAF6"/>
            <w:noWrap/>
            <w:vAlign w:val="center"/>
          </w:tcPr>
          <w:p w14:paraId="2C9189B6" w14:textId="77777777" w:rsidR="00635DA9" w:rsidRPr="000165E5" w:rsidRDefault="00635DA9" w:rsidP="00635DA9">
            <w:pPr>
              <w:numPr>
                <w:ilvl w:val="0"/>
                <w:numId w:val="23"/>
              </w:numPr>
              <w:spacing w:after="0" w:line="276" w:lineRule="auto"/>
              <w:contextualSpacing/>
              <w:rPr>
                <w:rFonts w:eastAsia="Times New Roman"/>
                <w:spacing w:val="0"/>
                <w:lang w:val="es-DO" w:eastAsia="es-419"/>
              </w:rPr>
            </w:pPr>
          </w:p>
        </w:tc>
        <w:tc>
          <w:tcPr>
            <w:tcW w:w="4750" w:type="pct"/>
            <w:shd w:val="clear" w:color="auto" w:fill="DEEAF6"/>
            <w:noWrap/>
            <w:vAlign w:val="center"/>
          </w:tcPr>
          <w:p w14:paraId="665CCC9A" w14:textId="77777777" w:rsidR="00635DA9" w:rsidRPr="000165E5" w:rsidRDefault="00635DA9" w:rsidP="00635DA9">
            <w:pPr>
              <w:spacing w:after="0" w:line="240" w:lineRule="auto"/>
              <w:rPr>
                <w:rFonts w:eastAsia="Times New Roman"/>
                <w:bCs/>
                <w:spacing w:val="0"/>
                <w:lang w:val="es-DO" w:eastAsia="es-419"/>
              </w:rPr>
            </w:pPr>
            <w:r w:rsidRPr="000165E5">
              <w:rPr>
                <w:rFonts w:eastAsia="Times New Roman"/>
                <w:bCs/>
                <w:spacing w:val="0"/>
                <w:lang w:val="es-DO" w:eastAsia="es-419"/>
              </w:rPr>
              <w:t>Medios de Solicitud y Entrega</w:t>
            </w:r>
            <w:r w:rsidRPr="000165E5">
              <w:rPr>
                <w:rFonts w:eastAsia="Times New Roman"/>
                <w:bCs/>
                <w:spacing w:val="0"/>
                <w:lang w:val="es-DO" w:eastAsia="es-419"/>
              </w:rPr>
              <w:tab/>
            </w:r>
          </w:p>
        </w:tc>
      </w:tr>
    </w:tbl>
    <w:p w14:paraId="4BA85074" w14:textId="77777777" w:rsidR="00635DA9" w:rsidRPr="000165E5" w:rsidRDefault="00635DA9" w:rsidP="00635DA9">
      <w:pPr>
        <w:spacing w:after="0" w:line="360" w:lineRule="auto"/>
        <w:jc w:val="both"/>
        <w:rPr>
          <w:rFonts w:eastAsia="Times New Roman"/>
          <w:bCs/>
          <w:spacing w:val="0"/>
          <w:lang w:val="es-DO" w:eastAsia="es-419"/>
        </w:rPr>
      </w:pPr>
    </w:p>
    <w:p w14:paraId="36581842" w14:textId="476194EB" w:rsidR="004603C7" w:rsidRPr="000165E5" w:rsidRDefault="004603C7" w:rsidP="004603C7">
      <w:pPr>
        <w:pStyle w:val="Prrafodelista"/>
        <w:numPr>
          <w:ilvl w:val="0"/>
          <w:numId w:val="25"/>
        </w:numPr>
        <w:spacing w:after="0" w:line="360" w:lineRule="auto"/>
        <w:jc w:val="both"/>
        <w:rPr>
          <w:b/>
          <w:bCs/>
          <w:lang w:val="es-DO"/>
        </w:rPr>
      </w:pPr>
      <w:r w:rsidRPr="000165E5">
        <w:rPr>
          <w:b/>
          <w:bCs/>
          <w:lang w:val="es-DO"/>
        </w:rPr>
        <w:t>Gestión para requerimientos de Asignación de Roles TI y UEPEX</w:t>
      </w:r>
    </w:p>
    <w:p w14:paraId="7C1BEAE7" w14:textId="77777777" w:rsidR="004603C7" w:rsidRPr="000165E5" w:rsidRDefault="004603C7" w:rsidP="004603C7">
      <w:pPr>
        <w:spacing w:after="0" w:line="360" w:lineRule="auto"/>
        <w:jc w:val="both"/>
        <w:rPr>
          <w:lang w:val="es-DO"/>
        </w:rPr>
      </w:pPr>
      <w:r w:rsidRPr="000165E5">
        <w:rPr>
          <w:lang w:val="es-DO"/>
        </w:rPr>
        <w:t xml:space="preserve">Sobre los requerimientos recibidos para la asignación de Roles de Tesorero Institucional y Tesorero UEPEX, fueron recibidos y gestionadas 64 solicitudes, que a su vez se tramitaron hacia la Dirección de Administración Financiera Integrada </w:t>
      </w:r>
      <w:bookmarkStart w:id="31" w:name="_Hlk151989212"/>
      <w:r w:rsidRPr="000165E5">
        <w:rPr>
          <w:lang w:val="es-DO"/>
        </w:rPr>
        <w:t>(DAFI).</w:t>
      </w:r>
      <w:bookmarkEnd w:id="31"/>
    </w:p>
    <w:p w14:paraId="6A854BED" w14:textId="77777777" w:rsidR="00BE4D75" w:rsidRPr="000165E5" w:rsidRDefault="00BE4D75" w:rsidP="004603C7">
      <w:pPr>
        <w:spacing w:after="0" w:line="360" w:lineRule="auto"/>
        <w:jc w:val="both"/>
        <w:rPr>
          <w:lang w:val="es-DO"/>
        </w:rPr>
      </w:pPr>
    </w:p>
    <w:p w14:paraId="47FC83B2" w14:textId="68AE2859" w:rsidR="004603C7" w:rsidRPr="000165E5" w:rsidRDefault="004603C7" w:rsidP="004603C7">
      <w:pPr>
        <w:spacing w:after="0" w:line="360" w:lineRule="auto"/>
        <w:jc w:val="center"/>
        <w:rPr>
          <w:b/>
          <w:bCs/>
          <w:lang w:val="es-DO"/>
        </w:rPr>
      </w:pPr>
      <w:r w:rsidRPr="000165E5">
        <w:rPr>
          <w:b/>
          <w:bCs/>
          <w:lang w:val="es-DO"/>
        </w:rPr>
        <w:lastRenderedPageBreak/>
        <w:t>Cuadro No. 1</w:t>
      </w:r>
      <w:r w:rsidR="00433007" w:rsidRPr="000165E5">
        <w:rPr>
          <w:b/>
          <w:bCs/>
          <w:lang w:val="es-DO"/>
        </w:rPr>
        <w:t>8</w:t>
      </w:r>
    </w:p>
    <w:p w14:paraId="5D1DA5DB" w14:textId="16BEA57B" w:rsidR="00635DA9" w:rsidRPr="000165E5" w:rsidRDefault="004603C7" w:rsidP="00BE4D75">
      <w:pPr>
        <w:spacing w:after="0" w:line="360" w:lineRule="auto"/>
        <w:jc w:val="center"/>
        <w:rPr>
          <w:rFonts w:eastAsia="Times New Roman"/>
          <w:b/>
          <w:bCs/>
          <w:spacing w:val="0"/>
          <w:lang w:val="es-DO" w:eastAsia="es-419"/>
        </w:rPr>
      </w:pPr>
      <w:r w:rsidRPr="000165E5">
        <w:rPr>
          <w:b/>
          <w:bCs/>
          <w:lang w:val="es-DO"/>
        </w:rPr>
        <w:t>Gestión para asignaciones de Roles del Tesorero 2023</w:t>
      </w:r>
      <w:r w:rsidR="00635DA9" w:rsidRPr="000165E5">
        <w:rPr>
          <w:rFonts w:eastAsia="Times New Roman"/>
          <w:b/>
          <w:spacing w:val="0"/>
          <w:lang w:val="es-DO" w:eastAsia="es-419"/>
        </w:rPr>
        <w:t xml:space="preserve"> </w:t>
      </w:r>
    </w:p>
    <w:tbl>
      <w:tblPr>
        <w:tblW w:w="7820" w:type="dxa"/>
        <w:tblInd w:w="-10" w:type="dxa"/>
        <w:tblCellMar>
          <w:left w:w="70" w:type="dxa"/>
          <w:right w:w="70" w:type="dxa"/>
        </w:tblCellMar>
        <w:tblLook w:val="04A0" w:firstRow="1" w:lastRow="0" w:firstColumn="1" w:lastColumn="0" w:noHBand="0" w:noVBand="1"/>
      </w:tblPr>
      <w:tblGrid>
        <w:gridCol w:w="2704"/>
        <w:gridCol w:w="5116"/>
      </w:tblGrid>
      <w:tr w:rsidR="000165E5" w:rsidRPr="00611809" w14:paraId="2D626439" w14:textId="77777777" w:rsidTr="00A64E3F">
        <w:trPr>
          <w:trHeight w:val="659"/>
        </w:trPr>
        <w:tc>
          <w:tcPr>
            <w:tcW w:w="7820" w:type="dxa"/>
            <w:gridSpan w:val="2"/>
            <w:tcBorders>
              <w:top w:val="nil"/>
              <w:left w:val="single" w:sz="8" w:space="0" w:color="5B9BD5"/>
              <w:bottom w:val="single" w:sz="12" w:space="0" w:color="9CC2E5"/>
              <w:right w:val="single" w:sz="8" w:space="0" w:color="5B9BD5"/>
            </w:tcBorders>
            <w:shd w:val="clear" w:color="auto" w:fill="011C50"/>
            <w:vAlign w:val="center"/>
            <w:hideMark/>
          </w:tcPr>
          <w:p w14:paraId="7D1518B9" w14:textId="77777777" w:rsidR="00635DA9" w:rsidRPr="000165E5" w:rsidRDefault="00635DA9" w:rsidP="00635DA9">
            <w:pPr>
              <w:spacing w:after="0" w:line="240" w:lineRule="auto"/>
              <w:jc w:val="center"/>
              <w:rPr>
                <w:rFonts w:eastAsia="Times New Roman"/>
                <w:b/>
                <w:bCs/>
                <w:spacing w:val="0"/>
                <w:lang w:val="es-DO" w:eastAsia="es-DO"/>
              </w:rPr>
            </w:pPr>
            <w:r w:rsidRPr="000165E5">
              <w:rPr>
                <w:rFonts w:eastAsia="Times New Roman"/>
                <w:b/>
                <w:bCs/>
                <w:spacing w:val="0"/>
                <w:lang w:val="es-DO" w:eastAsia="es-DO"/>
              </w:rPr>
              <w:t>Gestión para Asignaciones de Roles de Tesorero</w:t>
            </w:r>
            <w:r w:rsidRPr="000165E5">
              <w:rPr>
                <w:rFonts w:eastAsia="Times New Roman"/>
                <w:b/>
                <w:bCs/>
                <w:spacing w:val="0"/>
                <w:lang w:val="es-DO" w:eastAsia="es-DO"/>
              </w:rPr>
              <w:br/>
              <w:t>2023</w:t>
            </w:r>
          </w:p>
        </w:tc>
      </w:tr>
      <w:tr w:rsidR="000165E5" w:rsidRPr="000165E5" w14:paraId="310DC0DB" w14:textId="77777777" w:rsidTr="00A64E3F">
        <w:trPr>
          <w:trHeight w:val="504"/>
        </w:trPr>
        <w:tc>
          <w:tcPr>
            <w:tcW w:w="2704" w:type="dxa"/>
            <w:tcBorders>
              <w:top w:val="nil"/>
              <w:left w:val="single" w:sz="8" w:space="0" w:color="5B9BD5"/>
              <w:bottom w:val="single" w:sz="8" w:space="0" w:color="5B9BD5"/>
              <w:right w:val="single" w:sz="8" w:space="0" w:color="5B9BD5"/>
            </w:tcBorders>
            <w:shd w:val="clear" w:color="000000" w:fill="DEEAF6"/>
            <w:noWrap/>
            <w:vAlign w:val="center"/>
            <w:hideMark/>
          </w:tcPr>
          <w:p w14:paraId="32ABB1A7" w14:textId="77777777" w:rsidR="00635DA9" w:rsidRPr="000165E5" w:rsidRDefault="00635DA9" w:rsidP="00635DA9">
            <w:pPr>
              <w:spacing w:after="0" w:line="240" w:lineRule="auto"/>
              <w:jc w:val="right"/>
              <w:rPr>
                <w:rFonts w:eastAsia="Times New Roman"/>
                <w:spacing w:val="0"/>
                <w:lang w:val="es-DO" w:eastAsia="es-DO"/>
              </w:rPr>
            </w:pPr>
            <w:r w:rsidRPr="000165E5">
              <w:rPr>
                <w:rFonts w:eastAsia="Times New Roman"/>
                <w:spacing w:val="0"/>
                <w:lang w:val="es-DO" w:eastAsia="es-DO"/>
              </w:rPr>
              <w:t>Año</w:t>
            </w:r>
          </w:p>
        </w:tc>
        <w:tc>
          <w:tcPr>
            <w:tcW w:w="5116" w:type="dxa"/>
            <w:tcBorders>
              <w:top w:val="nil"/>
              <w:left w:val="nil"/>
              <w:bottom w:val="single" w:sz="8" w:space="0" w:color="5B9BD5"/>
              <w:right w:val="single" w:sz="8" w:space="0" w:color="5B9BD5"/>
            </w:tcBorders>
            <w:shd w:val="clear" w:color="000000" w:fill="DEEAF6"/>
            <w:vAlign w:val="center"/>
            <w:hideMark/>
          </w:tcPr>
          <w:p w14:paraId="7FCB306D" w14:textId="77777777" w:rsidR="00635DA9" w:rsidRPr="000165E5" w:rsidRDefault="00635DA9" w:rsidP="00635DA9">
            <w:pPr>
              <w:spacing w:after="0" w:line="240" w:lineRule="auto"/>
              <w:jc w:val="right"/>
              <w:rPr>
                <w:rFonts w:eastAsia="Times New Roman"/>
                <w:spacing w:val="0"/>
                <w:lang w:val="es-DO" w:eastAsia="es-DO"/>
              </w:rPr>
            </w:pPr>
            <w:r w:rsidRPr="000165E5">
              <w:rPr>
                <w:rFonts w:eastAsia="Times New Roman"/>
                <w:spacing w:val="0"/>
                <w:lang w:val="es-DO" w:eastAsia="es-DO"/>
              </w:rPr>
              <w:t>2023</w:t>
            </w:r>
          </w:p>
        </w:tc>
      </w:tr>
      <w:tr w:rsidR="000165E5" w:rsidRPr="000165E5" w14:paraId="468AFD1D" w14:textId="77777777" w:rsidTr="00A64E3F">
        <w:trPr>
          <w:trHeight w:val="307"/>
        </w:trPr>
        <w:tc>
          <w:tcPr>
            <w:tcW w:w="2704" w:type="dxa"/>
            <w:tcBorders>
              <w:top w:val="nil"/>
              <w:left w:val="single" w:sz="8" w:space="0" w:color="5B9BD5"/>
              <w:bottom w:val="single" w:sz="8" w:space="0" w:color="5B9BD5"/>
              <w:right w:val="single" w:sz="8" w:space="0" w:color="5B9BD5"/>
            </w:tcBorders>
            <w:shd w:val="clear" w:color="auto" w:fill="auto"/>
            <w:noWrap/>
            <w:vAlign w:val="center"/>
            <w:hideMark/>
          </w:tcPr>
          <w:p w14:paraId="77AC63C0" w14:textId="77777777" w:rsidR="00635DA9" w:rsidRPr="000165E5" w:rsidRDefault="00635DA9" w:rsidP="00635DA9">
            <w:pPr>
              <w:spacing w:after="0" w:line="240" w:lineRule="auto"/>
              <w:jc w:val="right"/>
              <w:rPr>
                <w:rFonts w:eastAsia="Times New Roman"/>
                <w:spacing w:val="0"/>
                <w:lang w:val="es-DO" w:eastAsia="es-DO"/>
              </w:rPr>
            </w:pPr>
            <w:r w:rsidRPr="000165E5">
              <w:rPr>
                <w:rFonts w:eastAsia="Times New Roman"/>
                <w:spacing w:val="0"/>
                <w:lang w:val="es-DO" w:eastAsia="es-DO"/>
              </w:rPr>
              <w:t>Roles Tesorero Institucional</w:t>
            </w:r>
          </w:p>
        </w:tc>
        <w:tc>
          <w:tcPr>
            <w:tcW w:w="5116" w:type="dxa"/>
            <w:tcBorders>
              <w:top w:val="nil"/>
              <w:left w:val="nil"/>
              <w:bottom w:val="single" w:sz="8" w:space="0" w:color="5B9BD5"/>
              <w:right w:val="single" w:sz="8" w:space="0" w:color="5B9BD5"/>
            </w:tcBorders>
            <w:shd w:val="clear" w:color="auto" w:fill="auto"/>
            <w:vAlign w:val="center"/>
            <w:hideMark/>
          </w:tcPr>
          <w:p w14:paraId="2B7BC6EB" w14:textId="77777777" w:rsidR="00635DA9" w:rsidRPr="000165E5" w:rsidRDefault="00635DA9" w:rsidP="00635DA9">
            <w:pPr>
              <w:spacing w:after="0" w:line="240" w:lineRule="auto"/>
              <w:jc w:val="right"/>
              <w:rPr>
                <w:rFonts w:eastAsia="Times New Roman"/>
                <w:spacing w:val="0"/>
                <w:lang w:val="es-DO" w:eastAsia="es-DO"/>
              </w:rPr>
            </w:pPr>
            <w:r w:rsidRPr="000165E5">
              <w:rPr>
                <w:rFonts w:eastAsia="Times New Roman"/>
                <w:spacing w:val="0"/>
                <w:lang w:val="es-DO" w:eastAsia="es-DO"/>
              </w:rPr>
              <w:t>45</w:t>
            </w:r>
          </w:p>
        </w:tc>
      </w:tr>
      <w:tr w:rsidR="000165E5" w:rsidRPr="000165E5" w14:paraId="536FA1FA" w14:textId="77777777" w:rsidTr="00A64E3F">
        <w:trPr>
          <w:trHeight w:val="307"/>
        </w:trPr>
        <w:tc>
          <w:tcPr>
            <w:tcW w:w="2704" w:type="dxa"/>
            <w:tcBorders>
              <w:top w:val="nil"/>
              <w:left w:val="single" w:sz="8" w:space="0" w:color="5B9BD5"/>
              <w:bottom w:val="single" w:sz="8" w:space="0" w:color="5B9BD5"/>
              <w:right w:val="single" w:sz="8" w:space="0" w:color="5B9BD5"/>
            </w:tcBorders>
            <w:shd w:val="clear" w:color="000000" w:fill="DEEAF6"/>
            <w:vAlign w:val="center"/>
            <w:hideMark/>
          </w:tcPr>
          <w:p w14:paraId="5D1D0FE9" w14:textId="77777777" w:rsidR="00635DA9" w:rsidRPr="000165E5" w:rsidRDefault="00635DA9" w:rsidP="00635DA9">
            <w:pPr>
              <w:spacing w:after="0" w:line="240" w:lineRule="auto"/>
              <w:jc w:val="right"/>
              <w:rPr>
                <w:rFonts w:eastAsia="Times New Roman"/>
                <w:spacing w:val="0"/>
                <w:lang w:val="es-DO" w:eastAsia="es-DO"/>
              </w:rPr>
            </w:pPr>
            <w:r w:rsidRPr="000165E5">
              <w:rPr>
                <w:rFonts w:eastAsia="Times New Roman"/>
                <w:spacing w:val="0"/>
                <w:lang w:val="es-DO" w:eastAsia="es-DO"/>
              </w:rPr>
              <w:t>Roles Torero UEPEX</w:t>
            </w:r>
          </w:p>
        </w:tc>
        <w:tc>
          <w:tcPr>
            <w:tcW w:w="5116" w:type="dxa"/>
            <w:tcBorders>
              <w:top w:val="nil"/>
              <w:left w:val="nil"/>
              <w:bottom w:val="single" w:sz="8" w:space="0" w:color="5B9BD5"/>
              <w:right w:val="single" w:sz="8" w:space="0" w:color="5B9BD5"/>
            </w:tcBorders>
            <w:shd w:val="clear" w:color="000000" w:fill="DEEAF6"/>
            <w:vAlign w:val="center"/>
            <w:hideMark/>
          </w:tcPr>
          <w:p w14:paraId="3EF83756" w14:textId="77777777" w:rsidR="00635DA9" w:rsidRPr="000165E5" w:rsidRDefault="00635DA9" w:rsidP="00635DA9">
            <w:pPr>
              <w:spacing w:after="0" w:line="240" w:lineRule="auto"/>
              <w:jc w:val="right"/>
              <w:rPr>
                <w:rFonts w:eastAsia="Times New Roman"/>
                <w:spacing w:val="0"/>
                <w:lang w:val="es-DO" w:eastAsia="es-DO"/>
              </w:rPr>
            </w:pPr>
            <w:r w:rsidRPr="000165E5">
              <w:rPr>
                <w:rFonts w:eastAsia="Times New Roman"/>
                <w:spacing w:val="0"/>
                <w:lang w:val="es-DO" w:eastAsia="es-DO"/>
              </w:rPr>
              <w:t>19</w:t>
            </w:r>
          </w:p>
        </w:tc>
      </w:tr>
      <w:tr w:rsidR="000165E5" w:rsidRPr="000165E5" w14:paraId="278AD059" w14:textId="77777777" w:rsidTr="00A64E3F">
        <w:trPr>
          <w:trHeight w:val="307"/>
        </w:trPr>
        <w:tc>
          <w:tcPr>
            <w:tcW w:w="2704" w:type="dxa"/>
            <w:tcBorders>
              <w:top w:val="nil"/>
              <w:left w:val="single" w:sz="8" w:space="0" w:color="5B9BD5"/>
              <w:bottom w:val="single" w:sz="8" w:space="0" w:color="5B9BD5"/>
              <w:right w:val="single" w:sz="8" w:space="0" w:color="5B9BD5"/>
            </w:tcBorders>
            <w:shd w:val="clear" w:color="auto" w:fill="auto"/>
            <w:noWrap/>
            <w:vAlign w:val="center"/>
            <w:hideMark/>
          </w:tcPr>
          <w:p w14:paraId="7CA5D573" w14:textId="77777777" w:rsidR="00635DA9" w:rsidRPr="000165E5" w:rsidRDefault="00635DA9" w:rsidP="00635DA9">
            <w:pPr>
              <w:spacing w:after="0" w:line="240" w:lineRule="auto"/>
              <w:jc w:val="right"/>
              <w:rPr>
                <w:rFonts w:eastAsia="Times New Roman"/>
                <w:spacing w:val="0"/>
                <w:lang w:val="es-DO" w:eastAsia="es-DO"/>
              </w:rPr>
            </w:pPr>
            <w:r w:rsidRPr="000165E5">
              <w:rPr>
                <w:rFonts w:eastAsia="Times New Roman"/>
                <w:spacing w:val="0"/>
                <w:lang w:val="es-DO" w:eastAsia="es-DO"/>
              </w:rPr>
              <w:t>Roles Empleados TN</w:t>
            </w:r>
          </w:p>
        </w:tc>
        <w:tc>
          <w:tcPr>
            <w:tcW w:w="5116" w:type="dxa"/>
            <w:tcBorders>
              <w:top w:val="nil"/>
              <w:left w:val="nil"/>
              <w:bottom w:val="single" w:sz="8" w:space="0" w:color="5B9BD5"/>
              <w:right w:val="single" w:sz="8" w:space="0" w:color="5B9BD5"/>
            </w:tcBorders>
            <w:shd w:val="clear" w:color="auto" w:fill="auto"/>
            <w:vAlign w:val="center"/>
            <w:hideMark/>
          </w:tcPr>
          <w:p w14:paraId="00FA909F" w14:textId="77777777" w:rsidR="00635DA9" w:rsidRPr="000165E5" w:rsidRDefault="00635DA9" w:rsidP="00635DA9">
            <w:pPr>
              <w:spacing w:after="0" w:line="240" w:lineRule="auto"/>
              <w:jc w:val="right"/>
              <w:rPr>
                <w:rFonts w:eastAsia="Times New Roman"/>
                <w:spacing w:val="0"/>
                <w:lang w:val="es-DO" w:eastAsia="es-DO"/>
              </w:rPr>
            </w:pPr>
            <w:r w:rsidRPr="000165E5">
              <w:rPr>
                <w:rFonts w:eastAsia="Times New Roman"/>
                <w:spacing w:val="0"/>
                <w:lang w:val="es-DO" w:eastAsia="es-DO"/>
              </w:rPr>
              <w:t>19</w:t>
            </w:r>
          </w:p>
        </w:tc>
      </w:tr>
      <w:tr w:rsidR="000165E5" w:rsidRPr="000165E5" w14:paraId="299E814A" w14:textId="77777777" w:rsidTr="00A64E3F">
        <w:trPr>
          <w:trHeight w:val="307"/>
        </w:trPr>
        <w:tc>
          <w:tcPr>
            <w:tcW w:w="2704" w:type="dxa"/>
            <w:tcBorders>
              <w:top w:val="nil"/>
              <w:left w:val="single" w:sz="8" w:space="0" w:color="5B9BD5"/>
              <w:bottom w:val="single" w:sz="8" w:space="0" w:color="5B9BD5"/>
              <w:right w:val="single" w:sz="8" w:space="0" w:color="5B9BD5"/>
            </w:tcBorders>
            <w:shd w:val="clear" w:color="000000" w:fill="DEEAF6"/>
            <w:noWrap/>
            <w:vAlign w:val="center"/>
            <w:hideMark/>
          </w:tcPr>
          <w:p w14:paraId="13679CBC" w14:textId="77777777" w:rsidR="00635DA9" w:rsidRPr="000165E5" w:rsidRDefault="00635DA9" w:rsidP="00635DA9">
            <w:pPr>
              <w:spacing w:after="0" w:line="240" w:lineRule="auto"/>
              <w:jc w:val="right"/>
              <w:rPr>
                <w:rFonts w:eastAsia="Times New Roman"/>
                <w:spacing w:val="0"/>
                <w:lang w:val="es-DO" w:eastAsia="es-DO"/>
              </w:rPr>
            </w:pPr>
            <w:r w:rsidRPr="000165E5">
              <w:rPr>
                <w:rFonts w:eastAsia="Times New Roman"/>
                <w:spacing w:val="0"/>
                <w:lang w:val="es-DO" w:eastAsia="es-DO"/>
              </w:rPr>
              <w:t>Total</w:t>
            </w:r>
          </w:p>
        </w:tc>
        <w:tc>
          <w:tcPr>
            <w:tcW w:w="5116" w:type="dxa"/>
            <w:tcBorders>
              <w:top w:val="nil"/>
              <w:left w:val="nil"/>
              <w:bottom w:val="single" w:sz="8" w:space="0" w:color="5B9BD5"/>
              <w:right w:val="single" w:sz="8" w:space="0" w:color="5B9BD5"/>
            </w:tcBorders>
            <w:shd w:val="clear" w:color="000000" w:fill="DEEAF6"/>
            <w:vAlign w:val="center"/>
            <w:hideMark/>
          </w:tcPr>
          <w:p w14:paraId="08F49255" w14:textId="77777777" w:rsidR="00635DA9" w:rsidRPr="000165E5" w:rsidRDefault="00635DA9" w:rsidP="00635DA9">
            <w:pPr>
              <w:spacing w:after="0" w:line="240" w:lineRule="auto"/>
              <w:jc w:val="right"/>
              <w:rPr>
                <w:rFonts w:eastAsia="Times New Roman"/>
                <w:spacing w:val="0"/>
                <w:lang w:val="es-DO" w:eastAsia="es-DO"/>
              </w:rPr>
            </w:pPr>
            <w:r w:rsidRPr="000165E5">
              <w:rPr>
                <w:rFonts w:eastAsia="Times New Roman"/>
                <w:spacing w:val="0"/>
                <w:lang w:val="es-DO" w:eastAsia="es-DO"/>
              </w:rPr>
              <w:t>83</w:t>
            </w:r>
          </w:p>
        </w:tc>
      </w:tr>
    </w:tbl>
    <w:p w14:paraId="137D6E79" w14:textId="77777777" w:rsidR="00181879" w:rsidRPr="000165E5" w:rsidRDefault="00181879" w:rsidP="00635DA9">
      <w:pPr>
        <w:spacing w:after="0" w:line="360" w:lineRule="auto"/>
        <w:jc w:val="both"/>
        <w:rPr>
          <w:rFonts w:eastAsia="Times New Roman"/>
          <w:bCs/>
          <w:spacing w:val="0"/>
          <w:lang w:val="es-DO" w:eastAsia="es-419"/>
        </w:rPr>
      </w:pPr>
    </w:p>
    <w:p w14:paraId="70C6424D" w14:textId="444D8367" w:rsidR="004603C7" w:rsidRPr="000165E5" w:rsidRDefault="004603C7" w:rsidP="004603C7">
      <w:pPr>
        <w:spacing w:after="0" w:line="360" w:lineRule="auto"/>
        <w:jc w:val="both"/>
        <w:rPr>
          <w:lang w:val="es-DO"/>
        </w:rPr>
      </w:pPr>
      <w:r w:rsidRPr="000165E5">
        <w:rPr>
          <w:b/>
          <w:bCs/>
          <w:lang w:val="es-DO"/>
        </w:rPr>
        <w:t>Proyectos Financiados con Recursos Externos</w:t>
      </w:r>
    </w:p>
    <w:p w14:paraId="18A07E39" w14:textId="77777777" w:rsidR="004603C7" w:rsidRPr="000165E5" w:rsidRDefault="004603C7" w:rsidP="004603C7">
      <w:pPr>
        <w:spacing w:after="0" w:line="360" w:lineRule="auto"/>
        <w:jc w:val="center"/>
        <w:rPr>
          <w:lang w:val="es-DO"/>
        </w:rPr>
      </w:pPr>
    </w:p>
    <w:p w14:paraId="780BF005" w14:textId="7377DC18" w:rsidR="004603C7" w:rsidRPr="000165E5" w:rsidRDefault="004603C7" w:rsidP="004603C7">
      <w:pPr>
        <w:spacing w:after="0" w:line="360" w:lineRule="auto"/>
        <w:jc w:val="center"/>
        <w:rPr>
          <w:b/>
          <w:bCs/>
          <w:lang w:val="es-DO"/>
        </w:rPr>
      </w:pPr>
      <w:r w:rsidRPr="000165E5">
        <w:rPr>
          <w:b/>
          <w:bCs/>
          <w:lang w:val="es-DO"/>
        </w:rPr>
        <w:t>Cuadro No. 1</w:t>
      </w:r>
      <w:r w:rsidR="00433007" w:rsidRPr="000165E5">
        <w:rPr>
          <w:b/>
          <w:bCs/>
          <w:lang w:val="es-DO"/>
        </w:rPr>
        <w:t>9</w:t>
      </w:r>
    </w:p>
    <w:p w14:paraId="06ED8BA7" w14:textId="103C656E" w:rsidR="004603C7" w:rsidRPr="000165E5" w:rsidRDefault="004603C7" w:rsidP="004603C7">
      <w:pPr>
        <w:spacing w:after="0" w:line="360" w:lineRule="auto"/>
        <w:jc w:val="center"/>
        <w:rPr>
          <w:b/>
          <w:bCs/>
          <w:lang w:val="es-DO"/>
        </w:rPr>
      </w:pPr>
      <w:r w:rsidRPr="000165E5">
        <w:rPr>
          <w:b/>
          <w:bCs/>
          <w:lang w:val="es-DO"/>
        </w:rPr>
        <w:t xml:space="preserve"> Proyectos-UEPEX, Incorporados</w:t>
      </w:r>
    </w:p>
    <w:tbl>
      <w:tblPr>
        <w:tblpPr w:leftFromText="180" w:rightFromText="180" w:vertAnchor="text" w:horzAnchor="margin" w:tblpXSpec="center" w:tblpY="411"/>
        <w:tblW w:w="8270" w:type="dxa"/>
        <w:tblCellMar>
          <w:left w:w="70" w:type="dxa"/>
          <w:right w:w="70" w:type="dxa"/>
        </w:tblCellMar>
        <w:tblLook w:val="04A0" w:firstRow="1" w:lastRow="0" w:firstColumn="1" w:lastColumn="0" w:noHBand="0" w:noVBand="1"/>
      </w:tblPr>
      <w:tblGrid>
        <w:gridCol w:w="2851"/>
        <w:gridCol w:w="5419"/>
      </w:tblGrid>
      <w:tr w:rsidR="000165E5" w:rsidRPr="00611809" w14:paraId="3B95E446" w14:textId="77777777" w:rsidTr="00BE4D75">
        <w:trPr>
          <w:trHeight w:val="699"/>
        </w:trPr>
        <w:tc>
          <w:tcPr>
            <w:tcW w:w="8270" w:type="dxa"/>
            <w:gridSpan w:val="2"/>
            <w:tcBorders>
              <w:top w:val="nil"/>
              <w:left w:val="single" w:sz="8" w:space="0" w:color="5B9BD5"/>
              <w:bottom w:val="single" w:sz="12" w:space="0" w:color="9CC2E5"/>
              <w:right w:val="single" w:sz="8" w:space="0" w:color="5B9BD5"/>
            </w:tcBorders>
            <w:shd w:val="clear" w:color="auto" w:fill="011C50"/>
            <w:vAlign w:val="center"/>
            <w:hideMark/>
          </w:tcPr>
          <w:p w14:paraId="38735523" w14:textId="77777777" w:rsidR="00635DA9" w:rsidRPr="000165E5" w:rsidRDefault="00635DA9" w:rsidP="00BE4D75">
            <w:pPr>
              <w:spacing w:after="0" w:line="240" w:lineRule="auto"/>
              <w:jc w:val="center"/>
              <w:rPr>
                <w:rFonts w:eastAsia="Times New Roman"/>
                <w:b/>
                <w:bCs/>
                <w:spacing w:val="0"/>
                <w:lang w:val="es-DO" w:eastAsia="es-DO"/>
              </w:rPr>
            </w:pPr>
            <w:r w:rsidRPr="000165E5">
              <w:rPr>
                <w:rFonts w:eastAsia="Times New Roman"/>
                <w:b/>
                <w:bCs/>
                <w:spacing w:val="0"/>
                <w:lang w:val="es-DO" w:eastAsia="es-DO"/>
              </w:rPr>
              <w:t>Proyectos-UEPEX,</w:t>
            </w:r>
            <w:r w:rsidRPr="000165E5">
              <w:rPr>
                <w:rFonts w:eastAsia="Times New Roman"/>
                <w:b/>
                <w:bCs/>
                <w:spacing w:val="0"/>
                <w:lang w:val="es-DO" w:eastAsia="es-DO"/>
              </w:rPr>
              <w:br/>
              <w:t>(agosto 2020 a febrero 2024)</w:t>
            </w:r>
          </w:p>
        </w:tc>
      </w:tr>
      <w:tr w:rsidR="000165E5" w:rsidRPr="000165E5" w14:paraId="5A7311CA" w14:textId="77777777" w:rsidTr="00BE4D75">
        <w:trPr>
          <w:trHeight w:val="534"/>
        </w:trPr>
        <w:tc>
          <w:tcPr>
            <w:tcW w:w="2851" w:type="dxa"/>
            <w:tcBorders>
              <w:top w:val="nil"/>
              <w:left w:val="single" w:sz="8" w:space="0" w:color="5B9BD5"/>
              <w:bottom w:val="single" w:sz="8" w:space="0" w:color="5B9BD5"/>
              <w:right w:val="single" w:sz="8" w:space="0" w:color="5B9BD5"/>
            </w:tcBorders>
            <w:shd w:val="clear" w:color="000000" w:fill="DEEAF6"/>
            <w:noWrap/>
            <w:vAlign w:val="center"/>
            <w:hideMark/>
          </w:tcPr>
          <w:p w14:paraId="006332FE" w14:textId="77777777" w:rsidR="00635DA9" w:rsidRPr="000165E5" w:rsidRDefault="00635DA9" w:rsidP="00BE4D75">
            <w:pPr>
              <w:spacing w:after="0" w:line="240" w:lineRule="auto"/>
              <w:jc w:val="right"/>
              <w:rPr>
                <w:rFonts w:eastAsia="Times New Roman"/>
                <w:spacing w:val="0"/>
                <w:lang w:val="es-DO" w:eastAsia="es-DO"/>
              </w:rPr>
            </w:pPr>
            <w:r w:rsidRPr="000165E5">
              <w:rPr>
                <w:rFonts w:eastAsia="Times New Roman"/>
                <w:spacing w:val="0"/>
                <w:lang w:val="es-DO" w:eastAsia="es-DO"/>
              </w:rPr>
              <w:t>Año</w:t>
            </w:r>
          </w:p>
        </w:tc>
        <w:tc>
          <w:tcPr>
            <w:tcW w:w="5419" w:type="dxa"/>
            <w:tcBorders>
              <w:top w:val="nil"/>
              <w:left w:val="nil"/>
              <w:bottom w:val="single" w:sz="8" w:space="0" w:color="5B9BD5"/>
              <w:right w:val="single" w:sz="8" w:space="0" w:color="5B9BD5"/>
            </w:tcBorders>
            <w:shd w:val="clear" w:color="000000" w:fill="DEEAF6"/>
            <w:vAlign w:val="center"/>
            <w:hideMark/>
          </w:tcPr>
          <w:p w14:paraId="78A7DA6A" w14:textId="77777777" w:rsidR="00635DA9" w:rsidRPr="000165E5" w:rsidRDefault="00635DA9" w:rsidP="00BE4D75">
            <w:pPr>
              <w:spacing w:after="0" w:line="240" w:lineRule="auto"/>
              <w:jc w:val="right"/>
              <w:rPr>
                <w:rFonts w:eastAsia="Times New Roman"/>
                <w:spacing w:val="0"/>
                <w:lang w:val="es-DO" w:eastAsia="es-DO"/>
              </w:rPr>
            </w:pPr>
            <w:r w:rsidRPr="000165E5">
              <w:rPr>
                <w:rFonts w:eastAsia="Times New Roman"/>
                <w:spacing w:val="0"/>
                <w:lang w:val="es-DO" w:eastAsia="es-DO"/>
              </w:rPr>
              <w:t>2023</w:t>
            </w:r>
          </w:p>
        </w:tc>
      </w:tr>
      <w:tr w:rsidR="000165E5" w:rsidRPr="000165E5" w14:paraId="50CC0641" w14:textId="77777777" w:rsidTr="00BE4D75">
        <w:trPr>
          <w:trHeight w:val="325"/>
        </w:trPr>
        <w:tc>
          <w:tcPr>
            <w:tcW w:w="2851" w:type="dxa"/>
            <w:tcBorders>
              <w:top w:val="nil"/>
              <w:left w:val="single" w:sz="8" w:space="0" w:color="5B9BD5"/>
              <w:bottom w:val="single" w:sz="8" w:space="0" w:color="5B9BD5"/>
              <w:right w:val="single" w:sz="8" w:space="0" w:color="5B9BD5"/>
            </w:tcBorders>
            <w:shd w:val="clear" w:color="auto" w:fill="auto"/>
            <w:noWrap/>
            <w:vAlign w:val="center"/>
            <w:hideMark/>
          </w:tcPr>
          <w:p w14:paraId="0B7E4F39" w14:textId="77777777" w:rsidR="00635DA9" w:rsidRPr="000165E5" w:rsidRDefault="00635DA9" w:rsidP="00BE4D75">
            <w:pPr>
              <w:spacing w:after="0" w:line="240" w:lineRule="auto"/>
              <w:jc w:val="right"/>
              <w:rPr>
                <w:rFonts w:eastAsia="Times New Roman"/>
                <w:spacing w:val="0"/>
                <w:lang w:val="es-DO" w:eastAsia="es-DO"/>
              </w:rPr>
            </w:pPr>
            <w:r w:rsidRPr="000165E5">
              <w:rPr>
                <w:rFonts w:eastAsia="Times New Roman"/>
                <w:spacing w:val="0"/>
                <w:lang w:val="es-DO" w:eastAsia="es-DO"/>
              </w:rPr>
              <w:t>Proyectos-UEPEX</w:t>
            </w:r>
          </w:p>
        </w:tc>
        <w:tc>
          <w:tcPr>
            <w:tcW w:w="5419" w:type="dxa"/>
            <w:tcBorders>
              <w:top w:val="nil"/>
              <w:left w:val="nil"/>
              <w:bottom w:val="single" w:sz="8" w:space="0" w:color="5B9BD5"/>
              <w:right w:val="single" w:sz="8" w:space="0" w:color="5B9BD5"/>
            </w:tcBorders>
            <w:shd w:val="clear" w:color="auto" w:fill="auto"/>
            <w:vAlign w:val="center"/>
          </w:tcPr>
          <w:p w14:paraId="07B1F336" w14:textId="77777777" w:rsidR="00635DA9" w:rsidRPr="000165E5" w:rsidRDefault="00635DA9" w:rsidP="00BE4D75">
            <w:pPr>
              <w:spacing w:after="0" w:line="240" w:lineRule="auto"/>
              <w:jc w:val="right"/>
              <w:rPr>
                <w:rFonts w:eastAsia="Times New Roman"/>
                <w:spacing w:val="0"/>
                <w:lang w:val="es-DO" w:eastAsia="es-DO"/>
              </w:rPr>
            </w:pPr>
            <w:r w:rsidRPr="000165E5">
              <w:rPr>
                <w:rFonts w:eastAsia="Times New Roman"/>
                <w:spacing w:val="0"/>
                <w:lang w:val="es-DO" w:eastAsia="es-DO"/>
              </w:rPr>
              <w:t>19</w:t>
            </w:r>
          </w:p>
        </w:tc>
      </w:tr>
    </w:tbl>
    <w:p w14:paraId="0C43BD50" w14:textId="77777777" w:rsidR="00A64E3F" w:rsidRPr="000165E5" w:rsidRDefault="00A64E3F" w:rsidP="00BF49FE">
      <w:pPr>
        <w:spacing w:line="360" w:lineRule="auto"/>
        <w:rPr>
          <w:lang w:val="es-DO"/>
        </w:rPr>
      </w:pPr>
    </w:p>
    <w:p w14:paraId="7CB7E3CC" w14:textId="77777777" w:rsidR="00552B59" w:rsidRPr="000165E5" w:rsidRDefault="00552B59" w:rsidP="00BF49FE">
      <w:pPr>
        <w:spacing w:line="360" w:lineRule="auto"/>
        <w:rPr>
          <w:lang w:val="es-DO"/>
        </w:rPr>
      </w:pPr>
    </w:p>
    <w:p w14:paraId="326599D9" w14:textId="3624BCCF" w:rsidR="004603C7" w:rsidRPr="000165E5" w:rsidRDefault="004603C7" w:rsidP="004603C7">
      <w:pPr>
        <w:spacing w:after="0" w:line="360" w:lineRule="auto"/>
        <w:jc w:val="center"/>
        <w:rPr>
          <w:b/>
          <w:bCs/>
          <w:lang w:val="es-DO"/>
        </w:rPr>
      </w:pPr>
      <w:r w:rsidRPr="000165E5">
        <w:rPr>
          <w:b/>
          <w:bCs/>
          <w:lang w:val="es-DO"/>
        </w:rPr>
        <w:t xml:space="preserve">Cuadro No. </w:t>
      </w:r>
      <w:r w:rsidR="00433007" w:rsidRPr="000165E5">
        <w:rPr>
          <w:b/>
          <w:bCs/>
          <w:lang w:val="es-DO"/>
        </w:rPr>
        <w:t>20</w:t>
      </w:r>
    </w:p>
    <w:p w14:paraId="63EEEDA5" w14:textId="50B45D21" w:rsidR="00635DA9" w:rsidRPr="000165E5" w:rsidRDefault="00635DA9" w:rsidP="004603C7">
      <w:pPr>
        <w:spacing w:after="0" w:line="360" w:lineRule="auto"/>
        <w:jc w:val="center"/>
        <w:rPr>
          <w:b/>
          <w:bCs/>
          <w:lang w:val="es-DO"/>
        </w:rPr>
      </w:pPr>
      <w:r w:rsidRPr="000165E5">
        <w:rPr>
          <w:b/>
          <w:bCs/>
          <w:lang w:val="es-DO"/>
        </w:rPr>
        <w:t xml:space="preserve">Proyectos UEPEX incorporados </w:t>
      </w:r>
    </w:p>
    <w:tbl>
      <w:tblPr>
        <w:tblW w:w="8217" w:type="dxa"/>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left w:w="70" w:type="dxa"/>
          <w:right w:w="70" w:type="dxa"/>
        </w:tblCellMar>
        <w:tblLook w:val="04A0" w:firstRow="1" w:lastRow="0" w:firstColumn="1" w:lastColumn="0" w:noHBand="0" w:noVBand="1"/>
      </w:tblPr>
      <w:tblGrid>
        <w:gridCol w:w="1129"/>
        <w:gridCol w:w="3686"/>
        <w:gridCol w:w="2384"/>
        <w:gridCol w:w="1018"/>
      </w:tblGrid>
      <w:tr w:rsidR="000165E5" w:rsidRPr="000165E5" w14:paraId="4F1DFA54" w14:textId="77777777" w:rsidTr="00BE4D75">
        <w:trPr>
          <w:trHeight w:val="765"/>
          <w:tblHeader/>
          <w:jc w:val="center"/>
        </w:trPr>
        <w:tc>
          <w:tcPr>
            <w:tcW w:w="1129" w:type="dxa"/>
            <w:shd w:val="clear" w:color="auto" w:fill="011C50"/>
            <w:vAlign w:val="center"/>
            <w:hideMark/>
          </w:tcPr>
          <w:p w14:paraId="7724891C" w14:textId="77777777" w:rsidR="00635DA9" w:rsidRPr="000165E5" w:rsidRDefault="00635DA9" w:rsidP="00635DA9">
            <w:pPr>
              <w:spacing w:after="0" w:line="240" w:lineRule="auto"/>
              <w:jc w:val="center"/>
              <w:rPr>
                <w:rFonts w:eastAsia="Times New Roman"/>
                <w:b/>
                <w:bCs/>
                <w:spacing w:val="0"/>
                <w:lang w:val="es-DO" w:eastAsia="es-DO"/>
              </w:rPr>
            </w:pPr>
            <w:r w:rsidRPr="000165E5">
              <w:rPr>
                <w:rFonts w:eastAsia="Times New Roman"/>
                <w:b/>
                <w:bCs/>
                <w:spacing w:val="0"/>
                <w:lang w:val="es-DO" w:eastAsia="es-DO"/>
              </w:rPr>
              <w:t>No.</w:t>
            </w:r>
          </w:p>
        </w:tc>
        <w:tc>
          <w:tcPr>
            <w:tcW w:w="3686" w:type="dxa"/>
            <w:shd w:val="clear" w:color="auto" w:fill="011C50"/>
            <w:vAlign w:val="center"/>
            <w:hideMark/>
          </w:tcPr>
          <w:p w14:paraId="4FACEB89" w14:textId="77777777" w:rsidR="00635DA9" w:rsidRPr="000165E5" w:rsidRDefault="00635DA9" w:rsidP="00635DA9">
            <w:pPr>
              <w:spacing w:after="0" w:line="240" w:lineRule="auto"/>
              <w:jc w:val="center"/>
              <w:rPr>
                <w:rFonts w:eastAsia="Times New Roman"/>
                <w:b/>
                <w:bCs/>
                <w:spacing w:val="0"/>
                <w:lang w:val="es-DO" w:eastAsia="es-DO"/>
              </w:rPr>
            </w:pPr>
            <w:r w:rsidRPr="000165E5">
              <w:rPr>
                <w:rFonts w:eastAsia="Times New Roman"/>
                <w:b/>
                <w:bCs/>
                <w:spacing w:val="0"/>
                <w:lang w:val="es-DO" w:eastAsia="es-DO"/>
              </w:rPr>
              <w:t>Proyecto</w:t>
            </w:r>
          </w:p>
        </w:tc>
        <w:tc>
          <w:tcPr>
            <w:tcW w:w="2384" w:type="dxa"/>
            <w:shd w:val="clear" w:color="auto" w:fill="011C50"/>
            <w:vAlign w:val="center"/>
            <w:hideMark/>
          </w:tcPr>
          <w:p w14:paraId="37D4C40E" w14:textId="77777777" w:rsidR="00635DA9" w:rsidRPr="000165E5" w:rsidRDefault="00635DA9" w:rsidP="00635DA9">
            <w:pPr>
              <w:spacing w:after="0" w:line="240" w:lineRule="auto"/>
              <w:jc w:val="center"/>
              <w:rPr>
                <w:rFonts w:eastAsia="Times New Roman"/>
                <w:b/>
                <w:bCs/>
                <w:spacing w:val="0"/>
                <w:lang w:val="es-DO" w:eastAsia="es-DO"/>
              </w:rPr>
            </w:pPr>
            <w:r w:rsidRPr="000165E5">
              <w:rPr>
                <w:rFonts w:eastAsia="Times New Roman"/>
                <w:b/>
                <w:bCs/>
                <w:spacing w:val="0"/>
                <w:lang w:val="es-DO" w:eastAsia="es-DO"/>
              </w:rPr>
              <w:t>Institución</w:t>
            </w:r>
          </w:p>
        </w:tc>
        <w:tc>
          <w:tcPr>
            <w:tcW w:w="1018" w:type="dxa"/>
            <w:shd w:val="clear" w:color="auto" w:fill="011C50"/>
            <w:vAlign w:val="center"/>
            <w:hideMark/>
          </w:tcPr>
          <w:p w14:paraId="78722C64" w14:textId="77777777" w:rsidR="00635DA9" w:rsidRPr="000165E5" w:rsidRDefault="00635DA9" w:rsidP="00635DA9">
            <w:pPr>
              <w:spacing w:after="0" w:line="240" w:lineRule="auto"/>
              <w:jc w:val="center"/>
              <w:rPr>
                <w:rFonts w:eastAsia="Times New Roman"/>
                <w:b/>
                <w:bCs/>
                <w:spacing w:val="0"/>
                <w:lang w:val="es-DO" w:eastAsia="es-DO"/>
              </w:rPr>
            </w:pPr>
            <w:r w:rsidRPr="000165E5">
              <w:rPr>
                <w:rFonts w:eastAsia="Times New Roman"/>
                <w:b/>
                <w:bCs/>
                <w:spacing w:val="0"/>
                <w:lang w:val="es-DO" w:eastAsia="es-DO"/>
              </w:rPr>
              <w:t>Periodo</w:t>
            </w:r>
          </w:p>
        </w:tc>
      </w:tr>
      <w:tr w:rsidR="000165E5" w:rsidRPr="000165E5" w14:paraId="6346137F" w14:textId="77777777" w:rsidTr="00BE4D75">
        <w:trPr>
          <w:trHeight w:val="990"/>
          <w:jc w:val="center"/>
        </w:trPr>
        <w:tc>
          <w:tcPr>
            <w:tcW w:w="1129" w:type="dxa"/>
            <w:shd w:val="clear" w:color="000000" w:fill="FFFFFF"/>
            <w:noWrap/>
            <w:vAlign w:val="center"/>
          </w:tcPr>
          <w:p w14:paraId="4C19480C" w14:textId="77777777" w:rsidR="00635DA9" w:rsidRPr="000165E5" w:rsidRDefault="00635DA9" w:rsidP="00635DA9">
            <w:pPr>
              <w:numPr>
                <w:ilvl w:val="0"/>
                <w:numId w:val="24"/>
              </w:numPr>
              <w:spacing w:after="0" w:line="240" w:lineRule="auto"/>
              <w:ind w:left="362" w:hanging="2"/>
              <w:contextualSpacing/>
              <w:rPr>
                <w:rFonts w:eastAsia="Times New Roman"/>
                <w:spacing w:val="0"/>
                <w:lang w:val="es-DO" w:eastAsia="es-DO"/>
              </w:rPr>
            </w:pPr>
          </w:p>
        </w:tc>
        <w:tc>
          <w:tcPr>
            <w:tcW w:w="3686" w:type="dxa"/>
            <w:shd w:val="clear" w:color="000000" w:fill="FFFFFF"/>
            <w:vAlign w:val="center"/>
            <w:hideMark/>
          </w:tcPr>
          <w:p w14:paraId="00EDE4E8" w14:textId="77777777" w:rsidR="00635DA9" w:rsidRPr="000165E5" w:rsidRDefault="00635DA9" w:rsidP="00635DA9">
            <w:pPr>
              <w:spacing w:after="0" w:line="240" w:lineRule="auto"/>
              <w:rPr>
                <w:rFonts w:eastAsia="Times New Roman"/>
                <w:spacing w:val="0"/>
                <w:lang w:val="es-DO" w:eastAsia="es-DO"/>
              </w:rPr>
            </w:pPr>
            <w:r w:rsidRPr="000165E5">
              <w:rPr>
                <w:rFonts w:eastAsia="Times New Roman"/>
                <w:spacing w:val="0"/>
                <w:lang w:val="es-DO" w:eastAsia="es-DO"/>
              </w:rPr>
              <w:t>Mejoramiento de Obras Públicas para Reducir el Riesgo de Desastres</w:t>
            </w:r>
          </w:p>
        </w:tc>
        <w:tc>
          <w:tcPr>
            <w:tcW w:w="2384" w:type="dxa"/>
            <w:shd w:val="clear" w:color="000000" w:fill="FFFFFF"/>
            <w:vAlign w:val="center"/>
            <w:hideMark/>
          </w:tcPr>
          <w:p w14:paraId="41734504" w14:textId="77777777" w:rsidR="00635DA9" w:rsidRPr="000165E5" w:rsidRDefault="00635DA9" w:rsidP="00635DA9">
            <w:pPr>
              <w:spacing w:after="0" w:line="240" w:lineRule="auto"/>
              <w:rPr>
                <w:rFonts w:eastAsia="Times New Roman"/>
                <w:spacing w:val="0"/>
                <w:lang w:val="es-DO" w:eastAsia="es-DO"/>
              </w:rPr>
            </w:pPr>
            <w:r w:rsidRPr="000165E5">
              <w:rPr>
                <w:rFonts w:eastAsia="Times New Roman"/>
                <w:spacing w:val="0"/>
                <w:lang w:val="es-DO" w:eastAsia="es-DO"/>
              </w:rPr>
              <w:t>Ministerio de Vivienda, Hábitat y Edificaciones (MIVHED)</w:t>
            </w:r>
          </w:p>
        </w:tc>
        <w:tc>
          <w:tcPr>
            <w:tcW w:w="1018" w:type="dxa"/>
            <w:shd w:val="clear" w:color="000000" w:fill="FFFFFF"/>
            <w:noWrap/>
            <w:vAlign w:val="center"/>
            <w:hideMark/>
          </w:tcPr>
          <w:p w14:paraId="7E2B6EC9" w14:textId="77777777" w:rsidR="00635DA9" w:rsidRPr="000165E5" w:rsidRDefault="00635DA9" w:rsidP="00635DA9">
            <w:pPr>
              <w:spacing w:after="0" w:line="240" w:lineRule="auto"/>
              <w:jc w:val="center"/>
              <w:rPr>
                <w:rFonts w:eastAsia="Times New Roman"/>
                <w:spacing w:val="0"/>
                <w:lang w:val="es-DO" w:eastAsia="es-DO"/>
              </w:rPr>
            </w:pPr>
            <w:r w:rsidRPr="000165E5">
              <w:rPr>
                <w:rFonts w:eastAsia="Times New Roman"/>
                <w:spacing w:val="0"/>
                <w:lang w:val="es-DO" w:eastAsia="es-DO"/>
              </w:rPr>
              <w:t>2023</w:t>
            </w:r>
          </w:p>
        </w:tc>
      </w:tr>
      <w:tr w:rsidR="000165E5" w:rsidRPr="000165E5" w14:paraId="216173EE" w14:textId="77777777" w:rsidTr="00BE4D75">
        <w:trPr>
          <w:trHeight w:val="1320"/>
          <w:jc w:val="center"/>
        </w:trPr>
        <w:tc>
          <w:tcPr>
            <w:tcW w:w="1129" w:type="dxa"/>
            <w:shd w:val="clear" w:color="000000" w:fill="FFFFFF"/>
            <w:vAlign w:val="center"/>
          </w:tcPr>
          <w:p w14:paraId="1266E05B" w14:textId="77777777" w:rsidR="00635DA9" w:rsidRPr="000165E5" w:rsidRDefault="00635DA9" w:rsidP="00635DA9">
            <w:pPr>
              <w:numPr>
                <w:ilvl w:val="0"/>
                <w:numId w:val="24"/>
              </w:numPr>
              <w:spacing w:after="0" w:line="240" w:lineRule="auto"/>
              <w:ind w:left="362" w:hanging="2"/>
              <w:contextualSpacing/>
              <w:rPr>
                <w:rFonts w:eastAsia="Times New Roman"/>
                <w:spacing w:val="0"/>
                <w:lang w:val="es-DO" w:eastAsia="es-DO"/>
              </w:rPr>
            </w:pPr>
          </w:p>
        </w:tc>
        <w:tc>
          <w:tcPr>
            <w:tcW w:w="3686" w:type="dxa"/>
            <w:shd w:val="clear" w:color="000000" w:fill="FFFFFF"/>
            <w:vAlign w:val="center"/>
            <w:hideMark/>
          </w:tcPr>
          <w:p w14:paraId="0FB9C825" w14:textId="77777777" w:rsidR="00635DA9" w:rsidRPr="000165E5" w:rsidRDefault="00635DA9" w:rsidP="00635DA9">
            <w:pPr>
              <w:spacing w:after="0" w:line="240" w:lineRule="auto"/>
              <w:rPr>
                <w:rFonts w:eastAsia="Times New Roman"/>
                <w:spacing w:val="0"/>
                <w:lang w:val="es-DO" w:eastAsia="es-DO"/>
              </w:rPr>
            </w:pPr>
            <w:r w:rsidRPr="000165E5">
              <w:rPr>
                <w:rFonts w:eastAsia="Times New Roman"/>
                <w:spacing w:val="0"/>
                <w:lang w:val="es-DO" w:eastAsia="es-DO"/>
              </w:rPr>
              <w:t>Convenio de Colaboración entre CNC y DGCINE para Taller Práctico Para Productores Cinematográficos y Audiovisuales</w:t>
            </w:r>
          </w:p>
        </w:tc>
        <w:tc>
          <w:tcPr>
            <w:tcW w:w="2384" w:type="dxa"/>
            <w:shd w:val="clear" w:color="000000" w:fill="FFFFFF"/>
            <w:vAlign w:val="center"/>
            <w:hideMark/>
          </w:tcPr>
          <w:p w14:paraId="653FF90C" w14:textId="77777777" w:rsidR="00635DA9" w:rsidRPr="000165E5" w:rsidRDefault="00635DA9" w:rsidP="00635DA9">
            <w:pPr>
              <w:spacing w:after="0" w:line="240" w:lineRule="auto"/>
              <w:rPr>
                <w:rFonts w:eastAsia="Times New Roman"/>
                <w:spacing w:val="0"/>
                <w:lang w:val="es-DO" w:eastAsia="es-DO"/>
              </w:rPr>
            </w:pPr>
            <w:r w:rsidRPr="000165E5">
              <w:rPr>
                <w:rFonts w:eastAsia="Times New Roman"/>
                <w:spacing w:val="0"/>
                <w:lang w:val="es-DO" w:eastAsia="es-DO"/>
              </w:rPr>
              <w:t>Dirección General de Cine DGCINE</w:t>
            </w:r>
          </w:p>
        </w:tc>
        <w:tc>
          <w:tcPr>
            <w:tcW w:w="1018" w:type="dxa"/>
            <w:shd w:val="clear" w:color="000000" w:fill="FFFFFF"/>
            <w:noWrap/>
            <w:vAlign w:val="center"/>
            <w:hideMark/>
          </w:tcPr>
          <w:p w14:paraId="624237BF" w14:textId="77777777" w:rsidR="00635DA9" w:rsidRPr="000165E5" w:rsidRDefault="00635DA9" w:rsidP="00635DA9">
            <w:pPr>
              <w:spacing w:after="0" w:line="240" w:lineRule="auto"/>
              <w:jc w:val="center"/>
              <w:rPr>
                <w:rFonts w:eastAsia="Times New Roman"/>
                <w:spacing w:val="0"/>
                <w:lang w:val="es-DO" w:eastAsia="es-DO"/>
              </w:rPr>
            </w:pPr>
            <w:r w:rsidRPr="000165E5">
              <w:rPr>
                <w:rFonts w:eastAsia="Times New Roman"/>
                <w:spacing w:val="0"/>
                <w:lang w:val="es-DO" w:eastAsia="es-DO"/>
              </w:rPr>
              <w:t>2023</w:t>
            </w:r>
          </w:p>
        </w:tc>
      </w:tr>
      <w:tr w:rsidR="000165E5" w:rsidRPr="000165E5" w14:paraId="6DC21B12" w14:textId="77777777" w:rsidTr="00BE4D75">
        <w:trPr>
          <w:trHeight w:val="1140"/>
          <w:jc w:val="center"/>
        </w:trPr>
        <w:tc>
          <w:tcPr>
            <w:tcW w:w="1129" w:type="dxa"/>
            <w:shd w:val="clear" w:color="000000" w:fill="FFFFFF"/>
            <w:noWrap/>
            <w:vAlign w:val="center"/>
          </w:tcPr>
          <w:p w14:paraId="32A92743" w14:textId="77777777" w:rsidR="00635DA9" w:rsidRPr="000165E5" w:rsidRDefault="00635DA9" w:rsidP="00635DA9">
            <w:pPr>
              <w:numPr>
                <w:ilvl w:val="0"/>
                <w:numId w:val="24"/>
              </w:numPr>
              <w:spacing w:after="0" w:line="240" w:lineRule="auto"/>
              <w:ind w:left="362" w:hanging="2"/>
              <w:contextualSpacing/>
              <w:rPr>
                <w:rFonts w:eastAsia="Times New Roman"/>
                <w:spacing w:val="0"/>
                <w:lang w:val="es-DO" w:eastAsia="es-DO"/>
              </w:rPr>
            </w:pPr>
          </w:p>
        </w:tc>
        <w:tc>
          <w:tcPr>
            <w:tcW w:w="3686" w:type="dxa"/>
            <w:shd w:val="clear" w:color="000000" w:fill="FFFFFF"/>
            <w:vAlign w:val="center"/>
            <w:hideMark/>
          </w:tcPr>
          <w:p w14:paraId="1E53F8DA" w14:textId="77777777" w:rsidR="00635DA9" w:rsidRPr="000165E5" w:rsidRDefault="00635DA9" w:rsidP="00635DA9">
            <w:pPr>
              <w:spacing w:after="0" w:line="240" w:lineRule="auto"/>
              <w:rPr>
                <w:rFonts w:eastAsia="Times New Roman"/>
                <w:spacing w:val="0"/>
                <w:lang w:val="es-DO" w:eastAsia="es-DO"/>
              </w:rPr>
            </w:pPr>
            <w:r w:rsidRPr="000165E5">
              <w:rPr>
                <w:rFonts w:eastAsia="Times New Roman"/>
                <w:spacing w:val="0"/>
                <w:lang w:val="es-DO" w:eastAsia="es-DO"/>
              </w:rPr>
              <w:t>Programa de Rehabilitación y Mantenimiento de Infraestructura vial en la República Dominicana, Préstamo Bid-5504/OC-DR</w:t>
            </w:r>
          </w:p>
        </w:tc>
        <w:tc>
          <w:tcPr>
            <w:tcW w:w="2384" w:type="dxa"/>
            <w:shd w:val="clear" w:color="000000" w:fill="FFFFFF"/>
            <w:vAlign w:val="center"/>
            <w:hideMark/>
          </w:tcPr>
          <w:p w14:paraId="167E8FED" w14:textId="77777777" w:rsidR="00635DA9" w:rsidRPr="000165E5" w:rsidRDefault="00635DA9" w:rsidP="00635DA9">
            <w:pPr>
              <w:spacing w:after="0" w:line="240" w:lineRule="auto"/>
              <w:rPr>
                <w:rFonts w:eastAsia="Times New Roman"/>
                <w:spacing w:val="0"/>
                <w:lang w:val="es-DO" w:eastAsia="es-DO"/>
              </w:rPr>
            </w:pPr>
            <w:r w:rsidRPr="000165E5">
              <w:rPr>
                <w:rFonts w:eastAsia="Times New Roman"/>
                <w:spacing w:val="0"/>
                <w:lang w:val="es-DO" w:eastAsia="es-DO"/>
              </w:rPr>
              <w:t>Ministerio de Obras Públicas y Comunicaciones MOPC</w:t>
            </w:r>
          </w:p>
        </w:tc>
        <w:tc>
          <w:tcPr>
            <w:tcW w:w="1018" w:type="dxa"/>
            <w:shd w:val="clear" w:color="000000" w:fill="FFFFFF"/>
            <w:noWrap/>
            <w:vAlign w:val="center"/>
            <w:hideMark/>
          </w:tcPr>
          <w:p w14:paraId="10642A94" w14:textId="77777777" w:rsidR="00635DA9" w:rsidRPr="000165E5" w:rsidRDefault="00635DA9" w:rsidP="00635DA9">
            <w:pPr>
              <w:spacing w:after="0" w:line="240" w:lineRule="auto"/>
              <w:jc w:val="center"/>
              <w:rPr>
                <w:rFonts w:eastAsia="Times New Roman"/>
                <w:spacing w:val="0"/>
                <w:lang w:val="es-DO" w:eastAsia="es-DO"/>
              </w:rPr>
            </w:pPr>
            <w:r w:rsidRPr="000165E5">
              <w:rPr>
                <w:rFonts w:eastAsia="Times New Roman"/>
                <w:spacing w:val="0"/>
                <w:lang w:val="es-DO" w:eastAsia="es-DO"/>
              </w:rPr>
              <w:t>2023</w:t>
            </w:r>
          </w:p>
        </w:tc>
      </w:tr>
      <w:tr w:rsidR="000165E5" w:rsidRPr="000165E5" w14:paraId="6DDDF0CD" w14:textId="77777777" w:rsidTr="00BE4D75">
        <w:trPr>
          <w:trHeight w:val="1545"/>
          <w:jc w:val="center"/>
        </w:trPr>
        <w:tc>
          <w:tcPr>
            <w:tcW w:w="1129" w:type="dxa"/>
            <w:shd w:val="clear" w:color="000000" w:fill="FFFFFF"/>
            <w:noWrap/>
            <w:vAlign w:val="center"/>
          </w:tcPr>
          <w:p w14:paraId="4A95814B" w14:textId="77777777" w:rsidR="00635DA9" w:rsidRPr="000165E5" w:rsidRDefault="00635DA9" w:rsidP="00635DA9">
            <w:pPr>
              <w:numPr>
                <w:ilvl w:val="0"/>
                <w:numId w:val="24"/>
              </w:numPr>
              <w:spacing w:after="0" w:line="240" w:lineRule="auto"/>
              <w:ind w:left="362" w:hanging="2"/>
              <w:contextualSpacing/>
              <w:rPr>
                <w:rFonts w:eastAsia="Times New Roman"/>
                <w:spacing w:val="0"/>
                <w:lang w:val="es-DO" w:eastAsia="es-DO"/>
              </w:rPr>
            </w:pPr>
          </w:p>
        </w:tc>
        <w:tc>
          <w:tcPr>
            <w:tcW w:w="3686" w:type="dxa"/>
            <w:shd w:val="clear" w:color="auto" w:fill="auto"/>
            <w:vAlign w:val="center"/>
            <w:hideMark/>
          </w:tcPr>
          <w:p w14:paraId="648DE88B" w14:textId="77777777" w:rsidR="00635DA9" w:rsidRPr="000165E5" w:rsidRDefault="00635DA9" w:rsidP="00635DA9">
            <w:pPr>
              <w:spacing w:after="0" w:line="240" w:lineRule="auto"/>
              <w:rPr>
                <w:rFonts w:eastAsia="Times New Roman"/>
                <w:spacing w:val="0"/>
                <w:lang w:val="es-DO" w:eastAsia="es-DO"/>
              </w:rPr>
            </w:pPr>
            <w:r w:rsidRPr="000165E5">
              <w:rPr>
                <w:rFonts w:eastAsia="Times New Roman"/>
                <w:spacing w:val="0"/>
                <w:lang w:val="es-DO" w:eastAsia="es-DO"/>
              </w:rPr>
              <w:t>Ampliación de Capacidades para el Fortalecimiento de las MIPYMES de las Cadenas de Valor del Mango y Aguacate</w:t>
            </w:r>
          </w:p>
        </w:tc>
        <w:tc>
          <w:tcPr>
            <w:tcW w:w="2384" w:type="dxa"/>
            <w:shd w:val="clear" w:color="000000" w:fill="FFFFFF"/>
            <w:vAlign w:val="center"/>
            <w:hideMark/>
          </w:tcPr>
          <w:p w14:paraId="331F1595" w14:textId="77777777" w:rsidR="00635DA9" w:rsidRPr="000165E5" w:rsidRDefault="00635DA9" w:rsidP="00635DA9">
            <w:pPr>
              <w:spacing w:after="0" w:line="240" w:lineRule="auto"/>
              <w:rPr>
                <w:rFonts w:eastAsia="Times New Roman"/>
                <w:spacing w:val="0"/>
                <w:lang w:val="es-DO" w:eastAsia="es-DO"/>
              </w:rPr>
            </w:pPr>
            <w:r w:rsidRPr="000165E5">
              <w:rPr>
                <w:rFonts w:eastAsia="Times New Roman"/>
                <w:spacing w:val="0"/>
                <w:lang w:val="es-DO" w:eastAsia="es-DO"/>
              </w:rPr>
              <w:t>Ministerio de Industria, Comercio y MIPYMES.</w:t>
            </w:r>
          </w:p>
        </w:tc>
        <w:tc>
          <w:tcPr>
            <w:tcW w:w="1018" w:type="dxa"/>
            <w:shd w:val="clear" w:color="000000" w:fill="FFFFFF"/>
            <w:noWrap/>
            <w:vAlign w:val="center"/>
            <w:hideMark/>
          </w:tcPr>
          <w:p w14:paraId="4A8BBCFC" w14:textId="77777777" w:rsidR="00635DA9" w:rsidRPr="000165E5" w:rsidRDefault="00635DA9" w:rsidP="00635DA9">
            <w:pPr>
              <w:spacing w:after="0" w:line="240" w:lineRule="auto"/>
              <w:jc w:val="center"/>
              <w:rPr>
                <w:rFonts w:eastAsia="Times New Roman"/>
                <w:spacing w:val="0"/>
                <w:lang w:val="es-DO" w:eastAsia="es-DO"/>
              </w:rPr>
            </w:pPr>
            <w:r w:rsidRPr="000165E5">
              <w:rPr>
                <w:rFonts w:eastAsia="Times New Roman"/>
                <w:spacing w:val="0"/>
                <w:lang w:val="es-DO" w:eastAsia="es-DO"/>
              </w:rPr>
              <w:t>2023</w:t>
            </w:r>
          </w:p>
        </w:tc>
      </w:tr>
      <w:tr w:rsidR="000165E5" w:rsidRPr="000165E5" w14:paraId="409A537D" w14:textId="77777777" w:rsidTr="00BE4D75">
        <w:trPr>
          <w:trHeight w:val="1455"/>
          <w:jc w:val="center"/>
        </w:trPr>
        <w:tc>
          <w:tcPr>
            <w:tcW w:w="1129" w:type="dxa"/>
            <w:shd w:val="clear" w:color="000000" w:fill="FFFFFF"/>
            <w:noWrap/>
            <w:vAlign w:val="center"/>
          </w:tcPr>
          <w:p w14:paraId="766BDFD5" w14:textId="77777777" w:rsidR="00635DA9" w:rsidRPr="000165E5" w:rsidRDefault="00635DA9" w:rsidP="00635DA9">
            <w:pPr>
              <w:numPr>
                <w:ilvl w:val="0"/>
                <w:numId w:val="24"/>
              </w:numPr>
              <w:spacing w:after="0" w:line="240" w:lineRule="auto"/>
              <w:ind w:left="362" w:hanging="2"/>
              <w:contextualSpacing/>
              <w:rPr>
                <w:rFonts w:eastAsia="Times New Roman"/>
                <w:spacing w:val="0"/>
                <w:lang w:val="es-DO" w:eastAsia="es-DO"/>
              </w:rPr>
            </w:pPr>
          </w:p>
        </w:tc>
        <w:tc>
          <w:tcPr>
            <w:tcW w:w="3686" w:type="dxa"/>
            <w:shd w:val="clear" w:color="000000" w:fill="FFFFFF"/>
            <w:vAlign w:val="center"/>
            <w:hideMark/>
          </w:tcPr>
          <w:p w14:paraId="2376D5DB" w14:textId="77777777" w:rsidR="00635DA9" w:rsidRPr="000165E5" w:rsidRDefault="00635DA9" w:rsidP="00635DA9">
            <w:pPr>
              <w:spacing w:after="0" w:line="240" w:lineRule="auto"/>
              <w:rPr>
                <w:rFonts w:eastAsia="Times New Roman"/>
                <w:spacing w:val="0"/>
                <w:lang w:val="es-DO" w:eastAsia="es-DO"/>
              </w:rPr>
            </w:pPr>
            <w:r w:rsidRPr="000165E5">
              <w:rPr>
                <w:rFonts w:eastAsia="Times New Roman"/>
                <w:spacing w:val="0"/>
                <w:lang w:val="es-DO" w:eastAsia="es-DO"/>
              </w:rPr>
              <w:t>Programa de Apoyo a la Agenda de Transparencia e Integridad en República Dominicana-Contrato de Préstamo 5505/OC-DR.</w:t>
            </w:r>
          </w:p>
        </w:tc>
        <w:tc>
          <w:tcPr>
            <w:tcW w:w="2384" w:type="dxa"/>
            <w:shd w:val="clear" w:color="000000" w:fill="FFFFFF"/>
            <w:vAlign w:val="center"/>
            <w:hideMark/>
          </w:tcPr>
          <w:p w14:paraId="20F7068E" w14:textId="77777777" w:rsidR="00635DA9" w:rsidRPr="000165E5" w:rsidRDefault="00635DA9" w:rsidP="00635DA9">
            <w:pPr>
              <w:spacing w:after="0" w:line="240" w:lineRule="auto"/>
              <w:rPr>
                <w:rFonts w:eastAsia="Times New Roman"/>
                <w:spacing w:val="0"/>
                <w:lang w:val="es-DO" w:eastAsia="es-DO"/>
              </w:rPr>
            </w:pPr>
            <w:r w:rsidRPr="000165E5">
              <w:rPr>
                <w:rFonts w:eastAsia="Times New Roman"/>
                <w:spacing w:val="0"/>
                <w:lang w:val="es-DO" w:eastAsia="es-DO"/>
              </w:rPr>
              <w:t>Ministerio de Hacienda</w:t>
            </w:r>
          </w:p>
        </w:tc>
        <w:tc>
          <w:tcPr>
            <w:tcW w:w="1018" w:type="dxa"/>
            <w:shd w:val="clear" w:color="000000" w:fill="FFFFFF"/>
            <w:noWrap/>
            <w:vAlign w:val="center"/>
            <w:hideMark/>
          </w:tcPr>
          <w:p w14:paraId="3FC340D0" w14:textId="77777777" w:rsidR="00635DA9" w:rsidRPr="000165E5" w:rsidRDefault="00635DA9" w:rsidP="00635DA9">
            <w:pPr>
              <w:spacing w:after="0" w:line="240" w:lineRule="auto"/>
              <w:jc w:val="center"/>
              <w:rPr>
                <w:rFonts w:eastAsia="Times New Roman"/>
                <w:spacing w:val="0"/>
                <w:lang w:val="es-DO" w:eastAsia="es-DO"/>
              </w:rPr>
            </w:pPr>
            <w:r w:rsidRPr="000165E5">
              <w:rPr>
                <w:rFonts w:eastAsia="Times New Roman"/>
                <w:spacing w:val="0"/>
                <w:lang w:val="es-DO" w:eastAsia="es-DO"/>
              </w:rPr>
              <w:t>2023</w:t>
            </w:r>
          </w:p>
        </w:tc>
      </w:tr>
      <w:tr w:rsidR="000165E5" w:rsidRPr="000165E5" w14:paraId="638765A9" w14:textId="77777777" w:rsidTr="00BE4D75">
        <w:trPr>
          <w:trHeight w:val="1485"/>
          <w:jc w:val="center"/>
        </w:trPr>
        <w:tc>
          <w:tcPr>
            <w:tcW w:w="1129" w:type="dxa"/>
            <w:shd w:val="clear" w:color="000000" w:fill="FFFFFF"/>
            <w:noWrap/>
            <w:vAlign w:val="center"/>
          </w:tcPr>
          <w:p w14:paraId="7B81B9C6" w14:textId="77777777" w:rsidR="00635DA9" w:rsidRPr="000165E5" w:rsidRDefault="00635DA9" w:rsidP="00635DA9">
            <w:pPr>
              <w:numPr>
                <w:ilvl w:val="0"/>
                <w:numId w:val="24"/>
              </w:numPr>
              <w:spacing w:after="0" w:line="240" w:lineRule="auto"/>
              <w:ind w:left="362" w:hanging="2"/>
              <w:contextualSpacing/>
              <w:rPr>
                <w:rFonts w:eastAsia="Times New Roman"/>
                <w:spacing w:val="0"/>
                <w:lang w:val="es-DO" w:eastAsia="es-DO"/>
              </w:rPr>
            </w:pPr>
          </w:p>
        </w:tc>
        <w:tc>
          <w:tcPr>
            <w:tcW w:w="3686" w:type="dxa"/>
            <w:shd w:val="clear" w:color="000000" w:fill="FFFFFF"/>
            <w:vAlign w:val="center"/>
            <w:hideMark/>
          </w:tcPr>
          <w:p w14:paraId="3AC0D931" w14:textId="77777777" w:rsidR="00635DA9" w:rsidRPr="000165E5" w:rsidRDefault="00635DA9" w:rsidP="00635DA9">
            <w:pPr>
              <w:spacing w:after="0" w:line="240" w:lineRule="auto"/>
              <w:rPr>
                <w:rFonts w:eastAsia="Times New Roman"/>
                <w:spacing w:val="0"/>
                <w:lang w:val="es-DO" w:eastAsia="es-DO"/>
              </w:rPr>
            </w:pPr>
            <w:r w:rsidRPr="000165E5">
              <w:rPr>
                <w:rFonts w:eastAsia="Times New Roman"/>
                <w:spacing w:val="0"/>
                <w:lang w:val="es-DO" w:eastAsia="es-DO"/>
              </w:rPr>
              <w:t>Proyecto Apoyo a la Consolidación de un Sistema de Protección Social Inclusivo en República Dominicana</w:t>
            </w:r>
          </w:p>
        </w:tc>
        <w:tc>
          <w:tcPr>
            <w:tcW w:w="2384" w:type="dxa"/>
            <w:shd w:val="clear" w:color="000000" w:fill="FFFFFF"/>
            <w:vAlign w:val="center"/>
            <w:hideMark/>
          </w:tcPr>
          <w:p w14:paraId="1358F4CF" w14:textId="77777777" w:rsidR="00635DA9" w:rsidRPr="000165E5" w:rsidRDefault="00635DA9" w:rsidP="00635DA9">
            <w:pPr>
              <w:spacing w:after="0" w:line="240" w:lineRule="auto"/>
              <w:rPr>
                <w:rFonts w:eastAsia="Times New Roman"/>
                <w:spacing w:val="0"/>
                <w:lang w:val="es-DO" w:eastAsia="es-DO"/>
              </w:rPr>
            </w:pPr>
            <w:r w:rsidRPr="000165E5">
              <w:rPr>
                <w:rFonts w:eastAsia="Times New Roman"/>
                <w:spacing w:val="0"/>
                <w:lang w:val="es-DO" w:eastAsia="es-DO"/>
              </w:rPr>
              <w:t>Programa SUPERATE</w:t>
            </w:r>
          </w:p>
        </w:tc>
        <w:tc>
          <w:tcPr>
            <w:tcW w:w="1018" w:type="dxa"/>
            <w:shd w:val="clear" w:color="000000" w:fill="FFFFFF"/>
            <w:noWrap/>
            <w:vAlign w:val="center"/>
            <w:hideMark/>
          </w:tcPr>
          <w:p w14:paraId="56B47207" w14:textId="77777777" w:rsidR="00635DA9" w:rsidRPr="000165E5" w:rsidRDefault="00635DA9" w:rsidP="00635DA9">
            <w:pPr>
              <w:spacing w:after="0" w:line="240" w:lineRule="auto"/>
              <w:jc w:val="center"/>
              <w:rPr>
                <w:rFonts w:eastAsia="Times New Roman"/>
                <w:spacing w:val="0"/>
                <w:lang w:val="es-DO" w:eastAsia="es-DO"/>
              </w:rPr>
            </w:pPr>
            <w:r w:rsidRPr="000165E5">
              <w:rPr>
                <w:rFonts w:eastAsia="Times New Roman"/>
                <w:spacing w:val="0"/>
                <w:lang w:val="es-DO" w:eastAsia="es-DO"/>
              </w:rPr>
              <w:t>2023</w:t>
            </w:r>
          </w:p>
        </w:tc>
      </w:tr>
      <w:tr w:rsidR="000165E5" w:rsidRPr="000165E5" w14:paraId="36B7912A" w14:textId="77777777" w:rsidTr="00BE4D75">
        <w:trPr>
          <w:trHeight w:val="1740"/>
          <w:jc w:val="center"/>
        </w:trPr>
        <w:tc>
          <w:tcPr>
            <w:tcW w:w="1129" w:type="dxa"/>
            <w:shd w:val="clear" w:color="auto" w:fill="auto"/>
            <w:vAlign w:val="center"/>
          </w:tcPr>
          <w:p w14:paraId="5C53EC8B" w14:textId="77777777" w:rsidR="00635DA9" w:rsidRPr="000165E5" w:rsidRDefault="00635DA9" w:rsidP="00635DA9">
            <w:pPr>
              <w:numPr>
                <w:ilvl w:val="0"/>
                <w:numId w:val="24"/>
              </w:numPr>
              <w:spacing w:after="0" w:line="240" w:lineRule="auto"/>
              <w:ind w:left="362" w:hanging="2"/>
              <w:contextualSpacing/>
              <w:rPr>
                <w:rFonts w:eastAsia="Times New Roman"/>
                <w:spacing w:val="0"/>
                <w:lang w:val="es-DO" w:eastAsia="es-DO"/>
              </w:rPr>
            </w:pPr>
          </w:p>
        </w:tc>
        <w:tc>
          <w:tcPr>
            <w:tcW w:w="3686" w:type="dxa"/>
            <w:shd w:val="clear" w:color="auto" w:fill="auto"/>
            <w:vAlign w:val="center"/>
            <w:hideMark/>
          </w:tcPr>
          <w:p w14:paraId="1AA67CC5" w14:textId="77777777" w:rsidR="00635DA9" w:rsidRPr="000165E5" w:rsidRDefault="00635DA9" w:rsidP="00635DA9">
            <w:pPr>
              <w:spacing w:after="0" w:line="240" w:lineRule="auto"/>
              <w:rPr>
                <w:rFonts w:eastAsia="Times New Roman"/>
                <w:spacing w:val="0"/>
                <w:lang w:val="es-DO" w:eastAsia="es-DO"/>
              </w:rPr>
            </w:pPr>
            <w:r w:rsidRPr="000165E5">
              <w:rPr>
                <w:rFonts w:eastAsia="Times New Roman"/>
                <w:spacing w:val="0"/>
                <w:lang w:val="es-DO" w:eastAsia="es-DO"/>
              </w:rPr>
              <w:t>Plan de Apoyo y Financiamiento al Pequeño y Mediano Productor en la República Dominicana</w:t>
            </w:r>
          </w:p>
        </w:tc>
        <w:tc>
          <w:tcPr>
            <w:tcW w:w="2384" w:type="dxa"/>
            <w:shd w:val="clear" w:color="auto" w:fill="auto"/>
            <w:vAlign w:val="center"/>
            <w:hideMark/>
          </w:tcPr>
          <w:p w14:paraId="000D571B" w14:textId="77777777" w:rsidR="00635DA9" w:rsidRPr="000165E5" w:rsidRDefault="00635DA9" w:rsidP="00BE4D75">
            <w:pPr>
              <w:spacing w:after="0" w:line="240" w:lineRule="auto"/>
              <w:rPr>
                <w:rFonts w:eastAsia="Times New Roman"/>
                <w:spacing w:val="0"/>
                <w:lang w:val="es-DO" w:eastAsia="es-DO"/>
              </w:rPr>
            </w:pPr>
            <w:r w:rsidRPr="000165E5">
              <w:rPr>
                <w:rFonts w:eastAsia="Times New Roman"/>
                <w:spacing w:val="0"/>
                <w:lang w:val="es-DO" w:eastAsia="es-DO"/>
              </w:rPr>
              <w:t>Ministerio de Agricultura/Banco Agrícola</w:t>
            </w:r>
          </w:p>
        </w:tc>
        <w:tc>
          <w:tcPr>
            <w:tcW w:w="1018" w:type="dxa"/>
            <w:shd w:val="clear" w:color="000000" w:fill="FFFFFF"/>
            <w:noWrap/>
            <w:vAlign w:val="center"/>
            <w:hideMark/>
          </w:tcPr>
          <w:p w14:paraId="1AD34981" w14:textId="77777777" w:rsidR="00635DA9" w:rsidRPr="000165E5" w:rsidRDefault="00635DA9" w:rsidP="00BE4D75">
            <w:pPr>
              <w:spacing w:after="0" w:line="240" w:lineRule="auto"/>
              <w:jc w:val="center"/>
              <w:rPr>
                <w:rFonts w:eastAsia="Times New Roman"/>
                <w:spacing w:val="0"/>
                <w:lang w:val="es-DO" w:eastAsia="es-DO"/>
              </w:rPr>
            </w:pPr>
            <w:r w:rsidRPr="000165E5">
              <w:rPr>
                <w:rFonts w:eastAsia="Times New Roman"/>
                <w:spacing w:val="0"/>
                <w:lang w:val="es-DO" w:eastAsia="es-DO"/>
              </w:rPr>
              <w:t>2023</w:t>
            </w:r>
          </w:p>
        </w:tc>
      </w:tr>
      <w:tr w:rsidR="000165E5" w:rsidRPr="000165E5" w14:paraId="1BF303E2" w14:textId="77777777" w:rsidTr="00BE4D75">
        <w:trPr>
          <w:trHeight w:val="1740"/>
          <w:jc w:val="center"/>
        </w:trPr>
        <w:tc>
          <w:tcPr>
            <w:tcW w:w="1129" w:type="dxa"/>
            <w:shd w:val="clear" w:color="auto" w:fill="auto"/>
            <w:vAlign w:val="center"/>
          </w:tcPr>
          <w:p w14:paraId="3B48BB52" w14:textId="77777777" w:rsidR="00635DA9" w:rsidRPr="000165E5" w:rsidRDefault="00635DA9" w:rsidP="00635DA9">
            <w:pPr>
              <w:numPr>
                <w:ilvl w:val="0"/>
                <w:numId w:val="24"/>
              </w:numPr>
              <w:spacing w:after="0" w:line="240" w:lineRule="auto"/>
              <w:ind w:left="362" w:hanging="2"/>
              <w:contextualSpacing/>
              <w:rPr>
                <w:rFonts w:eastAsia="Times New Roman"/>
                <w:spacing w:val="0"/>
                <w:lang w:val="es-DO" w:eastAsia="es-DO"/>
              </w:rPr>
            </w:pPr>
          </w:p>
        </w:tc>
        <w:tc>
          <w:tcPr>
            <w:tcW w:w="3686" w:type="dxa"/>
            <w:shd w:val="clear" w:color="auto" w:fill="auto"/>
            <w:vAlign w:val="center"/>
          </w:tcPr>
          <w:p w14:paraId="70470211" w14:textId="77777777" w:rsidR="00635DA9" w:rsidRPr="000165E5" w:rsidRDefault="00635DA9" w:rsidP="00635DA9">
            <w:pPr>
              <w:spacing w:after="0" w:line="240" w:lineRule="auto"/>
              <w:rPr>
                <w:rFonts w:eastAsia="Times New Roman"/>
                <w:spacing w:val="0"/>
                <w:lang w:val="es-DO" w:eastAsia="es-DO"/>
              </w:rPr>
            </w:pPr>
            <w:r w:rsidRPr="000165E5">
              <w:rPr>
                <w:rFonts w:eastAsia="Times New Roman"/>
                <w:spacing w:val="0"/>
                <w:lang w:val="es-DO" w:eastAsia="es-DO"/>
              </w:rPr>
              <w:t>Proyecto Reforzamiento de los Sistemas de Salud y Protección Social en República Dominicana</w:t>
            </w:r>
          </w:p>
        </w:tc>
        <w:tc>
          <w:tcPr>
            <w:tcW w:w="2384" w:type="dxa"/>
            <w:shd w:val="clear" w:color="auto" w:fill="auto"/>
            <w:vAlign w:val="center"/>
          </w:tcPr>
          <w:p w14:paraId="6F2738BD" w14:textId="77777777" w:rsidR="00635DA9" w:rsidRPr="000165E5" w:rsidRDefault="00635DA9" w:rsidP="00635DA9">
            <w:pPr>
              <w:spacing w:after="0" w:line="240" w:lineRule="auto"/>
              <w:rPr>
                <w:rFonts w:eastAsia="Times New Roman"/>
                <w:spacing w:val="0"/>
                <w:lang w:val="es-DO" w:eastAsia="es-DO"/>
              </w:rPr>
            </w:pPr>
            <w:r w:rsidRPr="000165E5">
              <w:rPr>
                <w:rFonts w:eastAsia="Times New Roman"/>
                <w:spacing w:val="0"/>
                <w:lang w:val="es-DO" w:eastAsia="es-DO"/>
              </w:rPr>
              <w:t>Gabinete Social de la Presidencia</w:t>
            </w:r>
          </w:p>
        </w:tc>
        <w:tc>
          <w:tcPr>
            <w:tcW w:w="1018" w:type="dxa"/>
            <w:shd w:val="clear" w:color="000000" w:fill="FFFFFF"/>
            <w:noWrap/>
            <w:vAlign w:val="center"/>
          </w:tcPr>
          <w:p w14:paraId="4EB8A086" w14:textId="77777777" w:rsidR="00635DA9" w:rsidRPr="000165E5" w:rsidRDefault="00635DA9" w:rsidP="00BE4D75">
            <w:pPr>
              <w:spacing w:after="0" w:line="240" w:lineRule="auto"/>
              <w:jc w:val="center"/>
              <w:rPr>
                <w:rFonts w:eastAsia="Times New Roman"/>
                <w:spacing w:val="0"/>
                <w:lang w:val="es-DO" w:eastAsia="es-DO"/>
              </w:rPr>
            </w:pPr>
            <w:r w:rsidRPr="000165E5">
              <w:rPr>
                <w:rFonts w:eastAsia="Times New Roman"/>
                <w:spacing w:val="0"/>
                <w:lang w:val="es-DO" w:eastAsia="es-DO"/>
              </w:rPr>
              <w:t>2023</w:t>
            </w:r>
          </w:p>
        </w:tc>
      </w:tr>
      <w:tr w:rsidR="000165E5" w:rsidRPr="000165E5" w14:paraId="36BCB529" w14:textId="77777777" w:rsidTr="00BE4D75">
        <w:trPr>
          <w:trHeight w:val="209"/>
          <w:jc w:val="center"/>
        </w:trPr>
        <w:tc>
          <w:tcPr>
            <w:tcW w:w="1129" w:type="dxa"/>
            <w:shd w:val="clear" w:color="auto" w:fill="auto"/>
            <w:vAlign w:val="center"/>
          </w:tcPr>
          <w:p w14:paraId="54E8A85A" w14:textId="77777777" w:rsidR="00635DA9" w:rsidRPr="000165E5" w:rsidRDefault="00635DA9" w:rsidP="00635DA9">
            <w:pPr>
              <w:numPr>
                <w:ilvl w:val="0"/>
                <w:numId w:val="24"/>
              </w:numPr>
              <w:spacing w:after="0" w:line="240" w:lineRule="auto"/>
              <w:ind w:left="362" w:hanging="2"/>
              <w:contextualSpacing/>
              <w:rPr>
                <w:rFonts w:eastAsia="Times New Roman"/>
                <w:spacing w:val="0"/>
                <w:lang w:val="es-DO" w:eastAsia="es-DO"/>
              </w:rPr>
            </w:pPr>
          </w:p>
        </w:tc>
        <w:tc>
          <w:tcPr>
            <w:tcW w:w="3686" w:type="dxa"/>
            <w:shd w:val="clear" w:color="auto" w:fill="auto"/>
            <w:vAlign w:val="center"/>
          </w:tcPr>
          <w:p w14:paraId="7C8F67D2" w14:textId="77777777" w:rsidR="00635DA9" w:rsidRPr="000165E5" w:rsidRDefault="00635DA9" w:rsidP="00635DA9">
            <w:pPr>
              <w:spacing w:after="0" w:line="240" w:lineRule="auto"/>
              <w:rPr>
                <w:rFonts w:eastAsia="Times New Roman"/>
                <w:spacing w:val="0"/>
                <w:lang w:val="es-DO" w:eastAsia="es-DO"/>
              </w:rPr>
            </w:pPr>
            <w:r w:rsidRPr="000165E5">
              <w:rPr>
                <w:rFonts w:eastAsia="Times New Roman"/>
                <w:spacing w:val="0"/>
                <w:lang w:val="es-DO" w:eastAsia="es-DO"/>
              </w:rPr>
              <w:t>Proyecto Reforzamiento de los Sistema de Salud y Protección Social en República Dominicana</w:t>
            </w:r>
          </w:p>
        </w:tc>
        <w:tc>
          <w:tcPr>
            <w:tcW w:w="2384" w:type="dxa"/>
            <w:shd w:val="clear" w:color="auto" w:fill="auto"/>
            <w:vAlign w:val="center"/>
          </w:tcPr>
          <w:p w14:paraId="248EEF68" w14:textId="77777777" w:rsidR="00635DA9" w:rsidRPr="000165E5" w:rsidRDefault="00635DA9" w:rsidP="00635DA9">
            <w:pPr>
              <w:spacing w:after="0" w:line="240" w:lineRule="auto"/>
              <w:rPr>
                <w:rFonts w:eastAsia="Times New Roman"/>
                <w:spacing w:val="0"/>
                <w:lang w:val="es-DO" w:eastAsia="es-DO"/>
              </w:rPr>
            </w:pPr>
            <w:r w:rsidRPr="000165E5">
              <w:rPr>
                <w:rFonts w:eastAsia="Times New Roman"/>
                <w:spacing w:val="0"/>
                <w:lang w:val="es-DO" w:eastAsia="es-DO"/>
              </w:rPr>
              <w:t>Ministerio de Salud Pública</w:t>
            </w:r>
          </w:p>
        </w:tc>
        <w:tc>
          <w:tcPr>
            <w:tcW w:w="1018" w:type="dxa"/>
            <w:shd w:val="clear" w:color="000000" w:fill="FFFFFF"/>
            <w:noWrap/>
            <w:vAlign w:val="center"/>
          </w:tcPr>
          <w:p w14:paraId="1A833609" w14:textId="77777777" w:rsidR="00635DA9" w:rsidRPr="000165E5" w:rsidRDefault="00635DA9" w:rsidP="00BE4D75">
            <w:pPr>
              <w:spacing w:after="0" w:line="240" w:lineRule="auto"/>
              <w:jc w:val="center"/>
              <w:rPr>
                <w:rFonts w:eastAsia="Times New Roman"/>
                <w:spacing w:val="0"/>
                <w:lang w:val="es-DO" w:eastAsia="es-DO"/>
              </w:rPr>
            </w:pPr>
            <w:r w:rsidRPr="000165E5">
              <w:rPr>
                <w:rFonts w:eastAsia="Times New Roman"/>
                <w:spacing w:val="0"/>
                <w:lang w:val="es-DO" w:eastAsia="es-DO"/>
              </w:rPr>
              <w:t>2023</w:t>
            </w:r>
          </w:p>
        </w:tc>
      </w:tr>
      <w:tr w:rsidR="000165E5" w:rsidRPr="000165E5" w14:paraId="757BDBEF" w14:textId="77777777" w:rsidTr="00BE4D75">
        <w:trPr>
          <w:trHeight w:val="445"/>
          <w:jc w:val="center"/>
        </w:trPr>
        <w:tc>
          <w:tcPr>
            <w:tcW w:w="1129" w:type="dxa"/>
            <w:shd w:val="clear" w:color="000000" w:fill="FFFFFF"/>
            <w:noWrap/>
            <w:vAlign w:val="center"/>
          </w:tcPr>
          <w:p w14:paraId="007EC116" w14:textId="77777777" w:rsidR="00635DA9" w:rsidRPr="000165E5" w:rsidRDefault="00635DA9" w:rsidP="00635DA9">
            <w:pPr>
              <w:numPr>
                <w:ilvl w:val="0"/>
                <w:numId w:val="24"/>
              </w:numPr>
              <w:spacing w:after="0" w:line="240" w:lineRule="auto"/>
              <w:ind w:left="362" w:hanging="2"/>
              <w:contextualSpacing/>
              <w:rPr>
                <w:rFonts w:eastAsia="Times New Roman"/>
                <w:spacing w:val="0"/>
                <w:lang w:val="es-DO" w:eastAsia="es-DO"/>
              </w:rPr>
            </w:pPr>
          </w:p>
        </w:tc>
        <w:tc>
          <w:tcPr>
            <w:tcW w:w="3686" w:type="dxa"/>
            <w:shd w:val="clear" w:color="000000" w:fill="FFFFFF"/>
            <w:vAlign w:val="center"/>
            <w:hideMark/>
          </w:tcPr>
          <w:p w14:paraId="19C21EA5" w14:textId="77777777" w:rsidR="00635DA9" w:rsidRPr="000165E5" w:rsidRDefault="00635DA9" w:rsidP="00635DA9">
            <w:pPr>
              <w:spacing w:after="0" w:line="240" w:lineRule="auto"/>
              <w:rPr>
                <w:rFonts w:eastAsia="Times New Roman"/>
                <w:spacing w:val="0"/>
                <w:lang w:val="es-DO" w:eastAsia="es-DO"/>
              </w:rPr>
            </w:pPr>
            <w:r w:rsidRPr="000165E5">
              <w:rPr>
                <w:rFonts w:eastAsia="Times New Roman"/>
                <w:spacing w:val="0"/>
                <w:lang w:val="es-DO" w:eastAsia="es-DO"/>
              </w:rPr>
              <w:t>Programa de Apoyo a la Agenda de Transparencia e Integridad en República Dominicana-Contrato de Préstamo 5505/OC-DR./ Segundo componente</w:t>
            </w:r>
          </w:p>
        </w:tc>
        <w:tc>
          <w:tcPr>
            <w:tcW w:w="2384" w:type="dxa"/>
            <w:shd w:val="clear" w:color="000000" w:fill="FFFFFF"/>
            <w:vAlign w:val="center"/>
            <w:hideMark/>
          </w:tcPr>
          <w:p w14:paraId="471E5584" w14:textId="77777777" w:rsidR="00635DA9" w:rsidRPr="000165E5" w:rsidRDefault="00635DA9" w:rsidP="00635DA9">
            <w:pPr>
              <w:spacing w:after="0" w:line="240" w:lineRule="auto"/>
              <w:rPr>
                <w:rFonts w:eastAsia="Times New Roman"/>
                <w:spacing w:val="0"/>
                <w:lang w:val="es-DO" w:eastAsia="es-DO"/>
              </w:rPr>
            </w:pPr>
            <w:r w:rsidRPr="000165E5">
              <w:rPr>
                <w:rFonts w:eastAsia="Times New Roman"/>
                <w:spacing w:val="0"/>
                <w:lang w:val="es-DO" w:eastAsia="es-DO"/>
              </w:rPr>
              <w:t>Contraloría General de La República</w:t>
            </w:r>
          </w:p>
        </w:tc>
        <w:tc>
          <w:tcPr>
            <w:tcW w:w="1018" w:type="dxa"/>
            <w:shd w:val="clear" w:color="000000" w:fill="FFFFFF"/>
            <w:noWrap/>
            <w:vAlign w:val="center"/>
            <w:hideMark/>
          </w:tcPr>
          <w:p w14:paraId="71C3896C" w14:textId="77777777" w:rsidR="00635DA9" w:rsidRPr="000165E5" w:rsidRDefault="00635DA9" w:rsidP="00BE4D75">
            <w:pPr>
              <w:spacing w:after="0" w:line="240" w:lineRule="auto"/>
              <w:jc w:val="center"/>
              <w:rPr>
                <w:rFonts w:eastAsia="Times New Roman"/>
                <w:spacing w:val="0"/>
                <w:lang w:val="es-DO" w:eastAsia="es-DO"/>
              </w:rPr>
            </w:pPr>
            <w:r w:rsidRPr="000165E5">
              <w:rPr>
                <w:rFonts w:eastAsia="Times New Roman"/>
                <w:spacing w:val="0"/>
                <w:lang w:val="es-DO" w:eastAsia="es-DO"/>
              </w:rPr>
              <w:t>2023</w:t>
            </w:r>
          </w:p>
        </w:tc>
      </w:tr>
      <w:tr w:rsidR="000165E5" w:rsidRPr="000165E5" w14:paraId="456C5A90" w14:textId="77777777" w:rsidTr="00BE4D75">
        <w:trPr>
          <w:trHeight w:val="96"/>
          <w:jc w:val="center"/>
        </w:trPr>
        <w:tc>
          <w:tcPr>
            <w:tcW w:w="1129" w:type="dxa"/>
            <w:shd w:val="clear" w:color="000000" w:fill="FFFFFF"/>
            <w:noWrap/>
            <w:vAlign w:val="center"/>
          </w:tcPr>
          <w:p w14:paraId="2BB148A7" w14:textId="77777777" w:rsidR="00635DA9" w:rsidRPr="000165E5" w:rsidRDefault="00635DA9" w:rsidP="00635DA9">
            <w:pPr>
              <w:numPr>
                <w:ilvl w:val="0"/>
                <w:numId w:val="24"/>
              </w:numPr>
              <w:spacing w:after="0" w:line="240" w:lineRule="auto"/>
              <w:ind w:left="362" w:hanging="2"/>
              <w:contextualSpacing/>
              <w:rPr>
                <w:rFonts w:eastAsia="Times New Roman"/>
                <w:spacing w:val="0"/>
                <w:lang w:val="es-DO" w:eastAsia="es-DO"/>
              </w:rPr>
            </w:pPr>
          </w:p>
        </w:tc>
        <w:tc>
          <w:tcPr>
            <w:tcW w:w="3686" w:type="dxa"/>
            <w:shd w:val="clear" w:color="000000" w:fill="FFFFFF"/>
            <w:vAlign w:val="center"/>
            <w:hideMark/>
          </w:tcPr>
          <w:p w14:paraId="4B3CE6A4" w14:textId="77777777" w:rsidR="00635DA9" w:rsidRPr="000165E5" w:rsidRDefault="00635DA9" w:rsidP="00635DA9">
            <w:pPr>
              <w:spacing w:after="0" w:line="240" w:lineRule="auto"/>
              <w:rPr>
                <w:rFonts w:eastAsia="Times New Roman"/>
                <w:spacing w:val="0"/>
                <w:lang w:val="es-DO" w:eastAsia="es-DO"/>
              </w:rPr>
            </w:pPr>
            <w:r w:rsidRPr="000165E5">
              <w:rPr>
                <w:rFonts w:eastAsia="Times New Roman"/>
                <w:spacing w:val="0"/>
                <w:lang w:val="es-DO" w:eastAsia="es-DO"/>
              </w:rPr>
              <w:t xml:space="preserve">Fortalecimiento de la Capacidad Institucional y Estadística para una </w:t>
            </w:r>
            <w:r w:rsidRPr="000165E5">
              <w:rPr>
                <w:rFonts w:eastAsia="Times New Roman"/>
                <w:spacing w:val="0"/>
                <w:lang w:val="es-DO" w:eastAsia="es-DO"/>
              </w:rPr>
              <w:lastRenderedPageBreak/>
              <w:t>Respuesta Multisectorial a la Movilidad Humana.</w:t>
            </w:r>
          </w:p>
        </w:tc>
        <w:tc>
          <w:tcPr>
            <w:tcW w:w="2384" w:type="dxa"/>
            <w:shd w:val="clear" w:color="000000" w:fill="FFFFFF"/>
            <w:vAlign w:val="center"/>
            <w:hideMark/>
          </w:tcPr>
          <w:p w14:paraId="7A68EF5A" w14:textId="77777777" w:rsidR="00635DA9" w:rsidRPr="000165E5" w:rsidRDefault="00635DA9" w:rsidP="00635DA9">
            <w:pPr>
              <w:spacing w:after="0" w:line="240" w:lineRule="auto"/>
              <w:rPr>
                <w:rFonts w:eastAsia="Times New Roman"/>
                <w:spacing w:val="0"/>
                <w:lang w:val="es-DO" w:eastAsia="es-DO"/>
              </w:rPr>
            </w:pPr>
            <w:r w:rsidRPr="000165E5">
              <w:rPr>
                <w:rFonts w:eastAsia="Times New Roman"/>
                <w:spacing w:val="0"/>
                <w:lang w:val="es-DO" w:eastAsia="es-DO"/>
              </w:rPr>
              <w:lastRenderedPageBreak/>
              <w:t>Instituto Nacional de Migración</w:t>
            </w:r>
          </w:p>
        </w:tc>
        <w:tc>
          <w:tcPr>
            <w:tcW w:w="1018" w:type="dxa"/>
            <w:shd w:val="clear" w:color="000000" w:fill="FFFFFF"/>
            <w:noWrap/>
            <w:vAlign w:val="center"/>
            <w:hideMark/>
          </w:tcPr>
          <w:p w14:paraId="26B33E5E" w14:textId="77777777" w:rsidR="00635DA9" w:rsidRPr="000165E5" w:rsidRDefault="00635DA9" w:rsidP="00BE4D75">
            <w:pPr>
              <w:spacing w:after="0" w:line="240" w:lineRule="auto"/>
              <w:jc w:val="center"/>
              <w:rPr>
                <w:rFonts w:eastAsia="Times New Roman"/>
                <w:spacing w:val="0"/>
                <w:lang w:val="es-DO" w:eastAsia="es-DO"/>
              </w:rPr>
            </w:pPr>
            <w:r w:rsidRPr="000165E5">
              <w:rPr>
                <w:rFonts w:eastAsia="Times New Roman"/>
                <w:spacing w:val="0"/>
                <w:lang w:val="es-DO" w:eastAsia="es-DO"/>
              </w:rPr>
              <w:t>2023</w:t>
            </w:r>
          </w:p>
        </w:tc>
      </w:tr>
      <w:tr w:rsidR="000165E5" w:rsidRPr="000165E5" w14:paraId="362D5479" w14:textId="77777777" w:rsidTr="00BE4D75">
        <w:trPr>
          <w:trHeight w:val="1140"/>
          <w:jc w:val="center"/>
        </w:trPr>
        <w:tc>
          <w:tcPr>
            <w:tcW w:w="1129" w:type="dxa"/>
            <w:shd w:val="clear" w:color="000000" w:fill="FFFFFF"/>
            <w:noWrap/>
            <w:vAlign w:val="center"/>
          </w:tcPr>
          <w:p w14:paraId="68DB2BEA" w14:textId="77777777" w:rsidR="00635DA9" w:rsidRPr="000165E5" w:rsidRDefault="00635DA9" w:rsidP="00635DA9">
            <w:pPr>
              <w:numPr>
                <w:ilvl w:val="0"/>
                <w:numId w:val="24"/>
              </w:numPr>
              <w:spacing w:after="0" w:line="240" w:lineRule="auto"/>
              <w:ind w:left="362" w:hanging="2"/>
              <w:contextualSpacing/>
              <w:rPr>
                <w:rFonts w:eastAsia="Times New Roman"/>
                <w:spacing w:val="0"/>
                <w:lang w:val="es-DO" w:eastAsia="es-DO"/>
              </w:rPr>
            </w:pPr>
          </w:p>
        </w:tc>
        <w:tc>
          <w:tcPr>
            <w:tcW w:w="3686" w:type="dxa"/>
            <w:shd w:val="clear" w:color="000000" w:fill="FFFFFF"/>
            <w:vAlign w:val="center"/>
            <w:hideMark/>
          </w:tcPr>
          <w:p w14:paraId="3B309589" w14:textId="77777777" w:rsidR="00635DA9" w:rsidRPr="000165E5" w:rsidRDefault="00635DA9" w:rsidP="00635DA9">
            <w:pPr>
              <w:spacing w:after="0" w:line="240" w:lineRule="auto"/>
              <w:rPr>
                <w:rFonts w:eastAsia="Times New Roman"/>
                <w:spacing w:val="0"/>
                <w:lang w:val="es-DO" w:eastAsia="es-DO"/>
              </w:rPr>
            </w:pPr>
            <w:r w:rsidRPr="000165E5">
              <w:rPr>
                <w:rFonts w:eastAsia="Times New Roman"/>
                <w:spacing w:val="0"/>
                <w:lang w:val="es-DO" w:eastAsia="es-DO"/>
              </w:rPr>
              <w:t>Programa de Eficiencia Energética de la República Dominicana, Contrato de Préstamo BID No. 4962/OC-DR</w:t>
            </w:r>
          </w:p>
        </w:tc>
        <w:tc>
          <w:tcPr>
            <w:tcW w:w="2384" w:type="dxa"/>
            <w:shd w:val="clear" w:color="000000" w:fill="FFFFFF"/>
            <w:vAlign w:val="center"/>
            <w:hideMark/>
          </w:tcPr>
          <w:p w14:paraId="51E58754" w14:textId="77777777" w:rsidR="00635DA9" w:rsidRPr="000165E5" w:rsidRDefault="00635DA9" w:rsidP="00635DA9">
            <w:pPr>
              <w:spacing w:after="0" w:line="240" w:lineRule="auto"/>
              <w:rPr>
                <w:rFonts w:eastAsia="Times New Roman"/>
                <w:spacing w:val="0"/>
                <w:lang w:val="es-DO" w:eastAsia="es-DO"/>
              </w:rPr>
            </w:pPr>
            <w:r w:rsidRPr="000165E5">
              <w:rPr>
                <w:rFonts w:eastAsia="Times New Roman"/>
                <w:spacing w:val="0"/>
                <w:lang w:val="es-DO" w:eastAsia="es-DO"/>
              </w:rPr>
              <w:t>Ministerio de Energía y Minas</w:t>
            </w:r>
          </w:p>
        </w:tc>
        <w:tc>
          <w:tcPr>
            <w:tcW w:w="1018" w:type="dxa"/>
            <w:shd w:val="clear" w:color="000000" w:fill="FFFFFF"/>
            <w:noWrap/>
            <w:vAlign w:val="center"/>
            <w:hideMark/>
          </w:tcPr>
          <w:p w14:paraId="6D858432" w14:textId="77777777" w:rsidR="00635DA9" w:rsidRPr="000165E5" w:rsidRDefault="00635DA9" w:rsidP="00BE4D75">
            <w:pPr>
              <w:spacing w:after="0" w:line="240" w:lineRule="auto"/>
              <w:jc w:val="center"/>
              <w:rPr>
                <w:rFonts w:eastAsia="Times New Roman"/>
                <w:spacing w:val="0"/>
                <w:lang w:val="es-DO" w:eastAsia="es-DO"/>
              </w:rPr>
            </w:pPr>
            <w:r w:rsidRPr="000165E5">
              <w:rPr>
                <w:rFonts w:eastAsia="Times New Roman"/>
                <w:spacing w:val="0"/>
                <w:lang w:val="es-DO" w:eastAsia="es-DO"/>
              </w:rPr>
              <w:t>2023</w:t>
            </w:r>
          </w:p>
        </w:tc>
      </w:tr>
      <w:tr w:rsidR="000165E5" w:rsidRPr="000165E5" w14:paraId="27ED965C" w14:textId="77777777" w:rsidTr="00BE4D75">
        <w:trPr>
          <w:trHeight w:val="1860"/>
          <w:jc w:val="center"/>
        </w:trPr>
        <w:tc>
          <w:tcPr>
            <w:tcW w:w="1129" w:type="dxa"/>
            <w:shd w:val="clear" w:color="000000" w:fill="FFFFFF"/>
            <w:noWrap/>
            <w:vAlign w:val="center"/>
          </w:tcPr>
          <w:p w14:paraId="040E656D" w14:textId="77777777" w:rsidR="00635DA9" w:rsidRPr="000165E5" w:rsidRDefault="00635DA9" w:rsidP="00635DA9">
            <w:pPr>
              <w:numPr>
                <w:ilvl w:val="0"/>
                <w:numId w:val="24"/>
              </w:numPr>
              <w:spacing w:after="0" w:line="240" w:lineRule="auto"/>
              <w:ind w:left="362" w:hanging="2"/>
              <w:contextualSpacing/>
              <w:rPr>
                <w:rFonts w:eastAsia="Times New Roman"/>
                <w:spacing w:val="0"/>
                <w:lang w:val="es-DO" w:eastAsia="es-DO"/>
              </w:rPr>
            </w:pPr>
          </w:p>
        </w:tc>
        <w:tc>
          <w:tcPr>
            <w:tcW w:w="3686" w:type="dxa"/>
            <w:shd w:val="clear" w:color="000000" w:fill="FFFFFF"/>
            <w:vAlign w:val="center"/>
            <w:hideMark/>
          </w:tcPr>
          <w:p w14:paraId="3755B44E" w14:textId="77777777" w:rsidR="00635DA9" w:rsidRPr="000165E5" w:rsidRDefault="00635DA9" w:rsidP="00635DA9">
            <w:pPr>
              <w:spacing w:after="0" w:line="240" w:lineRule="auto"/>
              <w:rPr>
                <w:rFonts w:eastAsia="Times New Roman"/>
                <w:spacing w:val="0"/>
                <w:lang w:val="es-DO" w:eastAsia="es-DO"/>
              </w:rPr>
            </w:pPr>
            <w:r w:rsidRPr="000165E5">
              <w:rPr>
                <w:rFonts w:eastAsia="Times New Roman"/>
                <w:spacing w:val="0"/>
                <w:lang w:val="es-DO" w:eastAsia="es-DO"/>
              </w:rPr>
              <w:t xml:space="preserve">“Manejo Integrado del Paisaje en las Cuencas Hidrográficas de la República Dominicana (P170848)” </w:t>
            </w:r>
          </w:p>
        </w:tc>
        <w:tc>
          <w:tcPr>
            <w:tcW w:w="2384" w:type="dxa"/>
            <w:shd w:val="clear" w:color="000000" w:fill="FFFFFF"/>
            <w:vAlign w:val="center"/>
            <w:hideMark/>
          </w:tcPr>
          <w:p w14:paraId="6DF2E688" w14:textId="77777777" w:rsidR="00635DA9" w:rsidRPr="000165E5" w:rsidRDefault="00635DA9" w:rsidP="00635DA9">
            <w:pPr>
              <w:spacing w:after="0" w:line="240" w:lineRule="auto"/>
              <w:rPr>
                <w:rFonts w:eastAsia="Times New Roman"/>
                <w:spacing w:val="0"/>
                <w:lang w:val="es-DO" w:eastAsia="es-DO"/>
              </w:rPr>
            </w:pPr>
            <w:r w:rsidRPr="000165E5">
              <w:rPr>
                <w:rFonts w:eastAsia="Times New Roman"/>
                <w:spacing w:val="0"/>
                <w:lang w:val="es-DO" w:eastAsia="es-DO"/>
              </w:rPr>
              <w:t>Ministerio de Medio Ambiente</w:t>
            </w:r>
          </w:p>
        </w:tc>
        <w:tc>
          <w:tcPr>
            <w:tcW w:w="1018" w:type="dxa"/>
            <w:shd w:val="clear" w:color="auto" w:fill="auto"/>
            <w:noWrap/>
            <w:vAlign w:val="center"/>
            <w:hideMark/>
          </w:tcPr>
          <w:p w14:paraId="1A82D337" w14:textId="77777777" w:rsidR="00635DA9" w:rsidRPr="000165E5" w:rsidRDefault="00635DA9" w:rsidP="00BE4D75">
            <w:pPr>
              <w:spacing w:after="0" w:line="240" w:lineRule="auto"/>
              <w:jc w:val="center"/>
              <w:rPr>
                <w:rFonts w:eastAsia="Times New Roman"/>
                <w:spacing w:val="0"/>
                <w:lang w:val="es-DO" w:eastAsia="es-DO"/>
              </w:rPr>
            </w:pPr>
            <w:r w:rsidRPr="000165E5">
              <w:rPr>
                <w:rFonts w:eastAsia="Times New Roman"/>
                <w:spacing w:val="0"/>
                <w:lang w:val="es-DO" w:eastAsia="es-DO"/>
              </w:rPr>
              <w:t>2023</w:t>
            </w:r>
          </w:p>
        </w:tc>
      </w:tr>
      <w:tr w:rsidR="000165E5" w:rsidRPr="000165E5" w14:paraId="399EB3F1" w14:textId="77777777" w:rsidTr="00BE4D75">
        <w:trPr>
          <w:trHeight w:val="990"/>
          <w:jc w:val="center"/>
        </w:trPr>
        <w:tc>
          <w:tcPr>
            <w:tcW w:w="1129" w:type="dxa"/>
            <w:shd w:val="clear" w:color="000000" w:fill="FFFFFF"/>
            <w:noWrap/>
            <w:vAlign w:val="center"/>
          </w:tcPr>
          <w:p w14:paraId="60AE15CC" w14:textId="77777777" w:rsidR="00635DA9" w:rsidRPr="000165E5" w:rsidRDefault="00635DA9" w:rsidP="00635DA9">
            <w:pPr>
              <w:numPr>
                <w:ilvl w:val="0"/>
                <w:numId w:val="24"/>
              </w:numPr>
              <w:spacing w:after="0" w:line="240" w:lineRule="auto"/>
              <w:ind w:left="362" w:hanging="2"/>
              <w:contextualSpacing/>
              <w:rPr>
                <w:rFonts w:eastAsia="Times New Roman"/>
                <w:spacing w:val="0"/>
                <w:lang w:val="es-DO" w:eastAsia="es-DO"/>
              </w:rPr>
            </w:pPr>
          </w:p>
        </w:tc>
        <w:tc>
          <w:tcPr>
            <w:tcW w:w="3686" w:type="dxa"/>
            <w:shd w:val="clear" w:color="000000" w:fill="FFFFFF"/>
            <w:vAlign w:val="center"/>
            <w:hideMark/>
          </w:tcPr>
          <w:p w14:paraId="11870CCD" w14:textId="77777777" w:rsidR="00635DA9" w:rsidRPr="000165E5" w:rsidRDefault="00635DA9" w:rsidP="00635DA9">
            <w:pPr>
              <w:spacing w:after="0" w:line="240" w:lineRule="auto"/>
              <w:rPr>
                <w:rFonts w:eastAsia="Times New Roman"/>
                <w:spacing w:val="0"/>
                <w:lang w:val="es-DO" w:eastAsia="es-DO"/>
              </w:rPr>
            </w:pPr>
            <w:r w:rsidRPr="000165E5">
              <w:rPr>
                <w:rFonts w:eastAsia="Times New Roman"/>
                <w:spacing w:val="0"/>
                <w:lang w:val="es-DO" w:eastAsia="es-DO"/>
              </w:rPr>
              <w:t>“Preservación de la Memoria Cinematográfica Dominicana”</w:t>
            </w:r>
          </w:p>
        </w:tc>
        <w:tc>
          <w:tcPr>
            <w:tcW w:w="2384" w:type="dxa"/>
            <w:shd w:val="clear" w:color="000000" w:fill="FFFFFF"/>
            <w:vAlign w:val="center"/>
            <w:hideMark/>
          </w:tcPr>
          <w:p w14:paraId="0502D836" w14:textId="77777777" w:rsidR="00635DA9" w:rsidRPr="000165E5" w:rsidRDefault="00635DA9" w:rsidP="00635DA9">
            <w:pPr>
              <w:spacing w:after="0" w:line="240" w:lineRule="auto"/>
              <w:rPr>
                <w:rFonts w:eastAsia="Times New Roman"/>
                <w:spacing w:val="0"/>
                <w:lang w:val="es-DO" w:eastAsia="es-DO"/>
              </w:rPr>
            </w:pPr>
            <w:r w:rsidRPr="000165E5">
              <w:rPr>
                <w:rFonts w:eastAsia="Times New Roman"/>
                <w:spacing w:val="0"/>
                <w:lang w:val="es-DO" w:eastAsia="es-DO"/>
              </w:rPr>
              <w:t xml:space="preserve">Dirección General de Cine (DGCINE), </w:t>
            </w:r>
          </w:p>
        </w:tc>
        <w:tc>
          <w:tcPr>
            <w:tcW w:w="1018" w:type="dxa"/>
            <w:shd w:val="clear" w:color="auto" w:fill="auto"/>
            <w:noWrap/>
            <w:vAlign w:val="center"/>
            <w:hideMark/>
          </w:tcPr>
          <w:p w14:paraId="592D4AE2" w14:textId="77777777" w:rsidR="00635DA9" w:rsidRPr="000165E5" w:rsidRDefault="00635DA9" w:rsidP="00BE4D75">
            <w:pPr>
              <w:spacing w:after="0" w:line="240" w:lineRule="auto"/>
              <w:jc w:val="center"/>
              <w:rPr>
                <w:rFonts w:eastAsia="Times New Roman"/>
                <w:spacing w:val="0"/>
                <w:lang w:val="es-DO" w:eastAsia="es-DO"/>
              </w:rPr>
            </w:pPr>
            <w:r w:rsidRPr="000165E5">
              <w:rPr>
                <w:rFonts w:eastAsia="Times New Roman"/>
                <w:spacing w:val="0"/>
                <w:lang w:val="es-DO" w:eastAsia="es-DO"/>
              </w:rPr>
              <w:t>2023</w:t>
            </w:r>
          </w:p>
        </w:tc>
      </w:tr>
      <w:tr w:rsidR="000165E5" w:rsidRPr="000165E5" w14:paraId="23A825A8" w14:textId="77777777" w:rsidTr="00BE4D75">
        <w:trPr>
          <w:trHeight w:val="990"/>
          <w:jc w:val="center"/>
        </w:trPr>
        <w:tc>
          <w:tcPr>
            <w:tcW w:w="1129" w:type="dxa"/>
            <w:shd w:val="clear" w:color="000000" w:fill="FFFFFF"/>
            <w:noWrap/>
            <w:vAlign w:val="center"/>
          </w:tcPr>
          <w:p w14:paraId="1869F759" w14:textId="77777777" w:rsidR="00635DA9" w:rsidRPr="000165E5" w:rsidRDefault="00635DA9" w:rsidP="00635DA9">
            <w:pPr>
              <w:numPr>
                <w:ilvl w:val="0"/>
                <w:numId w:val="24"/>
              </w:numPr>
              <w:spacing w:after="0" w:line="240" w:lineRule="auto"/>
              <w:ind w:left="362" w:hanging="2"/>
              <w:contextualSpacing/>
              <w:rPr>
                <w:rFonts w:eastAsia="Times New Roman"/>
                <w:spacing w:val="0"/>
                <w:lang w:val="es-DO" w:eastAsia="es-DO"/>
              </w:rPr>
            </w:pPr>
          </w:p>
        </w:tc>
        <w:tc>
          <w:tcPr>
            <w:tcW w:w="3686" w:type="dxa"/>
            <w:shd w:val="clear" w:color="000000" w:fill="FFFFFF"/>
            <w:vAlign w:val="center"/>
            <w:hideMark/>
          </w:tcPr>
          <w:p w14:paraId="3442E028" w14:textId="77777777" w:rsidR="00635DA9" w:rsidRPr="000165E5" w:rsidRDefault="00635DA9" w:rsidP="00635DA9">
            <w:pPr>
              <w:spacing w:after="0" w:line="240" w:lineRule="auto"/>
              <w:rPr>
                <w:rFonts w:eastAsia="Times New Roman"/>
                <w:spacing w:val="0"/>
                <w:lang w:val="es-DO" w:eastAsia="es-DO"/>
              </w:rPr>
            </w:pPr>
            <w:r w:rsidRPr="000165E5">
              <w:rPr>
                <w:rFonts w:eastAsia="Times New Roman"/>
                <w:spacing w:val="0"/>
                <w:lang w:val="es-DO" w:eastAsia="es-DO"/>
              </w:rPr>
              <w:t xml:space="preserve">Proyecto de Equipamientos del Centro de Salud </w:t>
            </w:r>
            <w:proofErr w:type="spellStart"/>
            <w:r w:rsidRPr="000165E5">
              <w:rPr>
                <w:rFonts w:eastAsia="Times New Roman"/>
                <w:spacing w:val="0"/>
                <w:lang w:val="es-DO" w:eastAsia="es-DO"/>
              </w:rPr>
              <w:t>Ralma</w:t>
            </w:r>
            <w:proofErr w:type="spellEnd"/>
            <w:r w:rsidRPr="000165E5">
              <w:rPr>
                <w:rFonts w:eastAsia="Times New Roman"/>
                <w:spacing w:val="0"/>
                <w:lang w:val="es-DO" w:eastAsia="es-DO"/>
              </w:rPr>
              <w:t xml:space="preserve"> en Santo Domingo Este</w:t>
            </w:r>
          </w:p>
        </w:tc>
        <w:tc>
          <w:tcPr>
            <w:tcW w:w="2384" w:type="dxa"/>
            <w:shd w:val="clear" w:color="000000" w:fill="FFFFFF"/>
            <w:vAlign w:val="center"/>
            <w:hideMark/>
          </w:tcPr>
          <w:p w14:paraId="049E3BAC" w14:textId="77777777" w:rsidR="00635DA9" w:rsidRPr="000165E5" w:rsidRDefault="00635DA9" w:rsidP="00635DA9">
            <w:pPr>
              <w:spacing w:after="0" w:line="240" w:lineRule="auto"/>
              <w:rPr>
                <w:rFonts w:eastAsia="Times New Roman"/>
                <w:spacing w:val="0"/>
                <w:lang w:val="es-DO" w:eastAsia="es-DO"/>
              </w:rPr>
            </w:pPr>
            <w:r w:rsidRPr="000165E5">
              <w:rPr>
                <w:rFonts w:eastAsia="Times New Roman"/>
                <w:spacing w:val="0"/>
                <w:lang w:val="es-DO" w:eastAsia="es-DO"/>
              </w:rPr>
              <w:t>Ayuntamiento Santo Domingo Este</w:t>
            </w:r>
          </w:p>
        </w:tc>
        <w:tc>
          <w:tcPr>
            <w:tcW w:w="1018" w:type="dxa"/>
            <w:shd w:val="clear" w:color="auto" w:fill="auto"/>
            <w:noWrap/>
            <w:vAlign w:val="center"/>
            <w:hideMark/>
          </w:tcPr>
          <w:p w14:paraId="4563E07E" w14:textId="46B50AFD" w:rsidR="00635DA9" w:rsidRPr="000165E5" w:rsidRDefault="00635DA9" w:rsidP="00BE4D75">
            <w:pPr>
              <w:spacing w:after="0" w:line="240" w:lineRule="auto"/>
              <w:jc w:val="center"/>
              <w:rPr>
                <w:rFonts w:eastAsia="Times New Roman"/>
                <w:spacing w:val="0"/>
                <w:lang w:val="es-DO" w:eastAsia="es-DO"/>
              </w:rPr>
            </w:pPr>
            <w:r w:rsidRPr="000165E5">
              <w:rPr>
                <w:rFonts w:eastAsia="Times New Roman"/>
                <w:spacing w:val="0"/>
                <w:lang w:val="es-DO" w:eastAsia="es-DO"/>
              </w:rPr>
              <w:t>2023</w:t>
            </w:r>
          </w:p>
        </w:tc>
      </w:tr>
      <w:tr w:rsidR="000165E5" w:rsidRPr="000165E5" w14:paraId="5B81D6D0" w14:textId="77777777" w:rsidTr="00BE4D75">
        <w:trPr>
          <w:trHeight w:val="1260"/>
          <w:jc w:val="center"/>
        </w:trPr>
        <w:tc>
          <w:tcPr>
            <w:tcW w:w="1129" w:type="dxa"/>
            <w:shd w:val="clear" w:color="000000" w:fill="FFFFFF"/>
            <w:vAlign w:val="center"/>
          </w:tcPr>
          <w:p w14:paraId="04B95662" w14:textId="77777777" w:rsidR="00635DA9" w:rsidRPr="000165E5" w:rsidRDefault="00635DA9" w:rsidP="00635DA9">
            <w:pPr>
              <w:numPr>
                <w:ilvl w:val="0"/>
                <w:numId w:val="24"/>
              </w:numPr>
              <w:spacing w:after="0" w:line="240" w:lineRule="auto"/>
              <w:ind w:left="362" w:hanging="2"/>
              <w:contextualSpacing/>
              <w:rPr>
                <w:rFonts w:eastAsia="Times New Roman"/>
                <w:spacing w:val="0"/>
                <w:lang w:val="es-DO" w:eastAsia="es-DO"/>
              </w:rPr>
            </w:pPr>
          </w:p>
        </w:tc>
        <w:tc>
          <w:tcPr>
            <w:tcW w:w="3686" w:type="dxa"/>
            <w:shd w:val="clear" w:color="000000" w:fill="FFFFFF"/>
            <w:vAlign w:val="center"/>
            <w:hideMark/>
          </w:tcPr>
          <w:p w14:paraId="5533917E" w14:textId="77777777" w:rsidR="00635DA9" w:rsidRPr="000165E5" w:rsidRDefault="00635DA9" w:rsidP="00635DA9">
            <w:pPr>
              <w:spacing w:after="0" w:line="240" w:lineRule="auto"/>
              <w:rPr>
                <w:rFonts w:eastAsia="Times New Roman"/>
                <w:spacing w:val="0"/>
                <w:lang w:val="es-DO" w:eastAsia="es-DO"/>
              </w:rPr>
            </w:pPr>
            <w:r w:rsidRPr="000165E5">
              <w:rPr>
                <w:rFonts w:eastAsia="Times New Roman"/>
                <w:spacing w:val="0"/>
                <w:lang w:val="es-DO" w:eastAsia="es-DO"/>
              </w:rPr>
              <w:t>Programa de Saneamiento Universal de Ciudades Turísticas y Costera</w:t>
            </w:r>
          </w:p>
        </w:tc>
        <w:tc>
          <w:tcPr>
            <w:tcW w:w="2384" w:type="dxa"/>
            <w:shd w:val="clear" w:color="000000" w:fill="FFFFFF"/>
            <w:vAlign w:val="center"/>
            <w:hideMark/>
          </w:tcPr>
          <w:p w14:paraId="366168D7" w14:textId="77777777" w:rsidR="00635DA9" w:rsidRPr="000165E5" w:rsidRDefault="00635DA9" w:rsidP="00635DA9">
            <w:pPr>
              <w:spacing w:after="0" w:line="240" w:lineRule="auto"/>
              <w:rPr>
                <w:rFonts w:eastAsia="Times New Roman"/>
                <w:spacing w:val="0"/>
                <w:lang w:val="es-DO" w:eastAsia="es-DO"/>
              </w:rPr>
            </w:pPr>
            <w:r w:rsidRPr="000165E5">
              <w:rPr>
                <w:rFonts w:eastAsia="Times New Roman"/>
                <w:spacing w:val="0"/>
                <w:lang w:val="es-DO" w:eastAsia="es-DO"/>
              </w:rPr>
              <w:t>Instituto Nacional de Aguas Potables y Alcantarillados (INAPA)</w:t>
            </w:r>
          </w:p>
        </w:tc>
        <w:tc>
          <w:tcPr>
            <w:tcW w:w="1018" w:type="dxa"/>
            <w:shd w:val="clear" w:color="auto" w:fill="auto"/>
            <w:noWrap/>
            <w:vAlign w:val="center"/>
            <w:hideMark/>
          </w:tcPr>
          <w:p w14:paraId="51FFC051" w14:textId="77777777" w:rsidR="00635DA9" w:rsidRPr="000165E5" w:rsidRDefault="00635DA9" w:rsidP="00BE4D75">
            <w:pPr>
              <w:spacing w:after="0" w:line="240" w:lineRule="auto"/>
              <w:jc w:val="center"/>
              <w:rPr>
                <w:rFonts w:eastAsia="Times New Roman"/>
                <w:spacing w:val="0"/>
                <w:lang w:val="es-DO" w:eastAsia="es-DO"/>
              </w:rPr>
            </w:pPr>
            <w:r w:rsidRPr="000165E5">
              <w:rPr>
                <w:rFonts w:eastAsia="Times New Roman"/>
                <w:spacing w:val="0"/>
                <w:lang w:val="es-DO" w:eastAsia="es-DO"/>
              </w:rPr>
              <w:t>2023</w:t>
            </w:r>
          </w:p>
        </w:tc>
      </w:tr>
      <w:tr w:rsidR="000165E5" w:rsidRPr="000165E5" w14:paraId="33E53C0E" w14:textId="77777777" w:rsidTr="00BE4D75">
        <w:trPr>
          <w:trHeight w:val="990"/>
          <w:jc w:val="center"/>
        </w:trPr>
        <w:tc>
          <w:tcPr>
            <w:tcW w:w="1129" w:type="dxa"/>
            <w:shd w:val="clear" w:color="000000" w:fill="FFFFFF"/>
            <w:noWrap/>
            <w:vAlign w:val="center"/>
          </w:tcPr>
          <w:p w14:paraId="1F1ADF47" w14:textId="77777777" w:rsidR="00635DA9" w:rsidRPr="000165E5" w:rsidRDefault="00635DA9" w:rsidP="00635DA9">
            <w:pPr>
              <w:numPr>
                <w:ilvl w:val="0"/>
                <w:numId w:val="24"/>
              </w:numPr>
              <w:spacing w:after="0" w:line="240" w:lineRule="auto"/>
              <w:ind w:left="362" w:hanging="2"/>
              <w:contextualSpacing/>
              <w:rPr>
                <w:rFonts w:eastAsia="Times New Roman"/>
                <w:spacing w:val="0"/>
                <w:lang w:val="es-DO" w:eastAsia="es-DO"/>
              </w:rPr>
            </w:pPr>
          </w:p>
        </w:tc>
        <w:tc>
          <w:tcPr>
            <w:tcW w:w="3686" w:type="dxa"/>
            <w:shd w:val="clear" w:color="000000" w:fill="FFFFFF"/>
            <w:vAlign w:val="center"/>
            <w:hideMark/>
          </w:tcPr>
          <w:p w14:paraId="64F467FB" w14:textId="77777777" w:rsidR="00635DA9" w:rsidRPr="000165E5" w:rsidRDefault="00635DA9" w:rsidP="00635DA9">
            <w:pPr>
              <w:spacing w:after="0" w:line="240" w:lineRule="auto"/>
              <w:rPr>
                <w:rFonts w:eastAsia="Times New Roman"/>
                <w:spacing w:val="0"/>
                <w:lang w:val="es-DO" w:eastAsia="es-DO"/>
              </w:rPr>
            </w:pPr>
            <w:r w:rsidRPr="000165E5">
              <w:rPr>
                <w:rFonts w:eastAsia="Times New Roman"/>
                <w:spacing w:val="0"/>
                <w:lang w:val="es-DO" w:eastAsia="es-DO"/>
              </w:rPr>
              <w:t>Proyecto Fortalecimiento del Sistema de Salud y la Calidad de Atención a las Personas con Diabetes e Hipertensión</w:t>
            </w:r>
          </w:p>
        </w:tc>
        <w:tc>
          <w:tcPr>
            <w:tcW w:w="2384" w:type="dxa"/>
            <w:shd w:val="clear" w:color="000000" w:fill="FFFFFF"/>
            <w:vAlign w:val="center"/>
            <w:hideMark/>
          </w:tcPr>
          <w:p w14:paraId="0F45E313" w14:textId="77777777" w:rsidR="00635DA9" w:rsidRPr="000165E5" w:rsidRDefault="00635DA9" w:rsidP="00635DA9">
            <w:pPr>
              <w:spacing w:after="0" w:line="240" w:lineRule="auto"/>
              <w:rPr>
                <w:rFonts w:eastAsia="Times New Roman"/>
                <w:spacing w:val="0"/>
                <w:lang w:val="es-DO" w:eastAsia="es-DO"/>
              </w:rPr>
            </w:pPr>
            <w:r w:rsidRPr="000165E5">
              <w:rPr>
                <w:rFonts w:eastAsia="Times New Roman"/>
                <w:spacing w:val="0"/>
                <w:lang w:val="es-DO" w:eastAsia="es-DO"/>
              </w:rPr>
              <w:t xml:space="preserve">Consejo Nacional para el VIH y el SIDA (CONAVIHSIDA), </w:t>
            </w:r>
          </w:p>
        </w:tc>
        <w:tc>
          <w:tcPr>
            <w:tcW w:w="1018" w:type="dxa"/>
            <w:shd w:val="clear" w:color="auto" w:fill="auto"/>
            <w:noWrap/>
            <w:vAlign w:val="center"/>
            <w:hideMark/>
          </w:tcPr>
          <w:p w14:paraId="0725100B" w14:textId="2A737303" w:rsidR="00635DA9" w:rsidRPr="000165E5" w:rsidRDefault="00635DA9" w:rsidP="00BE4D75">
            <w:pPr>
              <w:spacing w:after="0" w:line="240" w:lineRule="auto"/>
              <w:jc w:val="center"/>
              <w:rPr>
                <w:rFonts w:eastAsia="Times New Roman"/>
                <w:spacing w:val="0"/>
                <w:lang w:val="es-DO" w:eastAsia="es-DO"/>
              </w:rPr>
            </w:pPr>
            <w:r w:rsidRPr="000165E5">
              <w:rPr>
                <w:rFonts w:eastAsia="Times New Roman"/>
                <w:spacing w:val="0"/>
                <w:lang w:val="es-DO" w:eastAsia="es-DO"/>
              </w:rPr>
              <w:t>2023</w:t>
            </w:r>
          </w:p>
        </w:tc>
      </w:tr>
      <w:tr w:rsidR="000165E5" w:rsidRPr="000165E5" w14:paraId="2D8D70B7" w14:textId="77777777" w:rsidTr="00BE4D75">
        <w:trPr>
          <w:trHeight w:val="990"/>
          <w:jc w:val="center"/>
        </w:trPr>
        <w:tc>
          <w:tcPr>
            <w:tcW w:w="1129" w:type="dxa"/>
            <w:shd w:val="clear" w:color="000000" w:fill="FFFFFF"/>
            <w:noWrap/>
            <w:vAlign w:val="center"/>
          </w:tcPr>
          <w:p w14:paraId="7C3DB88D" w14:textId="77777777" w:rsidR="00635DA9" w:rsidRPr="000165E5" w:rsidRDefault="00635DA9" w:rsidP="00635DA9">
            <w:pPr>
              <w:numPr>
                <w:ilvl w:val="0"/>
                <w:numId w:val="24"/>
              </w:numPr>
              <w:spacing w:after="0" w:line="240" w:lineRule="auto"/>
              <w:ind w:left="362" w:hanging="2"/>
              <w:contextualSpacing/>
              <w:rPr>
                <w:rFonts w:eastAsia="Times New Roman"/>
                <w:spacing w:val="0"/>
                <w:lang w:val="es-DO" w:eastAsia="es-DO"/>
              </w:rPr>
            </w:pPr>
          </w:p>
        </w:tc>
        <w:tc>
          <w:tcPr>
            <w:tcW w:w="3686" w:type="dxa"/>
            <w:shd w:val="clear" w:color="000000" w:fill="FFFFFF"/>
            <w:vAlign w:val="center"/>
            <w:hideMark/>
          </w:tcPr>
          <w:p w14:paraId="66DE06C3" w14:textId="77777777" w:rsidR="00635DA9" w:rsidRPr="000165E5" w:rsidRDefault="00635DA9" w:rsidP="00635DA9">
            <w:pPr>
              <w:spacing w:after="0" w:line="240" w:lineRule="auto"/>
              <w:rPr>
                <w:rFonts w:eastAsia="Times New Roman"/>
                <w:spacing w:val="0"/>
                <w:lang w:val="es-DO" w:eastAsia="es-DO"/>
              </w:rPr>
            </w:pPr>
            <w:r w:rsidRPr="000165E5">
              <w:rPr>
                <w:rFonts w:eastAsia="Times New Roman"/>
                <w:spacing w:val="0"/>
                <w:lang w:val="es-DO" w:eastAsia="es-DO"/>
              </w:rPr>
              <w:t>Desarrollando Capacidades para Avanzar en el Proceso de Formulación del Plan Nacional de Adaptación al Cambio Climático en la República Dominicana (NAP-RD)</w:t>
            </w:r>
          </w:p>
        </w:tc>
        <w:tc>
          <w:tcPr>
            <w:tcW w:w="2384" w:type="dxa"/>
            <w:shd w:val="clear" w:color="000000" w:fill="FFFFFF"/>
            <w:vAlign w:val="center"/>
            <w:hideMark/>
          </w:tcPr>
          <w:p w14:paraId="6EB64552" w14:textId="77777777" w:rsidR="00635DA9" w:rsidRPr="000165E5" w:rsidRDefault="00635DA9" w:rsidP="00635DA9">
            <w:pPr>
              <w:spacing w:after="0" w:line="240" w:lineRule="auto"/>
              <w:rPr>
                <w:rFonts w:eastAsia="Times New Roman"/>
                <w:spacing w:val="0"/>
                <w:lang w:val="es-DO" w:eastAsia="es-DO"/>
              </w:rPr>
            </w:pPr>
            <w:r w:rsidRPr="000165E5">
              <w:rPr>
                <w:rFonts w:eastAsia="Times New Roman"/>
                <w:spacing w:val="0"/>
                <w:lang w:val="es-DO" w:eastAsia="es-DO"/>
              </w:rPr>
              <w:t>Ministerio de Medio Ambiente y Recursos Naturales</w:t>
            </w:r>
          </w:p>
        </w:tc>
        <w:tc>
          <w:tcPr>
            <w:tcW w:w="1018" w:type="dxa"/>
            <w:shd w:val="clear" w:color="auto" w:fill="auto"/>
            <w:noWrap/>
            <w:vAlign w:val="center"/>
            <w:hideMark/>
          </w:tcPr>
          <w:p w14:paraId="618E5CDD" w14:textId="77777777" w:rsidR="00635DA9" w:rsidRPr="000165E5" w:rsidRDefault="00635DA9" w:rsidP="00BE4D75">
            <w:pPr>
              <w:spacing w:after="0" w:line="240" w:lineRule="auto"/>
              <w:jc w:val="center"/>
              <w:rPr>
                <w:rFonts w:eastAsia="Times New Roman"/>
                <w:spacing w:val="0"/>
                <w:lang w:val="es-DO" w:eastAsia="es-DO"/>
              </w:rPr>
            </w:pPr>
            <w:r w:rsidRPr="000165E5">
              <w:rPr>
                <w:rFonts w:eastAsia="Times New Roman"/>
                <w:spacing w:val="0"/>
                <w:lang w:val="es-DO" w:eastAsia="es-DO"/>
              </w:rPr>
              <w:t>2023</w:t>
            </w:r>
          </w:p>
        </w:tc>
      </w:tr>
      <w:tr w:rsidR="000165E5" w:rsidRPr="000165E5" w14:paraId="0FA50EEA" w14:textId="77777777" w:rsidTr="00BE4D75">
        <w:trPr>
          <w:trHeight w:val="2520"/>
          <w:jc w:val="center"/>
        </w:trPr>
        <w:tc>
          <w:tcPr>
            <w:tcW w:w="1129" w:type="dxa"/>
            <w:shd w:val="clear" w:color="000000" w:fill="FFFFFF"/>
            <w:noWrap/>
            <w:vAlign w:val="center"/>
          </w:tcPr>
          <w:p w14:paraId="2629DB92" w14:textId="77777777" w:rsidR="00635DA9" w:rsidRPr="000165E5" w:rsidRDefault="00635DA9" w:rsidP="00635DA9">
            <w:pPr>
              <w:numPr>
                <w:ilvl w:val="0"/>
                <w:numId w:val="24"/>
              </w:numPr>
              <w:spacing w:after="0" w:line="240" w:lineRule="auto"/>
              <w:ind w:left="362" w:hanging="2"/>
              <w:contextualSpacing/>
              <w:rPr>
                <w:rFonts w:eastAsia="Times New Roman"/>
                <w:spacing w:val="0"/>
                <w:lang w:val="es-DO" w:eastAsia="es-DO"/>
              </w:rPr>
            </w:pPr>
          </w:p>
        </w:tc>
        <w:tc>
          <w:tcPr>
            <w:tcW w:w="3686" w:type="dxa"/>
            <w:shd w:val="clear" w:color="000000" w:fill="FFFFFF"/>
            <w:vAlign w:val="center"/>
            <w:hideMark/>
          </w:tcPr>
          <w:p w14:paraId="2ED947A2" w14:textId="77777777" w:rsidR="00635DA9" w:rsidRPr="000165E5" w:rsidRDefault="00635DA9" w:rsidP="00635DA9">
            <w:pPr>
              <w:spacing w:after="0" w:line="240" w:lineRule="auto"/>
              <w:rPr>
                <w:rFonts w:eastAsia="Times New Roman"/>
                <w:spacing w:val="0"/>
                <w:lang w:val="es-DO" w:eastAsia="es-DO"/>
              </w:rPr>
            </w:pPr>
            <w:r w:rsidRPr="000165E5">
              <w:rPr>
                <w:rFonts w:eastAsia="Times New Roman"/>
                <w:spacing w:val="0"/>
                <w:lang w:val="es-DO" w:eastAsia="es-DO"/>
              </w:rPr>
              <w:t>Fortalecimiento de las Capacidades de Persecución de los Principales Hechos Penales con Énfasis en la Criminalidad Organizada, la Corrupción Administrativa y Violencia de Género</w:t>
            </w:r>
          </w:p>
        </w:tc>
        <w:tc>
          <w:tcPr>
            <w:tcW w:w="2384" w:type="dxa"/>
            <w:shd w:val="clear" w:color="000000" w:fill="FFFFFF"/>
            <w:vAlign w:val="center"/>
            <w:hideMark/>
          </w:tcPr>
          <w:p w14:paraId="609DD24A" w14:textId="77777777" w:rsidR="00635DA9" w:rsidRPr="000165E5" w:rsidRDefault="00635DA9" w:rsidP="00635DA9">
            <w:pPr>
              <w:spacing w:after="0" w:line="240" w:lineRule="auto"/>
              <w:rPr>
                <w:rFonts w:eastAsia="Times New Roman"/>
                <w:spacing w:val="0"/>
                <w:lang w:val="es-DO" w:eastAsia="es-DO"/>
              </w:rPr>
            </w:pPr>
            <w:r w:rsidRPr="000165E5">
              <w:rPr>
                <w:rFonts w:eastAsia="Times New Roman"/>
                <w:spacing w:val="0"/>
                <w:lang w:val="es-DO" w:eastAsia="es-DO"/>
              </w:rPr>
              <w:t>Procuraduría General de la República Dominicana (PGR)</w:t>
            </w:r>
          </w:p>
        </w:tc>
        <w:tc>
          <w:tcPr>
            <w:tcW w:w="1018" w:type="dxa"/>
            <w:shd w:val="clear" w:color="auto" w:fill="auto"/>
            <w:noWrap/>
            <w:vAlign w:val="center"/>
            <w:hideMark/>
          </w:tcPr>
          <w:p w14:paraId="219942D1" w14:textId="2A101188" w:rsidR="00635DA9" w:rsidRPr="000165E5" w:rsidRDefault="00635DA9" w:rsidP="00BE4D75">
            <w:pPr>
              <w:spacing w:after="0" w:line="240" w:lineRule="auto"/>
              <w:jc w:val="center"/>
              <w:rPr>
                <w:rFonts w:eastAsia="Times New Roman"/>
                <w:spacing w:val="0"/>
                <w:lang w:val="es-DO" w:eastAsia="es-DO"/>
              </w:rPr>
            </w:pPr>
            <w:r w:rsidRPr="000165E5">
              <w:rPr>
                <w:rFonts w:eastAsia="Times New Roman"/>
                <w:spacing w:val="0"/>
                <w:lang w:val="es-DO" w:eastAsia="es-DO"/>
              </w:rPr>
              <w:t>2023</w:t>
            </w:r>
          </w:p>
        </w:tc>
      </w:tr>
    </w:tbl>
    <w:p w14:paraId="613C9E55" w14:textId="457D6745" w:rsidR="001C35E1" w:rsidRPr="000165E5" w:rsidRDefault="001C35E1" w:rsidP="00151611">
      <w:pPr>
        <w:spacing w:line="360" w:lineRule="auto"/>
        <w:jc w:val="both"/>
        <w:rPr>
          <w:b/>
          <w:bCs/>
          <w:lang w:val="es-DO"/>
        </w:rPr>
      </w:pPr>
      <w:r w:rsidRPr="000165E5">
        <w:rPr>
          <w:b/>
          <w:bCs/>
          <w:lang w:val="es-DO"/>
        </w:rPr>
        <w:lastRenderedPageBreak/>
        <w:t xml:space="preserve">Gestión y Captación de Ingresos </w:t>
      </w:r>
    </w:p>
    <w:p w14:paraId="7D745519" w14:textId="34C6AB70" w:rsidR="00552B59" w:rsidRPr="000165E5" w:rsidRDefault="001C35E1" w:rsidP="00151611">
      <w:pPr>
        <w:spacing w:line="360" w:lineRule="auto"/>
        <w:jc w:val="both"/>
        <w:rPr>
          <w:lang w:val="es-DO"/>
        </w:rPr>
      </w:pPr>
      <w:r w:rsidRPr="000165E5">
        <w:rPr>
          <w:lang w:val="es-DO"/>
        </w:rPr>
        <w:t xml:space="preserve">Para el periodo enero-diciembre 2023 </w:t>
      </w:r>
      <w:r w:rsidR="00B53DAA" w:rsidRPr="000165E5">
        <w:rPr>
          <w:lang w:val="es-DO"/>
        </w:rPr>
        <w:t xml:space="preserve">los recursos recibidos por la Tesoreria Nacional </w:t>
      </w:r>
      <w:r w:rsidRPr="000165E5">
        <w:rPr>
          <w:lang w:val="es-DO"/>
        </w:rPr>
        <w:t>ascendieron a RD$1,343,124.5 millones, de los cuales RD$1,063,246.6 millones corresponden a recaudaciones de las entidades recaudadoras, para un 79.6%; desagregados en 71.2% de Dirección General de Impuestos Internos (DGII); 21.7% de la Dirección General de Aduanas (DGA) y 4.4% y un 2.8% percibidos  directamente  a través de captaciones de la Tesorería Nacional y las recaudaciones directas de las instituciones descentralizadas  incorporadas a la Cuenta Única del Tesoro, Gobierno Central y Seguridad Social y 0.6% por Fondos de Terceros.</w:t>
      </w:r>
    </w:p>
    <w:p w14:paraId="0AF8978E" w14:textId="77777777" w:rsidR="00BF49FE" w:rsidRPr="000165E5" w:rsidRDefault="00BF49FE" w:rsidP="00151611">
      <w:pPr>
        <w:spacing w:line="360" w:lineRule="auto"/>
        <w:jc w:val="both"/>
        <w:rPr>
          <w:lang w:val="es-DO"/>
        </w:rPr>
      </w:pPr>
    </w:p>
    <w:p w14:paraId="6B77C3B1" w14:textId="63E402FB" w:rsidR="001C35E1" w:rsidRPr="000165E5" w:rsidRDefault="001C35E1" w:rsidP="00BF49FE">
      <w:pPr>
        <w:spacing w:line="240" w:lineRule="auto"/>
        <w:jc w:val="center"/>
        <w:rPr>
          <w:b/>
          <w:bCs/>
          <w:lang w:val="es-DO"/>
        </w:rPr>
      </w:pPr>
      <w:r w:rsidRPr="000165E5">
        <w:rPr>
          <w:b/>
          <w:bCs/>
          <w:lang w:val="es-DO"/>
        </w:rPr>
        <w:t>Cuadro No.</w:t>
      </w:r>
      <w:r w:rsidR="004603C7" w:rsidRPr="000165E5">
        <w:rPr>
          <w:b/>
          <w:bCs/>
          <w:lang w:val="es-DO"/>
        </w:rPr>
        <w:t xml:space="preserve"> 2</w:t>
      </w:r>
      <w:r w:rsidR="00433007" w:rsidRPr="000165E5">
        <w:rPr>
          <w:b/>
          <w:bCs/>
          <w:lang w:val="es-DO"/>
        </w:rPr>
        <w:t>1</w:t>
      </w:r>
    </w:p>
    <w:p w14:paraId="4C36FE6C" w14:textId="79B337FC" w:rsidR="001C35E1" w:rsidRPr="000165E5" w:rsidRDefault="001C35E1" w:rsidP="00BF49FE">
      <w:pPr>
        <w:spacing w:line="240" w:lineRule="auto"/>
        <w:jc w:val="center"/>
        <w:rPr>
          <w:b/>
          <w:bCs/>
          <w:lang w:val="es-DO"/>
        </w:rPr>
      </w:pPr>
      <w:r w:rsidRPr="000165E5">
        <w:rPr>
          <w:b/>
          <w:bCs/>
          <w:lang w:val="es-DO"/>
        </w:rPr>
        <w:t xml:space="preserve"> Ingresos Captados por Unidad recaudadora y por Concepto</w:t>
      </w:r>
    </w:p>
    <w:p w14:paraId="3163F8D7" w14:textId="3F31771B" w:rsidR="00181879" w:rsidRPr="000165E5" w:rsidRDefault="00590EF0" w:rsidP="00BF49FE">
      <w:pPr>
        <w:jc w:val="center"/>
        <w:rPr>
          <w:b/>
          <w:bCs/>
          <w:lang w:val="es-DO"/>
        </w:rPr>
      </w:pPr>
      <w:r w:rsidRPr="000165E5">
        <w:rPr>
          <w:noProof/>
        </w:rPr>
        <w:drawing>
          <wp:inline distT="0" distB="0" distL="0" distR="0" wp14:anchorId="766B068C" wp14:editId="59F395C4">
            <wp:extent cx="3714750" cy="4028440"/>
            <wp:effectExtent l="0" t="0" r="0" b="0"/>
            <wp:docPr id="25412316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14750" cy="4028440"/>
                    </a:xfrm>
                    <a:prstGeom prst="rect">
                      <a:avLst/>
                    </a:prstGeom>
                    <a:noFill/>
                    <a:ln>
                      <a:noFill/>
                    </a:ln>
                  </pic:spPr>
                </pic:pic>
              </a:graphicData>
            </a:graphic>
          </wp:inline>
        </w:drawing>
      </w:r>
    </w:p>
    <w:p w14:paraId="18EFBDFF" w14:textId="76979CB6" w:rsidR="001C35E1" w:rsidRPr="000165E5" w:rsidRDefault="001C35E1" w:rsidP="00151611">
      <w:pPr>
        <w:spacing w:line="360" w:lineRule="auto"/>
        <w:jc w:val="both"/>
        <w:rPr>
          <w:b/>
          <w:bCs/>
          <w:lang w:val="es-DO"/>
        </w:rPr>
      </w:pPr>
      <w:r w:rsidRPr="000165E5">
        <w:rPr>
          <w:b/>
          <w:bCs/>
          <w:lang w:val="es-DO"/>
        </w:rPr>
        <w:lastRenderedPageBreak/>
        <w:t>Sistema de recaudación de ingresos del tesoro (SIRITE)</w:t>
      </w:r>
    </w:p>
    <w:p w14:paraId="6F636507" w14:textId="07AF8307" w:rsidR="001C35E1" w:rsidRPr="000165E5" w:rsidRDefault="001C35E1" w:rsidP="00151611">
      <w:pPr>
        <w:spacing w:line="360" w:lineRule="auto"/>
        <w:jc w:val="both"/>
        <w:rPr>
          <w:lang w:val="es-DO"/>
        </w:rPr>
      </w:pPr>
      <w:r w:rsidRPr="000165E5">
        <w:rPr>
          <w:lang w:val="es-DO"/>
        </w:rPr>
        <w:t xml:space="preserve">Las recaudaciones del Sistema de Recaudación de Ingresos del Tesoro (SIRITE) </w:t>
      </w:r>
      <w:r w:rsidR="00B53DAA" w:rsidRPr="000165E5">
        <w:rPr>
          <w:lang w:val="es-DO"/>
        </w:rPr>
        <w:t>p</w:t>
      </w:r>
      <w:r w:rsidRPr="000165E5">
        <w:rPr>
          <w:lang w:val="es-DO"/>
        </w:rPr>
        <w:t>ara el periodo 2023 ascendieron a RD$1,424.3 millones generándose 821,322 transacciones de ventas de bienes y servicios.</w:t>
      </w:r>
    </w:p>
    <w:p w14:paraId="452566F7" w14:textId="67B32691" w:rsidR="00A64E3F" w:rsidRPr="000165E5" w:rsidRDefault="00B53DAA" w:rsidP="00151611">
      <w:pPr>
        <w:spacing w:line="360" w:lineRule="auto"/>
        <w:jc w:val="both"/>
        <w:rPr>
          <w:lang w:val="es-DO"/>
        </w:rPr>
      </w:pPr>
      <w:r w:rsidRPr="000165E5">
        <w:rPr>
          <w:lang w:val="es-DO"/>
        </w:rPr>
        <w:t xml:space="preserve">La Tesoreria Nacional tiene </w:t>
      </w:r>
      <w:r w:rsidR="001C35E1" w:rsidRPr="000165E5">
        <w:rPr>
          <w:lang w:val="es-DO"/>
        </w:rPr>
        <w:t>en operación 5</w:t>
      </w:r>
      <w:r w:rsidR="00B63A0E" w:rsidRPr="000165E5">
        <w:rPr>
          <w:lang w:val="es-DO"/>
        </w:rPr>
        <w:t>6</w:t>
      </w:r>
      <w:r w:rsidR="001C35E1" w:rsidRPr="000165E5">
        <w:rPr>
          <w:lang w:val="es-DO"/>
        </w:rPr>
        <w:t xml:space="preserve"> centros de recaudación que cubren 2,107 servicios el pago se ejecuta a través del botón de pago del Sistema de Recaudación de Ingresos del Tesoro (SIRITE).</w:t>
      </w:r>
    </w:p>
    <w:p w14:paraId="0537693C" w14:textId="36DA8D87" w:rsidR="001C35E1" w:rsidRPr="000165E5" w:rsidRDefault="001C35E1" w:rsidP="00BF49FE">
      <w:pPr>
        <w:spacing w:line="240" w:lineRule="auto"/>
        <w:jc w:val="center"/>
        <w:rPr>
          <w:b/>
          <w:bCs/>
          <w:lang w:val="es-DO"/>
        </w:rPr>
      </w:pPr>
      <w:r w:rsidRPr="000165E5">
        <w:rPr>
          <w:b/>
          <w:bCs/>
          <w:lang w:val="es-DO"/>
        </w:rPr>
        <w:t>Cuadro No. 2</w:t>
      </w:r>
      <w:r w:rsidR="00E65865" w:rsidRPr="000165E5">
        <w:rPr>
          <w:b/>
          <w:bCs/>
          <w:lang w:val="es-DO"/>
        </w:rPr>
        <w:t>2</w:t>
      </w:r>
    </w:p>
    <w:p w14:paraId="0A8BF1C3" w14:textId="35C6878E" w:rsidR="00AE4617" w:rsidRPr="000165E5" w:rsidRDefault="001C35E1" w:rsidP="00BF49FE">
      <w:pPr>
        <w:spacing w:line="240" w:lineRule="auto"/>
        <w:jc w:val="center"/>
        <w:rPr>
          <w:b/>
          <w:bCs/>
          <w:lang w:val="es-DO"/>
        </w:rPr>
      </w:pPr>
      <w:r w:rsidRPr="000165E5">
        <w:rPr>
          <w:b/>
          <w:bCs/>
          <w:lang w:val="es-DO"/>
        </w:rPr>
        <w:t>Instituciones incorporadas a la fase I</w:t>
      </w:r>
    </w:p>
    <w:p w14:paraId="38E22BFF" w14:textId="0B49D2F7" w:rsidR="001C35E1" w:rsidRPr="000165E5" w:rsidRDefault="00AE4617" w:rsidP="00AE4617">
      <w:pPr>
        <w:jc w:val="center"/>
      </w:pPr>
      <w:r w:rsidRPr="000165E5">
        <w:rPr>
          <w:noProof/>
        </w:rPr>
        <w:drawing>
          <wp:inline distT="0" distB="0" distL="0" distR="0" wp14:anchorId="53A9CE6E" wp14:editId="46CCAB29">
            <wp:extent cx="4221618" cy="4497670"/>
            <wp:effectExtent l="0" t="0" r="7620" b="0"/>
            <wp:docPr id="18126339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33148" cy="4509954"/>
                    </a:xfrm>
                    <a:prstGeom prst="rect">
                      <a:avLst/>
                    </a:prstGeom>
                    <a:noFill/>
                    <a:ln>
                      <a:noFill/>
                    </a:ln>
                  </pic:spPr>
                </pic:pic>
              </a:graphicData>
            </a:graphic>
          </wp:inline>
        </w:drawing>
      </w:r>
      <w:r w:rsidRPr="000165E5">
        <w:rPr>
          <w:noProof/>
          <w:lang w:val="es-DO"/>
        </w:rPr>
        <w:fldChar w:fldCharType="begin"/>
      </w:r>
      <w:r w:rsidRPr="000165E5">
        <w:rPr>
          <w:noProof/>
          <w:lang w:val="es-DO"/>
        </w:rPr>
        <w:instrText xml:space="preserve"> LINK Excel.Sheet.12 "C:\\Users\\ralmontelopez\\AppData\\Local\\Microsoft\\Windows\\INetCache\\Content.Outlook\\1B2RCNKT\\Tablas Memoria DAFO Enero-Diciembre 2023 (002).xlsx" "SIRITE 2023!F6C2:F28C4" \a \f 4 \h  \* MERGEFORMAT </w:instrText>
      </w:r>
      <w:r w:rsidR="009125E3">
        <w:rPr>
          <w:noProof/>
          <w:lang w:val="es-DO"/>
        </w:rPr>
        <w:fldChar w:fldCharType="separate"/>
      </w:r>
      <w:r w:rsidRPr="000165E5">
        <w:rPr>
          <w:b/>
          <w:bCs/>
          <w:noProof/>
          <w:lang w:val="es-DO"/>
        </w:rPr>
        <w:fldChar w:fldCharType="end"/>
      </w:r>
      <w:r w:rsidRPr="000165E5">
        <w:rPr>
          <w:b/>
          <w:bCs/>
          <w:lang w:val="es-DO"/>
        </w:rPr>
        <w:br w:type="textWrapping" w:clear="all"/>
      </w:r>
    </w:p>
    <w:p w14:paraId="3A81CBE7" w14:textId="77777777" w:rsidR="00FC729A" w:rsidRPr="000165E5" w:rsidRDefault="00FC729A" w:rsidP="00151611">
      <w:pPr>
        <w:spacing w:line="360" w:lineRule="auto"/>
        <w:jc w:val="both"/>
        <w:rPr>
          <w:b/>
          <w:bCs/>
          <w:lang w:val="es-DO"/>
        </w:rPr>
      </w:pPr>
    </w:p>
    <w:p w14:paraId="6D36ECC7" w14:textId="70AD1169" w:rsidR="001C35E1" w:rsidRPr="000165E5" w:rsidRDefault="001C35E1" w:rsidP="00151611">
      <w:pPr>
        <w:spacing w:line="360" w:lineRule="auto"/>
        <w:jc w:val="both"/>
        <w:rPr>
          <w:b/>
          <w:bCs/>
          <w:lang w:val="es-DO"/>
        </w:rPr>
      </w:pPr>
      <w:r w:rsidRPr="000165E5">
        <w:rPr>
          <w:b/>
          <w:bCs/>
          <w:lang w:val="es-DO"/>
        </w:rPr>
        <w:lastRenderedPageBreak/>
        <w:t xml:space="preserve">Gestión de activa de caja </w:t>
      </w:r>
    </w:p>
    <w:p w14:paraId="4D469D24" w14:textId="77777777" w:rsidR="001C35E1" w:rsidRPr="000165E5" w:rsidRDefault="001C35E1" w:rsidP="00151611">
      <w:pPr>
        <w:spacing w:line="360" w:lineRule="auto"/>
        <w:jc w:val="both"/>
        <w:rPr>
          <w:lang w:val="es-DO"/>
        </w:rPr>
      </w:pPr>
      <w:r w:rsidRPr="000165E5">
        <w:rPr>
          <w:lang w:val="es-DO"/>
        </w:rPr>
        <w:t xml:space="preserve">Con la estrategia de gestión actica de caja la TN ha dado cumplimiento a un mandado establecido en su marco legal para la gestión de su portafolio de inversión de activos y pasivos de corto plazo, en ese orden el periodo Enero-diciembre 2023, se ejecutaron las siguientes operaciones financieras: </w:t>
      </w:r>
    </w:p>
    <w:p w14:paraId="29074EBD" w14:textId="77777777" w:rsidR="001C35E1" w:rsidRPr="000165E5" w:rsidRDefault="001C35E1" w:rsidP="007C2962">
      <w:pPr>
        <w:pStyle w:val="Prrafodelista"/>
        <w:numPr>
          <w:ilvl w:val="0"/>
          <w:numId w:val="5"/>
        </w:numPr>
        <w:spacing w:line="360" w:lineRule="auto"/>
        <w:jc w:val="both"/>
        <w:rPr>
          <w:lang w:val="es-DO"/>
        </w:rPr>
      </w:pPr>
      <w:r w:rsidRPr="000165E5">
        <w:rPr>
          <w:lang w:val="es-DO"/>
        </w:rPr>
        <w:t xml:space="preserve">Certificados de Inversión habilitados (Invertidos, reinvertidos y capitalizados) por monedas en el Banco de Reservas; certificados en pesos la suma de RD$95,000,000,000.00 millones. Del monto total de inversiones en pesos, se cancelaron hasta octubre RD$30,000,000,000.00 millones, se mantienen vigentes RD$65,000,000,000.00 millones. </w:t>
      </w:r>
    </w:p>
    <w:p w14:paraId="03615ECF" w14:textId="298B2F17" w:rsidR="001C35E1" w:rsidRPr="000165E5" w:rsidRDefault="001C35E1" w:rsidP="00151611">
      <w:pPr>
        <w:spacing w:line="360" w:lineRule="auto"/>
        <w:jc w:val="both"/>
        <w:rPr>
          <w:lang w:val="es-DO"/>
        </w:rPr>
      </w:pPr>
      <w:r w:rsidRPr="000165E5">
        <w:rPr>
          <w:lang w:val="es-DO"/>
        </w:rPr>
        <w:t>El rendimiento generado por ese nivel de inversión asciende a la fecha a RD$1,608,297,259.54 millones</w:t>
      </w:r>
      <w:r w:rsidR="00BE4D75" w:rsidRPr="000165E5">
        <w:rPr>
          <w:lang w:val="es-DO"/>
        </w:rPr>
        <w:t>.</w:t>
      </w:r>
    </w:p>
    <w:p w14:paraId="6E0AB1C2" w14:textId="77777777" w:rsidR="00BE4D75" w:rsidRPr="000165E5" w:rsidRDefault="00BE4D75" w:rsidP="00151611">
      <w:pPr>
        <w:spacing w:line="360" w:lineRule="auto"/>
        <w:jc w:val="both"/>
        <w:rPr>
          <w:lang w:val="es-DO"/>
        </w:rPr>
      </w:pPr>
    </w:p>
    <w:p w14:paraId="7AFDE60C" w14:textId="4EBA8C47" w:rsidR="001C35E1" w:rsidRPr="000165E5" w:rsidRDefault="001C35E1" w:rsidP="004603C7">
      <w:pPr>
        <w:spacing w:after="0" w:line="360" w:lineRule="auto"/>
        <w:jc w:val="center"/>
        <w:rPr>
          <w:b/>
          <w:bCs/>
          <w:lang w:val="es-DO"/>
        </w:rPr>
      </w:pPr>
      <w:r w:rsidRPr="000165E5">
        <w:rPr>
          <w:b/>
          <w:bCs/>
          <w:lang w:val="es-DO"/>
        </w:rPr>
        <w:t>Cuadro No.</w:t>
      </w:r>
      <w:r w:rsidR="004603C7" w:rsidRPr="000165E5">
        <w:rPr>
          <w:b/>
          <w:bCs/>
          <w:lang w:val="es-DO"/>
        </w:rPr>
        <w:t xml:space="preserve"> 2</w:t>
      </w:r>
      <w:r w:rsidR="00E65865" w:rsidRPr="000165E5">
        <w:rPr>
          <w:b/>
          <w:bCs/>
          <w:lang w:val="es-DO"/>
        </w:rPr>
        <w:t>3</w:t>
      </w:r>
    </w:p>
    <w:p w14:paraId="3A2D19A7" w14:textId="1FC0DB12" w:rsidR="001C35E1" w:rsidRPr="000165E5" w:rsidRDefault="001C35E1" w:rsidP="004603C7">
      <w:pPr>
        <w:spacing w:after="0" w:line="360" w:lineRule="auto"/>
        <w:jc w:val="center"/>
        <w:rPr>
          <w:b/>
          <w:bCs/>
          <w:lang w:val="es-DO"/>
        </w:rPr>
      </w:pPr>
      <w:r w:rsidRPr="000165E5">
        <w:rPr>
          <w:b/>
          <w:bCs/>
          <w:lang w:val="es-DO"/>
        </w:rPr>
        <w:t xml:space="preserve">Certificados </w:t>
      </w:r>
      <w:r w:rsidR="00151611" w:rsidRPr="000165E5">
        <w:rPr>
          <w:b/>
          <w:bCs/>
          <w:lang w:val="es-DO"/>
        </w:rPr>
        <w:t>financieros</w:t>
      </w:r>
      <w:r w:rsidRPr="000165E5">
        <w:rPr>
          <w:b/>
          <w:bCs/>
          <w:lang w:val="es-DO"/>
        </w:rPr>
        <w:t xml:space="preserve"> cancelados en RD$</w:t>
      </w:r>
      <w:r w:rsidR="00151611" w:rsidRPr="000165E5">
        <w:rPr>
          <w:b/>
          <w:bCs/>
          <w:lang w:val="es-DO"/>
        </w:rPr>
        <w:t xml:space="preserve"> en el banco de reservas </w:t>
      </w:r>
    </w:p>
    <w:p w14:paraId="6F34BCFE" w14:textId="58A37F8B" w:rsidR="00151611" w:rsidRPr="000165E5" w:rsidRDefault="00E52490" w:rsidP="001C35E1">
      <w:pPr>
        <w:jc w:val="center"/>
        <w:rPr>
          <w:lang w:val="es-DO"/>
        </w:rPr>
      </w:pPr>
      <w:r w:rsidRPr="000165E5">
        <w:rPr>
          <w:noProof/>
        </w:rPr>
        <w:drawing>
          <wp:inline distT="0" distB="0" distL="0" distR="0" wp14:anchorId="33C20F53" wp14:editId="5D3CBCB5">
            <wp:extent cx="5097439" cy="846215"/>
            <wp:effectExtent l="0" t="0" r="0" b="0"/>
            <wp:docPr id="10194670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20641" cy="866668"/>
                    </a:xfrm>
                    <a:prstGeom prst="rect">
                      <a:avLst/>
                    </a:prstGeom>
                    <a:noFill/>
                    <a:ln>
                      <a:noFill/>
                    </a:ln>
                  </pic:spPr>
                </pic:pic>
              </a:graphicData>
            </a:graphic>
          </wp:inline>
        </w:drawing>
      </w:r>
    </w:p>
    <w:p w14:paraId="4A90C65D" w14:textId="77777777" w:rsidR="00BE4D75" w:rsidRPr="000165E5" w:rsidRDefault="00BE4D75" w:rsidP="004603C7">
      <w:pPr>
        <w:spacing w:after="0" w:line="360" w:lineRule="auto"/>
        <w:jc w:val="center"/>
        <w:rPr>
          <w:b/>
          <w:bCs/>
          <w:lang w:val="es-DO"/>
        </w:rPr>
      </w:pPr>
    </w:p>
    <w:p w14:paraId="1207E882" w14:textId="77777777" w:rsidR="00BF49FE" w:rsidRPr="000165E5" w:rsidRDefault="00BF49FE" w:rsidP="004603C7">
      <w:pPr>
        <w:spacing w:after="0" w:line="360" w:lineRule="auto"/>
        <w:jc w:val="center"/>
        <w:rPr>
          <w:b/>
          <w:bCs/>
          <w:lang w:val="es-DO"/>
        </w:rPr>
      </w:pPr>
    </w:p>
    <w:p w14:paraId="554EB05C" w14:textId="77777777" w:rsidR="00BF49FE" w:rsidRPr="000165E5" w:rsidRDefault="00BF49FE" w:rsidP="004603C7">
      <w:pPr>
        <w:spacing w:after="0" w:line="360" w:lineRule="auto"/>
        <w:jc w:val="center"/>
        <w:rPr>
          <w:b/>
          <w:bCs/>
          <w:lang w:val="es-DO"/>
        </w:rPr>
      </w:pPr>
    </w:p>
    <w:p w14:paraId="4D6303D8" w14:textId="77777777" w:rsidR="00BF49FE" w:rsidRPr="000165E5" w:rsidRDefault="00BF49FE" w:rsidP="004603C7">
      <w:pPr>
        <w:spacing w:after="0" w:line="360" w:lineRule="auto"/>
        <w:jc w:val="center"/>
        <w:rPr>
          <w:b/>
          <w:bCs/>
          <w:lang w:val="es-DO"/>
        </w:rPr>
      </w:pPr>
    </w:p>
    <w:p w14:paraId="4A5CF4C6" w14:textId="77777777" w:rsidR="00BF49FE" w:rsidRPr="000165E5" w:rsidRDefault="00BF49FE" w:rsidP="004603C7">
      <w:pPr>
        <w:spacing w:after="0" w:line="360" w:lineRule="auto"/>
        <w:jc w:val="center"/>
        <w:rPr>
          <w:b/>
          <w:bCs/>
          <w:lang w:val="es-DO"/>
        </w:rPr>
      </w:pPr>
    </w:p>
    <w:p w14:paraId="5B687A7C" w14:textId="77777777" w:rsidR="00BF49FE" w:rsidRPr="000165E5" w:rsidRDefault="00BF49FE" w:rsidP="004603C7">
      <w:pPr>
        <w:spacing w:after="0" w:line="360" w:lineRule="auto"/>
        <w:jc w:val="center"/>
        <w:rPr>
          <w:b/>
          <w:bCs/>
          <w:lang w:val="es-DO"/>
        </w:rPr>
      </w:pPr>
    </w:p>
    <w:p w14:paraId="0CC2993E" w14:textId="77777777" w:rsidR="00BF49FE" w:rsidRPr="000165E5" w:rsidRDefault="00BF49FE" w:rsidP="004603C7">
      <w:pPr>
        <w:spacing w:after="0" w:line="360" w:lineRule="auto"/>
        <w:jc w:val="center"/>
        <w:rPr>
          <w:b/>
          <w:bCs/>
          <w:lang w:val="es-DO"/>
        </w:rPr>
      </w:pPr>
    </w:p>
    <w:p w14:paraId="0FBED32C" w14:textId="77777777" w:rsidR="00BF49FE" w:rsidRPr="000165E5" w:rsidRDefault="00BF49FE" w:rsidP="004603C7">
      <w:pPr>
        <w:spacing w:after="0" w:line="360" w:lineRule="auto"/>
        <w:jc w:val="center"/>
        <w:rPr>
          <w:b/>
          <w:bCs/>
          <w:lang w:val="es-DO"/>
        </w:rPr>
      </w:pPr>
    </w:p>
    <w:p w14:paraId="2E014FC5" w14:textId="5B9A53E1" w:rsidR="00151611" w:rsidRPr="000165E5" w:rsidRDefault="00151611" w:rsidP="004603C7">
      <w:pPr>
        <w:spacing w:after="0" w:line="360" w:lineRule="auto"/>
        <w:jc w:val="center"/>
        <w:rPr>
          <w:b/>
          <w:bCs/>
          <w:lang w:val="es-DO"/>
        </w:rPr>
      </w:pPr>
      <w:r w:rsidRPr="000165E5">
        <w:rPr>
          <w:b/>
          <w:bCs/>
          <w:lang w:val="es-DO"/>
        </w:rPr>
        <w:lastRenderedPageBreak/>
        <w:t xml:space="preserve">Cuadro </w:t>
      </w:r>
      <w:r w:rsidR="004603C7" w:rsidRPr="000165E5">
        <w:rPr>
          <w:b/>
          <w:bCs/>
          <w:lang w:val="es-DO"/>
        </w:rPr>
        <w:t>N</w:t>
      </w:r>
      <w:r w:rsidRPr="000165E5">
        <w:rPr>
          <w:b/>
          <w:bCs/>
          <w:lang w:val="es-DO"/>
        </w:rPr>
        <w:t xml:space="preserve">o. </w:t>
      </w:r>
      <w:r w:rsidR="004603C7" w:rsidRPr="000165E5">
        <w:rPr>
          <w:b/>
          <w:bCs/>
          <w:lang w:val="es-DO"/>
        </w:rPr>
        <w:t>2</w:t>
      </w:r>
      <w:r w:rsidR="00E65865" w:rsidRPr="000165E5">
        <w:rPr>
          <w:b/>
          <w:bCs/>
          <w:lang w:val="es-DO"/>
        </w:rPr>
        <w:t>4</w:t>
      </w:r>
    </w:p>
    <w:p w14:paraId="3FC365EA" w14:textId="431A9288" w:rsidR="00151611" w:rsidRPr="000165E5" w:rsidRDefault="00151611" w:rsidP="004603C7">
      <w:pPr>
        <w:spacing w:after="0" w:line="360" w:lineRule="auto"/>
        <w:jc w:val="center"/>
        <w:rPr>
          <w:b/>
          <w:bCs/>
          <w:lang w:val="es-DO"/>
        </w:rPr>
      </w:pPr>
      <w:r w:rsidRPr="000165E5">
        <w:rPr>
          <w:b/>
          <w:bCs/>
          <w:lang w:val="es-DO"/>
        </w:rPr>
        <w:t xml:space="preserve">Certificados financieros vigentes en RD$ en el banco de reservas </w:t>
      </w:r>
    </w:p>
    <w:p w14:paraId="1F6940E2" w14:textId="6F6C9143" w:rsidR="00151611" w:rsidRPr="000165E5" w:rsidRDefault="00151611" w:rsidP="001C35E1">
      <w:pPr>
        <w:jc w:val="center"/>
        <w:rPr>
          <w:lang w:val="es-DO"/>
        </w:rPr>
      </w:pPr>
      <w:r w:rsidRPr="000165E5">
        <w:rPr>
          <w:noProof/>
          <w:lang w:val="es-DO"/>
        </w:rPr>
        <w:drawing>
          <wp:inline distT="0" distB="0" distL="0" distR="0" wp14:anchorId="63C92514" wp14:editId="3A87FF2D">
            <wp:extent cx="5097145" cy="1264371"/>
            <wp:effectExtent l="0" t="0" r="8255" b="0"/>
            <wp:docPr id="60204926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17856" cy="1269508"/>
                    </a:xfrm>
                    <a:prstGeom prst="rect">
                      <a:avLst/>
                    </a:prstGeom>
                    <a:noFill/>
                  </pic:spPr>
                </pic:pic>
              </a:graphicData>
            </a:graphic>
          </wp:inline>
        </w:drawing>
      </w:r>
    </w:p>
    <w:p w14:paraId="504D67F4" w14:textId="66801BB7" w:rsidR="00151611" w:rsidRPr="000165E5" w:rsidRDefault="00151611" w:rsidP="007C2962">
      <w:pPr>
        <w:pStyle w:val="Prrafodelista"/>
        <w:numPr>
          <w:ilvl w:val="0"/>
          <w:numId w:val="5"/>
        </w:numPr>
        <w:spacing w:line="360" w:lineRule="auto"/>
        <w:jc w:val="both"/>
        <w:rPr>
          <w:lang w:val="es-DO"/>
        </w:rPr>
      </w:pPr>
      <w:r w:rsidRPr="000165E5">
        <w:rPr>
          <w:lang w:val="es-DO"/>
        </w:rPr>
        <w:t>Invertidos y reinvertidos en certificados financieros en dólares con el Banco de Reservas, la suma de US$475,000,000.00 millones. Del monto total de inversiones</w:t>
      </w:r>
      <w:r w:rsidRPr="000165E5">
        <w:rPr>
          <w:lang w:val="es-ES"/>
        </w:rPr>
        <w:t xml:space="preserve"> </w:t>
      </w:r>
      <w:r w:rsidRPr="000165E5">
        <w:rPr>
          <w:lang w:val="es-DO"/>
        </w:rPr>
        <w:t>en dólares, se cancelaron hasta noviembre US$300,000,000.00 millones, por lo que quedan vigentes US$175,000,000.00 millones.</w:t>
      </w:r>
    </w:p>
    <w:p w14:paraId="16C2D8F6" w14:textId="3C10F240" w:rsidR="00BE4D75" w:rsidRPr="000165E5" w:rsidRDefault="00151611" w:rsidP="00151611">
      <w:pPr>
        <w:spacing w:line="360" w:lineRule="auto"/>
        <w:jc w:val="both"/>
        <w:rPr>
          <w:lang w:val="es-DO"/>
        </w:rPr>
      </w:pPr>
      <w:r w:rsidRPr="000165E5">
        <w:rPr>
          <w:lang w:val="es-DO"/>
        </w:rPr>
        <w:t>Productos de esas inversiones en dólares, se generaron rendimientos ascendentes a US$3,812,909.09 millones, esto con la finalidad de maximizar la disponibilidad de caja y disminuir el costo del financiamiento.</w:t>
      </w:r>
    </w:p>
    <w:p w14:paraId="542BA1AB" w14:textId="4B520D76" w:rsidR="00151611" w:rsidRPr="000165E5" w:rsidRDefault="00151611" w:rsidP="004603C7">
      <w:pPr>
        <w:spacing w:after="0" w:line="360" w:lineRule="auto"/>
        <w:jc w:val="center"/>
        <w:rPr>
          <w:b/>
          <w:bCs/>
          <w:lang w:val="es-DO"/>
        </w:rPr>
      </w:pPr>
      <w:r w:rsidRPr="000165E5">
        <w:rPr>
          <w:b/>
          <w:bCs/>
          <w:lang w:val="es-DO"/>
        </w:rPr>
        <w:t>Cuadro No.</w:t>
      </w:r>
      <w:r w:rsidR="004603C7" w:rsidRPr="000165E5">
        <w:rPr>
          <w:b/>
          <w:bCs/>
          <w:lang w:val="es-DO"/>
        </w:rPr>
        <w:t xml:space="preserve"> 2</w:t>
      </w:r>
      <w:r w:rsidR="00E65865" w:rsidRPr="000165E5">
        <w:rPr>
          <w:b/>
          <w:bCs/>
          <w:lang w:val="es-DO"/>
        </w:rPr>
        <w:t>5</w:t>
      </w:r>
      <w:r w:rsidRPr="000165E5">
        <w:rPr>
          <w:b/>
          <w:bCs/>
          <w:lang w:val="es-DO"/>
        </w:rPr>
        <w:t xml:space="preserve"> </w:t>
      </w:r>
    </w:p>
    <w:p w14:paraId="43EC5D2A" w14:textId="3725A5B0" w:rsidR="00151611" w:rsidRPr="000165E5" w:rsidRDefault="00151611" w:rsidP="004603C7">
      <w:pPr>
        <w:spacing w:after="0" w:line="360" w:lineRule="auto"/>
        <w:jc w:val="center"/>
        <w:rPr>
          <w:b/>
          <w:bCs/>
          <w:lang w:val="es-DO"/>
        </w:rPr>
      </w:pPr>
      <w:r w:rsidRPr="000165E5">
        <w:rPr>
          <w:b/>
          <w:bCs/>
          <w:lang w:val="es-DO"/>
        </w:rPr>
        <w:t xml:space="preserve">Certificados financieros cancelados en US$ en el banco de reservas </w:t>
      </w:r>
    </w:p>
    <w:p w14:paraId="6BDE375A" w14:textId="5696980E" w:rsidR="00151611" w:rsidRPr="000165E5" w:rsidRDefault="00151611" w:rsidP="00151611">
      <w:pPr>
        <w:spacing w:line="360" w:lineRule="auto"/>
        <w:jc w:val="center"/>
        <w:rPr>
          <w:b/>
          <w:bCs/>
          <w:lang w:val="es-DO"/>
        </w:rPr>
      </w:pPr>
      <w:r w:rsidRPr="000165E5">
        <w:rPr>
          <w:b/>
          <w:bCs/>
          <w:noProof/>
          <w:lang w:val="es-DO"/>
        </w:rPr>
        <w:drawing>
          <wp:inline distT="0" distB="0" distL="0" distR="0" wp14:anchorId="7CB2EC79" wp14:editId="71219E57">
            <wp:extent cx="5090615" cy="1164591"/>
            <wp:effectExtent l="0" t="0" r="0" b="0"/>
            <wp:docPr id="151227262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14935" cy="1170155"/>
                    </a:xfrm>
                    <a:prstGeom prst="rect">
                      <a:avLst/>
                    </a:prstGeom>
                    <a:noFill/>
                  </pic:spPr>
                </pic:pic>
              </a:graphicData>
            </a:graphic>
          </wp:inline>
        </w:drawing>
      </w:r>
    </w:p>
    <w:p w14:paraId="3AD9576C" w14:textId="77777777" w:rsidR="00BE4D75" w:rsidRPr="000165E5" w:rsidRDefault="00BE4D75" w:rsidP="004603C7">
      <w:pPr>
        <w:spacing w:after="0" w:line="360" w:lineRule="auto"/>
        <w:jc w:val="center"/>
        <w:rPr>
          <w:b/>
          <w:bCs/>
          <w:lang w:val="es-DO"/>
        </w:rPr>
      </w:pPr>
    </w:p>
    <w:p w14:paraId="78EBF566" w14:textId="77777777" w:rsidR="00BF49FE" w:rsidRPr="000165E5" w:rsidRDefault="00BF49FE" w:rsidP="004603C7">
      <w:pPr>
        <w:spacing w:after="0" w:line="360" w:lineRule="auto"/>
        <w:jc w:val="center"/>
        <w:rPr>
          <w:b/>
          <w:bCs/>
          <w:lang w:val="es-DO"/>
        </w:rPr>
      </w:pPr>
    </w:p>
    <w:p w14:paraId="1768D6F3" w14:textId="77777777" w:rsidR="00BF49FE" w:rsidRPr="000165E5" w:rsidRDefault="00BF49FE" w:rsidP="004603C7">
      <w:pPr>
        <w:spacing w:after="0" w:line="360" w:lineRule="auto"/>
        <w:jc w:val="center"/>
        <w:rPr>
          <w:b/>
          <w:bCs/>
          <w:lang w:val="es-DO"/>
        </w:rPr>
      </w:pPr>
    </w:p>
    <w:p w14:paraId="3AA289FF" w14:textId="77777777" w:rsidR="00BF49FE" w:rsidRPr="000165E5" w:rsidRDefault="00BF49FE" w:rsidP="004603C7">
      <w:pPr>
        <w:spacing w:after="0" w:line="360" w:lineRule="auto"/>
        <w:jc w:val="center"/>
        <w:rPr>
          <w:b/>
          <w:bCs/>
          <w:lang w:val="es-DO"/>
        </w:rPr>
      </w:pPr>
    </w:p>
    <w:p w14:paraId="515594EA" w14:textId="77777777" w:rsidR="00BF49FE" w:rsidRPr="000165E5" w:rsidRDefault="00BF49FE" w:rsidP="004603C7">
      <w:pPr>
        <w:spacing w:after="0" w:line="360" w:lineRule="auto"/>
        <w:jc w:val="center"/>
        <w:rPr>
          <w:b/>
          <w:bCs/>
          <w:lang w:val="es-DO"/>
        </w:rPr>
      </w:pPr>
    </w:p>
    <w:p w14:paraId="0E6D7084" w14:textId="77777777" w:rsidR="00BF49FE" w:rsidRPr="000165E5" w:rsidRDefault="00BF49FE" w:rsidP="004603C7">
      <w:pPr>
        <w:spacing w:after="0" w:line="360" w:lineRule="auto"/>
        <w:jc w:val="center"/>
        <w:rPr>
          <w:b/>
          <w:bCs/>
          <w:lang w:val="es-DO"/>
        </w:rPr>
      </w:pPr>
    </w:p>
    <w:p w14:paraId="3E5525DA" w14:textId="4C0A1BCD" w:rsidR="00151611" w:rsidRPr="000165E5" w:rsidRDefault="00151611" w:rsidP="004603C7">
      <w:pPr>
        <w:spacing w:after="0" w:line="360" w:lineRule="auto"/>
        <w:jc w:val="center"/>
        <w:rPr>
          <w:b/>
          <w:bCs/>
          <w:lang w:val="es-DO"/>
        </w:rPr>
      </w:pPr>
      <w:r w:rsidRPr="000165E5">
        <w:rPr>
          <w:b/>
          <w:bCs/>
          <w:lang w:val="es-DO"/>
        </w:rPr>
        <w:lastRenderedPageBreak/>
        <w:t>Cuadro No.</w:t>
      </w:r>
      <w:r w:rsidR="004603C7" w:rsidRPr="000165E5">
        <w:rPr>
          <w:b/>
          <w:bCs/>
          <w:lang w:val="es-DO"/>
        </w:rPr>
        <w:t xml:space="preserve"> 2</w:t>
      </w:r>
      <w:r w:rsidR="00E65865" w:rsidRPr="000165E5">
        <w:rPr>
          <w:b/>
          <w:bCs/>
          <w:lang w:val="es-DO"/>
        </w:rPr>
        <w:t>6</w:t>
      </w:r>
      <w:r w:rsidRPr="000165E5">
        <w:rPr>
          <w:b/>
          <w:bCs/>
          <w:lang w:val="es-DO"/>
        </w:rPr>
        <w:t xml:space="preserve"> </w:t>
      </w:r>
    </w:p>
    <w:p w14:paraId="7CED6B00" w14:textId="00DD3BA4" w:rsidR="00151611" w:rsidRPr="000165E5" w:rsidRDefault="00151611" w:rsidP="004603C7">
      <w:pPr>
        <w:spacing w:after="0" w:line="360" w:lineRule="auto"/>
        <w:jc w:val="center"/>
        <w:rPr>
          <w:b/>
          <w:bCs/>
          <w:lang w:val="es-DO"/>
        </w:rPr>
      </w:pPr>
      <w:r w:rsidRPr="000165E5">
        <w:rPr>
          <w:b/>
          <w:bCs/>
          <w:lang w:val="es-DO"/>
        </w:rPr>
        <w:t xml:space="preserve">Certificados financieros vigentes en US$ en el banco de reservas </w:t>
      </w:r>
    </w:p>
    <w:p w14:paraId="3750569F" w14:textId="37890636" w:rsidR="00151611" w:rsidRPr="000165E5" w:rsidRDefault="00151611" w:rsidP="00151611">
      <w:pPr>
        <w:spacing w:line="360" w:lineRule="auto"/>
        <w:jc w:val="center"/>
        <w:rPr>
          <w:b/>
          <w:bCs/>
          <w:lang w:val="es-DO"/>
        </w:rPr>
      </w:pPr>
      <w:r w:rsidRPr="000165E5">
        <w:rPr>
          <w:b/>
          <w:bCs/>
          <w:noProof/>
          <w:lang w:val="es-DO"/>
        </w:rPr>
        <w:drawing>
          <wp:inline distT="0" distB="0" distL="0" distR="0" wp14:anchorId="4F49350A" wp14:editId="41EC8426">
            <wp:extent cx="5090160" cy="1057756"/>
            <wp:effectExtent l="0" t="0" r="0" b="9525"/>
            <wp:docPr id="159929374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25594" cy="1065119"/>
                    </a:xfrm>
                    <a:prstGeom prst="rect">
                      <a:avLst/>
                    </a:prstGeom>
                    <a:noFill/>
                  </pic:spPr>
                </pic:pic>
              </a:graphicData>
            </a:graphic>
          </wp:inline>
        </w:drawing>
      </w:r>
    </w:p>
    <w:p w14:paraId="69D01E22" w14:textId="77777777" w:rsidR="00151611" w:rsidRPr="000165E5" w:rsidRDefault="00151611" w:rsidP="00151611">
      <w:pPr>
        <w:spacing w:line="360" w:lineRule="auto"/>
        <w:jc w:val="both"/>
        <w:rPr>
          <w:lang w:val="es-DO"/>
        </w:rPr>
      </w:pPr>
      <w:r w:rsidRPr="000165E5">
        <w:rPr>
          <w:lang w:val="es-DO"/>
        </w:rPr>
        <w:t xml:space="preserve">El total de recursos generados por certificados en pesos, y dólares convertidos a pesos en el Banco de Reservas, asciende a RD$1,824,565,463.40 millones.  </w:t>
      </w:r>
    </w:p>
    <w:p w14:paraId="7020E0F4" w14:textId="77777777" w:rsidR="00151611" w:rsidRPr="000165E5" w:rsidRDefault="00151611" w:rsidP="007C2962">
      <w:pPr>
        <w:pStyle w:val="Prrafodelista"/>
        <w:numPr>
          <w:ilvl w:val="0"/>
          <w:numId w:val="5"/>
        </w:numPr>
        <w:spacing w:line="360" w:lineRule="auto"/>
        <w:jc w:val="both"/>
        <w:rPr>
          <w:lang w:val="es-DO"/>
        </w:rPr>
      </w:pPr>
      <w:r w:rsidRPr="000165E5">
        <w:rPr>
          <w:lang w:val="es-DO"/>
        </w:rPr>
        <w:t xml:space="preserve">Como resultado de las negociaciones entre el Banco de Reservas y esta Tesorería Nacional, el monto de los rendimientos derivados de las remuneraciones por saldo en la cuenta de Pesos asciende a RD$77,719,278.86. </w:t>
      </w:r>
    </w:p>
    <w:p w14:paraId="22E8DA8D" w14:textId="5A152172" w:rsidR="00BF49FE" w:rsidRPr="000165E5" w:rsidRDefault="00151611" w:rsidP="00BF49FE">
      <w:pPr>
        <w:spacing w:line="360" w:lineRule="auto"/>
        <w:jc w:val="both"/>
        <w:rPr>
          <w:lang w:val="es-DO"/>
        </w:rPr>
      </w:pPr>
      <w:r w:rsidRPr="000165E5">
        <w:rPr>
          <w:lang w:val="es-DO"/>
        </w:rPr>
        <w:t>El consolidado del monto de los rendimientos generados por las inversiones en el Banco de Reservas asciende a RD$1,902,284,742.26.</w:t>
      </w:r>
    </w:p>
    <w:p w14:paraId="37D31C09" w14:textId="4296813D" w:rsidR="00151611" w:rsidRPr="000165E5" w:rsidRDefault="00151611" w:rsidP="004603C7">
      <w:pPr>
        <w:spacing w:after="0" w:line="360" w:lineRule="auto"/>
        <w:jc w:val="center"/>
        <w:rPr>
          <w:b/>
          <w:bCs/>
          <w:lang w:val="es-DO"/>
        </w:rPr>
      </w:pPr>
      <w:r w:rsidRPr="000165E5">
        <w:rPr>
          <w:b/>
          <w:bCs/>
          <w:lang w:val="es-DO"/>
        </w:rPr>
        <w:t xml:space="preserve">Cuadro No. </w:t>
      </w:r>
      <w:r w:rsidR="004603C7" w:rsidRPr="000165E5">
        <w:rPr>
          <w:b/>
          <w:bCs/>
          <w:lang w:val="es-DO"/>
        </w:rPr>
        <w:t>2</w:t>
      </w:r>
      <w:r w:rsidR="00E65865" w:rsidRPr="000165E5">
        <w:rPr>
          <w:b/>
          <w:bCs/>
          <w:lang w:val="es-DO"/>
        </w:rPr>
        <w:t>7</w:t>
      </w:r>
    </w:p>
    <w:p w14:paraId="6D9DBD32" w14:textId="3DA98F31" w:rsidR="00151611" w:rsidRPr="000165E5" w:rsidRDefault="00151611" w:rsidP="004603C7">
      <w:pPr>
        <w:spacing w:after="0" w:line="360" w:lineRule="auto"/>
        <w:jc w:val="center"/>
        <w:rPr>
          <w:b/>
          <w:bCs/>
          <w:lang w:val="es-DO"/>
        </w:rPr>
      </w:pPr>
      <w:r w:rsidRPr="000165E5">
        <w:rPr>
          <w:b/>
          <w:bCs/>
          <w:lang w:val="es-DO"/>
        </w:rPr>
        <w:t>Remuneración por saldo cuenta pesos RD</w:t>
      </w:r>
    </w:p>
    <w:p w14:paraId="4656157C" w14:textId="55599E7D" w:rsidR="00181879" w:rsidRPr="000165E5" w:rsidRDefault="00151611" w:rsidP="00BF49FE">
      <w:pPr>
        <w:spacing w:line="360" w:lineRule="auto"/>
        <w:jc w:val="center"/>
        <w:rPr>
          <w:lang w:val="es-DO"/>
        </w:rPr>
      </w:pPr>
      <w:r w:rsidRPr="000165E5">
        <w:rPr>
          <w:noProof/>
          <w:lang w:val="es-DO"/>
        </w:rPr>
        <w:drawing>
          <wp:inline distT="0" distB="0" distL="0" distR="0" wp14:anchorId="66979008" wp14:editId="04E1612D">
            <wp:extent cx="3166280" cy="2890951"/>
            <wp:effectExtent l="0" t="0" r="0" b="5080"/>
            <wp:docPr id="107657925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73139" cy="2897214"/>
                    </a:xfrm>
                    <a:prstGeom prst="rect">
                      <a:avLst/>
                    </a:prstGeom>
                    <a:noFill/>
                  </pic:spPr>
                </pic:pic>
              </a:graphicData>
            </a:graphic>
          </wp:inline>
        </w:drawing>
      </w:r>
    </w:p>
    <w:p w14:paraId="13F4A03E" w14:textId="634E1A5C" w:rsidR="00151611" w:rsidRPr="000165E5" w:rsidRDefault="00151611" w:rsidP="004603C7">
      <w:pPr>
        <w:spacing w:after="0" w:line="360" w:lineRule="auto"/>
        <w:jc w:val="center"/>
        <w:rPr>
          <w:b/>
          <w:bCs/>
          <w:lang w:val="es-DO"/>
        </w:rPr>
      </w:pPr>
      <w:r w:rsidRPr="000165E5">
        <w:rPr>
          <w:b/>
          <w:bCs/>
          <w:lang w:val="es-DO"/>
        </w:rPr>
        <w:lastRenderedPageBreak/>
        <w:t>Cuadro No.</w:t>
      </w:r>
      <w:r w:rsidR="00432265" w:rsidRPr="000165E5">
        <w:rPr>
          <w:b/>
          <w:bCs/>
          <w:lang w:val="es-DO"/>
        </w:rPr>
        <w:t xml:space="preserve"> 2</w:t>
      </w:r>
      <w:r w:rsidR="00E65865" w:rsidRPr="000165E5">
        <w:rPr>
          <w:b/>
          <w:bCs/>
          <w:lang w:val="es-DO"/>
        </w:rPr>
        <w:t>8</w:t>
      </w:r>
    </w:p>
    <w:p w14:paraId="6E1186F0" w14:textId="7654863C" w:rsidR="00151611" w:rsidRPr="000165E5" w:rsidRDefault="00151611" w:rsidP="004603C7">
      <w:pPr>
        <w:spacing w:after="0" w:line="360" w:lineRule="auto"/>
        <w:jc w:val="center"/>
        <w:rPr>
          <w:b/>
          <w:bCs/>
          <w:lang w:val="es-DO"/>
        </w:rPr>
      </w:pPr>
      <w:r w:rsidRPr="000165E5">
        <w:rPr>
          <w:b/>
          <w:bCs/>
          <w:lang w:val="es-DO"/>
        </w:rPr>
        <w:t xml:space="preserve">Consolidado de rendimientos Banco de reservas </w:t>
      </w:r>
    </w:p>
    <w:p w14:paraId="220AC782" w14:textId="3AD261D8" w:rsidR="00151611" w:rsidRPr="000165E5" w:rsidRDefault="00151611" w:rsidP="00151611">
      <w:pPr>
        <w:spacing w:line="360" w:lineRule="auto"/>
        <w:jc w:val="center"/>
        <w:rPr>
          <w:lang w:val="es-DO"/>
        </w:rPr>
      </w:pPr>
      <w:r w:rsidRPr="000165E5">
        <w:rPr>
          <w:noProof/>
          <w:lang w:val="es-DO"/>
        </w:rPr>
        <w:drawing>
          <wp:inline distT="0" distB="0" distL="0" distR="0" wp14:anchorId="66A02DF4" wp14:editId="32275CFE">
            <wp:extent cx="5145405" cy="1322705"/>
            <wp:effectExtent l="0" t="0" r="0" b="0"/>
            <wp:docPr id="100153580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45405" cy="1322705"/>
                    </a:xfrm>
                    <a:prstGeom prst="rect">
                      <a:avLst/>
                    </a:prstGeom>
                    <a:noFill/>
                  </pic:spPr>
                </pic:pic>
              </a:graphicData>
            </a:graphic>
          </wp:inline>
        </w:drawing>
      </w:r>
    </w:p>
    <w:p w14:paraId="108CEACB" w14:textId="77777777" w:rsidR="00151611" w:rsidRPr="000165E5" w:rsidRDefault="00151611" w:rsidP="007C2962">
      <w:pPr>
        <w:pStyle w:val="Prrafodelista"/>
        <w:numPr>
          <w:ilvl w:val="0"/>
          <w:numId w:val="5"/>
        </w:numPr>
        <w:spacing w:line="360" w:lineRule="auto"/>
        <w:jc w:val="both"/>
        <w:rPr>
          <w:lang w:val="es-DO"/>
        </w:rPr>
      </w:pPr>
      <w:r w:rsidRPr="000165E5">
        <w:rPr>
          <w:lang w:val="es-DO"/>
        </w:rPr>
        <w:t xml:space="preserve">Invertidos en certificados financieros en pesos con el Banco Agrícola, la suma de RD$750,000,000.00 millones.  </w:t>
      </w:r>
    </w:p>
    <w:p w14:paraId="00D2D495" w14:textId="6A220284" w:rsidR="00552B59" w:rsidRPr="000165E5" w:rsidRDefault="00151611" w:rsidP="00151611">
      <w:pPr>
        <w:spacing w:line="360" w:lineRule="auto"/>
        <w:jc w:val="both"/>
        <w:rPr>
          <w:lang w:val="es-DO"/>
        </w:rPr>
      </w:pPr>
      <w:r w:rsidRPr="000165E5">
        <w:rPr>
          <w:lang w:val="es-DO"/>
        </w:rPr>
        <w:t>Productos de esas inversiones, se generaron rendimientos ascendentes a RD$7,364,583.33 millones, esto con la finalidad de maximizar la disponibilidad de caja y disminuir el costo del financiamiento.</w:t>
      </w:r>
    </w:p>
    <w:p w14:paraId="796D3161" w14:textId="7E8D62A2" w:rsidR="00151611" w:rsidRPr="000165E5" w:rsidRDefault="00151611" w:rsidP="00432265">
      <w:pPr>
        <w:spacing w:after="0" w:line="360" w:lineRule="auto"/>
        <w:jc w:val="center"/>
        <w:rPr>
          <w:b/>
          <w:bCs/>
          <w:lang w:val="es-DO"/>
        </w:rPr>
      </w:pPr>
      <w:r w:rsidRPr="000165E5">
        <w:rPr>
          <w:b/>
          <w:bCs/>
          <w:lang w:val="es-DO"/>
        </w:rPr>
        <w:t xml:space="preserve">Cuadro </w:t>
      </w:r>
      <w:r w:rsidR="00432265" w:rsidRPr="000165E5">
        <w:rPr>
          <w:b/>
          <w:bCs/>
          <w:lang w:val="es-DO"/>
        </w:rPr>
        <w:t>N</w:t>
      </w:r>
      <w:r w:rsidRPr="000165E5">
        <w:rPr>
          <w:b/>
          <w:bCs/>
          <w:lang w:val="es-DO"/>
        </w:rPr>
        <w:t>o.</w:t>
      </w:r>
      <w:r w:rsidR="00432265" w:rsidRPr="000165E5">
        <w:rPr>
          <w:b/>
          <w:bCs/>
          <w:lang w:val="es-DO"/>
        </w:rPr>
        <w:t xml:space="preserve"> 2</w:t>
      </w:r>
      <w:r w:rsidR="00E65865" w:rsidRPr="000165E5">
        <w:rPr>
          <w:b/>
          <w:bCs/>
          <w:lang w:val="es-DO"/>
        </w:rPr>
        <w:t>9</w:t>
      </w:r>
    </w:p>
    <w:p w14:paraId="2432CF47" w14:textId="68C28D44" w:rsidR="00151611" w:rsidRPr="000165E5" w:rsidRDefault="00151611" w:rsidP="00432265">
      <w:pPr>
        <w:spacing w:after="0" w:line="360" w:lineRule="auto"/>
        <w:jc w:val="center"/>
        <w:rPr>
          <w:b/>
          <w:bCs/>
          <w:lang w:val="es-DO"/>
        </w:rPr>
      </w:pPr>
      <w:r w:rsidRPr="000165E5">
        <w:rPr>
          <w:b/>
          <w:bCs/>
          <w:lang w:val="es-DO"/>
        </w:rPr>
        <w:t>Certificados financieros vigentes en RD$</w:t>
      </w:r>
    </w:p>
    <w:p w14:paraId="04323D30" w14:textId="173C5471" w:rsidR="00151611" w:rsidRPr="000165E5" w:rsidRDefault="00151611" w:rsidP="00151611">
      <w:pPr>
        <w:spacing w:line="360" w:lineRule="auto"/>
        <w:jc w:val="center"/>
        <w:rPr>
          <w:lang w:val="es-DO"/>
        </w:rPr>
      </w:pPr>
      <w:r w:rsidRPr="000165E5">
        <w:rPr>
          <w:noProof/>
          <w:lang w:val="es-DO"/>
        </w:rPr>
        <w:drawing>
          <wp:inline distT="0" distB="0" distL="0" distR="0" wp14:anchorId="48415843" wp14:editId="432B2078">
            <wp:extent cx="5152030" cy="1217536"/>
            <wp:effectExtent l="0" t="0" r="0" b="1905"/>
            <wp:docPr id="100193961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71533" cy="1222145"/>
                    </a:xfrm>
                    <a:prstGeom prst="rect">
                      <a:avLst/>
                    </a:prstGeom>
                    <a:noFill/>
                  </pic:spPr>
                </pic:pic>
              </a:graphicData>
            </a:graphic>
          </wp:inline>
        </w:drawing>
      </w:r>
    </w:p>
    <w:p w14:paraId="1A110C2E" w14:textId="5FE1B971" w:rsidR="00BE4D75" w:rsidRPr="000165E5" w:rsidRDefault="00151611" w:rsidP="00181879">
      <w:pPr>
        <w:pStyle w:val="Prrafodelista"/>
        <w:numPr>
          <w:ilvl w:val="0"/>
          <w:numId w:val="5"/>
        </w:numPr>
        <w:spacing w:line="360" w:lineRule="auto"/>
        <w:jc w:val="both"/>
        <w:rPr>
          <w:lang w:val="es-DO"/>
        </w:rPr>
      </w:pPr>
      <w:r w:rsidRPr="000165E5">
        <w:rPr>
          <w:lang w:val="es-DO"/>
        </w:rPr>
        <w:t xml:space="preserve">Dadas las negociaciones entre el Banco Central y la Tesorería Nacional, se han recibido en el período enero-octubre, la suma de RD$645,618,206.86. La proyección de nov-dic es de RD$163,899,865.88, para un total a fin del año de RD$809,518,072.74, por concepto de remuneraciones de los saldos positivos en pesos.  </w:t>
      </w:r>
    </w:p>
    <w:p w14:paraId="2391F85C" w14:textId="77777777" w:rsidR="00552B59" w:rsidRPr="000165E5" w:rsidRDefault="00552B59" w:rsidP="00552B59">
      <w:pPr>
        <w:spacing w:line="360" w:lineRule="auto"/>
        <w:jc w:val="both"/>
        <w:rPr>
          <w:lang w:val="es-DO"/>
        </w:rPr>
      </w:pPr>
    </w:p>
    <w:p w14:paraId="3E6F3185" w14:textId="77777777" w:rsidR="00BF49FE" w:rsidRPr="000165E5" w:rsidRDefault="00BF49FE" w:rsidP="00552B59">
      <w:pPr>
        <w:spacing w:line="360" w:lineRule="auto"/>
        <w:jc w:val="both"/>
        <w:rPr>
          <w:lang w:val="es-DO"/>
        </w:rPr>
      </w:pPr>
    </w:p>
    <w:p w14:paraId="01292496" w14:textId="05B7C208" w:rsidR="00151611" w:rsidRPr="000165E5" w:rsidRDefault="00151611" w:rsidP="00432265">
      <w:pPr>
        <w:spacing w:after="0" w:line="360" w:lineRule="auto"/>
        <w:jc w:val="center"/>
        <w:rPr>
          <w:b/>
          <w:bCs/>
          <w:lang w:val="es-DO"/>
        </w:rPr>
      </w:pPr>
      <w:r w:rsidRPr="000165E5">
        <w:rPr>
          <w:b/>
          <w:bCs/>
          <w:lang w:val="es-DO"/>
        </w:rPr>
        <w:lastRenderedPageBreak/>
        <w:t xml:space="preserve">Cuadro No. </w:t>
      </w:r>
      <w:r w:rsidR="00E65865" w:rsidRPr="000165E5">
        <w:rPr>
          <w:b/>
          <w:bCs/>
          <w:lang w:val="es-DO"/>
        </w:rPr>
        <w:t>30</w:t>
      </w:r>
    </w:p>
    <w:p w14:paraId="5B08621C" w14:textId="15915B50" w:rsidR="00151611" w:rsidRPr="000165E5" w:rsidRDefault="00151611" w:rsidP="00432265">
      <w:pPr>
        <w:spacing w:after="0" w:line="360" w:lineRule="auto"/>
        <w:jc w:val="center"/>
        <w:rPr>
          <w:b/>
          <w:bCs/>
          <w:lang w:val="es-DO"/>
        </w:rPr>
      </w:pPr>
      <w:r w:rsidRPr="000165E5">
        <w:rPr>
          <w:b/>
          <w:bCs/>
          <w:lang w:val="es-DO"/>
        </w:rPr>
        <w:t>Remuneración por Saldo cuenta pesos BC</w:t>
      </w:r>
    </w:p>
    <w:p w14:paraId="14D3D69E" w14:textId="0468CB02" w:rsidR="00432265" w:rsidRPr="000165E5" w:rsidRDefault="00432265" w:rsidP="00151611">
      <w:pPr>
        <w:spacing w:line="360" w:lineRule="auto"/>
        <w:jc w:val="center"/>
        <w:rPr>
          <w:b/>
          <w:bCs/>
          <w:lang w:val="es-DO"/>
        </w:rPr>
      </w:pPr>
      <w:r w:rsidRPr="000165E5">
        <w:rPr>
          <w:b/>
          <w:bCs/>
          <w:noProof/>
          <w:lang w:val="es-DO"/>
        </w:rPr>
        <w:drawing>
          <wp:anchor distT="0" distB="0" distL="114300" distR="114300" simplePos="0" relativeHeight="251667968" behindDoc="0" locked="0" layoutInCell="1" allowOverlap="1" wp14:anchorId="070B7DDD" wp14:editId="4340AF05">
            <wp:simplePos x="0" y="0"/>
            <wp:positionH relativeFrom="margin">
              <wp:align>center</wp:align>
            </wp:positionH>
            <wp:positionV relativeFrom="paragraph">
              <wp:posOffset>78050</wp:posOffset>
            </wp:positionV>
            <wp:extent cx="2582266" cy="3058488"/>
            <wp:effectExtent l="0" t="0" r="8890" b="8890"/>
            <wp:wrapNone/>
            <wp:docPr id="1385941088"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82266" cy="3058488"/>
                    </a:xfrm>
                    <a:prstGeom prst="rect">
                      <a:avLst/>
                    </a:prstGeom>
                    <a:noFill/>
                  </pic:spPr>
                </pic:pic>
              </a:graphicData>
            </a:graphic>
            <wp14:sizeRelH relativeFrom="page">
              <wp14:pctWidth>0</wp14:pctWidth>
            </wp14:sizeRelH>
            <wp14:sizeRelV relativeFrom="page">
              <wp14:pctHeight>0</wp14:pctHeight>
            </wp14:sizeRelV>
          </wp:anchor>
        </w:drawing>
      </w:r>
    </w:p>
    <w:p w14:paraId="4AF59B02" w14:textId="77777777" w:rsidR="00432265" w:rsidRPr="000165E5" w:rsidRDefault="00432265" w:rsidP="00151611">
      <w:pPr>
        <w:spacing w:line="360" w:lineRule="auto"/>
        <w:jc w:val="center"/>
        <w:rPr>
          <w:b/>
          <w:bCs/>
          <w:lang w:val="es-DO"/>
        </w:rPr>
      </w:pPr>
    </w:p>
    <w:p w14:paraId="07B4A69C" w14:textId="77777777" w:rsidR="00883D5C" w:rsidRPr="000165E5" w:rsidRDefault="00883D5C" w:rsidP="00151611">
      <w:pPr>
        <w:spacing w:line="360" w:lineRule="auto"/>
        <w:jc w:val="center"/>
        <w:rPr>
          <w:b/>
          <w:bCs/>
          <w:lang w:val="es-DO"/>
        </w:rPr>
      </w:pPr>
    </w:p>
    <w:p w14:paraId="1708C34D" w14:textId="291685FE" w:rsidR="00883D5C" w:rsidRPr="000165E5" w:rsidRDefault="00883D5C" w:rsidP="00151611">
      <w:pPr>
        <w:spacing w:line="360" w:lineRule="auto"/>
        <w:jc w:val="center"/>
        <w:rPr>
          <w:b/>
          <w:bCs/>
          <w:lang w:val="es-DO"/>
        </w:rPr>
      </w:pPr>
    </w:p>
    <w:p w14:paraId="15CCBD39" w14:textId="37F08E19" w:rsidR="00883D5C" w:rsidRPr="000165E5" w:rsidRDefault="00883D5C" w:rsidP="00151611">
      <w:pPr>
        <w:spacing w:line="360" w:lineRule="auto"/>
        <w:jc w:val="center"/>
        <w:rPr>
          <w:b/>
          <w:bCs/>
          <w:lang w:val="es-DO"/>
        </w:rPr>
      </w:pPr>
    </w:p>
    <w:p w14:paraId="5FECF765" w14:textId="77777777" w:rsidR="00883D5C" w:rsidRPr="000165E5" w:rsidRDefault="00883D5C" w:rsidP="00151611">
      <w:pPr>
        <w:spacing w:line="360" w:lineRule="auto"/>
        <w:jc w:val="center"/>
        <w:rPr>
          <w:b/>
          <w:bCs/>
          <w:lang w:val="es-DO"/>
        </w:rPr>
      </w:pPr>
    </w:p>
    <w:p w14:paraId="28088EFC" w14:textId="77777777" w:rsidR="00883D5C" w:rsidRPr="000165E5" w:rsidRDefault="00883D5C" w:rsidP="00151611">
      <w:pPr>
        <w:spacing w:line="360" w:lineRule="auto"/>
        <w:jc w:val="center"/>
        <w:rPr>
          <w:b/>
          <w:bCs/>
          <w:lang w:val="es-DO"/>
        </w:rPr>
      </w:pPr>
    </w:p>
    <w:p w14:paraId="366DB093" w14:textId="77777777" w:rsidR="000174A6" w:rsidRPr="000165E5" w:rsidRDefault="000174A6" w:rsidP="00151611">
      <w:pPr>
        <w:spacing w:line="360" w:lineRule="auto"/>
        <w:jc w:val="both"/>
        <w:rPr>
          <w:lang w:val="es-DO"/>
        </w:rPr>
      </w:pPr>
    </w:p>
    <w:p w14:paraId="7D708939" w14:textId="77777777" w:rsidR="00A64E3F" w:rsidRPr="000165E5" w:rsidRDefault="00A64E3F" w:rsidP="00151611">
      <w:pPr>
        <w:spacing w:line="360" w:lineRule="auto"/>
        <w:jc w:val="both"/>
        <w:rPr>
          <w:lang w:val="es-DO"/>
        </w:rPr>
      </w:pPr>
    </w:p>
    <w:p w14:paraId="0C6D66DD" w14:textId="46AEAE9E" w:rsidR="00151611" w:rsidRPr="000165E5" w:rsidRDefault="00151611" w:rsidP="00151611">
      <w:pPr>
        <w:spacing w:line="360" w:lineRule="auto"/>
        <w:jc w:val="both"/>
        <w:rPr>
          <w:lang w:val="es-DO"/>
        </w:rPr>
      </w:pPr>
      <w:r w:rsidRPr="000165E5">
        <w:rPr>
          <w:lang w:val="es-DO"/>
        </w:rPr>
        <w:t>Partiendo de la estrategia de negocio implementada por la Tesorería para el período analizado enero-diciembre 2023 el monto consolidado de los diferentes instrumentos utilizados asciende a RD$2,719,167,398.33, esto incluye los conceptos de intereses por certificados pesos y dólares en Banco de Reservas y Banco Agrícola, así como los rendimientos por saldo en el Banco de Reservas y Cuenta Manejo de Excedentes, en el Banco Central.</w:t>
      </w:r>
    </w:p>
    <w:p w14:paraId="5FA6B191" w14:textId="77777777" w:rsidR="00BE4D75" w:rsidRPr="000165E5" w:rsidRDefault="00BE4D75" w:rsidP="00151611">
      <w:pPr>
        <w:spacing w:line="360" w:lineRule="auto"/>
        <w:jc w:val="both"/>
        <w:rPr>
          <w:lang w:val="es-DO"/>
        </w:rPr>
      </w:pPr>
    </w:p>
    <w:p w14:paraId="6D990A27" w14:textId="63E48BBF" w:rsidR="00151611" w:rsidRPr="000165E5" w:rsidRDefault="00151611" w:rsidP="00432265">
      <w:pPr>
        <w:spacing w:after="0" w:line="360" w:lineRule="auto"/>
        <w:jc w:val="center"/>
        <w:rPr>
          <w:b/>
          <w:bCs/>
          <w:lang w:val="es-DO"/>
        </w:rPr>
      </w:pPr>
      <w:r w:rsidRPr="000165E5">
        <w:rPr>
          <w:b/>
          <w:bCs/>
          <w:lang w:val="es-DO"/>
        </w:rPr>
        <w:t>Cuadro No.</w:t>
      </w:r>
      <w:r w:rsidR="00432265" w:rsidRPr="000165E5">
        <w:rPr>
          <w:b/>
          <w:bCs/>
          <w:lang w:val="es-DO"/>
        </w:rPr>
        <w:t xml:space="preserve"> 3</w:t>
      </w:r>
      <w:r w:rsidR="00E65865" w:rsidRPr="000165E5">
        <w:rPr>
          <w:b/>
          <w:bCs/>
          <w:lang w:val="es-DO"/>
        </w:rPr>
        <w:t>1</w:t>
      </w:r>
    </w:p>
    <w:p w14:paraId="7721C936" w14:textId="216B161C" w:rsidR="00151611" w:rsidRPr="000165E5" w:rsidRDefault="00151611" w:rsidP="00432265">
      <w:pPr>
        <w:spacing w:after="0" w:line="360" w:lineRule="auto"/>
        <w:jc w:val="center"/>
        <w:rPr>
          <w:b/>
          <w:bCs/>
          <w:lang w:val="es-DO"/>
        </w:rPr>
      </w:pPr>
      <w:r w:rsidRPr="000165E5">
        <w:rPr>
          <w:b/>
          <w:bCs/>
          <w:lang w:val="es-DO"/>
        </w:rPr>
        <w:t>Consolidado de rendimientos BC, BR y BA</w:t>
      </w:r>
    </w:p>
    <w:p w14:paraId="2C8CFB75" w14:textId="452E0F3A" w:rsidR="00151611" w:rsidRPr="000165E5" w:rsidRDefault="00151611" w:rsidP="00151611">
      <w:pPr>
        <w:spacing w:line="360" w:lineRule="auto"/>
        <w:jc w:val="center"/>
        <w:rPr>
          <w:lang w:val="es-DO"/>
        </w:rPr>
      </w:pPr>
      <w:r w:rsidRPr="000165E5">
        <w:rPr>
          <w:noProof/>
          <w:lang w:val="es-DO"/>
        </w:rPr>
        <w:drawing>
          <wp:inline distT="0" distB="0" distL="0" distR="0" wp14:anchorId="302CDEE3" wp14:editId="3862E669">
            <wp:extent cx="5151755" cy="1524000"/>
            <wp:effectExtent l="0" t="0" r="0" b="0"/>
            <wp:docPr id="144191370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51755" cy="1524000"/>
                    </a:xfrm>
                    <a:prstGeom prst="rect">
                      <a:avLst/>
                    </a:prstGeom>
                    <a:noFill/>
                  </pic:spPr>
                </pic:pic>
              </a:graphicData>
            </a:graphic>
          </wp:inline>
        </w:drawing>
      </w:r>
    </w:p>
    <w:p w14:paraId="6E507C55" w14:textId="4ACB8785" w:rsidR="00552B59" w:rsidRPr="000165E5" w:rsidRDefault="00151611" w:rsidP="00151611">
      <w:pPr>
        <w:spacing w:line="360" w:lineRule="auto"/>
        <w:jc w:val="both"/>
        <w:rPr>
          <w:lang w:val="es-DO"/>
        </w:rPr>
      </w:pPr>
      <w:r w:rsidRPr="000165E5">
        <w:rPr>
          <w:lang w:val="es-DO"/>
        </w:rPr>
        <w:lastRenderedPageBreak/>
        <w:t xml:space="preserve">En lo relativo la función definida por la ley no. 24-61 sobre Especies Timbradas, ha gestionado la impresión, custodia y despacho de los diferentes tipos de Especies Timbradas que por mandato de la referida ley debe gestionar.  </w:t>
      </w:r>
    </w:p>
    <w:p w14:paraId="3F8F6038" w14:textId="03262CF7" w:rsidR="00151611" w:rsidRPr="000165E5" w:rsidRDefault="00151611" w:rsidP="00BF49FE">
      <w:pPr>
        <w:spacing w:after="0" w:line="240" w:lineRule="auto"/>
        <w:jc w:val="center"/>
        <w:rPr>
          <w:b/>
          <w:bCs/>
          <w:lang w:val="es-DO"/>
        </w:rPr>
      </w:pPr>
      <w:r w:rsidRPr="000165E5">
        <w:rPr>
          <w:b/>
          <w:bCs/>
          <w:lang w:val="es-DO"/>
        </w:rPr>
        <w:t xml:space="preserve">Cuadro No. </w:t>
      </w:r>
      <w:r w:rsidR="002F69B0" w:rsidRPr="000165E5">
        <w:rPr>
          <w:b/>
          <w:bCs/>
          <w:lang w:val="es-DO"/>
        </w:rPr>
        <w:t>3</w:t>
      </w:r>
      <w:r w:rsidR="00E65865" w:rsidRPr="000165E5">
        <w:rPr>
          <w:b/>
          <w:bCs/>
          <w:lang w:val="es-DO"/>
        </w:rPr>
        <w:t>2</w:t>
      </w:r>
    </w:p>
    <w:p w14:paraId="7A6B1D35" w14:textId="77777777" w:rsidR="00151611" w:rsidRPr="000165E5" w:rsidRDefault="00151611" w:rsidP="00BF49FE">
      <w:pPr>
        <w:spacing w:after="0" w:line="240" w:lineRule="auto"/>
        <w:jc w:val="center"/>
        <w:rPr>
          <w:b/>
          <w:bCs/>
          <w:lang w:val="es-DO"/>
        </w:rPr>
      </w:pPr>
      <w:proofErr w:type="spellStart"/>
      <w:r w:rsidRPr="000165E5">
        <w:rPr>
          <w:b/>
          <w:bCs/>
          <w:lang w:val="es-DO"/>
        </w:rPr>
        <w:t>Division</w:t>
      </w:r>
      <w:proofErr w:type="spellEnd"/>
      <w:r w:rsidRPr="000165E5">
        <w:rPr>
          <w:b/>
          <w:bCs/>
          <w:lang w:val="es-DO"/>
        </w:rPr>
        <w:t xml:space="preserve"> de Especies Timbradas</w:t>
      </w:r>
    </w:p>
    <w:p w14:paraId="3D7F82DE" w14:textId="7A4C646D" w:rsidR="00151611" w:rsidRPr="000165E5" w:rsidRDefault="00151611" w:rsidP="00BF49FE">
      <w:pPr>
        <w:spacing w:after="0" w:line="240" w:lineRule="auto"/>
        <w:jc w:val="center"/>
        <w:rPr>
          <w:b/>
          <w:bCs/>
          <w:lang w:val="es-DO"/>
        </w:rPr>
      </w:pPr>
      <w:r w:rsidRPr="000165E5">
        <w:rPr>
          <w:b/>
          <w:bCs/>
          <w:lang w:val="es-DO"/>
        </w:rPr>
        <w:t>Cantidad de Especies Timbradas Recibidas y Despachadas</w:t>
      </w:r>
    </w:p>
    <w:p w14:paraId="1404BED4" w14:textId="05D0D394" w:rsidR="00151611" w:rsidRPr="000165E5" w:rsidRDefault="00151611" w:rsidP="00151611">
      <w:pPr>
        <w:spacing w:line="360" w:lineRule="auto"/>
        <w:jc w:val="center"/>
        <w:rPr>
          <w:b/>
          <w:bCs/>
          <w:lang w:val="es-DO"/>
        </w:rPr>
      </w:pPr>
      <w:r w:rsidRPr="000165E5">
        <w:rPr>
          <w:b/>
          <w:bCs/>
          <w:noProof/>
          <w:lang w:val="es-DO"/>
        </w:rPr>
        <w:drawing>
          <wp:inline distT="0" distB="0" distL="0" distR="0" wp14:anchorId="41E3E380" wp14:editId="415C1CFC">
            <wp:extent cx="4657725" cy="1475105"/>
            <wp:effectExtent l="0" t="0" r="9525" b="0"/>
            <wp:docPr id="587261466"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57725" cy="1475105"/>
                    </a:xfrm>
                    <a:prstGeom prst="rect">
                      <a:avLst/>
                    </a:prstGeom>
                    <a:noFill/>
                  </pic:spPr>
                </pic:pic>
              </a:graphicData>
            </a:graphic>
          </wp:inline>
        </w:drawing>
      </w:r>
    </w:p>
    <w:p w14:paraId="6F38C138" w14:textId="77777777" w:rsidR="00A64E3F" w:rsidRPr="000165E5" w:rsidRDefault="00A64E3F" w:rsidP="00432265">
      <w:pPr>
        <w:spacing w:after="0" w:line="360" w:lineRule="auto"/>
        <w:jc w:val="center"/>
        <w:rPr>
          <w:b/>
          <w:bCs/>
          <w:lang w:val="es-DO"/>
        </w:rPr>
      </w:pPr>
    </w:p>
    <w:p w14:paraId="50B603BC" w14:textId="424344A6" w:rsidR="00151611" w:rsidRPr="000165E5" w:rsidRDefault="007C2962" w:rsidP="00BF49FE">
      <w:pPr>
        <w:spacing w:after="0" w:line="240" w:lineRule="auto"/>
        <w:jc w:val="center"/>
        <w:rPr>
          <w:b/>
          <w:bCs/>
          <w:lang w:val="es-DO"/>
        </w:rPr>
      </w:pPr>
      <w:r w:rsidRPr="000165E5">
        <w:rPr>
          <w:b/>
          <w:bCs/>
          <w:lang w:val="es-DO"/>
        </w:rPr>
        <w:t xml:space="preserve">Cuadro No. </w:t>
      </w:r>
      <w:r w:rsidR="002F69B0" w:rsidRPr="000165E5">
        <w:rPr>
          <w:b/>
          <w:bCs/>
          <w:lang w:val="es-DO"/>
        </w:rPr>
        <w:t>3</w:t>
      </w:r>
      <w:r w:rsidR="004E5AE4" w:rsidRPr="000165E5">
        <w:rPr>
          <w:b/>
          <w:bCs/>
          <w:lang w:val="es-DO"/>
        </w:rPr>
        <w:t>3</w:t>
      </w:r>
    </w:p>
    <w:p w14:paraId="347CAC86" w14:textId="48E7FD49" w:rsidR="007C2962" w:rsidRPr="000165E5" w:rsidRDefault="007C2962" w:rsidP="00BF49FE">
      <w:pPr>
        <w:spacing w:after="0" w:line="240" w:lineRule="auto"/>
        <w:jc w:val="center"/>
        <w:rPr>
          <w:b/>
          <w:bCs/>
          <w:lang w:val="es-DO"/>
        </w:rPr>
      </w:pPr>
      <w:r w:rsidRPr="000165E5">
        <w:rPr>
          <w:b/>
          <w:bCs/>
          <w:lang w:val="es-DO"/>
        </w:rPr>
        <w:t>Recepción y el despacho de especies timbradas periodo 01</w:t>
      </w:r>
      <w:r w:rsidR="00432265" w:rsidRPr="000165E5">
        <w:rPr>
          <w:b/>
          <w:bCs/>
          <w:lang w:val="es-DO"/>
        </w:rPr>
        <w:t xml:space="preserve"> </w:t>
      </w:r>
      <w:r w:rsidR="00096843" w:rsidRPr="000165E5">
        <w:rPr>
          <w:b/>
          <w:bCs/>
          <w:lang w:val="es-DO"/>
        </w:rPr>
        <w:t>nov.</w:t>
      </w:r>
      <w:r w:rsidRPr="000165E5">
        <w:rPr>
          <w:b/>
          <w:bCs/>
          <w:lang w:val="es-DO"/>
        </w:rPr>
        <w:t xml:space="preserve"> Al 31 de Dic 2023</w:t>
      </w:r>
    </w:p>
    <w:p w14:paraId="3FAB4B17" w14:textId="5CD58A8A" w:rsidR="007C2962" w:rsidRPr="000165E5" w:rsidRDefault="007C2962" w:rsidP="00151611">
      <w:pPr>
        <w:spacing w:line="360" w:lineRule="auto"/>
        <w:jc w:val="center"/>
        <w:rPr>
          <w:b/>
          <w:bCs/>
          <w:lang w:val="es-DO"/>
        </w:rPr>
      </w:pPr>
      <w:r w:rsidRPr="000165E5">
        <w:rPr>
          <w:b/>
          <w:bCs/>
          <w:noProof/>
          <w:lang w:val="es-DO"/>
        </w:rPr>
        <w:drawing>
          <wp:inline distT="0" distB="0" distL="0" distR="0" wp14:anchorId="5FEF92F9" wp14:editId="7A24770F">
            <wp:extent cx="4982210" cy="1408430"/>
            <wp:effectExtent l="0" t="0" r="8890" b="1270"/>
            <wp:docPr id="166245986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7">
                      <a:extLst>
                        <a:ext uri="{28A0092B-C50C-407E-A947-70E740481C1C}">
                          <a14:useLocalDpi xmlns:a14="http://schemas.microsoft.com/office/drawing/2010/main" val="0"/>
                        </a:ext>
                      </a:extLst>
                    </a:blip>
                    <a:srcRect l="947"/>
                    <a:stretch/>
                  </pic:blipFill>
                  <pic:spPr bwMode="auto">
                    <a:xfrm>
                      <a:off x="0" y="0"/>
                      <a:ext cx="4982210" cy="1408430"/>
                    </a:xfrm>
                    <a:prstGeom prst="rect">
                      <a:avLst/>
                    </a:prstGeom>
                    <a:noFill/>
                    <a:ln>
                      <a:noFill/>
                    </a:ln>
                    <a:extLst>
                      <a:ext uri="{53640926-AAD7-44D8-BBD7-CCE9431645EC}">
                        <a14:shadowObscured xmlns:a14="http://schemas.microsoft.com/office/drawing/2010/main"/>
                      </a:ext>
                    </a:extLst>
                  </pic:spPr>
                </pic:pic>
              </a:graphicData>
            </a:graphic>
          </wp:inline>
        </w:drawing>
      </w:r>
    </w:p>
    <w:p w14:paraId="4ED3C6FF" w14:textId="77777777" w:rsidR="00BE4D75" w:rsidRPr="000165E5" w:rsidRDefault="00BE4D75" w:rsidP="00B57523">
      <w:pPr>
        <w:spacing w:line="360" w:lineRule="auto"/>
        <w:jc w:val="both"/>
        <w:rPr>
          <w:b/>
          <w:bCs/>
          <w:lang w:val="es-DO"/>
        </w:rPr>
      </w:pPr>
    </w:p>
    <w:p w14:paraId="71606151" w14:textId="63F87CAC" w:rsidR="00B57523" w:rsidRPr="000165E5" w:rsidRDefault="00B57523" w:rsidP="00B57523">
      <w:pPr>
        <w:spacing w:line="360" w:lineRule="auto"/>
        <w:jc w:val="both"/>
        <w:rPr>
          <w:b/>
          <w:bCs/>
          <w:lang w:val="es-DO"/>
        </w:rPr>
      </w:pPr>
      <w:r w:rsidRPr="000165E5">
        <w:rPr>
          <w:b/>
          <w:bCs/>
          <w:lang w:val="es-DO"/>
        </w:rPr>
        <w:t>Gestión de Transferencias</w:t>
      </w:r>
    </w:p>
    <w:p w14:paraId="19824CB3" w14:textId="77777777" w:rsidR="00B57523" w:rsidRPr="000165E5" w:rsidRDefault="00B57523" w:rsidP="00B57523">
      <w:pPr>
        <w:spacing w:line="360" w:lineRule="auto"/>
        <w:jc w:val="both"/>
        <w:rPr>
          <w:lang w:val="es-DO"/>
        </w:rPr>
      </w:pPr>
      <w:r w:rsidRPr="000165E5">
        <w:rPr>
          <w:lang w:val="es-DO"/>
        </w:rPr>
        <w:t xml:space="preserve">En la Dirección de Programación y Evaluación Financiera se registran las Programaciones de recursos que realizan las instituciones que se encuentran en “Fase I de la CUT” estas son las instituciones que cuentan con recursos de captación directa, pero su ejecución no está directamente asociada a la gestión presupuestaria y no se realiza a través del SIGEF. Las instituciones que son parte de esta fase realizan el proceso de programar sus ingresos estimados </w:t>
      </w:r>
      <w:r w:rsidRPr="000165E5">
        <w:rPr>
          <w:lang w:val="es-DO"/>
        </w:rPr>
        <w:lastRenderedPageBreak/>
        <w:t>como sus gastos programados para la ejecución de estos, conforme a la necesidad que presente la institución, mediante un proceso de solicitud de transferencia.</w:t>
      </w:r>
    </w:p>
    <w:p w14:paraId="47BA6803" w14:textId="20BEB6F3" w:rsidR="00BE4D75" w:rsidRPr="000165E5" w:rsidRDefault="00B57523" w:rsidP="00B57523">
      <w:pPr>
        <w:spacing w:line="360" w:lineRule="auto"/>
        <w:jc w:val="both"/>
        <w:rPr>
          <w:lang w:val="es-DO"/>
        </w:rPr>
      </w:pPr>
      <w:r w:rsidRPr="000165E5">
        <w:rPr>
          <w:lang w:val="es-DO"/>
        </w:rPr>
        <w:t>Para estos fines, se muestra la cantidad de solicitudes de transferencias recibidas en esta dirección desde 1ro de enero al 13 de junio. A partir de esta fecha este procedimiento está siendo realizado por la Dirección de Administración de Cuentas y Registros Financieros.</w:t>
      </w:r>
    </w:p>
    <w:p w14:paraId="1597CC06" w14:textId="10D187FD" w:rsidR="00B57523" w:rsidRPr="000165E5" w:rsidRDefault="00B57523" w:rsidP="000117E1">
      <w:pPr>
        <w:spacing w:after="0" w:line="240" w:lineRule="auto"/>
        <w:jc w:val="center"/>
        <w:rPr>
          <w:b/>
          <w:bCs/>
          <w:lang w:val="es-DO"/>
        </w:rPr>
      </w:pPr>
      <w:r w:rsidRPr="000165E5">
        <w:rPr>
          <w:b/>
          <w:bCs/>
          <w:lang w:val="es-DO"/>
        </w:rPr>
        <w:t xml:space="preserve">Cuadro No. </w:t>
      </w:r>
      <w:r w:rsidR="002F69B0" w:rsidRPr="000165E5">
        <w:rPr>
          <w:b/>
          <w:bCs/>
          <w:lang w:val="es-DO"/>
        </w:rPr>
        <w:t>3</w:t>
      </w:r>
      <w:r w:rsidR="004E5AE4" w:rsidRPr="000165E5">
        <w:rPr>
          <w:b/>
          <w:bCs/>
          <w:lang w:val="es-DO"/>
        </w:rPr>
        <w:t>4</w:t>
      </w:r>
    </w:p>
    <w:p w14:paraId="2C99BD1A" w14:textId="77777777" w:rsidR="00B57523" w:rsidRPr="000165E5" w:rsidRDefault="00B57523" w:rsidP="000117E1">
      <w:pPr>
        <w:spacing w:after="0" w:line="240" w:lineRule="auto"/>
        <w:jc w:val="center"/>
        <w:rPr>
          <w:b/>
          <w:bCs/>
          <w:lang w:val="es-DO"/>
        </w:rPr>
      </w:pPr>
      <w:r w:rsidRPr="000165E5">
        <w:rPr>
          <w:b/>
          <w:bCs/>
          <w:lang w:val="es-DO"/>
        </w:rPr>
        <w:t>Transferencia Fase 1 de la CUT</w:t>
      </w:r>
    </w:p>
    <w:p w14:paraId="743010EA" w14:textId="76284832" w:rsidR="00B57523" w:rsidRPr="000165E5" w:rsidRDefault="00B57523" w:rsidP="000117E1">
      <w:pPr>
        <w:spacing w:after="0" w:line="240" w:lineRule="auto"/>
        <w:jc w:val="center"/>
        <w:rPr>
          <w:b/>
          <w:bCs/>
          <w:lang w:val="es-DO"/>
        </w:rPr>
      </w:pPr>
      <w:r w:rsidRPr="000165E5">
        <w:rPr>
          <w:b/>
          <w:bCs/>
          <w:lang w:val="es-DO"/>
        </w:rPr>
        <w:t xml:space="preserve">Del 1ero de Enero al 13 de junio 2023 </w:t>
      </w:r>
    </w:p>
    <w:p w14:paraId="3579A7CC" w14:textId="454D0783" w:rsidR="00B57523" w:rsidRPr="000165E5" w:rsidRDefault="00B57523" w:rsidP="00B57523">
      <w:pPr>
        <w:spacing w:line="360" w:lineRule="auto"/>
        <w:jc w:val="center"/>
        <w:rPr>
          <w:b/>
          <w:bCs/>
          <w:lang w:val="es-DO"/>
        </w:rPr>
      </w:pPr>
      <w:r w:rsidRPr="000165E5">
        <w:rPr>
          <w:b/>
          <w:bCs/>
          <w:noProof/>
          <w:lang w:val="es-DO"/>
        </w:rPr>
        <w:drawing>
          <wp:inline distT="0" distB="0" distL="0" distR="0" wp14:anchorId="6E11C3CC" wp14:editId="542C5F33">
            <wp:extent cx="3932555" cy="1804670"/>
            <wp:effectExtent l="0" t="0" r="0" b="5080"/>
            <wp:docPr id="193302307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32555" cy="1804670"/>
                    </a:xfrm>
                    <a:prstGeom prst="rect">
                      <a:avLst/>
                    </a:prstGeom>
                    <a:noFill/>
                  </pic:spPr>
                </pic:pic>
              </a:graphicData>
            </a:graphic>
          </wp:inline>
        </w:drawing>
      </w:r>
    </w:p>
    <w:p w14:paraId="0BF2F70A" w14:textId="72E82643" w:rsidR="00B57523" w:rsidRPr="000165E5" w:rsidRDefault="00B57523" w:rsidP="00B57523">
      <w:pPr>
        <w:spacing w:line="360" w:lineRule="auto"/>
        <w:jc w:val="both"/>
        <w:rPr>
          <w:lang w:val="es-DO"/>
        </w:rPr>
      </w:pPr>
      <w:r w:rsidRPr="000165E5">
        <w:rPr>
          <w:lang w:val="es-DO"/>
        </w:rPr>
        <w:t>A partir del 14 de junio del año en curso, la Dirección de Programación y Evaluación Financiera se encarga de validar las programaciones e informar a la Dirección de Administración de Cuentas y Registros Financieros. A continuación, se presenta la cantidad de validaciones que hemos proporcionado:</w:t>
      </w:r>
    </w:p>
    <w:p w14:paraId="7028E35D" w14:textId="77777777" w:rsidR="00BE4D75" w:rsidRPr="000165E5" w:rsidRDefault="00BE4D75" w:rsidP="00B57523">
      <w:pPr>
        <w:spacing w:line="360" w:lineRule="auto"/>
        <w:jc w:val="both"/>
        <w:rPr>
          <w:lang w:val="es-DO"/>
        </w:rPr>
      </w:pPr>
    </w:p>
    <w:p w14:paraId="1732B5B2" w14:textId="77777777" w:rsidR="00552B59" w:rsidRPr="000165E5" w:rsidRDefault="00552B59" w:rsidP="00B57523">
      <w:pPr>
        <w:spacing w:line="360" w:lineRule="auto"/>
        <w:jc w:val="both"/>
        <w:rPr>
          <w:lang w:val="es-DO"/>
        </w:rPr>
      </w:pPr>
    </w:p>
    <w:p w14:paraId="035EA4C1" w14:textId="77777777" w:rsidR="00552B59" w:rsidRPr="000165E5" w:rsidRDefault="00552B59" w:rsidP="00B57523">
      <w:pPr>
        <w:spacing w:line="360" w:lineRule="auto"/>
        <w:jc w:val="both"/>
        <w:rPr>
          <w:lang w:val="es-DO"/>
        </w:rPr>
      </w:pPr>
    </w:p>
    <w:p w14:paraId="608C5C70" w14:textId="77777777" w:rsidR="00552B59" w:rsidRPr="000165E5" w:rsidRDefault="00552B59" w:rsidP="00B57523">
      <w:pPr>
        <w:spacing w:line="360" w:lineRule="auto"/>
        <w:jc w:val="both"/>
        <w:rPr>
          <w:lang w:val="es-DO"/>
        </w:rPr>
      </w:pPr>
    </w:p>
    <w:p w14:paraId="6F2D8A66" w14:textId="77777777" w:rsidR="00552B59" w:rsidRPr="000165E5" w:rsidRDefault="00552B59" w:rsidP="00B57523">
      <w:pPr>
        <w:spacing w:line="360" w:lineRule="auto"/>
        <w:jc w:val="both"/>
        <w:rPr>
          <w:lang w:val="es-DO"/>
        </w:rPr>
      </w:pPr>
    </w:p>
    <w:p w14:paraId="51703F59" w14:textId="1FA41C80" w:rsidR="00B57523" w:rsidRPr="000165E5" w:rsidRDefault="00B57523" w:rsidP="00432265">
      <w:pPr>
        <w:spacing w:after="0" w:line="360" w:lineRule="auto"/>
        <w:jc w:val="center"/>
        <w:rPr>
          <w:b/>
          <w:bCs/>
          <w:lang w:val="es-DO"/>
        </w:rPr>
      </w:pPr>
      <w:r w:rsidRPr="000165E5">
        <w:rPr>
          <w:b/>
          <w:bCs/>
          <w:lang w:val="es-DO"/>
        </w:rPr>
        <w:lastRenderedPageBreak/>
        <w:t xml:space="preserve">Cuadro No. </w:t>
      </w:r>
      <w:r w:rsidR="002F69B0" w:rsidRPr="000165E5">
        <w:rPr>
          <w:b/>
          <w:bCs/>
          <w:lang w:val="es-DO"/>
        </w:rPr>
        <w:t>3</w:t>
      </w:r>
      <w:r w:rsidR="004E5AE4" w:rsidRPr="000165E5">
        <w:rPr>
          <w:b/>
          <w:bCs/>
          <w:lang w:val="es-DO"/>
        </w:rPr>
        <w:t>5</w:t>
      </w:r>
    </w:p>
    <w:p w14:paraId="498427C5" w14:textId="3902687C" w:rsidR="00B57523" w:rsidRPr="000165E5" w:rsidRDefault="00B57523" w:rsidP="00432265">
      <w:pPr>
        <w:spacing w:after="0" w:line="360" w:lineRule="auto"/>
        <w:jc w:val="center"/>
        <w:rPr>
          <w:b/>
          <w:bCs/>
          <w:lang w:val="es-DO"/>
        </w:rPr>
      </w:pPr>
      <w:r w:rsidRPr="000165E5">
        <w:rPr>
          <w:b/>
          <w:bCs/>
          <w:lang w:val="es-DO"/>
        </w:rPr>
        <w:t xml:space="preserve">Validación de programaciones </w:t>
      </w:r>
    </w:p>
    <w:p w14:paraId="11F89F2A" w14:textId="5E230E5F" w:rsidR="00B57523" w:rsidRPr="000165E5" w:rsidRDefault="00B57523" w:rsidP="00432265">
      <w:pPr>
        <w:spacing w:after="0" w:line="360" w:lineRule="auto"/>
        <w:jc w:val="center"/>
        <w:rPr>
          <w:b/>
          <w:bCs/>
          <w:lang w:val="es-DO"/>
        </w:rPr>
      </w:pPr>
      <w:r w:rsidRPr="000165E5">
        <w:rPr>
          <w:b/>
          <w:bCs/>
          <w:lang w:val="es-DO"/>
        </w:rPr>
        <w:t>Fase 1 de la CUT</w:t>
      </w:r>
    </w:p>
    <w:p w14:paraId="38EF9E74" w14:textId="41236351" w:rsidR="0046170D" w:rsidRPr="000165E5" w:rsidRDefault="00B57523" w:rsidP="00552B59">
      <w:pPr>
        <w:spacing w:line="360" w:lineRule="auto"/>
        <w:jc w:val="center"/>
        <w:rPr>
          <w:b/>
          <w:bCs/>
          <w:lang w:val="es-DO"/>
        </w:rPr>
      </w:pPr>
      <w:r w:rsidRPr="000165E5">
        <w:rPr>
          <w:b/>
          <w:bCs/>
          <w:noProof/>
          <w:lang w:val="es-DO"/>
        </w:rPr>
        <w:drawing>
          <wp:inline distT="0" distB="0" distL="0" distR="0" wp14:anchorId="41DB77A5" wp14:editId="764A5F47">
            <wp:extent cx="3895725" cy="2036445"/>
            <wp:effectExtent l="0" t="0" r="9525" b="1905"/>
            <wp:docPr id="542768021"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95725" cy="2036445"/>
                    </a:xfrm>
                    <a:prstGeom prst="rect">
                      <a:avLst/>
                    </a:prstGeom>
                    <a:noFill/>
                  </pic:spPr>
                </pic:pic>
              </a:graphicData>
            </a:graphic>
          </wp:inline>
        </w:drawing>
      </w:r>
    </w:p>
    <w:p w14:paraId="3E0AC766" w14:textId="4B1B22CD" w:rsidR="00B57523" w:rsidRPr="000165E5" w:rsidRDefault="00B57523" w:rsidP="00B57523">
      <w:pPr>
        <w:pStyle w:val="Prrafodelista"/>
        <w:numPr>
          <w:ilvl w:val="0"/>
          <w:numId w:val="5"/>
        </w:numPr>
        <w:spacing w:line="360" w:lineRule="auto"/>
        <w:jc w:val="both"/>
        <w:rPr>
          <w:b/>
          <w:bCs/>
          <w:lang w:val="es-DO"/>
        </w:rPr>
      </w:pPr>
      <w:r w:rsidRPr="000165E5">
        <w:rPr>
          <w:b/>
          <w:bCs/>
          <w:lang w:val="es-DO"/>
        </w:rPr>
        <w:t>Seguimiento de los Ingresos</w:t>
      </w:r>
    </w:p>
    <w:p w14:paraId="70472146" w14:textId="56F6EC91" w:rsidR="00B57523" w:rsidRPr="000165E5" w:rsidRDefault="00B57523" w:rsidP="00B57523">
      <w:pPr>
        <w:spacing w:line="360" w:lineRule="auto"/>
        <w:jc w:val="both"/>
        <w:rPr>
          <w:lang w:val="es-DO"/>
        </w:rPr>
      </w:pPr>
      <w:r w:rsidRPr="000165E5">
        <w:rPr>
          <w:lang w:val="es-DO"/>
        </w:rPr>
        <w:t>La Dirección de Programación y Evaluación Financiera recibió las Estimaciones de Ingresos, 4 (Cuatro) trimestrales y 12 (Doce) mensuales, de las entidades recaudadoras (Dirección General de Impuestos Internos, Dirección General de Aduanas y Tesorería Nacional) elaboradas por la Dirección General de Política y Legislación Tributaria (DGPLT),  estas informaciones junto al histórico de los ingresos efectivamente percibidos en la caja nos permitió realizar las 12 (Doce)  proyecciones de Ingresos correspondiente al año  2023.</w:t>
      </w:r>
    </w:p>
    <w:p w14:paraId="48A7C0D2" w14:textId="2C7D34E6" w:rsidR="00B57523" w:rsidRPr="000165E5" w:rsidRDefault="00B57523" w:rsidP="00B57523">
      <w:pPr>
        <w:pStyle w:val="Prrafodelista"/>
        <w:numPr>
          <w:ilvl w:val="0"/>
          <w:numId w:val="5"/>
        </w:numPr>
        <w:spacing w:line="360" w:lineRule="auto"/>
        <w:jc w:val="both"/>
        <w:rPr>
          <w:b/>
          <w:bCs/>
          <w:lang w:val="es-DO"/>
        </w:rPr>
      </w:pPr>
      <w:r w:rsidRPr="000165E5">
        <w:rPr>
          <w:b/>
          <w:bCs/>
          <w:lang w:val="es-DO"/>
        </w:rPr>
        <w:t>Programación de Caja</w:t>
      </w:r>
    </w:p>
    <w:p w14:paraId="3F7638A1" w14:textId="771DB7BE" w:rsidR="00B57523" w:rsidRPr="000165E5" w:rsidRDefault="00B57523" w:rsidP="00B57523">
      <w:pPr>
        <w:spacing w:line="360" w:lineRule="auto"/>
        <w:jc w:val="both"/>
        <w:rPr>
          <w:lang w:val="es-DO"/>
        </w:rPr>
      </w:pPr>
      <w:r w:rsidRPr="000165E5">
        <w:rPr>
          <w:lang w:val="es-DO"/>
        </w:rPr>
        <w:t xml:space="preserve">Para cumplir con este objetivo se desarrollan varias actividades como son: la consolidación de los ingresos por unidad recaudadora; consolidación de los gastos de acuerdo con el nuevo clasificador presupuestario; consolidación de las fuentes de financiamiento por tipos; las asignaciones de cuotas de pago mensual y diaria; el registro de la programación de ingresos y gastos de las tesorerías institucionales incluidas en la fase I del proyecto de implementación </w:t>
      </w:r>
      <w:r w:rsidRPr="000165E5">
        <w:rPr>
          <w:lang w:val="es-DO"/>
        </w:rPr>
        <w:lastRenderedPageBreak/>
        <w:t>de la CUT. Los resultados de estas actividades se resumen en la entrega de un producto: La Programación de Caja.</w:t>
      </w:r>
    </w:p>
    <w:p w14:paraId="1F361622" w14:textId="76D781FC" w:rsidR="00B57523" w:rsidRPr="000165E5" w:rsidRDefault="00B57523" w:rsidP="00B57523">
      <w:pPr>
        <w:spacing w:line="360" w:lineRule="auto"/>
        <w:jc w:val="both"/>
        <w:rPr>
          <w:lang w:val="es-DO"/>
        </w:rPr>
      </w:pPr>
      <w:r w:rsidRPr="000165E5">
        <w:rPr>
          <w:lang w:val="es-DO"/>
        </w:rPr>
        <w:t>A partir de la implementación de la Cuenta Única del Tesoro, todos los pagos gestionados por la Tesorería Nacional deben de tener una previa asignación de cuota de pago diaria y mensual.</w:t>
      </w:r>
    </w:p>
    <w:p w14:paraId="2C8AE842" w14:textId="1AC538BF" w:rsidR="00B57523" w:rsidRPr="000165E5" w:rsidRDefault="00B57523" w:rsidP="00B57523">
      <w:pPr>
        <w:spacing w:line="360" w:lineRule="auto"/>
        <w:jc w:val="both"/>
        <w:rPr>
          <w:lang w:val="es-DO"/>
        </w:rPr>
      </w:pPr>
      <w:r w:rsidRPr="000165E5">
        <w:rPr>
          <w:lang w:val="es-DO"/>
        </w:rPr>
        <w:t>Las asignaciones de cuota mensual sirven de referencia como monto máximo de gasto mensual y las cuotas de pago diarias sirven de control, ya que son el tope máximo de pago diario. Estos nuevos elementos se añadieron para fortalecer la programación de caja.</w:t>
      </w:r>
    </w:p>
    <w:p w14:paraId="53D03DDA" w14:textId="6B12DF32" w:rsidR="00883D5C" w:rsidRPr="000165E5" w:rsidRDefault="00B57523" w:rsidP="00A93929">
      <w:pPr>
        <w:spacing w:line="360" w:lineRule="auto"/>
        <w:jc w:val="both"/>
        <w:rPr>
          <w:lang w:val="es-DO"/>
        </w:rPr>
      </w:pPr>
      <w:r w:rsidRPr="000165E5">
        <w:rPr>
          <w:lang w:val="es-DO"/>
        </w:rPr>
        <w:t>Los insumos utilizados para la Programación Financiera anual parte de lo aprobado en el Presupuesto General de Estado, consolidando las variables Ingresos, Gastos y Financiamiento. A partir de la desagregación temporal de estas variables la Tesorería Nacional prepara una Programación de Caja, la que para el período comprendido entre el 1ro de enero al 31 de diciembre 2023 muestra los siguientes resultados:</w:t>
      </w:r>
    </w:p>
    <w:p w14:paraId="50A9748D" w14:textId="77777777" w:rsidR="00BE4D75" w:rsidRPr="000165E5" w:rsidRDefault="00BE4D75" w:rsidP="00A93929">
      <w:pPr>
        <w:spacing w:line="360" w:lineRule="auto"/>
        <w:jc w:val="both"/>
        <w:rPr>
          <w:lang w:val="es-DO"/>
        </w:rPr>
      </w:pPr>
    </w:p>
    <w:p w14:paraId="47EC8528" w14:textId="77777777" w:rsidR="00552B59" w:rsidRPr="000165E5" w:rsidRDefault="00552B59" w:rsidP="00A93929">
      <w:pPr>
        <w:spacing w:line="360" w:lineRule="auto"/>
        <w:jc w:val="both"/>
        <w:rPr>
          <w:lang w:val="es-DO"/>
        </w:rPr>
      </w:pPr>
    </w:p>
    <w:p w14:paraId="0C5990AC" w14:textId="77777777" w:rsidR="00552B59" w:rsidRPr="000165E5" w:rsidRDefault="00552B59" w:rsidP="00A93929">
      <w:pPr>
        <w:spacing w:line="360" w:lineRule="auto"/>
        <w:jc w:val="both"/>
        <w:rPr>
          <w:lang w:val="es-DO"/>
        </w:rPr>
      </w:pPr>
    </w:p>
    <w:p w14:paraId="7286D439" w14:textId="77777777" w:rsidR="00552B59" w:rsidRPr="000165E5" w:rsidRDefault="00552B59" w:rsidP="00A93929">
      <w:pPr>
        <w:spacing w:line="360" w:lineRule="auto"/>
        <w:jc w:val="both"/>
        <w:rPr>
          <w:lang w:val="es-DO"/>
        </w:rPr>
      </w:pPr>
    </w:p>
    <w:p w14:paraId="445B6F5C" w14:textId="77777777" w:rsidR="00552B59" w:rsidRPr="000165E5" w:rsidRDefault="00552B59" w:rsidP="00A93929">
      <w:pPr>
        <w:spacing w:line="360" w:lineRule="auto"/>
        <w:jc w:val="both"/>
        <w:rPr>
          <w:lang w:val="es-DO"/>
        </w:rPr>
      </w:pPr>
    </w:p>
    <w:p w14:paraId="67094A9F" w14:textId="77777777" w:rsidR="00552B59" w:rsidRPr="000165E5" w:rsidRDefault="00552B59" w:rsidP="00A93929">
      <w:pPr>
        <w:spacing w:line="360" w:lineRule="auto"/>
        <w:jc w:val="both"/>
        <w:rPr>
          <w:lang w:val="es-DO"/>
        </w:rPr>
      </w:pPr>
    </w:p>
    <w:p w14:paraId="623FC20A" w14:textId="77777777" w:rsidR="00552B59" w:rsidRPr="000165E5" w:rsidRDefault="00552B59" w:rsidP="00A93929">
      <w:pPr>
        <w:spacing w:line="360" w:lineRule="auto"/>
        <w:jc w:val="both"/>
        <w:rPr>
          <w:lang w:val="es-DO"/>
        </w:rPr>
      </w:pPr>
    </w:p>
    <w:p w14:paraId="078C3B56" w14:textId="77777777" w:rsidR="00552B59" w:rsidRPr="000165E5" w:rsidRDefault="00552B59" w:rsidP="00A93929">
      <w:pPr>
        <w:spacing w:line="360" w:lineRule="auto"/>
        <w:jc w:val="both"/>
        <w:rPr>
          <w:lang w:val="es-DO"/>
        </w:rPr>
      </w:pPr>
    </w:p>
    <w:p w14:paraId="3955B609" w14:textId="77777777" w:rsidR="00552B59" w:rsidRPr="000165E5" w:rsidRDefault="00552B59" w:rsidP="00A93929">
      <w:pPr>
        <w:spacing w:line="360" w:lineRule="auto"/>
        <w:jc w:val="both"/>
        <w:rPr>
          <w:lang w:val="es-DO"/>
        </w:rPr>
      </w:pPr>
    </w:p>
    <w:p w14:paraId="1D1CD763" w14:textId="77777777" w:rsidR="00552B59" w:rsidRPr="000165E5" w:rsidRDefault="00552B59" w:rsidP="00A93929">
      <w:pPr>
        <w:spacing w:line="360" w:lineRule="auto"/>
        <w:jc w:val="both"/>
        <w:rPr>
          <w:lang w:val="es-DO"/>
        </w:rPr>
      </w:pPr>
    </w:p>
    <w:p w14:paraId="4DE12062" w14:textId="3F6983D0" w:rsidR="002F69B0" w:rsidRPr="000165E5" w:rsidRDefault="00EE6A63" w:rsidP="002F69B0">
      <w:pPr>
        <w:spacing w:after="0" w:line="360" w:lineRule="auto"/>
        <w:jc w:val="center"/>
        <w:rPr>
          <w:b/>
          <w:bCs/>
          <w:lang w:val="es-DO"/>
        </w:rPr>
      </w:pPr>
      <w:r w:rsidRPr="000165E5">
        <w:rPr>
          <w:b/>
          <w:bCs/>
          <w:lang w:val="es-DO"/>
        </w:rPr>
        <w:lastRenderedPageBreak/>
        <w:t>Gráfico</w:t>
      </w:r>
      <w:r w:rsidR="00B57523" w:rsidRPr="000165E5">
        <w:rPr>
          <w:b/>
          <w:bCs/>
          <w:lang w:val="es-DO"/>
        </w:rPr>
        <w:t xml:space="preserve"> No. </w:t>
      </w:r>
      <w:r w:rsidR="002F69B0" w:rsidRPr="000165E5">
        <w:rPr>
          <w:b/>
          <w:bCs/>
          <w:lang w:val="es-DO"/>
        </w:rPr>
        <w:t>0</w:t>
      </w:r>
      <w:r w:rsidR="00B57523" w:rsidRPr="000165E5">
        <w:rPr>
          <w:b/>
          <w:bCs/>
          <w:lang w:val="es-DO"/>
        </w:rPr>
        <w:t>1</w:t>
      </w:r>
    </w:p>
    <w:p w14:paraId="731E3D63" w14:textId="0371FFE3" w:rsidR="002F69B0" w:rsidRPr="000165E5" w:rsidRDefault="002F69B0" w:rsidP="002F69B0">
      <w:pPr>
        <w:spacing w:after="0" w:line="360" w:lineRule="auto"/>
        <w:jc w:val="center"/>
        <w:rPr>
          <w:b/>
          <w:bCs/>
          <w:lang w:val="es-DO"/>
        </w:rPr>
      </w:pPr>
      <w:r w:rsidRPr="000165E5">
        <w:rPr>
          <w:b/>
          <w:bCs/>
          <w:lang w:val="es-DO"/>
        </w:rPr>
        <w:t>Ingresos</w:t>
      </w:r>
    </w:p>
    <w:p w14:paraId="38646A69" w14:textId="48065CD8" w:rsidR="00B57523" w:rsidRPr="000165E5" w:rsidRDefault="00096843" w:rsidP="00B57523">
      <w:pPr>
        <w:spacing w:line="360" w:lineRule="auto"/>
        <w:jc w:val="center"/>
        <w:rPr>
          <w:b/>
          <w:bCs/>
          <w:lang w:val="es-DO"/>
        </w:rPr>
      </w:pPr>
      <w:r w:rsidRPr="000165E5">
        <w:rPr>
          <w:b/>
          <w:bCs/>
          <w:noProof/>
          <w:lang w:val="es-DO"/>
        </w:rPr>
        <w:drawing>
          <wp:inline distT="0" distB="0" distL="0" distR="0" wp14:anchorId="04E89B11" wp14:editId="18EFF13C">
            <wp:extent cx="3834765" cy="3164205"/>
            <wp:effectExtent l="0" t="0" r="0" b="0"/>
            <wp:docPr id="3477375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34765" cy="3164205"/>
                    </a:xfrm>
                    <a:prstGeom prst="rect">
                      <a:avLst/>
                    </a:prstGeom>
                    <a:noFill/>
                  </pic:spPr>
                </pic:pic>
              </a:graphicData>
            </a:graphic>
          </wp:inline>
        </w:drawing>
      </w:r>
    </w:p>
    <w:p w14:paraId="7C84C40D" w14:textId="77777777" w:rsidR="00BE4D75" w:rsidRPr="000165E5" w:rsidRDefault="00BE4D75" w:rsidP="002F69B0">
      <w:pPr>
        <w:spacing w:after="0" w:line="360" w:lineRule="auto"/>
        <w:jc w:val="center"/>
        <w:rPr>
          <w:b/>
          <w:bCs/>
          <w:lang w:val="es-DO"/>
        </w:rPr>
      </w:pPr>
    </w:p>
    <w:p w14:paraId="62562C8D" w14:textId="0FE91985" w:rsidR="00B57523" w:rsidRPr="000165E5" w:rsidRDefault="00EE6A63" w:rsidP="002F69B0">
      <w:pPr>
        <w:spacing w:after="0" w:line="360" w:lineRule="auto"/>
        <w:jc w:val="center"/>
        <w:rPr>
          <w:b/>
          <w:bCs/>
          <w:lang w:val="es-DO"/>
        </w:rPr>
      </w:pPr>
      <w:r w:rsidRPr="000165E5">
        <w:rPr>
          <w:b/>
          <w:bCs/>
          <w:lang w:val="es-DO"/>
        </w:rPr>
        <w:t>Gráfico</w:t>
      </w:r>
      <w:r w:rsidR="00B57523" w:rsidRPr="000165E5">
        <w:rPr>
          <w:b/>
          <w:bCs/>
          <w:lang w:val="es-DO"/>
        </w:rPr>
        <w:t xml:space="preserve"> No. </w:t>
      </w:r>
      <w:r w:rsidR="002F69B0" w:rsidRPr="000165E5">
        <w:rPr>
          <w:b/>
          <w:bCs/>
          <w:lang w:val="es-DO"/>
        </w:rPr>
        <w:t>0</w:t>
      </w:r>
      <w:r w:rsidR="00B57523" w:rsidRPr="000165E5">
        <w:rPr>
          <w:b/>
          <w:bCs/>
          <w:lang w:val="es-DO"/>
        </w:rPr>
        <w:t xml:space="preserve">2 </w:t>
      </w:r>
    </w:p>
    <w:p w14:paraId="7B684A8D" w14:textId="5B12F793" w:rsidR="002F69B0" w:rsidRPr="000165E5" w:rsidRDefault="002F69B0" w:rsidP="002F69B0">
      <w:pPr>
        <w:spacing w:after="0" w:line="360" w:lineRule="auto"/>
        <w:jc w:val="center"/>
        <w:rPr>
          <w:b/>
          <w:bCs/>
          <w:lang w:val="es-DO"/>
        </w:rPr>
      </w:pPr>
      <w:r w:rsidRPr="000165E5">
        <w:rPr>
          <w:b/>
          <w:bCs/>
          <w:lang w:val="es-DO"/>
        </w:rPr>
        <w:t>Gastos Corrientes y de Capital</w:t>
      </w:r>
    </w:p>
    <w:p w14:paraId="04111282" w14:textId="4B12EA77" w:rsidR="00883D5C" w:rsidRPr="000165E5" w:rsidRDefault="00096843" w:rsidP="002F69B0">
      <w:pPr>
        <w:spacing w:line="360" w:lineRule="auto"/>
        <w:jc w:val="center"/>
        <w:rPr>
          <w:b/>
          <w:bCs/>
          <w:lang w:val="es-DO"/>
        </w:rPr>
      </w:pPr>
      <w:r w:rsidRPr="000165E5">
        <w:rPr>
          <w:noProof/>
        </w:rPr>
        <w:drawing>
          <wp:inline distT="0" distB="0" distL="0" distR="0" wp14:anchorId="2FB9C4DA" wp14:editId="04C1AF13">
            <wp:extent cx="3799353" cy="3025589"/>
            <wp:effectExtent l="0" t="0" r="10795" b="3810"/>
            <wp:docPr id="572787619" name="Gráfico 1">
              <a:extLst xmlns:a="http://schemas.openxmlformats.org/drawingml/2006/main">
                <a:ext uri="{FF2B5EF4-FFF2-40B4-BE49-F238E27FC236}">
                  <a16:creationId xmlns:a16="http://schemas.microsoft.com/office/drawing/2014/main" id="{781577C6-01DF-47FF-ABE2-52C3A523EB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C2027FC" w14:textId="77777777" w:rsidR="00BE4D75" w:rsidRPr="000165E5" w:rsidRDefault="00BE4D75" w:rsidP="002F69B0">
      <w:pPr>
        <w:spacing w:after="0" w:line="360" w:lineRule="auto"/>
        <w:jc w:val="center"/>
        <w:rPr>
          <w:b/>
          <w:bCs/>
          <w:lang w:val="es-DO"/>
        </w:rPr>
      </w:pPr>
    </w:p>
    <w:p w14:paraId="2A7186AD" w14:textId="0C622488" w:rsidR="00B57523" w:rsidRPr="000165E5" w:rsidRDefault="00EE6A63" w:rsidP="002F69B0">
      <w:pPr>
        <w:spacing w:after="0" w:line="360" w:lineRule="auto"/>
        <w:jc w:val="center"/>
        <w:rPr>
          <w:b/>
          <w:bCs/>
          <w:lang w:val="es-DO"/>
        </w:rPr>
      </w:pPr>
      <w:r w:rsidRPr="000165E5">
        <w:rPr>
          <w:b/>
          <w:bCs/>
          <w:lang w:val="es-DO"/>
        </w:rPr>
        <w:lastRenderedPageBreak/>
        <w:t>Gráfico</w:t>
      </w:r>
      <w:r w:rsidR="00B57523" w:rsidRPr="000165E5">
        <w:rPr>
          <w:b/>
          <w:bCs/>
          <w:lang w:val="es-DO"/>
        </w:rPr>
        <w:t xml:space="preserve"> No. </w:t>
      </w:r>
      <w:r w:rsidR="002F69B0" w:rsidRPr="000165E5">
        <w:rPr>
          <w:b/>
          <w:bCs/>
          <w:lang w:val="es-DO"/>
        </w:rPr>
        <w:t>0</w:t>
      </w:r>
      <w:r w:rsidR="00B57523" w:rsidRPr="000165E5">
        <w:rPr>
          <w:b/>
          <w:bCs/>
          <w:lang w:val="es-DO"/>
        </w:rPr>
        <w:t xml:space="preserve">3 </w:t>
      </w:r>
    </w:p>
    <w:p w14:paraId="34DBACB2" w14:textId="71D5E081" w:rsidR="002F69B0" w:rsidRPr="000165E5" w:rsidRDefault="002F69B0" w:rsidP="002F69B0">
      <w:pPr>
        <w:spacing w:after="0" w:line="360" w:lineRule="auto"/>
        <w:jc w:val="center"/>
        <w:rPr>
          <w:b/>
          <w:bCs/>
          <w:lang w:val="es-DO"/>
        </w:rPr>
      </w:pPr>
      <w:r w:rsidRPr="000165E5">
        <w:rPr>
          <w:b/>
          <w:bCs/>
          <w:lang w:val="es-DO"/>
        </w:rPr>
        <w:t>Servicio de la Deuda</w:t>
      </w:r>
    </w:p>
    <w:p w14:paraId="77BC39FC" w14:textId="5CAC660B" w:rsidR="00B57523" w:rsidRPr="000165E5" w:rsidRDefault="00682FF3" w:rsidP="00B57523">
      <w:pPr>
        <w:spacing w:line="360" w:lineRule="auto"/>
        <w:jc w:val="center"/>
        <w:rPr>
          <w:b/>
          <w:bCs/>
          <w:lang w:val="es-DO"/>
        </w:rPr>
      </w:pPr>
      <w:r w:rsidRPr="000165E5">
        <w:rPr>
          <w:b/>
          <w:bCs/>
          <w:noProof/>
          <w:lang w:val="es-DO"/>
        </w:rPr>
        <w:drawing>
          <wp:inline distT="0" distB="0" distL="0" distR="0" wp14:anchorId="1D9EF3D1" wp14:editId="5A5DD475">
            <wp:extent cx="3877310" cy="3286125"/>
            <wp:effectExtent l="0" t="0" r="8890" b="9525"/>
            <wp:docPr id="119194939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77310" cy="3286125"/>
                    </a:xfrm>
                    <a:prstGeom prst="rect">
                      <a:avLst/>
                    </a:prstGeom>
                    <a:noFill/>
                  </pic:spPr>
                </pic:pic>
              </a:graphicData>
            </a:graphic>
          </wp:inline>
        </w:drawing>
      </w:r>
    </w:p>
    <w:p w14:paraId="04BE84C8" w14:textId="77777777" w:rsidR="00BE4D75" w:rsidRPr="000165E5" w:rsidRDefault="00BE4D75" w:rsidP="00181879">
      <w:pPr>
        <w:spacing w:after="0" w:line="360" w:lineRule="auto"/>
        <w:rPr>
          <w:b/>
          <w:bCs/>
          <w:lang w:val="es-DO"/>
        </w:rPr>
      </w:pPr>
    </w:p>
    <w:p w14:paraId="18B80883" w14:textId="7570D594" w:rsidR="00B57523" w:rsidRPr="000165E5" w:rsidRDefault="00EE6A63" w:rsidP="002F69B0">
      <w:pPr>
        <w:spacing w:after="0" w:line="360" w:lineRule="auto"/>
        <w:jc w:val="center"/>
        <w:rPr>
          <w:b/>
          <w:bCs/>
          <w:lang w:val="es-DO"/>
        </w:rPr>
      </w:pPr>
      <w:r w:rsidRPr="000165E5">
        <w:rPr>
          <w:b/>
          <w:bCs/>
          <w:lang w:val="es-DO"/>
        </w:rPr>
        <w:t>Gráfico</w:t>
      </w:r>
      <w:r w:rsidR="00B57523" w:rsidRPr="000165E5">
        <w:rPr>
          <w:b/>
          <w:bCs/>
          <w:lang w:val="es-DO"/>
        </w:rPr>
        <w:t xml:space="preserve"> No. </w:t>
      </w:r>
      <w:r w:rsidR="002F69B0" w:rsidRPr="000165E5">
        <w:rPr>
          <w:b/>
          <w:bCs/>
          <w:lang w:val="es-DO"/>
        </w:rPr>
        <w:t>0</w:t>
      </w:r>
      <w:r w:rsidR="00B57523" w:rsidRPr="000165E5">
        <w:rPr>
          <w:b/>
          <w:bCs/>
          <w:lang w:val="es-DO"/>
        </w:rPr>
        <w:t>4</w:t>
      </w:r>
    </w:p>
    <w:p w14:paraId="26636569" w14:textId="598F33DD" w:rsidR="002F69B0" w:rsidRPr="000165E5" w:rsidRDefault="002F69B0" w:rsidP="002F69B0">
      <w:pPr>
        <w:spacing w:after="0" w:line="360" w:lineRule="auto"/>
        <w:jc w:val="center"/>
        <w:rPr>
          <w:b/>
          <w:bCs/>
          <w:lang w:val="es-DO"/>
        </w:rPr>
      </w:pPr>
      <w:r w:rsidRPr="000165E5">
        <w:rPr>
          <w:b/>
          <w:bCs/>
          <w:lang w:val="es-DO"/>
        </w:rPr>
        <w:t>Financiamiento</w:t>
      </w:r>
    </w:p>
    <w:p w14:paraId="4CD9DE73" w14:textId="1C01E05C" w:rsidR="00883D5C" w:rsidRPr="000165E5" w:rsidRDefault="00B57523" w:rsidP="002F69B0">
      <w:pPr>
        <w:spacing w:line="360" w:lineRule="auto"/>
        <w:jc w:val="center"/>
        <w:rPr>
          <w:b/>
          <w:bCs/>
          <w:lang w:val="es-DO"/>
        </w:rPr>
      </w:pPr>
      <w:r w:rsidRPr="000165E5">
        <w:rPr>
          <w:b/>
          <w:bCs/>
          <w:noProof/>
          <w:lang w:val="es-DO"/>
        </w:rPr>
        <w:drawing>
          <wp:inline distT="0" distB="0" distL="0" distR="0" wp14:anchorId="513A3892" wp14:editId="0358986F">
            <wp:extent cx="3828415" cy="2961640"/>
            <wp:effectExtent l="0" t="0" r="635" b="0"/>
            <wp:docPr id="1952005417"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28415" cy="2961640"/>
                    </a:xfrm>
                    <a:prstGeom prst="rect">
                      <a:avLst/>
                    </a:prstGeom>
                    <a:noFill/>
                  </pic:spPr>
                </pic:pic>
              </a:graphicData>
            </a:graphic>
          </wp:inline>
        </w:drawing>
      </w:r>
    </w:p>
    <w:p w14:paraId="584BA54C" w14:textId="77777777" w:rsidR="00181879" w:rsidRPr="000165E5" w:rsidRDefault="00181879" w:rsidP="002F69B0">
      <w:pPr>
        <w:spacing w:after="0" w:line="360" w:lineRule="auto"/>
        <w:jc w:val="center"/>
        <w:rPr>
          <w:b/>
          <w:bCs/>
          <w:lang w:val="es-DO"/>
        </w:rPr>
      </w:pPr>
    </w:p>
    <w:p w14:paraId="6683078B" w14:textId="7194108B" w:rsidR="00B57523" w:rsidRPr="000165E5" w:rsidRDefault="00EE6A63" w:rsidP="000117E1">
      <w:pPr>
        <w:spacing w:after="0" w:line="240" w:lineRule="auto"/>
        <w:jc w:val="center"/>
        <w:rPr>
          <w:b/>
          <w:bCs/>
          <w:lang w:val="es-DO"/>
        </w:rPr>
      </w:pPr>
      <w:r w:rsidRPr="000165E5">
        <w:rPr>
          <w:b/>
          <w:bCs/>
          <w:lang w:val="es-DO"/>
        </w:rPr>
        <w:lastRenderedPageBreak/>
        <w:t>Gráfico</w:t>
      </w:r>
      <w:r w:rsidR="00B57523" w:rsidRPr="000165E5">
        <w:rPr>
          <w:b/>
          <w:bCs/>
          <w:lang w:val="es-DO"/>
        </w:rPr>
        <w:t xml:space="preserve"> No. </w:t>
      </w:r>
      <w:r w:rsidR="002F69B0" w:rsidRPr="000165E5">
        <w:rPr>
          <w:b/>
          <w:bCs/>
          <w:lang w:val="es-DO"/>
        </w:rPr>
        <w:t>0</w:t>
      </w:r>
      <w:r w:rsidR="00B57523" w:rsidRPr="000165E5">
        <w:rPr>
          <w:b/>
          <w:bCs/>
          <w:lang w:val="es-DO"/>
        </w:rPr>
        <w:t xml:space="preserve">5 </w:t>
      </w:r>
    </w:p>
    <w:p w14:paraId="63C9E14F" w14:textId="52D00D9C" w:rsidR="002F69B0" w:rsidRPr="000165E5" w:rsidRDefault="002F69B0" w:rsidP="000117E1">
      <w:pPr>
        <w:spacing w:after="0" w:line="240" w:lineRule="auto"/>
        <w:jc w:val="center"/>
        <w:rPr>
          <w:b/>
          <w:bCs/>
          <w:lang w:val="es-DO"/>
        </w:rPr>
      </w:pPr>
      <w:r w:rsidRPr="000165E5">
        <w:rPr>
          <w:b/>
          <w:bCs/>
          <w:lang w:val="es-DO"/>
        </w:rPr>
        <w:t xml:space="preserve">Saldo de Caja </w:t>
      </w:r>
    </w:p>
    <w:p w14:paraId="6DD36B21" w14:textId="383CFE21" w:rsidR="00B57523" w:rsidRPr="000165E5" w:rsidRDefault="00B57523" w:rsidP="00B57523">
      <w:pPr>
        <w:spacing w:line="360" w:lineRule="auto"/>
        <w:jc w:val="center"/>
        <w:rPr>
          <w:b/>
          <w:bCs/>
          <w:lang w:val="es-DO"/>
        </w:rPr>
      </w:pPr>
      <w:r w:rsidRPr="000165E5">
        <w:rPr>
          <w:b/>
          <w:bCs/>
          <w:noProof/>
          <w:lang w:val="es-DO"/>
        </w:rPr>
        <w:drawing>
          <wp:inline distT="0" distB="0" distL="0" distR="0" wp14:anchorId="3BFCAA97" wp14:editId="0A35424B">
            <wp:extent cx="3847465" cy="3047365"/>
            <wp:effectExtent l="0" t="0" r="635" b="635"/>
            <wp:docPr id="1634504567"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47465" cy="3047365"/>
                    </a:xfrm>
                    <a:prstGeom prst="rect">
                      <a:avLst/>
                    </a:prstGeom>
                    <a:noFill/>
                  </pic:spPr>
                </pic:pic>
              </a:graphicData>
            </a:graphic>
          </wp:inline>
        </w:drawing>
      </w:r>
    </w:p>
    <w:p w14:paraId="2CA28456" w14:textId="77777777" w:rsidR="00BE4D75" w:rsidRPr="000165E5" w:rsidRDefault="00BE4D75" w:rsidP="00B57523">
      <w:pPr>
        <w:spacing w:line="360" w:lineRule="auto"/>
        <w:jc w:val="center"/>
        <w:rPr>
          <w:b/>
          <w:bCs/>
          <w:lang w:val="es-DO"/>
        </w:rPr>
      </w:pPr>
    </w:p>
    <w:p w14:paraId="45378ECF" w14:textId="1BF8A36E" w:rsidR="00B57523" w:rsidRPr="000165E5" w:rsidRDefault="00EE6A63" w:rsidP="000117E1">
      <w:pPr>
        <w:spacing w:line="240" w:lineRule="auto"/>
        <w:jc w:val="center"/>
        <w:rPr>
          <w:b/>
          <w:bCs/>
          <w:lang w:val="es-DO"/>
        </w:rPr>
      </w:pPr>
      <w:r w:rsidRPr="000165E5">
        <w:rPr>
          <w:b/>
          <w:bCs/>
          <w:lang w:val="es-DO"/>
        </w:rPr>
        <w:t>Gráfico</w:t>
      </w:r>
      <w:r w:rsidR="00B57523" w:rsidRPr="000165E5">
        <w:rPr>
          <w:b/>
          <w:bCs/>
          <w:lang w:val="es-DO"/>
        </w:rPr>
        <w:t xml:space="preserve"> No. </w:t>
      </w:r>
      <w:r w:rsidR="002F69B0" w:rsidRPr="000165E5">
        <w:rPr>
          <w:b/>
          <w:bCs/>
          <w:lang w:val="es-DO"/>
        </w:rPr>
        <w:t>0</w:t>
      </w:r>
      <w:r w:rsidR="00B57523" w:rsidRPr="000165E5">
        <w:rPr>
          <w:b/>
          <w:bCs/>
          <w:lang w:val="es-DO"/>
        </w:rPr>
        <w:t xml:space="preserve">6 </w:t>
      </w:r>
    </w:p>
    <w:p w14:paraId="0EDA6F12" w14:textId="5D02492E" w:rsidR="002F69B0" w:rsidRPr="000165E5" w:rsidRDefault="002F69B0" w:rsidP="000117E1">
      <w:pPr>
        <w:spacing w:line="240" w:lineRule="auto"/>
        <w:jc w:val="center"/>
        <w:rPr>
          <w:b/>
          <w:bCs/>
          <w:lang w:val="es-DO"/>
        </w:rPr>
      </w:pPr>
      <w:r w:rsidRPr="000165E5">
        <w:rPr>
          <w:b/>
          <w:bCs/>
          <w:lang w:val="es-DO"/>
        </w:rPr>
        <w:t>Saldo de Caja</w:t>
      </w:r>
    </w:p>
    <w:p w14:paraId="78B00657" w14:textId="77CBA9DD" w:rsidR="00883D5C" w:rsidRPr="000165E5" w:rsidRDefault="00682FF3" w:rsidP="002F69B0">
      <w:pPr>
        <w:spacing w:line="360" w:lineRule="auto"/>
        <w:jc w:val="center"/>
        <w:rPr>
          <w:b/>
          <w:bCs/>
          <w:lang w:val="es-DO"/>
        </w:rPr>
      </w:pPr>
      <w:r w:rsidRPr="000165E5">
        <w:rPr>
          <w:noProof/>
        </w:rPr>
        <w:drawing>
          <wp:inline distT="0" distB="0" distL="0" distR="0" wp14:anchorId="5B408403" wp14:editId="55154353">
            <wp:extent cx="3983692" cy="3046883"/>
            <wp:effectExtent l="0" t="0" r="17145" b="1270"/>
            <wp:docPr id="1386600467" name="Gráfico 1">
              <a:extLst xmlns:a="http://schemas.openxmlformats.org/drawingml/2006/main">
                <a:ext uri="{FF2B5EF4-FFF2-40B4-BE49-F238E27FC236}">
                  <a16:creationId xmlns:a16="http://schemas.microsoft.com/office/drawing/2014/main" id="{EFC2E4CF-5061-400A-8D7D-60194B7AA1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5BD4279" w14:textId="77777777" w:rsidR="000117E1" w:rsidRPr="000165E5" w:rsidRDefault="000117E1" w:rsidP="002F69B0">
      <w:pPr>
        <w:spacing w:after="0" w:line="360" w:lineRule="auto"/>
        <w:jc w:val="center"/>
        <w:rPr>
          <w:b/>
          <w:bCs/>
          <w:lang w:val="es-DO"/>
        </w:rPr>
      </w:pPr>
    </w:p>
    <w:p w14:paraId="5C3A3427" w14:textId="77777777" w:rsidR="000117E1" w:rsidRPr="000165E5" w:rsidRDefault="000117E1" w:rsidP="002F69B0">
      <w:pPr>
        <w:spacing w:after="0" w:line="360" w:lineRule="auto"/>
        <w:jc w:val="center"/>
        <w:rPr>
          <w:b/>
          <w:bCs/>
          <w:lang w:val="es-DO"/>
        </w:rPr>
      </w:pPr>
    </w:p>
    <w:p w14:paraId="01A3013F" w14:textId="58AC11F8" w:rsidR="00B57523" w:rsidRPr="000165E5" w:rsidRDefault="00B57523" w:rsidP="002F69B0">
      <w:pPr>
        <w:spacing w:after="0" w:line="360" w:lineRule="auto"/>
        <w:jc w:val="center"/>
        <w:rPr>
          <w:b/>
          <w:bCs/>
          <w:lang w:val="es-DO"/>
        </w:rPr>
      </w:pPr>
      <w:r w:rsidRPr="000165E5">
        <w:rPr>
          <w:b/>
          <w:bCs/>
          <w:lang w:val="es-DO"/>
        </w:rPr>
        <w:lastRenderedPageBreak/>
        <w:t xml:space="preserve">Cuadro No. </w:t>
      </w:r>
      <w:r w:rsidR="002F69B0" w:rsidRPr="000165E5">
        <w:rPr>
          <w:b/>
          <w:bCs/>
          <w:lang w:val="es-DO"/>
        </w:rPr>
        <w:t>3</w:t>
      </w:r>
      <w:r w:rsidR="00EB71E5" w:rsidRPr="000165E5">
        <w:rPr>
          <w:b/>
          <w:bCs/>
          <w:lang w:val="es-DO"/>
        </w:rPr>
        <w:t>6</w:t>
      </w:r>
    </w:p>
    <w:p w14:paraId="35E6CDE1" w14:textId="5B8A616D" w:rsidR="00552DB0" w:rsidRPr="000165E5" w:rsidRDefault="00552DB0" w:rsidP="002F69B0">
      <w:pPr>
        <w:spacing w:after="0" w:line="360" w:lineRule="auto"/>
        <w:jc w:val="center"/>
        <w:rPr>
          <w:b/>
          <w:bCs/>
          <w:lang w:val="es-DO"/>
        </w:rPr>
      </w:pPr>
      <w:r w:rsidRPr="000165E5">
        <w:rPr>
          <w:b/>
          <w:bCs/>
          <w:lang w:val="es-DO"/>
        </w:rPr>
        <w:t xml:space="preserve">Programación de Caja Consolidada </w:t>
      </w:r>
    </w:p>
    <w:p w14:paraId="756CEB2C" w14:textId="0CDDE494" w:rsidR="00552DB0" w:rsidRPr="000165E5" w:rsidRDefault="00552DB0" w:rsidP="00B57523">
      <w:pPr>
        <w:spacing w:line="360" w:lineRule="auto"/>
        <w:jc w:val="center"/>
        <w:rPr>
          <w:b/>
          <w:bCs/>
          <w:lang w:val="es-DO"/>
        </w:rPr>
      </w:pPr>
      <w:r w:rsidRPr="000165E5">
        <w:rPr>
          <w:b/>
          <w:bCs/>
          <w:noProof/>
          <w:lang w:val="es-DO"/>
        </w:rPr>
        <w:drawing>
          <wp:inline distT="0" distB="0" distL="0" distR="0" wp14:anchorId="4A0DC676" wp14:editId="6DF937C8">
            <wp:extent cx="4481195" cy="2060575"/>
            <wp:effectExtent l="0" t="0" r="0" b="0"/>
            <wp:docPr id="1554537536"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81195" cy="2060575"/>
                    </a:xfrm>
                    <a:prstGeom prst="rect">
                      <a:avLst/>
                    </a:prstGeom>
                    <a:noFill/>
                  </pic:spPr>
                </pic:pic>
              </a:graphicData>
            </a:graphic>
          </wp:inline>
        </w:drawing>
      </w:r>
    </w:p>
    <w:p w14:paraId="5AE358F2" w14:textId="47D46FF8" w:rsidR="00552DB0" w:rsidRPr="000165E5" w:rsidRDefault="00552DB0" w:rsidP="00552DB0">
      <w:pPr>
        <w:pStyle w:val="Prrafodelista"/>
        <w:numPr>
          <w:ilvl w:val="0"/>
          <w:numId w:val="5"/>
        </w:numPr>
        <w:spacing w:line="360" w:lineRule="auto"/>
        <w:jc w:val="both"/>
        <w:rPr>
          <w:b/>
          <w:bCs/>
          <w:lang w:val="es-DO"/>
        </w:rPr>
      </w:pPr>
      <w:r w:rsidRPr="000165E5">
        <w:rPr>
          <w:b/>
          <w:bCs/>
          <w:lang w:val="es-DO"/>
        </w:rPr>
        <w:t xml:space="preserve">Gestión de Activos y Pasivos </w:t>
      </w:r>
    </w:p>
    <w:p w14:paraId="5ED825F0" w14:textId="77777777" w:rsidR="00552DB0" w:rsidRPr="000165E5" w:rsidRDefault="00552DB0" w:rsidP="00552DB0">
      <w:pPr>
        <w:spacing w:line="360" w:lineRule="auto"/>
        <w:jc w:val="both"/>
        <w:rPr>
          <w:lang w:val="es-DO"/>
        </w:rPr>
      </w:pPr>
      <w:r w:rsidRPr="000165E5">
        <w:rPr>
          <w:lang w:val="es-DO"/>
        </w:rPr>
        <w:t>La Política de Gestión de Riesgos Financieros tiene como principal objetivo: Establecer los lineamientos y directrices que permitan a la Tesorería Nacional, realizar una eficiente y eficaz gestión de los riesgos financieros asociados a las operaciones de obtención de financiamiento y colocaciones de corto plazo (Gestión de activos y pasivos financieros de corto plazo), dentro del modelo de gestión de caja activa. Además, de algunos lineamientos de planificación para dichas operaciones.</w:t>
      </w:r>
    </w:p>
    <w:p w14:paraId="25C73FCC" w14:textId="77777777" w:rsidR="00552DB0" w:rsidRPr="000165E5" w:rsidRDefault="00552DB0" w:rsidP="00552DB0">
      <w:pPr>
        <w:spacing w:line="360" w:lineRule="auto"/>
        <w:jc w:val="both"/>
        <w:rPr>
          <w:lang w:val="es-DO"/>
        </w:rPr>
      </w:pPr>
      <w:r w:rsidRPr="000165E5">
        <w:rPr>
          <w:lang w:val="es-DO"/>
        </w:rPr>
        <w:t>Durante el período enero- diciembre 2023 se realizaron 4 (cuatro) Informes de Evaluación de la Política de Gestión de Riesgos Financieros, estos informes muestran resultados preliminares obtenidos.</w:t>
      </w:r>
    </w:p>
    <w:p w14:paraId="6A346256" w14:textId="13F45298" w:rsidR="00552DB0" w:rsidRPr="000165E5" w:rsidRDefault="00552DB0" w:rsidP="00552DB0">
      <w:pPr>
        <w:pStyle w:val="Prrafodelista"/>
        <w:numPr>
          <w:ilvl w:val="0"/>
          <w:numId w:val="5"/>
        </w:numPr>
        <w:spacing w:line="360" w:lineRule="auto"/>
        <w:jc w:val="both"/>
        <w:rPr>
          <w:b/>
          <w:bCs/>
          <w:lang w:val="es-DO"/>
        </w:rPr>
      </w:pPr>
      <w:r w:rsidRPr="000165E5">
        <w:rPr>
          <w:b/>
          <w:bCs/>
          <w:lang w:val="es-DO"/>
        </w:rPr>
        <w:t>Asignación y Evaluación de Cuotas de Pago</w:t>
      </w:r>
    </w:p>
    <w:p w14:paraId="05728131" w14:textId="60D9361C" w:rsidR="00B57523" w:rsidRPr="000165E5" w:rsidRDefault="00552DB0" w:rsidP="00552DB0">
      <w:pPr>
        <w:spacing w:line="360" w:lineRule="auto"/>
        <w:jc w:val="both"/>
        <w:rPr>
          <w:lang w:val="es-DO"/>
        </w:rPr>
      </w:pPr>
      <w:r w:rsidRPr="000165E5">
        <w:rPr>
          <w:lang w:val="es-DO"/>
        </w:rPr>
        <w:t xml:space="preserve">La Cuota de Pago es el límite financiero que se le asigna a las Instituciones comprendidas en el ámbito de aplicación de la Cuenta Única del Tesoro, para que puedan ordenar pagos. De enero a octubre 2023 se han realizado 3,099 lotes de Gestión de Cuotas de Pago a diferentes grupos de subcuentas, en las distintas monedas que maneja </w:t>
      </w:r>
      <w:r w:rsidRPr="000165E5">
        <w:rPr>
          <w:lang w:val="es-DO"/>
        </w:rPr>
        <w:lastRenderedPageBreak/>
        <w:t>la Tesorería Nacional, ascendente a un monto consolidado de RD$1,178,601.93 millones de pesos, detalladas según las siguientes informaciones:</w:t>
      </w:r>
    </w:p>
    <w:p w14:paraId="2A6FDB41" w14:textId="34790EAD" w:rsidR="00552DB0" w:rsidRPr="000165E5" w:rsidRDefault="00552DB0" w:rsidP="00552DB0">
      <w:pPr>
        <w:pStyle w:val="Prrafodelista"/>
        <w:numPr>
          <w:ilvl w:val="0"/>
          <w:numId w:val="6"/>
        </w:numPr>
        <w:spacing w:line="360" w:lineRule="auto"/>
        <w:jc w:val="both"/>
        <w:rPr>
          <w:b/>
          <w:bCs/>
          <w:lang w:val="es-DO"/>
        </w:rPr>
      </w:pPr>
      <w:r w:rsidRPr="000165E5">
        <w:rPr>
          <w:b/>
          <w:bCs/>
          <w:lang w:val="es-DO"/>
        </w:rPr>
        <w:t>Asignación en pesos Dominicanos (RD$)</w:t>
      </w:r>
    </w:p>
    <w:p w14:paraId="64056CEC" w14:textId="77777777" w:rsidR="00552DB0" w:rsidRPr="000165E5" w:rsidRDefault="00552DB0" w:rsidP="00552DB0">
      <w:pPr>
        <w:pStyle w:val="Prrafodelista"/>
        <w:numPr>
          <w:ilvl w:val="0"/>
          <w:numId w:val="7"/>
        </w:numPr>
        <w:spacing w:line="360" w:lineRule="auto"/>
        <w:rPr>
          <w:lang w:val="es-DO"/>
        </w:rPr>
      </w:pPr>
      <w:r w:rsidRPr="000165E5">
        <w:rPr>
          <w:lang w:val="es-DO"/>
        </w:rPr>
        <w:t>Se procesaron 2,251 lotes de Gestiones de Cuotas de Pago</w:t>
      </w:r>
    </w:p>
    <w:p w14:paraId="2304A4F5" w14:textId="77777777" w:rsidR="00552DB0" w:rsidRPr="000165E5" w:rsidRDefault="00552DB0" w:rsidP="00552DB0">
      <w:pPr>
        <w:pStyle w:val="Prrafodelista"/>
        <w:numPr>
          <w:ilvl w:val="0"/>
          <w:numId w:val="7"/>
        </w:numPr>
        <w:spacing w:line="360" w:lineRule="auto"/>
        <w:rPr>
          <w:lang w:val="es-DO"/>
        </w:rPr>
      </w:pPr>
      <w:r w:rsidRPr="000165E5">
        <w:rPr>
          <w:lang w:val="es-DO"/>
        </w:rPr>
        <w:t>Para un Total de RD$950,626.25 Millones</w:t>
      </w:r>
    </w:p>
    <w:p w14:paraId="300A8FFF" w14:textId="77777777" w:rsidR="00552DB0" w:rsidRPr="000165E5" w:rsidRDefault="00552DB0" w:rsidP="00552DB0">
      <w:pPr>
        <w:pStyle w:val="Prrafodelista"/>
        <w:ind w:left="1440"/>
        <w:rPr>
          <w:lang w:val="es-DO"/>
        </w:rPr>
      </w:pPr>
    </w:p>
    <w:p w14:paraId="688C38A8" w14:textId="7F11CB7B" w:rsidR="00552DB0" w:rsidRPr="000165E5" w:rsidRDefault="00552DB0" w:rsidP="00552DB0">
      <w:pPr>
        <w:pStyle w:val="Prrafodelista"/>
        <w:numPr>
          <w:ilvl w:val="0"/>
          <w:numId w:val="6"/>
        </w:numPr>
        <w:spacing w:line="360" w:lineRule="auto"/>
        <w:rPr>
          <w:b/>
          <w:bCs/>
          <w:lang w:val="es-DO"/>
        </w:rPr>
      </w:pPr>
      <w:r w:rsidRPr="000165E5">
        <w:rPr>
          <w:b/>
          <w:bCs/>
          <w:lang w:val="es-DO"/>
        </w:rPr>
        <w:t xml:space="preserve">Asignación en </w:t>
      </w:r>
      <w:r w:rsidR="00AB60D7" w:rsidRPr="000165E5">
        <w:rPr>
          <w:b/>
          <w:bCs/>
          <w:lang w:val="es-DO"/>
        </w:rPr>
        <w:t>dólares estadounidenses</w:t>
      </w:r>
      <w:r w:rsidRPr="000165E5">
        <w:rPr>
          <w:b/>
          <w:bCs/>
          <w:lang w:val="es-DO"/>
        </w:rPr>
        <w:t xml:space="preserve"> (US$)</w:t>
      </w:r>
    </w:p>
    <w:p w14:paraId="1067AB90" w14:textId="77777777" w:rsidR="00552DB0" w:rsidRPr="000165E5" w:rsidRDefault="00552DB0" w:rsidP="00552DB0">
      <w:pPr>
        <w:pStyle w:val="Prrafodelista"/>
        <w:numPr>
          <w:ilvl w:val="0"/>
          <w:numId w:val="8"/>
        </w:numPr>
        <w:spacing w:line="360" w:lineRule="auto"/>
        <w:jc w:val="both"/>
        <w:rPr>
          <w:lang w:val="es-DO"/>
        </w:rPr>
      </w:pPr>
      <w:r w:rsidRPr="000165E5">
        <w:rPr>
          <w:lang w:val="es-DO"/>
        </w:rPr>
        <w:t>Se procesaron 630 lotes de Gestiones de Cuotas de Pago</w:t>
      </w:r>
    </w:p>
    <w:p w14:paraId="742D5C12" w14:textId="77777777" w:rsidR="00552DB0" w:rsidRPr="000165E5" w:rsidRDefault="00552DB0" w:rsidP="00552DB0">
      <w:pPr>
        <w:pStyle w:val="Prrafodelista"/>
        <w:numPr>
          <w:ilvl w:val="0"/>
          <w:numId w:val="8"/>
        </w:numPr>
        <w:spacing w:line="360" w:lineRule="auto"/>
        <w:jc w:val="both"/>
        <w:rPr>
          <w:lang w:val="es-DO"/>
        </w:rPr>
      </w:pPr>
      <w:r w:rsidRPr="000165E5">
        <w:rPr>
          <w:lang w:val="es-DO"/>
        </w:rPr>
        <w:t>Para un total de US$3,898.21 Millones</w:t>
      </w:r>
    </w:p>
    <w:p w14:paraId="0B32178D" w14:textId="77777777" w:rsidR="00552DB0" w:rsidRPr="000165E5" w:rsidRDefault="00552DB0" w:rsidP="00552DB0">
      <w:pPr>
        <w:pStyle w:val="Prrafodelista"/>
        <w:numPr>
          <w:ilvl w:val="0"/>
          <w:numId w:val="8"/>
        </w:numPr>
        <w:spacing w:line="360" w:lineRule="auto"/>
        <w:jc w:val="both"/>
        <w:rPr>
          <w:lang w:val="es-DO"/>
        </w:rPr>
      </w:pPr>
      <w:r w:rsidRPr="000165E5">
        <w:rPr>
          <w:lang w:val="es-DO"/>
        </w:rPr>
        <w:t>Equivalentes a RD$217,064.23 Millones</w:t>
      </w:r>
    </w:p>
    <w:p w14:paraId="25AA4BA1" w14:textId="77777777" w:rsidR="00552DB0" w:rsidRPr="000165E5" w:rsidRDefault="00552DB0" w:rsidP="00552DB0">
      <w:pPr>
        <w:pStyle w:val="Prrafodelista"/>
        <w:spacing w:line="360" w:lineRule="auto"/>
        <w:ind w:left="1080"/>
        <w:jc w:val="both"/>
        <w:rPr>
          <w:lang w:val="es-DO"/>
        </w:rPr>
      </w:pPr>
    </w:p>
    <w:p w14:paraId="06318CF6" w14:textId="7DDC0297" w:rsidR="00552DB0" w:rsidRPr="000165E5" w:rsidRDefault="00552DB0" w:rsidP="00552DB0">
      <w:pPr>
        <w:pStyle w:val="Prrafodelista"/>
        <w:numPr>
          <w:ilvl w:val="0"/>
          <w:numId w:val="6"/>
        </w:numPr>
        <w:spacing w:line="360" w:lineRule="auto"/>
        <w:rPr>
          <w:b/>
          <w:bCs/>
          <w:lang w:val="es-DO"/>
        </w:rPr>
      </w:pPr>
      <w:r w:rsidRPr="000165E5">
        <w:rPr>
          <w:b/>
          <w:bCs/>
          <w:lang w:val="es-DO"/>
        </w:rPr>
        <w:t xml:space="preserve">Asignación en </w:t>
      </w:r>
      <w:r w:rsidR="00AB60D7" w:rsidRPr="000165E5">
        <w:rPr>
          <w:b/>
          <w:bCs/>
          <w:lang w:val="es-DO"/>
        </w:rPr>
        <w:t>euros</w:t>
      </w:r>
      <w:r w:rsidRPr="000165E5">
        <w:rPr>
          <w:b/>
          <w:bCs/>
          <w:lang w:val="es-DO"/>
        </w:rPr>
        <w:t xml:space="preserve"> (EUR$)</w:t>
      </w:r>
    </w:p>
    <w:p w14:paraId="2EC9C042" w14:textId="77777777" w:rsidR="00552DB0" w:rsidRPr="000165E5" w:rsidRDefault="00552DB0" w:rsidP="00552DB0">
      <w:pPr>
        <w:pStyle w:val="Prrafodelista"/>
        <w:numPr>
          <w:ilvl w:val="0"/>
          <w:numId w:val="9"/>
        </w:numPr>
        <w:spacing w:line="360" w:lineRule="auto"/>
        <w:jc w:val="both"/>
        <w:rPr>
          <w:lang w:val="es-DO"/>
        </w:rPr>
      </w:pPr>
      <w:r w:rsidRPr="000165E5">
        <w:rPr>
          <w:lang w:val="es-DO"/>
        </w:rPr>
        <w:t>Se procesaron 215 lotes de Gestiones de Cuotas de Pago</w:t>
      </w:r>
    </w:p>
    <w:p w14:paraId="0CE161DF" w14:textId="77777777" w:rsidR="00552DB0" w:rsidRPr="000165E5" w:rsidRDefault="00552DB0" w:rsidP="00552DB0">
      <w:pPr>
        <w:pStyle w:val="Prrafodelista"/>
        <w:numPr>
          <w:ilvl w:val="0"/>
          <w:numId w:val="9"/>
        </w:numPr>
        <w:spacing w:line="360" w:lineRule="auto"/>
        <w:jc w:val="both"/>
        <w:rPr>
          <w:lang w:val="es-DO"/>
        </w:rPr>
      </w:pPr>
      <w:r w:rsidRPr="000165E5">
        <w:rPr>
          <w:lang w:val="es-DO"/>
        </w:rPr>
        <w:t>Para un total de EUR$89.76 Millones</w:t>
      </w:r>
    </w:p>
    <w:p w14:paraId="3D745CD6" w14:textId="77777777" w:rsidR="00552DB0" w:rsidRPr="000165E5" w:rsidRDefault="00552DB0" w:rsidP="00552DB0">
      <w:pPr>
        <w:pStyle w:val="Prrafodelista"/>
        <w:numPr>
          <w:ilvl w:val="0"/>
          <w:numId w:val="9"/>
        </w:numPr>
        <w:spacing w:line="360" w:lineRule="auto"/>
        <w:jc w:val="both"/>
        <w:rPr>
          <w:lang w:val="es-DO"/>
        </w:rPr>
      </w:pPr>
      <w:r w:rsidRPr="000165E5">
        <w:rPr>
          <w:lang w:val="es-DO"/>
        </w:rPr>
        <w:t>Equivalente a RD$5,342.49 Millones.</w:t>
      </w:r>
    </w:p>
    <w:p w14:paraId="0C05E4F7" w14:textId="77777777" w:rsidR="00552DB0" w:rsidRPr="000165E5" w:rsidRDefault="00552DB0" w:rsidP="00552DB0">
      <w:pPr>
        <w:pStyle w:val="Prrafodelista"/>
        <w:spacing w:line="360" w:lineRule="auto"/>
        <w:jc w:val="both"/>
        <w:rPr>
          <w:lang w:val="es-DO"/>
        </w:rPr>
      </w:pPr>
    </w:p>
    <w:p w14:paraId="2E9FFC93" w14:textId="77777777" w:rsidR="00552DB0" w:rsidRPr="000165E5" w:rsidRDefault="00552DB0" w:rsidP="00552DB0">
      <w:pPr>
        <w:pStyle w:val="Prrafodelista"/>
        <w:numPr>
          <w:ilvl w:val="0"/>
          <w:numId w:val="6"/>
        </w:numPr>
        <w:spacing w:line="360" w:lineRule="auto"/>
        <w:rPr>
          <w:b/>
          <w:bCs/>
          <w:lang w:val="es-DO"/>
        </w:rPr>
      </w:pPr>
      <w:r w:rsidRPr="000165E5">
        <w:rPr>
          <w:b/>
          <w:bCs/>
          <w:lang w:val="es-DO"/>
        </w:rPr>
        <w:t>Asignación en Derechos Especiales de Giro (DEG$)</w:t>
      </w:r>
    </w:p>
    <w:p w14:paraId="2D922E86" w14:textId="77777777" w:rsidR="00552DB0" w:rsidRPr="000165E5" w:rsidRDefault="00552DB0" w:rsidP="00552DB0">
      <w:pPr>
        <w:pStyle w:val="Prrafodelista"/>
        <w:numPr>
          <w:ilvl w:val="0"/>
          <w:numId w:val="10"/>
        </w:numPr>
        <w:spacing w:line="360" w:lineRule="auto"/>
        <w:jc w:val="both"/>
        <w:rPr>
          <w:lang w:val="es-DO"/>
        </w:rPr>
      </w:pPr>
      <w:r w:rsidRPr="000165E5">
        <w:rPr>
          <w:lang w:val="es-DO"/>
        </w:rPr>
        <w:t>Se procesaron 3 lotes de Gestiones de Cuotas de Pago</w:t>
      </w:r>
    </w:p>
    <w:p w14:paraId="5C0F9C6D" w14:textId="77777777" w:rsidR="00552DB0" w:rsidRPr="000165E5" w:rsidRDefault="00552DB0" w:rsidP="00552DB0">
      <w:pPr>
        <w:pStyle w:val="Prrafodelista"/>
        <w:numPr>
          <w:ilvl w:val="0"/>
          <w:numId w:val="10"/>
        </w:numPr>
        <w:spacing w:line="360" w:lineRule="auto"/>
        <w:jc w:val="both"/>
        <w:rPr>
          <w:lang w:val="es-DO"/>
        </w:rPr>
      </w:pPr>
      <w:r w:rsidRPr="000165E5">
        <w:rPr>
          <w:lang w:val="es-DO"/>
        </w:rPr>
        <w:t>Para un total de DEG$74.76 Millones</w:t>
      </w:r>
    </w:p>
    <w:p w14:paraId="5DF0E1F4" w14:textId="5323FD07" w:rsidR="00552DB0" w:rsidRPr="000165E5" w:rsidRDefault="00552DB0" w:rsidP="00552DB0">
      <w:pPr>
        <w:pStyle w:val="Prrafodelista"/>
        <w:numPr>
          <w:ilvl w:val="0"/>
          <w:numId w:val="10"/>
        </w:numPr>
        <w:spacing w:line="360" w:lineRule="auto"/>
        <w:jc w:val="both"/>
        <w:rPr>
          <w:lang w:val="es-DO"/>
        </w:rPr>
      </w:pPr>
      <w:r w:rsidRPr="000165E5">
        <w:rPr>
          <w:lang w:val="es-DO"/>
        </w:rPr>
        <w:t>Equivalentes a RD$5,568.95 Millones</w:t>
      </w:r>
    </w:p>
    <w:p w14:paraId="1B3FB550" w14:textId="77777777" w:rsidR="00552DB0" w:rsidRPr="000165E5" w:rsidRDefault="00552DB0" w:rsidP="00552DB0">
      <w:pPr>
        <w:pStyle w:val="Prrafodelista"/>
        <w:spacing w:line="360" w:lineRule="auto"/>
        <w:jc w:val="both"/>
        <w:rPr>
          <w:lang w:val="es-DO"/>
        </w:rPr>
      </w:pPr>
    </w:p>
    <w:p w14:paraId="7CFA57D2" w14:textId="02C90710" w:rsidR="00552DB0" w:rsidRPr="000165E5" w:rsidRDefault="00552DB0" w:rsidP="00552DB0">
      <w:pPr>
        <w:pStyle w:val="Prrafodelista"/>
        <w:numPr>
          <w:ilvl w:val="0"/>
          <w:numId w:val="5"/>
        </w:numPr>
        <w:spacing w:line="360" w:lineRule="auto"/>
        <w:jc w:val="both"/>
        <w:rPr>
          <w:b/>
          <w:bCs/>
          <w:lang w:val="es-DO"/>
        </w:rPr>
      </w:pPr>
      <w:r w:rsidRPr="000165E5">
        <w:rPr>
          <w:b/>
          <w:bCs/>
          <w:lang w:val="es-DO"/>
        </w:rPr>
        <w:t xml:space="preserve">Logros, Actividades e iniciativas </w:t>
      </w:r>
    </w:p>
    <w:p w14:paraId="062B777C" w14:textId="5E905EF4" w:rsidR="00552DB0" w:rsidRPr="000165E5" w:rsidRDefault="000137DE" w:rsidP="00552DB0">
      <w:pPr>
        <w:spacing w:line="360" w:lineRule="auto"/>
        <w:jc w:val="both"/>
        <w:rPr>
          <w:lang w:val="es-DO"/>
        </w:rPr>
      </w:pPr>
      <w:r w:rsidRPr="000165E5">
        <w:rPr>
          <w:lang w:val="es-DO"/>
        </w:rPr>
        <w:t>La Tesoreria Nacional ha</w:t>
      </w:r>
      <w:r w:rsidR="00552DB0" w:rsidRPr="000165E5">
        <w:rPr>
          <w:lang w:val="es-DO"/>
        </w:rPr>
        <w:t xml:space="preserve"> participado en las reuniones trimestrales interinstitucionales para la asignación de las cuotas de compromiso en la Dirección General de Presupuesto (DIGEPRES).</w:t>
      </w:r>
    </w:p>
    <w:p w14:paraId="2D4394FF" w14:textId="7F62EDAC" w:rsidR="00935940" w:rsidRPr="000165E5" w:rsidRDefault="00935940" w:rsidP="00552DB0">
      <w:pPr>
        <w:spacing w:line="360" w:lineRule="auto"/>
        <w:jc w:val="both"/>
        <w:rPr>
          <w:b/>
          <w:bCs/>
          <w:lang w:val="es-DO"/>
        </w:rPr>
      </w:pPr>
      <w:r w:rsidRPr="000165E5">
        <w:rPr>
          <w:b/>
          <w:bCs/>
          <w:lang w:val="es-DO"/>
        </w:rPr>
        <w:t>Cursos Recibidos:</w:t>
      </w:r>
    </w:p>
    <w:p w14:paraId="1FC5AF10" w14:textId="4D60898F" w:rsidR="00552DB0" w:rsidRPr="000165E5" w:rsidRDefault="00552DB0" w:rsidP="00552DB0">
      <w:pPr>
        <w:spacing w:line="360" w:lineRule="auto"/>
        <w:jc w:val="both"/>
        <w:rPr>
          <w:lang w:val="es-DO"/>
        </w:rPr>
      </w:pPr>
      <w:r w:rsidRPr="000165E5">
        <w:rPr>
          <w:lang w:val="es-DO"/>
        </w:rPr>
        <w:t>Curso Regional de Activos y Pasivos realizad</w:t>
      </w:r>
      <w:r w:rsidR="00935940" w:rsidRPr="000165E5">
        <w:rPr>
          <w:lang w:val="es-DO"/>
        </w:rPr>
        <w:t>o</w:t>
      </w:r>
      <w:r w:rsidRPr="000165E5">
        <w:rPr>
          <w:lang w:val="es-DO"/>
        </w:rPr>
        <w:t xml:space="preserve"> por CAPTAC-DR en Guatemala del 17 al 21 de abril 2023.</w:t>
      </w:r>
    </w:p>
    <w:p w14:paraId="66C6D9DC" w14:textId="45CC0AD6" w:rsidR="00552DB0" w:rsidRPr="000165E5" w:rsidRDefault="00935940" w:rsidP="00552DB0">
      <w:pPr>
        <w:spacing w:line="360" w:lineRule="auto"/>
        <w:jc w:val="both"/>
        <w:rPr>
          <w:lang w:val="es-DO"/>
        </w:rPr>
      </w:pPr>
      <w:r w:rsidRPr="000165E5">
        <w:rPr>
          <w:lang w:val="es-DO"/>
        </w:rPr>
        <w:lastRenderedPageBreak/>
        <w:t>E</w:t>
      </w:r>
      <w:r w:rsidR="00552DB0" w:rsidRPr="000165E5">
        <w:rPr>
          <w:lang w:val="es-DO"/>
        </w:rPr>
        <w:t>n el mes de mayo</w:t>
      </w:r>
      <w:r w:rsidRPr="000165E5">
        <w:rPr>
          <w:lang w:val="es-DO"/>
        </w:rPr>
        <w:t xml:space="preserve"> un</w:t>
      </w:r>
      <w:r w:rsidR="00552DB0" w:rsidRPr="000165E5">
        <w:rPr>
          <w:lang w:val="es-DO"/>
        </w:rPr>
        <w:t xml:space="preserve"> entrenamiento sobre Pronósticos y Análisis de los ingresos públicos con el auspicio del Fondo Monetario Internacional (FMI). Está desarrollando un nuevo modelo de pronóstico de ingresos y egresos de caja, el mismo se encuentra en fase de revisión y ajuste para ser implementando en el año 2024.</w:t>
      </w:r>
    </w:p>
    <w:p w14:paraId="4B732BEE" w14:textId="467D36F6" w:rsidR="00552DB0" w:rsidRPr="000165E5" w:rsidRDefault="00552DB0" w:rsidP="00552DB0">
      <w:pPr>
        <w:spacing w:line="360" w:lineRule="auto"/>
        <w:jc w:val="both"/>
        <w:rPr>
          <w:lang w:val="es-DO"/>
        </w:rPr>
      </w:pPr>
      <w:r w:rsidRPr="000165E5">
        <w:rPr>
          <w:lang w:val="es-DO"/>
        </w:rPr>
        <w:t xml:space="preserve">El proyecto Implementación del Rediseño de la Programación de Caja ha sido implementado y quedará formalmente concluido con la entrega del informe final, al 31 de diciembre 2023, por el Consultor José Adrián Vargas </w:t>
      </w:r>
      <w:proofErr w:type="spellStart"/>
      <w:r w:rsidRPr="000165E5">
        <w:rPr>
          <w:lang w:val="es-DO"/>
        </w:rPr>
        <w:t>Barrento</w:t>
      </w:r>
      <w:proofErr w:type="spellEnd"/>
      <w:r w:rsidRPr="000165E5">
        <w:rPr>
          <w:lang w:val="es-DO"/>
        </w:rPr>
        <w:t>.</w:t>
      </w:r>
    </w:p>
    <w:p w14:paraId="36AC7D3C" w14:textId="77777777" w:rsidR="00552DB0" w:rsidRPr="000165E5" w:rsidRDefault="00552DB0" w:rsidP="00552DB0">
      <w:pPr>
        <w:spacing w:line="360" w:lineRule="auto"/>
        <w:jc w:val="both"/>
        <w:rPr>
          <w:lang w:val="es-DO"/>
        </w:rPr>
      </w:pPr>
      <w:r w:rsidRPr="000165E5">
        <w:rPr>
          <w:lang w:val="es-DO"/>
        </w:rPr>
        <w:t xml:space="preserve">Se desarrolló y ya está en producción en el SIGEF la funcionalidad para la firma y asignación de Cuotas de Anticipos Financieros. </w:t>
      </w:r>
    </w:p>
    <w:p w14:paraId="51BA2C13" w14:textId="0B94F761" w:rsidR="00552DB0" w:rsidRPr="000165E5" w:rsidRDefault="00935940" w:rsidP="00552DB0">
      <w:pPr>
        <w:spacing w:line="360" w:lineRule="auto"/>
        <w:jc w:val="both"/>
        <w:rPr>
          <w:lang w:val="es-DO"/>
        </w:rPr>
      </w:pPr>
      <w:r w:rsidRPr="000165E5">
        <w:rPr>
          <w:lang w:val="es-DO"/>
        </w:rPr>
        <w:t xml:space="preserve">El </w:t>
      </w:r>
      <w:r w:rsidR="00552DB0" w:rsidRPr="000165E5">
        <w:rPr>
          <w:lang w:val="es-DO"/>
        </w:rPr>
        <w:t xml:space="preserve">XIII Seminario Anual Latinoamericano sobre Gestión de Tesorerías Públicas del 10 al 12 de octubre 2023 en Lima, Perú. </w:t>
      </w:r>
    </w:p>
    <w:p w14:paraId="36389790" w14:textId="6CE30D5E" w:rsidR="00552DB0" w:rsidRPr="000165E5" w:rsidRDefault="00552DB0" w:rsidP="00552DB0">
      <w:pPr>
        <w:spacing w:line="360" w:lineRule="auto"/>
        <w:jc w:val="both"/>
        <w:rPr>
          <w:lang w:val="es-DO"/>
        </w:rPr>
      </w:pPr>
      <w:r w:rsidRPr="000165E5">
        <w:rPr>
          <w:lang w:val="es-DO"/>
        </w:rPr>
        <w:t>Diplomado en Gestión Administrativa y Liderazgo Gerencial impartido por el INFOTEP desde agosto hasta octubre 2023</w:t>
      </w:r>
    </w:p>
    <w:p w14:paraId="3E453AA3" w14:textId="46F1B109" w:rsidR="00552DB0" w:rsidRPr="000165E5" w:rsidRDefault="00552DB0" w:rsidP="00935940">
      <w:pPr>
        <w:spacing w:line="360" w:lineRule="auto"/>
        <w:jc w:val="both"/>
        <w:rPr>
          <w:lang w:val="es-DO"/>
        </w:rPr>
      </w:pPr>
      <w:r w:rsidRPr="000165E5">
        <w:rPr>
          <w:lang w:val="es-DO"/>
        </w:rPr>
        <w:t>Especialidad Técnica en Tesorería en el Centro de Capacitación en Política y Gestión Fiscal (CAPGEFI).</w:t>
      </w:r>
    </w:p>
    <w:p w14:paraId="4140520C" w14:textId="67A1BCB0" w:rsidR="00883D5C" w:rsidRPr="000165E5" w:rsidRDefault="00883D5C" w:rsidP="00883D5C">
      <w:pPr>
        <w:spacing w:line="360" w:lineRule="auto"/>
        <w:jc w:val="both"/>
        <w:rPr>
          <w:b/>
          <w:bCs/>
          <w:lang w:val="es-DO"/>
        </w:rPr>
      </w:pPr>
      <w:r w:rsidRPr="000165E5">
        <w:rPr>
          <w:b/>
          <w:bCs/>
          <w:lang w:val="es-DO"/>
        </w:rPr>
        <w:t>Actualización cuentas y Subcuentas</w:t>
      </w:r>
    </w:p>
    <w:p w14:paraId="04374DA2" w14:textId="2C55DA32" w:rsidR="00883D5C" w:rsidRPr="000165E5" w:rsidRDefault="00883D5C" w:rsidP="00883D5C">
      <w:pPr>
        <w:spacing w:line="360" w:lineRule="auto"/>
        <w:jc w:val="both"/>
        <w:rPr>
          <w:b/>
          <w:bCs/>
          <w:lang w:val="es-DO"/>
        </w:rPr>
      </w:pPr>
      <w:r w:rsidRPr="000165E5">
        <w:rPr>
          <w:b/>
          <w:bCs/>
          <w:lang w:val="es-DO"/>
        </w:rPr>
        <w:t xml:space="preserve">Actualización de cuentas </w:t>
      </w:r>
    </w:p>
    <w:p w14:paraId="44185C1D" w14:textId="1508BB73" w:rsidR="00BE4D75" w:rsidRPr="000165E5" w:rsidRDefault="00843662" w:rsidP="00883D5C">
      <w:pPr>
        <w:spacing w:line="360" w:lineRule="auto"/>
        <w:jc w:val="both"/>
        <w:rPr>
          <w:lang w:val="es-DO"/>
        </w:rPr>
      </w:pPr>
      <w:r w:rsidRPr="000165E5">
        <w:rPr>
          <w:lang w:val="es-DO"/>
        </w:rPr>
        <w:t xml:space="preserve">La Tesoreria Nacional </w:t>
      </w:r>
      <w:r w:rsidR="00883D5C" w:rsidRPr="000165E5">
        <w:rPr>
          <w:lang w:val="es-DO"/>
        </w:rPr>
        <w:t>habili</w:t>
      </w:r>
      <w:r w:rsidRPr="000165E5">
        <w:rPr>
          <w:lang w:val="es-DO"/>
        </w:rPr>
        <w:t>to</w:t>
      </w:r>
      <w:r w:rsidR="00883D5C" w:rsidRPr="000165E5">
        <w:rPr>
          <w:lang w:val="es-DO"/>
        </w:rPr>
        <w:t xml:space="preserve"> 229 cuentas bancarias al Sistema de Tesorería y cargamos 2,045 archivos electrónicos con las operaciones bancarias fueron cargados al Sistema de Información de la Gestión Financiera (SIGEF) en el periodo enero a diciembre 2023.  El Banco de Reservas proporcionó 1,527 archivos y el Banco Central 518 archivos. Estos archivos contienen los movimientos operacionales de las 1,133 cuentas activas que operan en el Sistema de Tesorería, compuestas por 953 cuentas administradas y conciliadas directamente por la Tesorería Nacional, y 177 cuentas administradas y conciliadas </w:t>
      </w:r>
      <w:r w:rsidR="00883D5C" w:rsidRPr="000165E5">
        <w:rPr>
          <w:lang w:val="es-DO"/>
        </w:rPr>
        <w:lastRenderedPageBreak/>
        <w:t>por las Unidades Ejecutoras de Proyectos Externos (UEPEX), según el siguiente desglose.</w:t>
      </w:r>
    </w:p>
    <w:p w14:paraId="2292D8BD" w14:textId="76C2BF81" w:rsidR="00883D5C" w:rsidRPr="000165E5" w:rsidRDefault="00883D5C" w:rsidP="002F69B0">
      <w:pPr>
        <w:spacing w:after="0" w:line="360" w:lineRule="auto"/>
        <w:jc w:val="center"/>
        <w:rPr>
          <w:b/>
          <w:bCs/>
          <w:lang w:val="es-DO"/>
        </w:rPr>
      </w:pPr>
      <w:r w:rsidRPr="000165E5">
        <w:rPr>
          <w:b/>
          <w:bCs/>
          <w:lang w:val="es-DO"/>
        </w:rPr>
        <w:t xml:space="preserve">Cuadro No. </w:t>
      </w:r>
      <w:r w:rsidR="002F69B0" w:rsidRPr="000165E5">
        <w:rPr>
          <w:b/>
          <w:bCs/>
          <w:lang w:val="es-DO"/>
        </w:rPr>
        <w:t>3</w:t>
      </w:r>
      <w:r w:rsidR="00EB71E5" w:rsidRPr="000165E5">
        <w:rPr>
          <w:b/>
          <w:bCs/>
          <w:lang w:val="es-DO"/>
        </w:rPr>
        <w:t>7</w:t>
      </w:r>
    </w:p>
    <w:p w14:paraId="1A50E578" w14:textId="77777777" w:rsidR="00883D5C" w:rsidRPr="000165E5" w:rsidRDefault="00883D5C" w:rsidP="002F69B0">
      <w:pPr>
        <w:spacing w:after="0" w:line="360" w:lineRule="auto"/>
        <w:jc w:val="center"/>
        <w:rPr>
          <w:b/>
          <w:bCs/>
          <w:lang w:val="es-DO"/>
        </w:rPr>
      </w:pPr>
      <w:r w:rsidRPr="000165E5">
        <w:rPr>
          <w:b/>
          <w:bCs/>
          <w:lang w:val="es-DO"/>
        </w:rPr>
        <w:t>Cuentas Administradas en el Sistema de TN</w:t>
      </w:r>
    </w:p>
    <w:p w14:paraId="0B47BCD6" w14:textId="2C7FE9E3" w:rsidR="00883D5C" w:rsidRPr="000165E5" w:rsidRDefault="00883D5C" w:rsidP="002F69B0">
      <w:pPr>
        <w:spacing w:after="0" w:line="360" w:lineRule="auto"/>
        <w:jc w:val="center"/>
        <w:rPr>
          <w:b/>
          <w:bCs/>
          <w:lang w:val="es-DO"/>
        </w:rPr>
      </w:pPr>
      <w:r w:rsidRPr="000165E5">
        <w:rPr>
          <w:b/>
          <w:bCs/>
          <w:lang w:val="es-DO"/>
        </w:rPr>
        <w:t xml:space="preserve"> Al 31 de diciembre 2023</w:t>
      </w:r>
    </w:p>
    <w:tbl>
      <w:tblPr>
        <w:tblW w:w="5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44"/>
        <w:gridCol w:w="1843"/>
      </w:tblGrid>
      <w:tr w:rsidR="000165E5" w:rsidRPr="000165E5" w14:paraId="1D901C02" w14:textId="77777777" w:rsidTr="00883D5C">
        <w:trPr>
          <w:trHeight w:val="320"/>
          <w:jc w:val="center"/>
        </w:trPr>
        <w:tc>
          <w:tcPr>
            <w:tcW w:w="3544" w:type="dxa"/>
            <w:tcBorders>
              <w:top w:val="nil"/>
              <w:bottom w:val="single" w:sz="4" w:space="0" w:color="auto"/>
            </w:tcBorders>
            <w:shd w:val="clear" w:color="auto" w:fill="011C50"/>
            <w:noWrap/>
            <w:vAlign w:val="center"/>
          </w:tcPr>
          <w:p w14:paraId="5DC7818A" w14:textId="77777777" w:rsidR="00883D5C" w:rsidRPr="000165E5" w:rsidRDefault="00883D5C" w:rsidP="00883D5C">
            <w:pPr>
              <w:spacing w:after="0" w:line="240" w:lineRule="auto"/>
              <w:jc w:val="center"/>
              <w:rPr>
                <w:rFonts w:eastAsia="Times New Roman"/>
                <w:bCs/>
                <w:spacing w:val="0"/>
                <w:lang w:val="es-DO" w:eastAsia="es-DO"/>
              </w:rPr>
            </w:pPr>
            <w:bookmarkStart w:id="32" w:name="_Hlk151717704"/>
            <w:r w:rsidRPr="000165E5">
              <w:rPr>
                <w:rFonts w:eastAsia="Times New Roman"/>
                <w:bCs/>
                <w:spacing w:val="0"/>
                <w:lang w:val="es-DO" w:eastAsia="es-DO"/>
              </w:rPr>
              <w:t>Tipo de Cuenta</w:t>
            </w:r>
          </w:p>
        </w:tc>
        <w:tc>
          <w:tcPr>
            <w:tcW w:w="1843" w:type="dxa"/>
            <w:tcBorders>
              <w:top w:val="nil"/>
              <w:bottom w:val="single" w:sz="4" w:space="0" w:color="auto"/>
            </w:tcBorders>
            <w:shd w:val="clear" w:color="auto" w:fill="011C50"/>
            <w:noWrap/>
            <w:vAlign w:val="center"/>
          </w:tcPr>
          <w:p w14:paraId="49C1741B" w14:textId="77777777" w:rsidR="00883D5C" w:rsidRPr="000165E5" w:rsidRDefault="00883D5C" w:rsidP="00883D5C">
            <w:pPr>
              <w:spacing w:after="0" w:line="240" w:lineRule="auto"/>
              <w:jc w:val="center"/>
              <w:rPr>
                <w:rFonts w:eastAsia="Times New Roman"/>
                <w:bCs/>
                <w:spacing w:val="0"/>
                <w:lang w:val="es-DO" w:eastAsia="es-DO"/>
              </w:rPr>
            </w:pPr>
            <w:r w:rsidRPr="000165E5">
              <w:rPr>
                <w:rFonts w:eastAsia="Times New Roman"/>
                <w:bCs/>
                <w:spacing w:val="0"/>
                <w:lang w:val="es-DO" w:eastAsia="es-DO"/>
              </w:rPr>
              <w:t>Cantidad de Cuentas</w:t>
            </w:r>
          </w:p>
        </w:tc>
      </w:tr>
      <w:tr w:rsidR="000165E5" w:rsidRPr="000165E5" w14:paraId="5561DD85" w14:textId="77777777" w:rsidTr="00883D5C">
        <w:trPr>
          <w:trHeight w:val="320"/>
          <w:jc w:val="center"/>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8F374B" w14:textId="77777777" w:rsidR="00883D5C" w:rsidRPr="000165E5" w:rsidRDefault="00883D5C" w:rsidP="00883D5C">
            <w:pPr>
              <w:spacing w:after="0" w:line="240" w:lineRule="auto"/>
              <w:rPr>
                <w:rFonts w:eastAsia="Calibri"/>
                <w:spacing w:val="0"/>
                <w:lang w:val="es-DO"/>
              </w:rPr>
            </w:pPr>
            <w:r w:rsidRPr="000165E5">
              <w:rPr>
                <w:rFonts w:eastAsia="Calibri"/>
                <w:spacing w:val="0"/>
                <w:lang w:val="es-DO"/>
              </w:rPr>
              <w:t>Cuentas Únicas</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5D49056C" w14:textId="77777777" w:rsidR="00883D5C" w:rsidRPr="000165E5" w:rsidRDefault="00883D5C" w:rsidP="00883D5C">
            <w:pPr>
              <w:spacing w:after="0" w:line="240" w:lineRule="auto"/>
              <w:jc w:val="center"/>
              <w:rPr>
                <w:rFonts w:eastAsia="Calibri"/>
                <w:spacing w:val="0"/>
                <w:lang w:val="es-DO"/>
              </w:rPr>
            </w:pPr>
            <w:r w:rsidRPr="000165E5">
              <w:rPr>
                <w:rFonts w:eastAsia="Calibri"/>
                <w:spacing w:val="0"/>
                <w:lang w:val="es-DO"/>
              </w:rPr>
              <w:t>7</w:t>
            </w:r>
          </w:p>
        </w:tc>
      </w:tr>
      <w:tr w:rsidR="000165E5" w:rsidRPr="000165E5" w14:paraId="2CD4BF4D" w14:textId="77777777" w:rsidTr="00883D5C">
        <w:trPr>
          <w:trHeight w:val="305"/>
          <w:jc w:val="center"/>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7C16A1" w14:textId="77777777" w:rsidR="00883D5C" w:rsidRPr="000165E5" w:rsidRDefault="00883D5C" w:rsidP="00883D5C">
            <w:pPr>
              <w:spacing w:after="0" w:line="240" w:lineRule="auto"/>
              <w:rPr>
                <w:rFonts w:eastAsia="Calibri"/>
                <w:spacing w:val="0"/>
                <w:lang w:val="es-DO"/>
              </w:rPr>
            </w:pPr>
            <w:r w:rsidRPr="000165E5">
              <w:rPr>
                <w:rFonts w:eastAsia="Calibri"/>
                <w:spacing w:val="0"/>
                <w:lang w:val="es-DO"/>
              </w:rPr>
              <w:t>Cuentas Colectoras</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017CD3C4" w14:textId="77777777" w:rsidR="00883D5C" w:rsidRPr="000165E5" w:rsidRDefault="00883D5C" w:rsidP="00883D5C">
            <w:pPr>
              <w:spacing w:after="0" w:line="240" w:lineRule="auto"/>
              <w:jc w:val="center"/>
              <w:rPr>
                <w:rFonts w:eastAsia="Calibri"/>
                <w:spacing w:val="0"/>
                <w:lang w:val="es-DO"/>
              </w:rPr>
            </w:pPr>
            <w:r w:rsidRPr="000165E5">
              <w:rPr>
                <w:rFonts w:eastAsia="Calibri"/>
                <w:spacing w:val="0"/>
                <w:lang w:val="es-DO"/>
              </w:rPr>
              <w:t>267</w:t>
            </w:r>
          </w:p>
        </w:tc>
      </w:tr>
      <w:tr w:rsidR="000165E5" w:rsidRPr="000165E5" w14:paraId="12E38765" w14:textId="77777777" w:rsidTr="00883D5C">
        <w:trPr>
          <w:trHeight w:val="305"/>
          <w:jc w:val="center"/>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BBB02E" w14:textId="77777777" w:rsidR="00883D5C" w:rsidRPr="000165E5" w:rsidRDefault="00883D5C" w:rsidP="00883D5C">
            <w:pPr>
              <w:spacing w:after="0" w:line="240" w:lineRule="auto"/>
              <w:rPr>
                <w:rFonts w:eastAsia="Calibri"/>
                <w:spacing w:val="0"/>
                <w:lang w:val="es-DO"/>
              </w:rPr>
            </w:pPr>
            <w:r w:rsidRPr="000165E5">
              <w:rPr>
                <w:rFonts w:eastAsia="Calibri"/>
                <w:spacing w:val="0"/>
                <w:lang w:val="es-DO"/>
              </w:rPr>
              <w:t>Cuentas de Anticipos Financieros</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5362DDCB" w14:textId="77777777" w:rsidR="00883D5C" w:rsidRPr="000165E5" w:rsidRDefault="00883D5C" w:rsidP="00883D5C">
            <w:pPr>
              <w:spacing w:after="0" w:line="240" w:lineRule="auto"/>
              <w:jc w:val="center"/>
              <w:rPr>
                <w:rFonts w:eastAsia="Calibri"/>
                <w:spacing w:val="0"/>
                <w:lang w:val="es-DO"/>
              </w:rPr>
            </w:pPr>
            <w:r w:rsidRPr="000165E5">
              <w:rPr>
                <w:rFonts w:eastAsia="Calibri"/>
                <w:spacing w:val="0"/>
                <w:lang w:val="es-DO"/>
              </w:rPr>
              <w:t>444</w:t>
            </w:r>
          </w:p>
        </w:tc>
      </w:tr>
      <w:tr w:rsidR="000165E5" w:rsidRPr="000165E5" w14:paraId="4D082110" w14:textId="77777777" w:rsidTr="00883D5C">
        <w:trPr>
          <w:trHeight w:val="305"/>
          <w:jc w:val="center"/>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DEE94" w14:textId="77777777" w:rsidR="00883D5C" w:rsidRPr="000165E5" w:rsidRDefault="00883D5C" w:rsidP="00883D5C">
            <w:pPr>
              <w:spacing w:after="0" w:line="240" w:lineRule="auto"/>
              <w:rPr>
                <w:rFonts w:eastAsia="Calibri"/>
                <w:spacing w:val="0"/>
                <w:lang w:val="es-DO"/>
              </w:rPr>
            </w:pPr>
            <w:r w:rsidRPr="000165E5">
              <w:rPr>
                <w:rFonts w:eastAsia="Calibri"/>
                <w:spacing w:val="0"/>
                <w:lang w:val="es-DO"/>
              </w:rPr>
              <w:t>Cuentas de Contrapartidas de Proyectos</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20468925" w14:textId="77777777" w:rsidR="00883D5C" w:rsidRPr="000165E5" w:rsidRDefault="00883D5C" w:rsidP="00883D5C">
            <w:pPr>
              <w:spacing w:after="0" w:line="240" w:lineRule="auto"/>
              <w:jc w:val="center"/>
              <w:rPr>
                <w:rFonts w:eastAsia="Calibri"/>
                <w:spacing w:val="0"/>
                <w:lang w:val="es-DO"/>
              </w:rPr>
            </w:pPr>
            <w:r w:rsidRPr="000165E5">
              <w:rPr>
                <w:rFonts w:eastAsia="Calibri"/>
                <w:spacing w:val="0"/>
                <w:lang w:val="es-DO"/>
              </w:rPr>
              <w:t>5</w:t>
            </w:r>
          </w:p>
        </w:tc>
      </w:tr>
      <w:tr w:rsidR="000165E5" w:rsidRPr="000165E5" w14:paraId="5C0BC611" w14:textId="77777777" w:rsidTr="00883D5C">
        <w:trPr>
          <w:trHeight w:val="305"/>
          <w:jc w:val="center"/>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E94DBC" w14:textId="77777777" w:rsidR="00883D5C" w:rsidRPr="000165E5" w:rsidRDefault="00883D5C" w:rsidP="00883D5C">
            <w:pPr>
              <w:spacing w:after="0" w:line="240" w:lineRule="auto"/>
              <w:rPr>
                <w:rFonts w:eastAsia="Calibri"/>
                <w:spacing w:val="0"/>
                <w:lang w:val="es-DO"/>
              </w:rPr>
            </w:pPr>
            <w:r w:rsidRPr="000165E5">
              <w:rPr>
                <w:rFonts w:eastAsia="Calibri"/>
                <w:spacing w:val="0"/>
                <w:lang w:val="es-DO"/>
              </w:rPr>
              <w:t>Cuentas de Financiamiento Externo</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505806DA" w14:textId="77777777" w:rsidR="00883D5C" w:rsidRPr="000165E5" w:rsidRDefault="00883D5C" w:rsidP="00883D5C">
            <w:pPr>
              <w:spacing w:after="0" w:line="240" w:lineRule="auto"/>
              <w:jc w:val="center"/>
              <w:rPr>
                <w:rFonts w:eastAsia="Calibri"/>
                <w:spacing w:val="0"/>
                <w:lang w:val="es-DO"/>
              </w:rPr>
            </w:pPr>
            <w:r w:rsidRPr="000165E5">
              <w:rPr>
                <w:rFonts w:eastAsia="Calibri"/>
                <w:spacing w:val="0"/>
                <w:lang w:val="es-DO"/>
              </w:rPr>
              <w:t>18</w:t>
            </w:r>
          </w:p>
        </w:tc>
      </w:tr>
      <w:tr w:rsidR="000165E5" w:rsidRPr="000165E5" w14:paraId="08695648" w14:textId="77777777" w:rsidTr="00883D5C">
        <w:trPr>
          <w:trHeight w:val="305"/>
          <w:jc w:val="center"/>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BA5118" w14:textId="77777777" w:rsidR="00883D5C" w:rsidRPr="000165E5" w:rsidRDefault="00883D5C" w:rsidP="00883D5C">
            <w:pPr>
              <w:spacing w:after="0" w:line="240" w:lineRule="auto"/>
              <w:rPr>
                <w:rFonts w:eastAsia="Calibri"/>
                <w:spacing w:val="0"/>
                <w:lang w:val="es-DO"/>
              </w:rPr>
            </w:pPr>
            <w:r w:rsidRPr="000165E5">
              <w:rPr>
                <w:rFonts w:eastAsia="Calibri"/>
                <w:spacing w:val="0"/>
                <w:lang w:val="es-DO"/>
              </w:rPr>
              <w:t>Cuentas Operativas</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68C5D42B" w14:textId="77777777" w:rsidR="00883D5C" w:rsidRPr="000165E5" w:rsidRDefault="00883D5C" w:rsidP="00883D5C">
            <w:pPr>
              <w:spacing w:after="0" w:line="240" w:lineRule="auto"/>
              <w:jc w:val="center"/>
              <w:rPr>
                <w:rFonts w:eastAsia="Calibri"/>
                <w:spacing w:val="0"/>
                <w:lang w:val="es-DO"/>
              </w:rPr>
            </w:pPr>
            <w:r w:rsidRPr="000165E5">
              <w:rPr>
                <w:rFonts w:eastAsia="Calibri"/>
                <w:spacing w:val="0"/>
                <w:lang w:val="es-DO"/>
              </w:rPr>
              <w:t>188</w:t>
            </w:r>
          </w:p>
        </w:tc>
      </w:tr>
      <w:tr w:rsidR="000165E5" w:rsidRPr="000165E5" w14:paraId="78B27B5A" w14:textId="77777777" w:rsidTr="00883D5C">
        <w:trPr>
          <w:trHeight w:val="305"/>
          <w:jc w:val="center"/>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1FC7C5" w14:textId="77777777" w:rsidR="00883D5C" w:rsidRPr="000165E5" w:rsidRDefault="00883D5C" w:rsidP="00883D5C">
            <w:pPr>
              <w:spacing w:after="0" w:line="240" w:lineRule="auto"/>
              <w:rPr>
                <w:rFonts w:eastAsia="Calibri"/>
                <w:spacing w:val="0"/>
                <w:lang w:val="es-DO"/>
              </w:rPr>
            </w:pPr>
            <w:r w:rsidRPr="000165E5">
              <w:rPr>
                <w:rFonts w:eastAsia="Calibri"/>
                <w:spacing w:val="0"/>
                <w:lang w:val="es-DO"/>
              </w:rPr>
              <w:t>Cuentas Especiales</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7A3FB292" w14:textId="77777777" w:rsidR="00883D5C" w:rsidRPr="000165E5" w:rsidRDefault="00883D5C" w:rsidP="00883D5C">
            <w:pPr>
              <w:spacing w:after="0" w:line="240" w:lineRule="auto"/>
              <w:jc w:val="center"/>
              <w:rPr>
                <w:rFonts w:eastAsia="Calibri"/>
                <w:spacing w:val="0"/>
                <w:lang w:val="es-DO"/>
              </w:rPr>
            </w:pPr>
            <w:r w:rsidRPr="000165E5">
              <w:rPr>
                <w:rFonts w:eastAsia="Calibri"/>
                <w:spacing w:val="0"/>
                <w:lang w:val="es-DO"/>
              </w:rPr>
              <w:t>26</w:t>
            </w:r>
          </w:p>
        </w:tc>
      </w:tr>
      <w:tr w:rsidR="000165E5" w:rsidRPr="000165E5" w14:paraId="0DA342AA" w14:textId="77777777" w:rsidTr="00883D5C">
        <w:trPr>
          <w:trHeight w:val="305"/>
          <w:jc w:val="center"/>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3336AF" w14:textId="77777777" w:rsidR="00883D5C" w:rsidRPr="000165E5" w:rsidRDefault="00883D5C" w:rsidP="00883D5C">
            <w:pPr>
              <w:spacing w:after="0" w:line="240" w:lineRule="auto"/>
              <w:rPr>
                <w:rFonts w:eastAsia="Calibri"/>
                <w:spacing w:val="0"/>
                <w:lang w:val="es-DO"/>
              </w:rPr>
            </w:pPr>
            <w:r w:rsidRPr="000165E5">
              <w:rPr>
                <w:rFonts w:eastAsia="Calibri"/>
                <w:spacing w:val="0"/>
                <w:lang w:val="es-DO"/>
              </w:rPr>
              <w:t>Cuentas del Subsistema UEPEX</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31C5D5AE" w14:textId="77777777" w:rsidR="00883D5C" w:rsidRPr="000165E5" w:rsidRDefault="00883D5C" w:rsidP="00883D5C">
            <w:pPr>
              <w:spacing w:after="0" w:line="240" w:lineRule="auto"/>
              <w:jc w:val="center"/>
              <w:rPr>
                <w:rFonts w:eastAsia="Calibri"/>
                <w:spacing w:val="0"/>
                <w:lang w:val="es-DO"/>
              </w:rPr>
            </w:pPr>
            <w:r w:rsidRPr="000165E5">
              <w:rPr>
                <w:rFonts w:eastAsia="Calibri"/>
                <w:spacing w:val="0"/>
                <w:lang w:val="es-DO"/>
              </w:rPr>
              <w:t>177</w:t>
            </w:r>
          </w:p>
        </w:tc>
      </w:tr>
      <w:tr w:rsidR="000165E5" w:rsidRPr="000165E5" w14:paraId="2ABF4B09" w14:textId="77777777" w:rsidTr="00883D5C">
        <w:trPr>
          <w:trHeight w:val="305"/>
          <w:jc w:val="center"/>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412E0D" w14:textId="77777777" w:rsidR="00883D5C" w:rsidRPr="000165E5" w:rsidRDefault="00883D5C" w:rsidP="00883D5C">
            <w:pPr>
              <w:spacing w:after="0" w:line="240" w:lineRule="auto"/>
              <w:rPr>
                <w:rFonts w:eastAsia="Calibri"/>
                <w:spacing w:val="0"/>
                <w:lang w:val="es-DO"/>
              </w:rPr>
            </w:pPr>
            <w:r w:rsidRPr="000165E5">
              <w:rPr>
                <w:rFonts w:eastAsia="Calibri"/>
                <w:spacing w:val="0"/>
                <w:lang w:val="es-DO"/>
              </w:rPr>
              <w:t>Cuenta Desembolso</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1E908EB4" w14:textId="77777777" w:rsidR="00883D5C" w:rsidRPr="000165E5" w:rsidRDefault="00883D5C" w:rsidP="00883D5C">
            <w:pPr>
              <w:spacing w:after="0" w:line="240" w:lineRule="auto"/>
              <w:jc w:val="center"/>
              <w:rPr>
                <w:rFonts w:eastAsia="Calibri"/>
                <w:spacing w:val="0"/>
                <w:lang w:val="es-DO"/>
              </w:rPr>
            </w:pPr>
            <w:r w:rsidRPr="000165E5">
              <w:rPr>
                <w:rFonts w:eastAsia="Calibri"/>
                <w:spacing w:val="0"/>
                <w:lang w:val="es-DO"/>
              </w:rPr>
              <w:t>1</w:t>
            </w:r>
          </w:p>
        </w:tc>
      </w:tr>
      <w:tr w:rsidR="000165E5" w:rsidRPr="000165E5" w14:paraId="049F200B" w14:textId="77777777" w:rsidTr="00883D5C">
        <w:trPr>
          <w:trHeight w:val="320"/>
          <w:jc w:val="center"/>
        </w:trPr>
        <w:tc>
          <w:tcPr>
            <w:tcW w:w="3544" w:type="dxa"/>
            <w:tcBorders>
              <w:bottom w:val="single" w:sz="4" w:space="0" w:color="auto"/>
            </w:tcBorders>
            <w:shd w:val="clear" w:color="auto" w:fill="011C50"/>
            <w:noWrap/>
            <w:vAlign w:val="center"/>
          </w:tcPr>
          <w:p w14:paraId="07AE623A" w14:textId="21DC3EC1" w:rsidR="00883D5C" w:rsidRPr="000165E5" w:rsidRDefault="00AD4472" w:rsidP="00883D5C">
            <w:pPr>
              <w:spacing w:after="0" w:line="240" w:lineRule="auto"/>
              <w:rPr>
                <w:rFonts w:eastAsia="Times New Roman"/>
                <w:bCs/>
                <w:spacing w:val="0"/>
                <w:lang w:val="es-DO" w:eastAsia="es-DO"/>
              </w:rPr>
            </w:pPr>
            <w:r w:rsidRPr="000165E5">
              <w:rPr>
                <w:rFonts w:eastAsia="Times New Roman"/>
                <w:bCs/>
                <w:spacing w:val="0"/>
                <w:lang w:val="es-DO" w:eastAsia="es-DO"/>
              </w:rPr>
              <w:t>Total,</w:t>
            </w:r>
            <w:r w:rsidR="00883D5C" w:rsidRPr="000165E5">
              <w:rPr>
                <w:rFonts w:eastAsia="Times New Roman"/>
                <w:bCs/>
                <w:spacing w:val="0"/>
                <w:lang w:val="es-DO" w:eastAsia="es-DO"/>
              </w:rPr>
              <w:t xml:space="preserve"> Cuentas Administradas por la TN</w:t>
            </w:r>
          </w:p>
        </w:tc>
        <w:tc>
          <w:tcPr>
            <w:tcW w:w="1843" w:type="dxa"/>
            <w:tcBorders>
              <w:bottom w:val="single" w:sz="4" w:space="0" w:color="auto"/>
            </w:tcBorders>
            <w:shd w:val="clear" w:color="auto" w:fill="011C50"/>
            <w:noWrap/>
          </w:tcPr>
          <w:p w14:paraId="47FB0943" w14:textId="77777777" w:rsidR="00883D5C" w:rsidRPr="000165E5" w:rsidRDefault="00883D5C" w:rsidP="00883D5C">
            <w:pPr>
              <w:spacing w:after="0" w:line="240" w:lineRule="auto"/>
              <w:jc w:val="center"/>
              <w:rPr>
                <w:rFonts w:eastAsia="Times New Roman"/>
                <w:bCs/>
                <w:spacing w:val="0"/>
                <w:lang w:val="es-DO" w:eastAsia="es-DO"/>
              </w:rPr>
            </w:pPr>
            <w:r w:rsidRPr="000165E5">
              <w:rPr>
                <w:rFonts w:eastAsia="Times New Roman"/>
                <w:bCs/>
                <w:spacing w:val="0"/>
                <w:lang w:val="es-DO" w:eastAsia="es-DO"/>
              </w:rPr>
              <w:t>1,133</w:t>
            </w:r>
          </w:p>
        </w:tc>
      </w:tr>
      <w:bookmarkEnd w:id="32"/>
    </w:tbl>
    <w:p w14:paraId="241EF4AF" w14:textId="77777777" w:rsidR="00883D5C" w:rsidRPr="000165E5" w:rsidRDefault="00883D5C" w:rsidP="00883D5C">
      <w:pPr>
        <w:spacing w:line="360" w:lineRule="auto"/>
        <w:jc w:val="both"/>
        <w:rPr>
          <w:lang w:val="es-DO"/>
        </w:rPr>
      </w:pPr>
    </w:p>
    <w:p w14:paraId="4C4F88B0" w14:textId="65CE148C" w:rsidR="00883D5C" w:rsidRPr="000165E5" w:rsidRDefault="00883D5C" w:rsidP="00883D5C">
      <w:pPr>
        <w:spacing w:line="360" w:lineRule="auto"/>
        <w:jc w:val="both"/>
        <w:rPr>
          <w:b/>
          <w:bCs/>
          <w:lang w:val="es-DO"/>
        </w:rPr>
      </w:pPr>
      <w:r w:rsidRPr="000165E5">
        <w:rPr>
          <w:b/>
          <w:bCs/>
          <w:lang w:val="es-DO"/>
        </w:rPr>
        <w:t>1.2.</w:t>
      </w:r>
      <w:r w:rsidRPr="000165E5">
        <w:rPr>
          <w:b/>
          <w:bCs/>
          <w:lang w:val="es-DO"/>
        </w:rPr>
        <w:tab/>
        <w:t xml:space="preserve">Subcuentas Habilitadas </w:t>
      </w:r>
    </w:p>
    <w:p w14:paraId="7B6876A7" w14:textId="223BA8F9" w:rsidR="00883D5C" w:rsidRPr="000165E5" w:rsidRDefault="00883D5C" w:rsidP="00883D5C">
      <w:pPr>
        <w:spacing w:line="360" w:lineRule="auto"/>
        <w:jc w:val="both"/>
        <w:rPr>
          <w:lang w:val="es-DO"/>
        </w:rPr>
      </w:pPr>
      <w:r w:rsidRPr="000165E5">
        <w:rPr>
          <w:lang w:val="es-DO"/>
        </w:rPr>
        <w:t>Durante el período del 01 de enero al 31 de diciembre 2023, se habilitaron 277 nuevas subcuentas en el Sistema de Cuenta Única del Tesoro. Se destacan 135 subcuentas para la ejecución de nuevos Proyectos incorporados a la CUT y 141 para la gestión de transferencias de Empresas Públicas No Financieras, Autónomas y Descentralizadas y Gobierno Central.</w:t>
      </w:r>
    </w:p>
    <w:p w14:paraId="159331E3" w14:textId="77777777" w:rsidR="00BE4D75" w:rsidRPr="000165E5" w:rsidRDefault="00BE4D75" w:rsidP="00883D5C">
      <w:pPr>
        <w:spacing w:line="360" w:lineRule="auto"/>
        <w:jc w:val="both"/>
        <w:rPr>
          <w:lang w:val="es-DO"/>
        </w:rPr>
      </w:pPr>
    </w:p>
    <w:p w14:paraId="60630068" w14:textId="77777777" w:rsidR="00552B59" w:rsidRPr="000165E5" w:rsidRDefault="00552B59" w:rsidP="00883D5C">
      <w:pPr>
        <w:spacing w:line="360" w:lineRule="auto"/>
        <w:jc w:val="both"/>
        <w:rPr>
          <w:lang w:val="es-DO"/>
        </w:rPr>
      </w:pPr>
    </w:p>
    <w:p w14:paraId="2C01CA3E" w14:textId="77777777" w:rsidR="00552B59" w:rsidRPr="000165E5" w:rsidRDefault="00552B59" w:rsidP="00883D5C">
      <w:pPr>
        <w:spacing w:line="360" w:lineRule="auto"/>
        <w:jc w:val="both"/>
        <w:rPr>
          <w:lang w:val="es-DO"/>
        </w:rPr>
      </w:pPr>
    </w:p>
    <w:p w14:paraId="503598E6" w14:textId="77777777" w:rsidR="00552B59" w:rsidRPr="000165E5" w:rsidRDefault="00552B59" w:rsidP="00883D5C">
      <w:pPr>
        <w:spacing w:line="360" w:lineRule="auto"/>
        <w:jc w:val="both"/>
        <w:rPr>
          <w:lang w:val="es-DO"/>
        </w:rPr>
      </w:pPr>
    </w:p>
    <w:p w14:paraId="7F5DEFF3" w14:textId="4629BA72" w:rsidR="00883D5C" w:rsidRPr="000165E5" w:rsidRDefault="00883D5C" w:rsidP="002F69B0">
      <w:pPr>
        <w:spacing w:after="0" w:line="360" w:lineRule="auto"/>
        <w:jc w:val="center"/>
        <w:rPr>
          <w:b/>
          <w:bCs/>
          <w:lang w:val="es-DO"/>
        </w:rPr>
      </w:pPr>
      <w:r w:rsidRPr="000165E5">
        <w:rPr>
          <w:b/>
          <w:bCs/>
          <w:lang w:val="es-DO"/>
        </w:rPr>
        <w:lastRenderedPageBreak/>
        <w:t xml:space="preserve">Cuadro No. </w:t>
      </w:r>
      <w:r w:rsidR="002F69B0" w:rsidRPr="000165E5">
        <w:rPr>
          <w:b/>
          <w:bCs/>
          <w:lang w:val="es-DO"/>
        </w:rPr>
        <w:t>3</w:t>
      </w:r>
      <w:r w:rsidR="00EB71E5" w:rsidRPr="000165E5">
        <w:rPr>
          <w:b/>
          <w:bCs/>
          <w:lang w:val="es-DO"/>
        </w:rPr>
        <w:t>8</w:t>
      </w:r>
    </w:p>
    <w:p w14:paraId="0F058575" w14:textId="77777777" w:rsidR="00883D5C" w:rsidRPr="000165E5" w:rsidRDefault="00883D5C" w:rsidP="002F69B0">
      <w:pPr>
        <w:spacing w:after="0" w:line="360" w:lineRule="auto"/>
        <w:jc w:val="center"/>
        <w:rPr>
          <w:b/>
          <w:bCs/>
          <w:lang w:val="es-DO"/>
        </w:rPr>
      </w:pPr>
      <w:r w:rsidRPr="000165E5">
        <w:rPr>
          <w:b/>
          <w:bCs/>
          <w:lang w:val="es-DO"/>
        </w:rPr>
        <w:t>Subcuentas Habilitadas en el Sistema de Tesorería</w:t>
      </w:r>
    </w:p>
    <w:p w14:paraId="4310D068" w14:textId="4BDA3753" w:rsidR="00883D5C" w:rsidRPr="000165E5" w:rsidRDefault="00883D5C" w:rsidP="002F69B0">
      <w:pPr>
        <w:spacing w:after="0" w:line="360" w:lineRule="auto"/>
        <w:jc w:val="center"/>
        <w:rPr>
          <w:b/>
          <w:bCs/>
          <w:lang w:val="es-DO"/>
        </w:rPr>
      </w:pPr>
      <w:r w:rsidRPr="000165E5">
        <w:rPr>
          <w:b/>
          <w:bCs/>
          <w:lang w:val="es-DO"/>
        </w:rPr>
        <w:t xml:space="preserve"> Al 31 de diciembre 2023</w:t>
      </w:r>
    </w:p>
    <w:tbl>
      <w:tblPr>
        <w:tblW w:w="6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10"/>
        <w:gridCol w:w="2130"/>
      </w:tblGrid>
      <w:tr w:rsidR="000165E5" w:rsidRPr="000165E5" w14:paraId="16F42BE8" w14:textId="77777777" w:rsidTr="00BE4D75">
        <w:trPr>
          <w:trHeight w:val="645"/>
          <w:tblHeader/>
          <w:jc w:val="center"/>
        </w:trPr>
        <w:tc>
          <w:tcPr>
            <w:tcW w:w="4810" w:type="dxa"/>
            <w:shd w:val="clear" w:color="auto" w:fill="011C50"/>
            <w:noWrap/>
            <w:vAlign w:val="center"/>
            <w:hideMark/>
          </w:tcPr>
          <w:p w14:paraId="77180922" w14:textId="77777777" w:rsidR="00883D5C" w:rsidRPr="000165E5" w:rsidRDefault="00883D5C" w:rsidP="00883D5C">
            <w:pPr>
              <w:spacing w:after="0" w:line="240" w:lineRule="auto"/>
              <w:jc w:val="center"/>
              <w:rPr>
                <w:rFonts w:eastAsia="Times New Roman"/>
                <w:spacing w:val="0"/>
                <w:lang w:val="es-DO" w:eastAsia="es-DO"/>
              </w:rPr>
            </w:pPr>
            <w:bookmarkStart w:id="33" w:name="_Hlk151717798"/>
            <w:r w:rsidRPr="000165E5">
              <w:rPr>
                <w:rFonts w:eastAsia="Times New Roman"/>
                <w:spacing w:val="0"/>
                <w:lang w:val="es-DO" w:eastAsia="es-DO"/>
              </w:rPr>
              <w:t>Clasificación Subcuenta</w:t>
            </w:r>
          </w:p>
        </w:tc>
        <w:tc>
          <w:tcPr>
            <w:tcW w:w="2130" w:type="dxa"/>
            <w:shd w:val="clear" w:color="auto" w:fill="011C50"/>
            <w:vAlign w:val="center"/>
            <w:hideMark/>
          </w:tcPr>
          <w:p w14:paraId="70235802" w14:textId="77777777" w:rsidR="00883D5C" w:rsidRPr="000165E5" w:rsidRDefault="00883D5C" w:rsidP="00883D5C">
            <w:pPr>
              <w:spacing w:after="0" w:line="240" w:lineRule="auto"/>
              <w:jc w:val="center"/>
              <w:rPr>
                <w:rFonts w:eastAsia="Times New Roman"/>
                <w:spacing w:val="0"/>
                <w:lang w:val="es-DO" w:eastAsia="es-DO"/>
              </w:rPr>
            </w:pPr>
            <w:r w:rsidRPr="000165E5">
              <w:rPr>
                <w:rFonts w:eastAsia="Times New Roman"/>
                <w:spacing w:val="0"/>
                <w:lang w:val="es-DO" w:eastAsia="es-DO"/>
              </w:rPr>
              <w:t>Cantidad Subcuentas</w:t>
            </w:r>
          </w:p>
        </w:tc>
      </w:tr>
      <w:tr w:rsidR="000165E5" w:rsidRPr="000165E5" w14:paraId="37AC4A6B" w14:textId="77777777" w:rsidTr="00D210B6">
        <w:trPr>
          <w:trHeight w:val="315"/>
          <w:jc w:val="center"/>
        </w:trPr>
        <w:tc>
          <w:tcPr>
            <w:tcW w:w="4810" w:type="dxa"/>
            <w:shd w:val="clear" w:color="auto" w:fill="auto"/>
            <w:noWrap/>
            <w:vAlign w:val="center"/>
            <w:hideMark/>
          </w:tcPr>
          <w:p w14:paraId="30451B67" w14:textId="77777777" w:rsidR="00883D5C" w:rsidRPr="000165E5" w:rsidRDefault="00883D5C" w:rsidP="00883D5C">
            <w:pPr>
              <w:spacing w:after="0" w:line="240" w:lineRule="auto"/>
              <w:rPr>
                <w:rFonts w:eastAsia="Calibri"/>
                <w:spacing w:val="0"/>
                <w:lang w:val="es-DO"/>
              </w:rPr>
            </w:pPr>
            <w:r w:rsidRPr="000165E5">
              <w:rPr>
                <w:rFonts w:eastAsia="Calibri"/>
                <w:spacing w:val="0"/>
                <w:lang w:val="es-DO"/>
              </w:rPr>
              <w:t>Proyectos Incorporados a la CUT</w:t>
            </w:r>
          </w:p>
        </w:tc>
        <w:tc>
          <w:tcPr>
            <w:tcW w:w="2130" w:type="dxa"/>
            <w:shd w:val="clear" w:color="auto" w:fill="auto"/>
            <w:noWrap/>
          </w:tcPr>
          <w:p w14:paraId="66391A21" w14:textId="77777777" w:rsidR="00883D5C" w:rsidRPr="000165E5" w:rsidRDefault="00883D5C" w:rsidP="00883D5C">
            <w:pPr>
              <w:spacing w:after="0" w:line="240" w:lineRule="auto"/>
              <w:jc w:val="center"/>
              <w:rPr>
                <w:rFonts w:eastAsia="Calibri"/>
                <w:spacing w:val="0"/>
                <w:lang w:val="es-DO"/>
              </w:rPr>
            </w:pPr>
            <w:r w:rsidRPr="000165E5">
              <w:rPr>
                <w:rFonts w:eastAsia="Calibri"/>
                <w:spacing w:val="0"/>
                <w:lang w:val="es-DO"/>
              </w:rPr>
              <w:t>135</w:t>
            </w:r>
          </w:p>
        </w:tc>
      </w:tr>
      <w:tr w:rsidR="000165E5" w:rsidRPr="000165E5" w14:paraId="0CA8B2CF" w14:textId="77777777" w:rsidTr="00D210B6">
        <w:trPr>
          <w:trHeight w:val="315"/>
          <w:jc w:val="center"/>
        </w:trPr>
        <w:tc>
          <w:tcPr>
            <w:tcW w:w="4810" w:type="dxa"/>
            <w:shd w:val="clear" w:color="auto" w:fill="auto"/>
            <w:noWrap/>
            <w:vAlign w:val="center"/>
            <w:hideMark/>
          </w:tcPr>
          <w:p w14:paraId="67AFA9F5" w14:textId="77777777" w:rsidR="00883D5C" w:rsidRPr="000165E5" w:rsidRDefault="00883D5C" w:rsidP="00883D5C">
            <w:pPr>
              <w:spacing w:after="0" w:line="240" w:lineRule="auto"/>
              <w:rPr>
                <w:rFonts w:eastAsia="Calibri"/>
                <w:b/>
                <w:bCs/>
                <w:spacing w:val="0"/>
                <w:lang w:val="es-DO"/>
              </w:rPr>
            </w:pPr>
            <w:r w:rsidRPr="000165E5">
              <w:rPr>
                <w:rFonts w:eastAsia="Calibri"/>
                <w:b/>
                <w:bCs/>
                <w:spacing w:val="0"/>
                <w:lang w:val="es-DO"/>
              </w:rPr>
              <w:t xml:space="preserve">Subcuentas Institucionales para Operar en CUT </w:t>
            </w:r>
          </w:p>
        </w:tc>
        <w:tc>
          <w:tcPr>
            <w:tcW w:w="2130" w:type="dxa"/>
            <w:shd w:val="clear" w:color="auto" w:fill="auto"/>
            <w:noWrap/>
          </w:tcPr>
          <w:p w14:paraId="591819F5" w14:textId="77777777" w:rsidR="00883D5C" w:rsidRPr="000165E5" w:rsidRDefault="00883D5C" w:rsidP="00883D5C">
            <w:pPr>
              <w:spacing w:after="0" w:line="240" w:lineRule="auto"/>
              <w:jc w:val="center"/>
              <w:rPr>
                <w:rFonts w:eastAsia="Calibri"/>
                <w:b/>
                <w:bCs/>
                <w:spacing w:val="0"/>
                <w:lang w:val="es-DO"/>
              </w:rPr>
            </w:pPr>
            <w:r w:rsidRPr="000165E5">
              <w:rPr>
                <w:rFonts w:eastAsia="Calibri"/>
                <w:b/>
                <w:bCs/>
                <w:spacing w:val="0"/>
                <w:lang w:val="es-DO"/>
              </w:rPr>
              <w:t>141</w:t>
            </w:r>
          </w:p>
        </w:tc>
      </w:tr>
      <w:tr w:rsidR="000165E5" w:rsidRPr="000165E5" w14:paraId="62A36BE5" w14:textId="77777777" w:rsidTr="00D210B6">
        <w:trPr>
          <w:trHeight w:val="315"/>
          <w:jc w:val="center"/>
        </w:trPr>
        <w:tc>
          <w:tcPr>
            <w:tcW w:w="4810" w:type="dxa"/>
            <w:shd w:val="clear" w:color="auto" w:fill="auto"/>
            <w:noWrap/>
            <w:vAlign w:val="center"/>
            <w:hideMark/>
          </w:tcPr>
          <w:p w14:paraId="3EE06AC5" w14:textId="77777777" w:rsidR="00883D5C" w:rsidRPr="000165E5" w:rsidRDefault="00883D5C" w:rsidP="00883D5C">
            <w:pPr>
              <w:spacing w:after="0" w:line="240" w:lineRule="auto"/>
              <w:rPr>
                <w:rFonts w:eastAsia="Calibri"/>
                <w:spacing w:val="0"/>
                <w:lang w:val="es-DO"/>
              </w:rPr>
            </w:pPr>
            <w:r w:rsidRPr="000165E5">
              <w:rPr>
                <w:rFonts w:eastAsia="Calibri"/>
                <w:spacing w:val="0"/>
                <w:lang w:val="es-DO"/>
              </w:rPr>
              <w:t xml:space="preserve">Empresas Públicas No Financieras </w:t>
            </w:r>
          </w:p>
        </w:tc>
        <w:tc>
          <w:tcPr>
            <w:tcW w:w="2130" w:type="dxa"/>
            <w:shd w:val="clear" w:color="auto" w:fill="auto"/>
            <w:noWrap/>
          </w:tcPr>
          <w:p w14:paraId="426CCA8D" w14:textId="77777777" w:rsidR="00883D5C" w:rsidRPr="000165E5" w:rsidRDefault="00883D5C" w:rsidP="00883D5C">
            <w:pPr>
              <w:spacing w:after="0" w:line="240" w:lineRule="auto"/>
              <w:jc w:val="center"/>
              <w:rPr>
                <w:rFonts w:eastAsia="Calibri"/>
                <w:spacing w:val="0"/>
                <w:lang w:val="es-DO"/>
              </w:rPr>
            </w:pPr>
            <w:r w:rsidRPr="000165E5">
              <w:rPr>
                <w:rFonts w:eastAsia="Calibri"/>
                <w:spacing w:val="0"/>
                <w:lang w:val="es-DO"/>
              </w:rPr>
              <w:t>18</w:t>
            </w:r>
          </w:p>
        </w:tc>
      </w:tr>
      <w:tr w:rsidR="000165E5" w:rsidRPr="000165E5" w14:paraId="6548950F" w14:textId="77777777" w:rsidTr="00D210B6">
        <w:trPr>
          <w:trHeight w:val="315"/>
          <w:jc w:val="center"/>
        </w:trPr>
        <w:tc>
          <w:tcPr>
            <w:tcW w:w="4810" w:type="dxa"/>
            <w:shd w:val="clear" w:color="auto" w:fill="auto"/>
            <w:noWrap/>
            <w:vAlign w:val="center"/>
          </w:tcPr>
          <w:p w14:paraId="326F26E1" w14:textId="77777777" w:rsidR="00883D5C" w:rsidRPr="000165E5" w:rsidRDefault="00883D5C" w:rsidP="00883D5C">
            <w:pPr>
              <w:spacing w:after="0" w:line="240" w:lineRule="auto"/>
              <w:rPr>
                <w:rFonts w:eastAsia="Calibri"/>
                <w:spacing w:val="0"/>
                <w:lang w:val="es-DO"/>
              </w:rPr>
            </w:pPr>
            <w:r w:rsidRPr="000165E5">
              <w:rPr>
                <w:rFonts w:eastAsia="Calibri"/>
                <w:spacing w:val="0"/>
                <w:lang w:val="es-DO"/>
              </w:rPr>
              <w:t>Instituciones Autónomas y Descentralizadas</w:t>
            </w:r>
          </w:p>
        </w:tc>
        <w:tc>
          <w:tcPr>
            <w:tcW w:w="2130" w:type="dxa"/>
            <w:shd w:val="clear" w:color="auto" w:fill="auto"/>
            <w:noWrap/>
          </w:tcPr>
          <w:p w14:paraId="6D3354C9" w14:textId="77777777" w:rsidR="00883D5C" w:rsidRPr="000165E5" w:rsidRDefault="00883D5C" w:rsidP="00883D5C">
            <w:pPr>
              <w:spacing w:after="0" w:line="240" w:lineRule="auto"/>
              <w:jc w:val="center"/>
              <w:rPr>
                <w:rFonts w:eastAsia="Calibri"/>
                <w:spacing w:val="0"/>
                <w:lang w:val="es-DO"/>
              </w:rPr>
            </w:pPr>
            <w:r w:rsidRPr="000165E5">
              <w:rPr>
                <w:rFonts w:eastAsia="Calibri"/>
                <w:spacing w:val="0"/>
                <w:lang w:val="es-DO"/>
              </w:rPr>
              <w:t>32</w:t>
            </w:r>
          </w:p>
        </w:tc>
      </w:tr>
      <w:tr w:rsidR="000165E5" w:rsidRPr="000165E5" w14:paraId="314D912C" w14:textId="77777777" w:rsidTr="00D210B6">
        <w:trPr>
          <w:trHeight w:val="315"/>
          <w:jc w:val="center"/>
        </w:trPr>
        <w:tc>
          <w:tcPr>
            <w:tcW w:w="4810" w:type="dxa"/>
            <w:shd w:val="clear" w:color="auto" w:fill="auto"/>
            <w:noWrap/>
            <w:vAlign w:val="center"/>
            <w:hideMark/>
          </w:tcPr>
          <w:p w14:paraId="2C8B4BF9" w14:textId="77777777" w:rsidR="00883D5C" w:rsidRPr="000165E5" w:rsidRDefault="00883D5C" w:rsidP="00883D5C">
            <w:pPr>
              <w:spacing w:after="0" w:line="240" w:lineRule="auto"/>
              <w:rPr>
                <w:rFonts w:eastAsia="Calibri"/>
                <w:spacing w:val="0"/>
                <w:lang w:val="es-DO"/>
              </w:rPr>
            </w:pPr>
            <w:r w:rsidRPr="000165E5">
              <w:rPr>
                <w:rFonts w:eastAsia="Calibri"/>
                <w:spacing w:val="0"/>
                <w:lang w:val="es-DO"/>
              </w:rPr>
              <w:t>Instituciones Gobierno Central</w:t>
            </w:r>
          </w:p>
        </w:tc>
        <w:tc>
          <w:tcPr>
            <w:tcW w:w="2130" w:type="dxa"/>
            <w:shd w:val="clear" w:color="auto" w:fill="auto"/>
            <w:noWrap/>
          </w:tcPr>
          <w:p w14:paraId="76EE5C08" w14:textId="77777777" w:rsidR="00883D5C" w:rsidRPr="000165E5" w:rsidRDefault="00883D5C" w:rsidP="00883D5C">
            <w:pPr>
              <w:spacing w:after="0" w:line="240" w:lineRule="auto"/>
              <w:jc w:val="center"/>
              <w:rPr>
                <w:rFonts w:eastAsia="Calibri"/>
                <w:spacing w:val="0"/>
                <w:lang w:val="es-DO"/>
              </w:rPr>
            </w:pPr>
            <w:r w:rsidRPr="000165E5">
              <w:rPr>
                <w:rFonts w:eastAsia="Calibri"/>
                <w:spacing w:val="0"/>
                <w:lang w:val="es-DO"/>
              </w:rPr>
              <w:t>92</w:t>
            </w:r>
          </w:p>
        </w:tc>
      </w:tr>
      <w:tr w:rsidR="000165E5" w:rsidRPr="000165E5" w14:paraId="6DE75B52" w14:textId="77777777" w:rsidTr="00D210B6">
        <w:trPr>
          <w:trHeight w:val="315"/>
          <w:jc w:val="center"/>
        </w:trPr>
        <w:tc>
          <w:tcPr>
            <w:tcW w:w="4810" w:type="dxa"/>
            <w:shd w:val="clear" w:color="auto" w:fill="011C50"/>
            <w:noWrap/>
            <w:vAlign w:val="center"/>
            <w:hideMark/>
          </w:tcPr>
          <w:p w14:paraId="07C71EFA" w14:textId="79219F25" w:rsidR="00883D5C" w:rsidRPr="000165E5" w:rsidRDefault="0069790C" w:rsidP="00883D5C">
            <w:pPr>
              <w:spacing w:after="0" w:line="240" w:lineRule="auto"/>
              <w:rPr>
                <w:rFonts w:eastAsia="Times New Roman"/>
                <w:spacing w:val="0"/>
                <w:lang w:val="es-DO" w:eastAsia="es-DO"/>
              </w:rPr>
            </w:pPr>
            <w:r w:rsidRPr="000165E5">
              <w:rPr>
                <w:rFonts w:eastAsia="Times New Roman"/>
                <w:spacing w:val="0"/>
                <w:lang w:val="es-DO" w:eastAsia="es-DO"/>
              </w:rPr>
              <w:t>Total,</w:t>
            </w:r>
            <w:r w:rsidR="00883D5C" w:rsidRPr="000165E5">
              <w:rPr>
                <w:rFonts w:eastAsia="Times New Roman"/>
                <w:spacing w:val="0"/>
                <w:lang w:val="es-DO" w:eastAsia="es-DO"/>
              </w:rPr>
              <w:t xml:space="preserve"> Sub-Cuentas </w:t>
            </w:r>
            <w:proofErr w:type="spellStart"/>
            <w:r w:rsidR="00883D5C" w:rsidRPr="000165E5">
              <w:rPr>
                <w:rFonts w:eastAsia="Times New Roman"/>
                <w:spacing w:val="0"/>
                <w:lang w:val="es-DO" w:eastAsia="es-DO"/>
              </w:rPr>
              <w:t>Aperturadas</w:t>
            </w:r>
            <w:proofErr w:type="spellEnd"/>
          </w:p>
        </w:tc>
        <w:tc>
          <w:tcPr>
            <w:tcW w:w="2130" w:type="dxa"/>
            <w:shd w:val="clear" w:color="auto" w:fill="011C50"/>
            <w:noWrap/>
          </w:tcPr>
          <w:p w14:paraId="7CFC1610" w14:textId="77777777" w:rsidR="00883D5C" w:rsidRPr="000165E5" w:rsidRDefault="00883D5C" w:rsidP="00883D5C">
            <w:pPr>
              <w:spacing w:after="0" w:line="240" w:lineRule="auto"/>
              <w:jc w:val="center"/>
              <w:rPr>
                <w:rFonts w:eastAsia="Times New Roman"/>
                <w:spacing w:val="0"/>
                <w:lang w:val="es-DO" w:eastAsia="es-DO"/>
              </w:rPr>
            </w:pPr>
            <w:r w:rsidRPr="000165E5">
              <w:rPr>
                <w:rFonts w:eastAsia="Times New Roman"/>
                <w:spacing w:val="0"/>
                <w:lang w:val="es-DO" w:eastAsia="es-DO"/>
              </w:rPr>
              <w:t>277</w:t>
            </w:r>
          </w:p>
        </w:tc>
      </w:tr>
      <w:bookmarkEnd w:id="33"/>
    </w:tbl>
    <w:p w14:paraId="0CBFC016" w14:textId="77777777" w:rsidR="00883D5C" w:rsidRPr="000165E5" w:rsidRDefault="00883D5C" w:rsidP="00883D5C">
      <w:pPr>
        <w:spacing w:line="360" w:lineRule="auto"/>
        <w:jc w:val="both"/>
        <w:rPr>
          <w:lang w:val="es-DO"/>
        </w:rPr>
      </w:pPr>
    </w:p>
    <w:p w14:paraId="21635E61" w14:textId="4874DA54" w:rsidR="00883D5C" w:rsidRPr="000165E5" w:rsidRDefault="00883D5C" w:rsidP="00883D5C">
      <w:pPr>
        <w:spacing w:line="360" w:lineRule="auto"/>
        <w:jc w:val="both"/>
        <w:rPr>
          <w:b/>
          <w:bCs/>
          <w:lang w:val="es-DO"/>
        </w:rPr>
      </w:pPr>
      <w:r w:rsidRPr="000165E5">
        <w:rPr>
          <w:b/>
          <w:bCs/>
          <w:lang w:val="es-DO"/>
        </w:rPr>
        <w:t>Balances en Cuentas Administradas en el Sistema de Tesorería</w:t>
      </w:r>
    </w:p>
    <w:p w14:paraId="35E106D3" w14:textId="73755698" w:rsidR="00883D5C" w:rsidRPr="000165E5" w:rsidRDefault="00883D5C" w:rsidP="00883D5C">
      <w:pPr>
        <w:spacing w:line="360" w:lineRule="auto"/>
        <w:jc w:val="both"/>
        <w:rPr>
          <w:b/>
          <w:bCs/>
          <w:lang w:val="es-DO"/>
        </w:rPr>
      </w:pPr>
      <w:r w:rsidRPr="000165E5">
        <w:rPr>
          <w:b/>
          <w:bCs/>
          <w:lang w:val="es-DO"/>
        </w:rPr>
        <w:t>Balances Cuentas Únicas Del Tesoro</w:t>
      </w:r>
    </w:p>
    <w:p w14:paraId="6681B1EF" w14:textId="14CF96E9" w:rsidR="00883D5C" w:rsidRPr="000165E5" w:rsidRDefault="00883D5C" w:rsidP="002F69B0">
      <w:pPr>
        <w:spacing w:after="0" w:line="360" w:lineRule="auto"/>
        <w:jc w:val="both"/>
        <w:rPr>
          <w:lang w:val="es-DO"/>
        </w:rPr>
      </w:pPr>
      <w:r w:rsidRPr="000165E5">
        <w:rPr>
          <w:lang w:val="es-DO"/>
        </w:rPr>
        <w:t>Los siguientes cuadros presentan los balances conciliados de las Cuentas Únicas del Tesoro, por moneda, al 31 de octubre 2023, considerando los recursos totales disponibles en cuentas. Estos balances se generan realizando la conciliación de los ingresos de las recaudaciones, financiamientos externos percibidos, devoluciones aplicadas al Tesoro e Instituciones y medios de pagos emitidos por el Tesoro.</w:t>
      </w:r>
    </w:p>
    <w:p w14:paraId="386A303A" w14:textId="77777777" w:rsidR="00BE4D75" w:rsidRPr="000165E5" w:rsidRDefault="00BE4D75" w:rsidP="002F69B0">
      <w:pPr>
        <w:spacing w:after="0" w:line="360" w:lineRule="auto"/>
        <w:jc w:val="both"/>
        <w:rPr>
          <w:lang w:val="es-DO"/>
        </w:rPr>
      </w:pPr>
    </w:p>
    <w:p w14:paraId="25EBD0B0" w14:textId="13C1728D" w:rsidR="00883D5C" w:rsidRPr="000165E5" w:rsidRDefault="00883D5C" w:rsidP="002F69B0">
      <w:pPr>
        <w:spacing w:after="0" w:line="360" w:lineRule="auto"/>
        <w:jc w:val="center"/>
        <w:rPr>
          <w:b/>
          <w:bCs/>
          <w:lang w:val="es-DO"/>
        </w:rPr>
      </w:pPr>
      <w:r w:rsidRPr="000165E5">
        <w:rPr>
          <w:b/>
          <w:bCs/>
          <w:lang w:val="es-DO"/>
        </w:rPr>
        <w:t xml:space="preserve">Cuadro No. </w:t>
      </w:r>
      <w:r w:rsidR="002F69B0" w:rsidRPr="000165E5">
        <w:rPr>
          <w:b/>
          <w:bCs/>
          <w:lang w:val="es-DO"/>
        </w:rPr>
        <w:t>3</w:t>
      </w:r>
      <w:r w:rsidR="00EB71E5" w:rsidRPr="000165E5">
        <w:rPr>
          <w:b/>
          <w:bCs/>
          <w:lang w:val="es-DO"/>
        </w:rPr>
        <w:t>9</w:t>
      </w:r>
    </w:p>
    <w:p w14:paraId="5760C858" w14:textId="77777777" w:rsidR="00883D5C" w:rsidRPr="000165E5" w:rsidRDefault="00883D5C" w:rsidP="002F69B0">
      <w:pPr>
        <w:spacing w:after="0" w:line="360" w:lineRule="auto"/>
        <w:jc w:val="center"/>
        <w:rPr>
          <w:b/>
          <w:bCs/>
          <w:lang w:val="es-DO"/>
        </w:rPr>
      </w:pPr>
      <w:r w:rsidRPr="000165E5">
        <w:rPr>
          <w:b/>
          <w:bCs/>
          <w:lang w:val="es-DO"/>
        </w:rPr>
        <w:t xml:space="preserve">Balances en Cuentas Únicas del Tesoro </w:t>
      </w:r>
    </w:p>
    <w:tbl>
      <w:tblPr>
        <w:tblpPr w:leftFromText="180" w:rightFromText="180" w:vertAnchor="text" w:horzAnchor="margin" w:tblpXSpec="center" w:tblpY="368"/>
        <w:tblW w:w="8364" w:type="dxa"/>
        <w:tblCellMar>
          <w:left w:w="70" w:type="dxa"/>
          <w:right w:w="70" w:type="dxa"/>
        </w:tblCellMar>
        <w:tblLook w:val="04A0" w:firstRow="1" w:lastRow="0" w:firstColumn="1" w:lastColumn="0" w:noHBand="0" w:noVBand="1"/>
      </w:tblPr>
      <w:tblGrid>
        <w:gridCol w:w="2759"/>
        <w:gridCol w:w="1940"/>
        <w:gridCol w:w="1835"/>
        <w:gridCol w:w="1830"/>
      </w:tblGrid>
      <w:tr w:rsidR="000165E5" w:rsidRPr="000165E5" w14:paraId="7159BECC" w14:textId="77777777" w:rsidTr="00883D5C">
        <w:trPr>
          <w:trHeight w:val="300"/>
        </w:trPr>
        <w:tc>
          <w:tcPr>
            <w:tcW w:w="2835" w:type="dxa"/>
            <w:vMerge w:val="restart"/>
            <w:tcBorders>
              <w:top w:val="single" w:sz="4" w:space="0" w:color="auto"/>
              <w:left w:val="single" w:sz="4" w:space="0" w:color="auto"/>
              <w:bottom w:val="single" w:sz="4" w:space="0" w:color="auto"/>
              <w:right w:val="nil"/>
            </w:tcBorders>
            <w:shd w:val="clear" w:color="auto" w:fill="011C50"/>
            <w:vAlign w:val="center"/>
            <w:hideMark/>
          </w:tcPr>
          <w:p w14:paraId="56D1FC6C" w14:textId="77777777" w:rsidR="00883D5C" w:rsidRPr="000165E5" w:rsidRDefault="00883D5C" w:rsidP="00883D5C">
            <w:pPr>
              <w:spacing w:after="0" w:line="240" w:lineRule="auto"/>
              <w:jc w:val="center"/>
              <w:rPr>
                <w:rFonts w:eastAsia="Times New Roman"/>
                <w:b/>
                <w:bCs/>
                <w:spacing w:val="0"/>
                <w:lang w:val="es-DO" w:eastAsia="es-DO"/>
              </w:rPr>
            </w:pPr>
            <w:bookmarkStart w:id="34" w:name="_Hlk151717906"/>
            <w:r w:rsidRPr="000165E5">
              <w:rPr>
                <w:rFonts w:eastAsia="Times New Roman"/>
                <w:b/>
                <w:bCs/>
                <w:spacing w:val="0"/>
                <w:lang w:val="es-DO" w:eastAsia="es-DO"/>
              </w:rPr>
              <w:t>Tipo de Cuentas</w:t>
            </w:r>
          </w:p>
        </w:tc>
        <w:tc>
          <w:tcPr>
            <w:tcW w:w="1843"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50CDA76E" w14:textId="77777777" w:rsidR="00883D5C" w:rsidRPr="000165E5" w:rsidRDefault="00883D5C" w:rsidP="00883D5C">
            <w:pPr>
              <w:spacing w:after="0" w:line="240" w:lineRule="auto"/>
              <w:jc w:val="center"/>
              <w:rPr>
                <w:rFonts w:eastAsia="Times New Roman"/>
                <w:b/>
                <w:bCs/>
                <w:spacing w:val="0"/>
                <w:lang w:val="es-DO" w:eastAsia="es-DO"/>
              </w:rPr>
            </w:pPr>
            <w:r w:rsidRPr="000165E5">
              <w:rPr>
                <w:rFonts w:eastAsia="Times New Roman"/>
                <w:b/>
                <w:bCs/>
                <w:spacing w:val="0"/>
                <w:lang w:val="es-DO" w:eastAsia="es-DO"/>
              </w:rPr>
              <w:t>Pesos</w:t>
            </w:r>
          </w:p>
        </w:tc>
        <w:tc>
          <w:tcPr>
            <w:tcW w:w="1843" w:type="dxa"/>
            <w:tcBorders>
              <w:top w:val="single" w:sz="4" w:space="0" w:color="auto"/>
              <w:left w:val="nil"/>
              <w:bottom w:val="single" w:sz="4" w:space="0" w:color="auto"/>
              <w:right w:val="single" w:sz="4" w:space="0" w:color="auto"/>
            </w:tcBorders>
            <w:shd w:val="clear" w:color="auto" w:fill="011C50"/>
            <w:vAlign w:val="center"/>
            <w:hideMark/>
          </w:tcPr>
          <w:p w14:paraId="7C9D0BE3" w14:textId="77777777" w:rsidR="00883D5C" w:rsidRPr="000165E5" w:rsidRDefault="00883D5C" w:rsidP="00883D5C">
            <w:pPr>
              <w:spacing w:after="0" w:line="240" w:lineRule="auto"/>
              <w:jc w:val="center"/>
              <w:rPr>
                <w:rFonts w:eastAsia="Times New Roman"/>
                <w:b/>
                <w:bCs/>
                <w:spacing w:val="0"/>
                <w:lang w:val="es-DO" w:eastAsia="es-DO"/>
              </w:rPr>
            </w:pPr>
            <w:r w:rsidRPr="000165E5">
              <w:rPr>
                <w:rFonts w:eastAsia="Times New Roman"/>
                <w:b/>
                <w:bCs/>
                <w:spacing w:val="0"/>
                <w:lang w:val="es-DO" w:eastAsia="es-DO"/>
              </w:rPr>
              <w:t>Dólares</w:t>
            </w:r>
          </w:p>
        </w:tc>
        <w:tc>
          <w:tcPr>
            <w:tcW w:w="1843" w:type="dxa"/>
            <w:tcBorders>
              <w:top w:val="single" w:sz="4" w:space="0" w:color="auto"/>
              <w:left w:val="nil"/>
              <w:bottom w:val="single" w:sz="4" w:space="0" w:color="auto"/>
              <w:right w:val="single" w:sz="4" w:space="0" w:color="auto"/>
            </w:tcBorders>
            <w:shd w:val="clear" w:color="auto" w:fill="011C50"/>
            <w:vAlign w:val="center"/>
            <w:hideMark/>
          </w:tcPr>
          <w:p w14:paraId="2FDDF701" w14:textId="77777777" w:rsidR="00883D5C" w:rsidRPr="000165E5" w:rsidRDefault="00883D5C" w:rsidP="00883D5C">
            <w:pPr>
              <w:spacing w:after="0" w:line="240" w:lineRule="auto"/>
              <w:jc w:val="center"/>
              <w:rPr>
                <w:rFonts w:eastAsia="Times New Roman"/>
                <w:b/>
                <w:bCs/>
                <w:spacing w:val="0"/>
                <w:lang w:val="es-DO" w:eastAsia="es-DO"/>
              </w:rPr>
            </w:pPr>
            <w:r w:rsidRPr="000165E5">
              <w:rPr>
                <w:rFonts w:eastAsia="Times New Roman"/>
                <w:b/>
                <w:bCs/>
                <w:spacing w:val="0"/>
                <w:lang w:val="es-DO" w:eastAsia="es-DO"/>
              </w:rPr>
              <w:t>Euros</w:t>
            </w:r>
          </w:p>
        </w:tc>
      </w:tr>
      <w:tr w:rsidR="000165E5" w:rsidRPr="000165E5" w14:paraId="3E0B5FCE" w14:textId="77777777" w:rsidTr="00883D5C">
        <w:trPr>
          <w:trHeight w:val="600"/>
        </w:trPr>
        <w:tc>
          <w:tcPr>
            <w:tcW w:w="2835" w:type="dxa"/>
            <w:vMerge/>
            <w:tcBorders>
              <w:top w:val="single" w:sz="4" w:space="0" w:color="auto"/>
              <w:left w:val="single" w:sz="4" w:space="0" w:color="auto"/>
              <w:bottom w:val="single" w:sz="4" w:space="0" w:color="auto"/>
              <w:right w:val="single" w:sz="4" w:space="0" w:color="auto"/>
            </w:tcBorders>
            <w:shd w:val="clear" w:color="auto" w:fill="011C50"/>
            <w:vAlign w:val="center"/>
            <w:hideMark/>
          </w:tcPr>
          <w:p w14:paraId="1AF9855C" w14:textId="77777777" w:rsidR="00883D5C" w:rsidRPr="000165E5" w:rsidRDefault="00883D5C" w:rsidP="00883D5C">
            <w:pPr>
              <w:spacing w:after="0" w:line="240" w:lineRule="auto"/>
              <w:jc w:val="center"/>
              <w:rPr>
                <w:rFonts w:eastAsia="Times New Roman"/>
                <w:b/>
                <w:bCs/>
                <w:spacing w:val="0"/>
                <w:lang w:val="es-DO" w:eastAsia="es-DO"/>
              </w:rPr>
            </w:pPr>
          </w:p>
        </w:tc>
        <w:tc>
          <w:tcPr>
            <w:tcW w:w="1843"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717DC79A" w14:textId="77777777" w:rsidR="00883D5C" w:rsidRPr="000165E5" w:rsidRDefault="00883D5C" w:rsidP="00883D5C">
            <w:pPr>
              <w:spacing w:after="0" w:line="240" w:lineRule="auto"/>
              <w:jc w:val="center"/>
              <w:rPr>
                <w:rFonts w:eastAsia="Times New Roman"/>
                <w:b/>
                <w:bCs/>
                <w:spacing w:val="0"/>
                <w:lang w:val="es-DO" w:eastAsia="es-DO"/>
              </w:rPr>
            </w:pPr>
            <w:r w:rsidRPr="000165E5">
              <w:rPr>
                <w:rFonts w:eastAsia="Times New Roman"/>
                <w:b/>
                <w:bCs/>
                <w:spacing w:val="0"/>
                <w:lang w:val="es-DO" w:eastAsia="es-DO"/>
              </w:rPr>
              <w:t>Balance al 31/12/2023</w:t>
            </w:r>
          </w:p>
        </w:tc>
        <w:tc>
          <w:tcPr>
            <w:tcW w:w="1843"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015F4D18" w14:textId="77777777" w:rsidR="00883D5C" w:rsidRPr="000165E5" w:rsidRDefault="00883D5C" w:rsidP="00883D5C">
            <w:pPr>
              <w:spacing w:after="0" w:line="240" w:lineRule="auto"/>
              <w:jc w:val="center"/>
              <w:rPr>
                <w:rFonts w:eastAsia="Times New Roman"/>
                <w:b/>
                <w:bCs/>
                <w:spacing w:val="0"/>
                <w:lang w:val="es-DO" w:eastAsia="es-DO"/>
              </w:rPr>
            </w:pPr>
            <w:r w:rsidRPr="000165E5">
              <w:rPr>
                <w:rFonts w:eastAsia="Times New Roman"/>
                <w:b/>
                <w:bCs/>
                <w:spacing w:val="0"/>
                <w:lang w:val="es-DO" w:eastAsia="es-DO"/>
              </w:rPr>
              <w:t>Balance al 31/12/2023</w:t>
            </w:r>
          </w:p>
        </w:tc>
        <w:tc>
          <w:tcPr>
            <w:tcW w:w="1843"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401D45CB" w14:textId="77777777" w:rsidR="00883D5C" w:rsidRPr="000165E5" w:rsidRDefault="00883D5C" w:rsidP="00883D5C">
            <w:pPr>
              <w:spacing w:after="0" w:line="240" w:lineRule="auto"/>
              <w:jc w:val="center"/>
              <w:rPr>
                <w:rFonts w:eastAsia="Times New Roman"/>
                <w:b/>
                <w:bCs/>
                <w:spacing w:val="0"/>
                <w:lang w:val="es-DO" w:eastAsia="es-DO"/>
              </w:rPr>
            </w:pPr>
            <w:r w:rsidRPr="000165E5">
              <w:rPr>
                <w:rFonts w:eastAsia="Times New Roman"/>
                <w:b/>
                <w:bCs/>
                <w:spacing w:val="0"/>
                <w:lang w:val="es-DO" w:eastAsia="es-DO"/>
              </w:rPr>
              <w:t>Balance al 31/10/2023</w:t>
            </w:r>
          </w:p>
        </w:tc>
      </w:tr>
      <w:tr w:rsidR="000165E5" w:rsidRPr="000165E5" w14:paraId="50A822D2" w14:textId="77777777" w:rsidTr="00883D5C">
        <w:trPr>
          <w:trHeight w:val="383"/>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725B8" w14:textId="77777777" w:rsidR="00883D5C" w:rsidRPr="000165E5" w:rsidRDefault="00883D5C" w:rsidP="00883D5C">
            <w:pPr>
              <w:spacing w:after="0" w:line="240" w:lineRule="auto"/>
              <w:jc w:val="center"/>
              <w:rPr>
                <w:rFonts w:eastAsia="Calibri"/>
                <w:b/>
                <w:bCs/>
                <w:spacing w:val="0"/>
                <w:lang w:val="es-DO"/>
              </w:rPr>
            </w:pPr>
            <w:r w:rsidRPr="000165E5">
              <w:rPr>
                <w:rFonts w:eastAsia="Calibri"/>
                <w:b/>
                <w:bCs/>
                <w:spacing w:val="0"/>
                <w:lang w:val="es-DO"/>
              </w:rPr>
              <w:t>Cuentas Únicas del Tesoro - BR</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11EF369" w14:textId="77777777" w:rsidR="00883D5C" w:rsidRPr="000165E5" w:rsidRDefault="00883D5C" w:rsidP="00883D5C">
            <w:pPr>
              <w:spacing w:after="0" w:line="240" w:lineRule="auto"/>
              <w:jc w:val="right"/>
              <w:rPr>
                <w:rFonts w:eastAsia="Calibri"/>
                <w:b/>
                <w:bCs/>
                <w:spacing w:val="0"/>
                <w:lang w:val="es-DO"/>
              </w:rPr>
            </w:pPr>
            <w:r w:rsidRPr="000165E5">
              <w:rPr>
                <w:rFonts w:eastAsia="Calibri"/>
                <w:b/>
                <w:bCs/>
                <w:spacing w:val="0"/>
                <w:lang w:val="es-DO"/>
              </w:rPr>
              <w:t>10,683,358,157.82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B6CEEBE" w14:textId="77777777" w:rsidR="00883D5C" w:rsidRPr="000165E5" w:rsidRDefault="00883D5C" w:rsidP="00883D5C">
            <w:pPr>
              <w:spacing w:after="0" w:line="240" w:lineRule="auto"/>
              <w:jc w:val="right"/>
              <w:rPr>
                <w:rFonts w:eastAsia="Calibri"/>
                <w:b/>
                <w:bCs/>
                <w:spacing w:val="0"/>
                <w:lang w:val="es-DO"/>
              </w:rPr>
            </w:pPr>
            <w:r w:rsidRPr="000165E5">
              <w:rPr>
                <w:rFonts w:eastAsia="Calibri"/>
                <w:b/>
                <w:bCs/>
                <w:spacing w:val="0"/>
                <w:lang w:val="es-DO"/>
              </w:rPr>
              <w:t>520,019,496.39</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D0FC292" w14:textId="77777777" w:rsidR="00883D5C" w:rsidRPr="000165E5" w:rsidRDefault="00883D5C" w:rsidP="00883D5C">
            <w:pPr>
              <w:spacing w:after="0" w:line="240" w:lineRule="auto"/>
              <w:jc w:val="right"/>
              <w:rPr>
                <w:rFonts w:eastAsia="Calibri"/>
                <w:b/>
                <w:bCs/>
                <w:spacing w:val="0"/>
                <w:lang w:val="es-DO"/>
              </w:rPr>
            </w:pPr>
            <w:r w:rsidRPr="000165E5">
              <w:rPr>
                <w:rFonts w:eastAsia="Calibri"/>
                <w:b/>
                <w:bCs/>
                <w:spacing w:val="0"/>
                <w:lang w:val="es-DO"/>
              </w:rPr>
              <w:t>13,720,463.87</w:t>
            </w:r>
          </w:p>
        </w:tc>
      </w:tr>
      <w:tr w:rsidR="000165E5" w:rsidRPr="000165E5" w14:paraId="799328DA" w14:textId="77777777" w:rsidTr="00883D5C">
        <w:trPr>
          <w:trHeight w:val="432"/>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4CAC94" w14:textId="77777777" w:rsidR="00883D5C" w:rsidRPr="000165E5" w:rsidRDefault="00883D5C" w:rsidP="00883D5C">
            <w:pPr>
              <w:spacing w:after="0" w:line="240" w:lineRule="auto"/>
              <w:jc w:val="center"/>
              <w:rPr>
                <w:rFonts w:eastAsia="Calibri"/>
                <w:b/>
                <w:bCs/>
                <w:spacing w:val="0"/>
                <w:lang w:val="es-DO"/>
              </w:rPr>
            </w:pPr>
            <w:r w:rsidRPr="000165E5">
              <w:rPr>
                <w:rFonts w:eastAsia="Calibri"/>
                <w:b/>
                <w:bCs/>
                <w:spacing w:val="0"/>
                <w:lang w:val="es-DO"/>
              </w:rPr>
              <w:t>Cuentas Únicas del Tesoro - BC</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1857EE2" w14:textId="77777777" w:rsidR="00883D5C" w:rsidRPr="000165E5" w:rsidRDefault="00883D5C" w:rsidP="00883D5C">
            <w:pPr>
              <w:spacing w:after="0" w:line="240" w:lineRule="auto"/>
              <w:jc w:val="right"/>
              <w:rPr>
                <w:rFonts w:eastAsia="Calibri"/>
                <w:b/>
                <w:bCs/>
                <w:spacing w:val="0"/>
                <w:lang w:val="es-DO"/>
              </w:rPr>
            </w:pPr>
            <w:r w:rsidRPr="000165E5">
              <w:rPr>
                <w:rFonts w:eastAsia="Calibri"/>
                <w:b/>
                <w:bCs/>
                <w:spacing w:val="0"/>
                <w:lang w:val="es-DO"/>
              </w:rPr>
              <w:t>85,820,158.13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9618B20" w14:textId="77777777" w:rsidR="00883D5C" w:rsidRPr="000165E5" w:rsidRDefault="00883D5C" w:rsidP="00883D5C">
            <w:pPr>
              <w:jc w:val="right"/>
              <w:rPr>
                <w:rFonts w:eastAsia="Calibri"/>
                <w:b/>
                <w:bCs/>
                <w:spacing w:val="0"/>
                <w:lang w:val="es-DO"/>
              </w:rPr>
            </w:pPr>
            <w:r w:rsidRPr="000165E5">
              <w:rPr>
                <w:rFonts w:eastAsia="Calibri"/>
                <w:b/>
                <w:bCs/>
                <w:spacing w:val="0"/>
                <w:lang w:val="es-DO"/>
              </w:rPr>
              <w:t>242,277,880.98</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E234177" w14:textId="77777777" w:rsidR="00883D5C" w:rsidRPr="000165E5" w:rsidRDefault="00883D5C" w:rsidP="00883D5C">
            <w:pPr>
              <w:jc w:val="right"/>
              <w:rPr>
                <w:rFonts w:eastAsia="Calibri"/>
                <w:b/>
                <w:bCs/>
                <w:spacing w:val="0"/>
                <w:lang w:val="es-DO"/>
              </w:rPr>
            </w:pPr>
            <w:r w:rsidRPr="000165E5">
              <w:rPr>
                <w:rFonts w:eastAsia="Calibri"/>
                <w:b/>
                <w:bCs/>
                <w:spacing w:val="0"/>
                <w:lang w:val="es-DO"/>
              </w:rPr>
              <w:t>12,315,487.03</w:t>
            </w:r>
          </w:p>
        </w:tc>
      </w:tr>
      <w:tr w:rsidR="000165E5" w:rsidRPr="000165E5" w14:paraId="7113C3A4" w14:textId="77777777" w:rsidTr="00883D5C">
        <w:trPr>
          <w:trHeight w:val="506"/>
        </w:trPr>
        <w:tc>
          <w:tcPr>
            <w:tcW w:w="2835" w:type="dxa"/>
            <w:tcBorders>
              <w:top w:val="single" w:sz="4" w:space="0" w:color="auto"/>
              <w:left w:val="single" w:sz="4" w:space="0" w:color="auto"/>
              <w:bottom w:val="single" w:sz="4" w:space="0" w:color="auto"/>
              <w:right w:val="nil"/>
            </w:tcBorders>
            <w:shd w:val="clear" w:color="auto" w:fill="011C50"/>
            <w:vAlign w:val="center"/>
            <w:hideMark/>
          </w:tcPr>
          <w:p w14:paraId="1D931CFF" w14:textId="7BD624D4" w:rsidR="00883D5C" w:rsidRPr="000165E5" w:rsidRDefault="0069790C" w:rsidP="00883D5C">
            <w:pPr>
              <w:spacing w:after="0" w:line="240" w:lineRule="auto"/>
              <w:jc w:val="center"/>
              <w:rPr>
                <w:rFonts w:eastAsia="Calibri"/>
                <w:b/>
                <w:bCs/>
                <w:spacing w:val="0"/>
                <w:lang w:val="es-DO"/>
              </w:rPr>
            </w:pPr>
            <w:r w:rsidRPr="000165E5">
              <w:rPr>
                <w:rFonts w:eastAsia="Calibri"/>
                <w:b/>
                <w:bCs/>
                <w:spacing w:val="0"/>
                <w:lang w:val="es-DO"/>
              </w:rPr>
              <w:t>Total,</w:t>
            </w:r>
            <w:r w:rsidR="00883D5C" w:rsidRPr="000165E5">
              <w:rPr>
                <w:rFonts w:eastAsia="Calibri"/>
                <w:b/>
                <w:bCs/>
                <w:spacing w:val="0"/>
                <w:lang w:val="es-DO"/>
              </w:rPr>
              <w:t xml:space="preserve"> por Moneda</w:t>
            </w:r>
          </w:p>
        </w:tc>
        <w:tc>
          <w:tcPr>
            <w:tcW w:w="1843" w:type="dxa"/>
            <w:tcBorders>
              <w:top w:val="single" w:sz="4" w:space="0" w:color="auto"/>
              <w:left w:val="single" w:sz="4" w:space="0" w:color="auto"/>
              <w:bottom w:val="single" w:sz="4" w:space="0" w:color="auto"/>
              <w:right w:val="single" w:sz="4" w:space="0" w:color="auto"/>
            </w:tcBorders>
            <w:shd w:val="clear" w:color="auto" w:fill="011C50"/>
            <w:vAlign w:val="center"/>
          </w:tcPr>
          <w:p w14:paraId="2FCC2865" w14:textId="77777777" w:rsidR="00883D5C" w:rsidRPr="000165E5" w:rsidRDefault="00883D5C" w:rsidP="00883D5C">
            <w:pPr>
              <w:jc w:val="right"/>
              <w:rPr>
                <w:rFonts w:eastAsia="Calibri"/>
                <w:b/>
                <w:bCs/>
                <w:spacing w:val="0"/>
                <w:lang w:val="es-DO"/>
              </w:rPr>
            </w:pPr>
            <w:r w:rsidRPr="000165E5">
              <w:rPr>
                <w:rFonts w:eastAsia="Calibri"/>
                <w:b/>
                <w:bCs/>
                <w:spacing w:val="0"/>
                <w:lang w:val="es-DO"/>
              </w:rPr>
              <w:t>10,769,178,315.95</w:t>
            </w:r>
          </w:p>
        </w:tc>
        <w:tc>
          <w:tcPr>
            <w:tcW w:w="1843" w:type="dxa"/>
            <w:tcBorders>
              <w:top w:val="single" w:sz="4" w:space="0" w:color="auto"/>
              <w:left w:val="nil"/>
              <w:bottom w:val="single" w:sz="4" w:space="0" w:color="auto"/>
              <w:right w:val="single" w:sz="4" w:space="0" w:color="auto"/>
            </w:tcBorders>
            <w:shd w:val="clear" w:color="auto" w:fill="011C50"/>
            <w:vAlign w:val="center"/>
          </w:tcPr>
          <w:p w14:paraId="463688A7" w14:textId="77777777" w:rsidR="00883D5C" w:rsidRPr="000165E5" w:rsidRDefault="00883D5C" w:rsidP="00883D5C">
            <w:pPr>
              <w:jc w:val="right"/>
              <w:rPr>
                <w:rFonts w:eastAsia="Calibri"/>
                <w:b/>
                <w:bCs/>
                <w:spacing w:val="0"/>
                <w:lang w:val="es-DO"/>
              </w:rPr>
            </w:pPr>
            <w:r w:rsidRPr="000165E5">
              <w:rPr>
                <w:rFonts w:eastAsia="Calibri"/>
                <w:b/>
                <w:bCs/>
                <w:spacing w:val="0"/>
                <w:lang w:val="es-DO"/>
              </w:rPr>
              <w:t>762,297,377.37</w:t>
            </w:r>
          </w:p>
        </w:tc>
        <w:tc>
          <w:tcPr>
            <w:tcW w:w="1843" w:type="dxa"/>
            <w:tcBorders>
              <w:top w:val="single" w:sz="4" w:space="0" w:color="auto"/>
              <w:left w:val="nil"/>
              <w:bottom w:val="single" w:sz="4" w:space="0" w:color="auto"/>
              <w:right w:val="single" w:sz="4" w:space="0" w:color="auto"/>
            </w:tcBorders>
            <w:shd w:val="clear" w:color="auto" w:fill="011C50"/>
            <w:vAlign w:val="center"/>
          </w:tcPr>
          <w:p w14:paraId="35253FF7" w14:textId="77777777" w:rsidR="00883D5C" w:rsidRPr="000165E5" w:rsidRDefault="00883D5C" w:rsidP="00883D5C">
            <w:pPr>
              <w:jc w:val="right"/>
              <w:rPr>
                <w:rFonts w:eastAsia="Calibri"/>
                <w:b/>
                <w:bCs/>
                <w:spacing w:val="0"/>
                <w:lang w:val="es-DO"/>
              </w:rPr>
            </w:pPr>
            <w:r w:rsidRPr="000165E5">
              <w:rPr>
                <w:rFonts w:eastAsia="Calibri"/>
                <w:b/>
                <w:bCs/>
                <w:spacing w:val="0"/>
                <w:lang w:val="es-DO"/>
              </w:rPr>
              <w:t>26,035,950.90</w:t>
            </w:r>
          </w:p>
        </w:tc>
      </w:tr>
    </w:tbl>
    <w:bookmarkEnd w:id="34"/>
    <w:p w14:paraId="16D5449B" w14:textId="333782E0" w:rsidR="00843662" w:rsidRPr="000165E5" w:rsidRDefault="00883D5C" w:rsidP="00552B59">
      <w:pPr>
        <w:spacing w:line="360" w:lineRule="auto"/>
        <w:jc w:val="center"/>
        <w:rPr>
          <w:b/>
          <w:bCs/>
          <w:lang w:val="es-DO"/>
        </w:rPr>
      </w:pPr>
      <w:r w:rsidRPr="000165E5">
        <w:rPr>
          <w:b/>
          <w:bCs/>
          <w:lang w:val="es-DO"/>
        </w:rPr>
        <w:t>al 31 de octubre 2023</w:t>
      </w:r>
    </w:p>
    <w:p w14:paraId="0445AD79" w14:textId="044DE92C" w:rsidR="00883D5C" w:rsidRPr="000165E5" w:rsidRDefault="00883D5C" w:rsidP="00883D5C">
      <w:pPr>
        <w:spacing w:line="360" w:lineRule="auto"/>
        <w:jc w:val="both"/>
        <w:rPr>
          <w:b/>
          <w:bCs/>
          <w:lang w:val="es-DO"/>
        </w:rPr>
      </w:pPr>
      <w:r w:rsidRPr="000165E5">
        <w:rPr>
          <w:b/>
          <w:bCs/>
          <w:lang w:val="es-DO"/>
        </w:rPr>
        <w:lastRenderedPageBreak/>
        <w:t xml:space="preserve">Balances Cuentas Institucionales Administradas </w:t>
      </w:r>
    </w:p>
    <w:p w14:paraId="7FE24504" w14:textId="001CBDA6" w:rsidR="00883D5C" w:rsidRPr="000165E5" w:rsidRDefault="00883D5C" w:rsidP="00883D5C">
      <w:pPr>
        <w:spacing w:line="360" w:lineRule="auto"/>
        <w:jc w:val="both"/>
        <w:rPr>
          <w:lang w:val="es-DO"/>
        </w:rPr>
      </w:pPr>
      <w:r w:rsidRPr="000165E5">
        <w:rPr>
          <w:lang w:val="es-DO"/>
        </w:rPr>
        <w:t>Los siguientes cuadros presentan los balances al 31 de diciembre 2023, por moneda, para los distintos tipos de cuentas institucionales administradas y conciliadas para la actualización de los saldos y balances en el Sistema de Tesorería. Se destacan los balances en cuentas operativas y las de anticipos financieros, presentando entre ambas más de 14 mil millones de pesos.</w:t>
      </w:r>
    </w:p>
    <w:p w14:paraId="0D81B8E0" w14:textId="77777777" w:rsidR="00BE4D75" w:rsidRPr="000165E5" w:rsidRDefault="00BE4D75" w:rsidP="00883D5C">
      <w:pPr>
        <w:spacing w:line="360" w:lineRule="auto"/>
        <w:jc w:val="both"/>
        <w:rPr>
          <w:lang w:val="es-DO"/>
        </w:rPr>
      </w:pPr>
    </w:p>
    <w:p w14:paraId="56040351" w14:textId="3DA83C6F" w:rsidR="00883D5C" w:rsidRPr="000165E5" w:rsidRDefault="00883D5C" w:rsidP="000117E1">
      <w:pPr>
        <w:spacing w:after="0" w:line="240" w:lineRule="auto"/>
        <w:jc w:val="center"/>
        <w:rPr>
          <w:b/>
          <w:bCs/>
          <w:lang w:val="es-DO"/>
        </w:rPr>
      </w:pPr>
      <w:r w:rsidRPr="000165E5">
        <w:rPr>
          <w:b/>
          <w:bCs/>
          <w:lang w:val="es-DO"/>
        </w:rPr>
        <w:t xml:space="preserve">Cuadro No. </w:t>
      </w:r>
      <w:r w:rsidR="00EB71E5" w:rsidRPr="000165E5">
        <w:rPr>
          <w:b/>
          <w:bCs/>
          <w:lang w:val="es-DO"/>
        </w:rPr>
        <w:t>40</w:t>
      </w:r>
    </w:p>
    <w:p w14:paraId="5E75C7A2" w14:textId="77777777" w:rsidR="00883D5C" w:rsidRPr="000165E5" w:rsidRDefault="00883D5C" w:rsidP="000117E1">
      <w:pPr>
        <w:spacing w:after="0" w:line="240" w:lineRule="auto"/>
        <w:jc w:val="center"/>
        <w:rPr>
          <w:b/>
          <w:bCs/>
          <w:lang w:val="es-DO"/>
        </w:rPr>
      </w:pPr>
      <w:r w:rsidRPr="000165E5">
        <w:rPr>
          <w:b/>
          <w:bCs/>
          <w:lang w:val="es-DO"/>
        </w:rPr>
        <w:t xml:space="preserve">Balances en Cuentas Institucionales Administradas en el Tesoro </w:t>
      </w:r>
    </w:p>
    <w:p w14:paraId="561C35D7" w14:textId="67787D85" w:rsidR="00883D5C" w:rsidRPr="000165E5" w:rsidRDefault="00883D5C" w:rsidP="000117E1">
      <w:pPr>
        <w:spacing w:after="0" w:line="240" w:lineRule="auto"/>
        <w:jc w:val="center"/>
        <w:rPr>
          <w:b/>
          <w:bCs/>
          <w:lang w:val="es-DO"/>
        </w:rPr>
      </w:pPr>
      <w:r w:rsidRPr="000165E5">
        <w:rPr>
          <w:b/>
          <w:bCs/>
          <w:lang w:val="es-DO"/>
        </w:rPr>
        <w:t>al 31 diciembre 2023</w:t>
      </w:r>
    </w:p>
    <w:tbl>
      <w:tblPr>
        <w:tblW w:w="8647" w:type="dxa"/>
        <w:tblInd w:w="-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69"/>
        <w:gridCol w:w="1940"/>
        <w:gridCol w:w="1938"/>
        <w:gridCol w:w="1400"/>
      </w:tblGrid>
      <w:tr w:rsidR="000165E5" w:rsidRPr="000165E5" w14:paraId="46929DC2" w14:textId="77777777" w:rsidTr="009A3509">
        <w:trPr>
          <w:trHeight w:val="300"/>
          <w:tblHeader/>
        </w:trPr>
        <w:tc>
          <w:tcPr>
            <w:tcW w:w="3369" w:type="dxa"/>
            <w:vMerge w:val="restart"/>
            <w:shd w:val="clear" w:color="auto" w:fill="011C50"/>
            <w:vAlign w:val="center"/>
            <w:hideMark/>
          </w:tcPr>
          <w:p w14:paraId="7B3998C6" w14:textId="77777777" w:rsidR="00883D5C" w:rsidRPr="000165E5" w:rsidRDefault="00883D5C" w:rsidP="00883D5C">
            <w:pPr>
              <w:spacing w:after="0" w:line="240" w:lineRule="auto"/>
              <w:jc w:val="center"/>
              <w:rPr>
                <w:rFonts w:eastAsia="Times New Roman"/>
                <w:bCs/>
                <w:spacing w:val="0"/>
                <w:lang w:val="es-DO" w:eastAsia="es-DO"/>
              </w:rPr>
            </w:pPr>
            <w:bookmarkStart w:id="35" w:name="_Hlk151718084"/>
            <w:r w:rsidRPr="000165E5">
              <w:rPr>
                <w:rFonts w:eastAsia="Times New Roman"/>
                <w:bCs/>
                <w:spacing w:val="0"/>
                <w:lang w:val="es-DO" w:eastAsia="es-DO"/>
              </w:rPr>
              <w:t>Tipo de Cuentas</w:t>
            </w:r>
          </w:p>
        </w:tc>
        <w:tc>
          <w:tcPr>
            <w:tcW w:w="1940" w:type="dxa"/>
            <w:shd w:val="clear" w:color="auto" w:fill="011C50"/>
            <w:vAlign w:val="center"/>
            <w:hideMark/>
          </w:tcPr>
          <w:p w14:paraId="6BA6DD50" w14:textId="77777777" w:rsidR="00883D5C" w:rsidRPr="000165E5" w:rsidRDefault="00883D5C" w:rsidP="00883D5C">
            <w:pPr>
              <w:spacing w:after="0" w:line="240" w:lineRule="auto"/>
              <w:jc w:val="center"/>
              <w:rPr>
                <w:rFonts w:eastAsia="Times New Roman"/>
                <w:bCs/>
                <w:spacing w:val="0"/>
                <w:lang w:val="es-DO" w:eastAsia="es-DO"/>
              </w:rPr>
            </w:pPr>
            <w:r w:rsidRPr="000165E5">
              <w:rPr>
                <w:rFonts w:eastAsia="Times New Roman"/>
                <w:bCs/>
                <w:spacing w:val="0"/>
                <w:lang w:val="es-DO" w:eastAsia="es-DO"/>
              </w:rPr>
              <w:t>Pesos</w:t>
            </w:r>
          </w:p>
        </w:tc>
        <w:tc>
          <w:tcPr>
            <w:tcW w:w="1938" w:type="dxa"/>
            <w:shd w:val="clear" w:color="auto" w:fill="011C50"/>
            <w:vAlign w:val="center"/>
            <w:hideMark/>
          </w:tcPr>
          <w:p w14:paraId="7B8529CA" w14:textId="77777777" w:rsidR="00883D5C" w:rsidRPr="000165E5" w:rsidRDefault="00883D5C" w:rsidP="00883D5C">
            <w:pPr>
              <w:spacing w:after="0" w:line="240" w:lineRule="auto"/>
              <w:jc w:val="center"/>
              <w:rPr>
                <w:rFonts w:eastAsia="Times New Roman"/>
                <w:bCs/>
                <w:spacing w:val="0"/>
                <w:lang w:val="es-DO" w:eastAsia="es-DO"/>
              </w:rPr>
            </w:pPr>
            <w:r w:rsidRPr="000165E5">
              <w:rPr>
                <w:rFonts w:eastAsia="Times New Roman"/>
                <w:bCs/>
                <w:spacing w:val="0"/>
                <w:lang w:val="es-DO" w:eastAsia="es-DO"/>
              </w:rPr>
              <w:t>Dólares</w:t>
            </w:r>
          </w:p>
        </w:tc>
        <w:tc>
          <w:tcPr>
            <w:tcW w:w="1400" w:type="dxa"/>
            <w:shd w:val="clear" w:color="auto" w:fill="011C50"/>
            <w:vAlign w:val="center"/>
            <w:hideMark/>
          </w:tcPr>
          <w:p w14:paraId="3EA12198" w14:textId="77777777" w:rsidR="00883D5C" w:rsidRPr="000165E5" w:rsidRDefault="00883D5C" w:rsidP="00883D5C">
            <w:pPr>
              <w:spacing w:after="0" w:line="240" w:lineRule="auto"/>
              <w:jc w:val="center"/>
              <w:rPr>
                <w:rFonts w:eastAsia="Times New Roman"/>
                <w:bCs/>
                <w:spacing w:val="0"/>
                <w:lang w:val="es-DO" w:eastAsia="es-DO"/>
              </w:rPr>
            </w:pPr>
            <w:r w:rsidRPr="000165E5">
              <w:rPr>
                <w:rFonts w:eastAsia="Times New Roman"/>
                <w:bCs/>
                <w:spacing w:val="0"/>
                <w:lang w:val="es-DO" w:eastAsia="es-DO"/>
              </w:rPr>
              <w:t>Euros</w:t>
            </w:r>
          </w:p>
        </w:tc>
      </w:tr>
      <w:tr w:rsidR="000165E5" w:rsidRPr="000165E5" w14:paraId="02C00D6C" w14:textId="77777777" w:rsidTr="009A3509">
        <w:trPr>
          <w:trHeight w:val="600"/>
          <w:tblHeader/>
        </w:trPr>
        <w:tc>
          <w:tcPr>
            <w:tcW w:w="3369" w:type="dxa"/>
            <w:vMerge/>
            <w:shd w:val="clear" w:color="auto" w:fill="011C50"/>
            <w:vAlign w:val="center"/>
            <w:hideMark/>
          </w:tcPr>
          <w:p w14:paraId="01BAF7A4" w14:textId="77777777" w:rsidR="00883D5C" w:rsidRPr="000165E5" w:rsidRDefault="00883D5C" w:rsidP="00883D5C">
            <w:pPr>
              <w:spacing w:after="0" w:line="240" w:lineRule="auto"/>
              <w:rPr>
                <w:rFonts w:eastAsia="Times New Roman"/>
                <w:bCs/>
                <w:spacing w:val="0"/>
                <w:lang w:val="es-DO" w:eastAsia="es-DO"/>
              </w:rPr>
            </w:pPr>
          </w:p>
        </w:tc>
        <w:tc>
          <w:tcPr>
            <w:tcW w:w="1940" w:type="dxa"/>
            <w:shd w:val="clear" w:color="auto" w:fill="011C50"/>
            <w:vAlign w:val="center"/>
            <w:hideMark/>
          </w:tcPr>
          <w:p w14:paraId="7CBB1216" w14:textId="77777777" w:rsidR="00883D5C" w:rsidRPr="000165E5" w:rsidRDefault="00883D5C" w:rsidP="00883D5C">
            <w:pPr>
              <w:spacing w:after="0" w:line="240" w:lineRule="auto"/>
              <w:jc w:val="center"/>
              <w:rPr>
                <w:rFonts w:eastAsia="Times New Roman"/>
                <w:bCs/>
                <w:spacing w:val="0"/>
                <w:lang w:val="es-DO" w:eastAsia="es-DO"/>
              </w:rPr>
            </w:pPr>
            <w:r w:rsidRPr="000165E5">
              <w:rPr>
                <w:rFonts w:eastAsia="Times New Roman"/>
                <w:bCs/>
                <w:spacing w:val="0"/>
                <w:lang w:val="es-DO" w:eastAsia="es-DO"/>
              </w:rPr>
              <w:t xml:space="preserve">Balance al </w:t>
            </w:r>
          </w:p>
          <w:p w14:paraId="2FB1C916" w14:textId="77777777" w:rsidR="00883D5C" w:rsidRPr="000165E5" w:rsidRDefault="00883D5C" w:rsidP="00883D5C">
            <w:pPr>
              <w:spacing w:after="0" w:line="240" w:lineRule="auto"/>
              <w:jc w:val="center"/>
              <w:rPr>
                <w:rFonts w:eastAsia="Times New Roman"/>
                <w:bCs/>
                <w:spacing w:val="0"/>
                <w:lang w:val="es-DO" w:eastAsia="es-DO"/>
              </w:rPr>
            </w:pPr>
            <w:r w:rsidRPr="000165E5">
              <w:rPr>
                <w:rFonts w:eastAsia="Times New Roman"/>
                <w:bCs/>
                <w:spacing w:val="0"/>
                <w:lang w:val="es-DO" w:eastAsia="es-DO"/>
              </w:rPr>
              <w:t>31/12/2023</w:t>
            </w:r>
          </w:p>
        </w:tc>
        <w:tc>
          <w:tcPr>
            <w:tcW w:w="1938" w:type="dxa"/>
            <w:shd w:val="clear" w:color="auto" w:fill="011C50"/>
            <w:vAlign w:val="center"/>
            <w:hideMark/>
          </w:tcPr>
          <w:p w14:paraId="527C1B8C" w14:textId="77777777" w:rsidR="00883D5C" w:rsidRPr="000165E5" w:rsidRDefault="00883D5C" w:rsidP="00883D5C">
            <w:pPr>
              <w:spacing w:after="0" w:line="240" w:lineRule="auto"/>
              <w:jc w:val="center"/>
              <w:rPr>
                <w:rFonts w:eastAsia="Times New Roman"/>
                <w:bCs/>
                <w:spacing w:val="0"/>
                <w:lang w:val="es-DO" w:eastAsia="es-DO"/>
              </w:rPr>
            </w:pPr>
            <w:r w:rsidRPr="000165E5">
              <w:rPr>
                <w:rFonts w:eastAsia="Times New Roman"/>
                <w:bCs/>
                <w:spacing w:val="0"/>
                <w:lang w:val="es-DO" w:eastAsia="es-DO"/>
              </w:rPr>
              <w:t>Balance al 31/12/2023</w:t>
            </w:r>
          </w:p>
        </w:tc>
        <w:tc>
          <w:tcPr>
            <w:tcW w:w="1400" w:type="dxa"/>
            <w:shd w:val="clear" w:color="auto" w:fill="011C50"/>
            <w:vAlign w:val="center"/>
            <w:hideMark/>
          </w:tcPr>
          <w:p w14:paraId="7E39996E" w14:textId="77777777" w:rsidR="00883D5C" w:rsidRPr="000165E5" w:rsidRDefault="00883D5C" w:rsidP="00883D5C">
            <w:pPr>
              <w:spacing w:after="0" w:line="240" w:lineRule="auto"/>
              <w:jc w:val="center"/>
              <w:rPr>
                <w:rFonts w:eastAsia="Times New Roman"/>
                <w:bCs/>
                <w:spacing w:val="0"/>
                <w:lang w:val="es-DO" w:eastAsia="es-DO"/>
              </w:rPr>
            </w:pPr>
            <w:r w:rsidRPr="000165E5">
              <w:rPr>
                <w:rFonts w:eastAsia="Times New Roman"/>
                <w:bCs/>
                <w:spacing w:val="0"/>
                <w:lang w:val="es-DO" w:eastAsia="es-DO"/>
              </w:rPr>
              <w:t>Balance al 31/12/2023</w:t>
            </w:r>
          </w:p>
        </w:tc>
      </w:tr>
      <w:tr w:rsidR="000165E5" w:rsidRPr="000165E5" w14:paraId="6B6B735E" w14:textId="77777777" w:rsidTr="009A3509">
        <w:trPr>
          <w:trHeight w:val="234"/>
        </w:trPr>
        <w:tc>
          <w:tcPr>
            <w:tcW w:w="3369" w:type="dxa"/>
            <w:shd w:val="clear" w:color="auto" w:fill="auto"/>
            <w:vAlign w:val="center"/>
            <w:hideMark/>
          </w:tcPr>
          <w:p w14:paraId="1CCF9079" w14:textId="77777777" w:rsidR="00883D5C" w:rsidRPr="000165E5" w:rsidRDefault="00883D5C" w:rsidP="00883D5C">
            <w:pPr>
              <w:spacing w:after="0" w:line="240" w:lineRule="auto"/>
              <w:ind w:firstLineChars="100" w:firstLine="240"/>
              <w:rPr>
                <w:rFonts w:eastAsia="Calibri"/>
                <w:spacing w:val="0"/>
                <w:lang w:val="es-DO"/>
              </w:rPr>
            </w:pPr>
            <w:r w:rsidRPr="000165E5">
              <w:rPr>
                <w:rFonts w:eastAsia="Calibri"/>
                <w:spacing w:val="0"/>
                <w:lang w:val="es-DO"/>
              </w:rPr>
              <w:t>Cuentas Colectoras</w:t>
            </w:r>
          </w:p>
        </w:tc>
        <w:tc>
          <w:tcPr>
            <w:tcW w:w="1940" w:type="dxa"/>
            <w:shd w:val="clear" w:color="auto" w:fill="auto"/>
          </w:tcPr>
          <w:p w14:paraId="61E63A30" w14:textId="77777777" w:rsidR="00883D5C" w:rsidRPr="000165E5" w:rsidRDefault="00883D5C" w:rsidP="00883D5C">
            <w:pPr>
              <w:spacing w:after="0" w:line="240" w:lineRule="auto"/>
              <w:jc w:val="right"/>
              <w:rPr>
                <w:rFonts w:eastAsia="Calibri"/>
                <w:spacing w:val="0"/>
                <w:lang w:val="es-DO"/>
              </w:rPr>
            </w:pPr>
            <w:r w:rsidRPr="000165E5">
              <w:rPr>
                <w:rFonts w:eastAsia="Calibri"/>
                <w:spacing w:val="0"/>
                <w:lang w:val="es-DO"/>
              </w:rPr>
              <w:t>10,000.00</w:t>
            </w:r>
          </w:p>
        </w:tc>
        <w:tc>
          <w:tcPr>
            <w:tcW w:w="1938" w:type="dxa"/>
            <w:shd w:val="clear" w:color="auto" w:fill="auto"/>
          </w:tcPr>
          <w:p w14:paraId="5853382D" w14:textId="77777777" w:rsidR="00883D5C" w:rsidRPr="000165E5" w:rsidRDefault="00883D5C" w:rsidP="00883D5C">
            <w:pPr>
              <w:spacing w:after="0" w:line="240" w:lineRule="auto"/>
              <w:jc w:val="right"/>
              <w:rPr>
                <w:rFonts w:eastAsia="Calibri"/>
                <w:spacing w:val="0"/>
                <w:lang w:val="es-DO"/>
              </w:rPr>
            </w:pPr>
          </w:p>
        </w:tc>
        <w:tc>
          <w:tcPr>
            <w:tcW w:w="1400" w:type="dxa"/>
            <w:shd w:val="clear" w:color="auto" w:fill="auto"/>
          </w:tcPr>
          <w:p w14:paraId="0B9EF00A" w14:textId="77777777" w:rsidR="00883D5C" w:rsidRPr="000165E5" w:rsidRDefault="00883D5C" w:rsidP="00883D5C">
            <w:pPr>
              <w:spacing w:after="0" w:line="240" w:lineRule="auto"/>
              <w:jc w:val="center"/>
              <w:rPr>
                <w:rFonts w:eastAsia="Calibri"/>
                <w:spacing w:val="0"/>
                <w:lang w:val="es-DO"/>
              </w:rPr>
            </w:pPr>
          </w:p>
        </w:tc>
      </w:tr>
      <w:tr w:rsidR="000165E5" w:rsidRPr="000165E5" w14:paraId="07980C92" w14:textId="77777777" w:rsidTr="009A3509">
        <w:trPr>
          <w:trHeight w:val="234"/>
        </w:trPr>
        <w:tc>
          <w:tcPr>
            <w:tcW w:w="3369" w:type="dxa"/>
            <w:shd w:val="clear" w:color="auto" w:fill="auto"/>
            <w:vAlign w:val="center"/>
            <w:hideMark/>
          </w:tcPr>
          <w:p w14:paraId="1435BEC8" w14:textId="77777777" w:rsidR="00883D5C" w:rsidRPr="000165E5" w:rsidRDefault="00883D5C" w:rsidP="00883D5C">
            <w:pPr>
              <w:spacing w:after="0" w:line="240" w:lineRule="auto"/>
              <w:ind w:firstLineChars="100" w:firstLine="240"/>
              <w:rPr>
                <w:rFonts w:eastAsia="Calibri"/>
                <w:spacing w:val="0"/>
                <w:lang w:val="es-DO"/>
              </w:rPr>
            </w:pPr>
            <w:r w:rsidRPr="000165E5">
              <w:rPr>
                <w:rFonts w:eastAsia="Calibri"/>
                <w:spacing w:val="0"/>
                <w:lang w:val="es-DO"/>
              </w:rPr>
              <w:t>Anticipos Financieros</w:t>
            </w:r>
          </w:p>
        </w:tc>
        <w:tc>
          <w:tcPr>
            <w:tcW w:w="1940" w:type="dxa"/>
            <w:shd w:val="clear" w:color="auto" w:fill="auto"/>
          </w:tcPr>
          <w:p w14:paraId="6CE4CC34" w14:textId="77777777" w:rsidR="00883D5C" w:rsidRPr="000165E5" w:rsidRDefault="00883D5C" w:rsidP="00883D5C">
            <w:pPr>
              <w:spacing w:after="0" w:line="240" w:lineRule="auto"/>
              <w:jc w:val="right"/>
              <w:rPr>
                <w:rFonts w:eastAsia="Calibri"/>
                <w:spacing w:val="0"/>
                <w:lang w:val="es-DO"/>
              </w:rPr>
            </w:pPr>
            <w:r w:rsidRPr="000165E5">
              <w:rPr>
                <w:rFonts w:eastAsia="Calibri"/>
                <w:spacing w:val="0"/>
                <w:lang w:val="es-DO"/>
              </w:rPr>
              <w:t>625,662,243.91</w:t>
            </w:r>
          </w:p>
        </w:tc>
        <w:tc>
          <w:tcPr>
            <w:tcW w:w="1938" w:type="dxa"/>
            <w:shd w:val="clear" w:color="auto" w:fill="auto"/>
          </w:tcPr>
          <w:p w14:paraId="207AE705" w14:textId="77777777" w:rsidR="00883D5C" w:rsidRPr="000165E5" w:rsidRDefault="00883D5C" w:rsidP="00883D5C">
            <w:pPr>
              <w:spacing w:after="0" w:line="240" w:lineRule="auto"/>
              <w:jc w:val="right"/>
              <w:rPr>
                <w:rFonts w:eastAsia="Calibri"/>
                <w:spacing w:val="0"/>
                <w:lang w:val="es-DO"/>
              </w:rPr>
            </w:pPr>
          </w:p>
        </w:tc>
        <w:tc>
          <w:tcPr>
            <w:tcW w:w="1400" w:type="dxa"/>
            <w:shd w:val="clear" w:color="auto" w:fill="auto"/>
          </w:tcPr>
          <w:p w14:paraId="25FD75AC" w14:textId="77777777" w:rsidR="00883D5C" w:rsidRPr="000165E5" w:rsidRDefault="00883D5C" w:rsidP="00883D5C">
            <w:pPr>
              <w:spacing w:after="0" w:line="240" w:lineRule="auto"/>
              <w:jc w:val="center"/>
              <w:rPr>
                <w:rFonts w:eastAsia="Calibri"/>
                <w:spacing w:val="0"/>
                <w:lang w:val="es-DO"/>
              </w:rPr>
            </w:pPr>
          </w:p>
        </w:tc>
      </w:tr>
      <w:tr w:rsidR="000165E5" w:rsidRPr="000165E5" w14:paraId="006F5DC4" w14:textId="77777777" w:rsidTr="009A3509">
        <w:trPr>
          <w:trHeight w:val="234"/>
        </w:trPr>
        <w:tc>
          <w:tcPr>
            <w:tcW w:w="3369" w:type="dxa"/>
            <w:shd w:val="clear" w:color="auto" w:fill="auto"/>
            <w:vAlign w:val="center"/>
          </w:tcPr>
          <w:p w14:paraId="6F2702A5" w14:textId="77777777" w:rsidR="00883D5C" w:rsidRPr="000165E5" w:rsidRDefault="00883D5C" w:rsidP="00883D5C">
            <w:pPr>
              <w:spacing w:after="0" w:line="240" w:lineRule="auto"/>
              <w:ind w:firstLineChars="100" w:firstLine="240"/>
              <w:rPr>
                <w:rFonts w:eastAsia="Calibri"/>
                <w:spacing w:val="0"/>
                <w:lang w:val="es-DO"/>
              </w:rPr>
            </w:pPr>
            <w:r w:rsidRPr="000165E5">
              <w:rPr>
                <w:rFonts w:eastAsia="Calibri"/>
                <w:spacing w:val="0"/>
                <w:lang w:val="es-DO"/>
              </w:rPr>
              <w:t>Cuentas Especiales</w:t>
            </w:r>
          </w:p>
        </w:tc>
        <w:tc>
          <w:tcPr>
            <w:tcW w:w="1940" w:type="dxa"/>
            <w:shd w:val="clear" w:color="auto" w:fill="auto"/>
          </w:tcPr>
          <w:p w14:paraId="469D6A54" w14:textId="77777777" w:rsidR="00883D5C" w:rsidRPr="000165E5" w:rsidRDefault="00883D5C" w:rsidP="00883D5C">
            <w:pPr>
              <w:spacing w:after="0" w:line="240" w:lineRule="auto"/>
              <w:jc w:val="right"/>
              <w:rPr>
                <w:rFonts w:eastAsia="Calibri"/>
                <w:spacing w:val="0"/>
                <w:lang w:val="es-DO"/>
              </w:rPr>
            </w:pPr>
            <w:r w:rsidRPr="000165E5">
              <w:rPr>
                <w:rFonts w:eastAsia="Calibri"/>
                <w:spacing w:val="0"/>
                <w:lang w:val="es-DO"/>
              </w:rPr>
              <w:t>232,237,551.07</w:t>
            </w:r>
          </w:p>
        </w:tc>
        <w:tc>
          <w:tcPr>
            <w:tcW w:w="1938" w:type="dxa"/>
            <w:shd w:val="clear" w:color="auto" w:fill="auto"/>
          </w:tcPr>
          <w:p w14:paraId="2004F20F" w14:textId="77777777" w:rsidR="00883D5C" w:rsidRPr="000165E5" w:rsidRDefault="00883D5C" w:rsidP="00883D5C">
            <w:pPr>
              <w:spacing w:after="0" w:line="240" w:lineRule="auto"/>
              <w:jc w:val="right"/>
              <w:rPr>
                <w:rFonts w:eastAsia="Calibri"/>
                <w:spacing w:val="0"/>
                <w:lang w:val="es-DO"/>
              </w:rPr>
            </w:pPr>
          </w:p>
        </w:tc>
        <w:tc>
          <w:tcPr>
            <w:tcW w:w="1400" w:type="dxa"/>
            <w:shd w:val="clear" w:color="auto" w:fill="auto"/>
          </w:tcPr>
          <w:p w14:paraId="78C6DF3F" w14:textId="77777777" w:rsidR="00883D5C" w:rsidRPr="000165E5" w:rsidRDefault="00883D5C" w:rsidP="00883D5C">
            <w:pPr>
              <w:spacing w:after="0" w:line="240" w:lineRule="auto"/>
              <w:jc w:val="center"/>
              <w:rPr>
                <w:rFonts w:eastAsia="Calibri"/>
                <w:spacing w:val="0"/>
                <w:lang w:val="es-DO"/>
              </w:rPr>
            </w:pPr>
          </w:p>
        </w:tc>
      </w:tr>
      <w:tr w:rsidR="000165E5" w:rsidRPr="000165E5" w14:paraId="041990D3" w14:textId="77777777" w:rsidTr="009A3509">
        <w:trPr>
          <w:trHeight w:val="234"/>
        </w:trPr>
        <w:tc>
          <w:tcPr>
            <w:tcW w:w="3369" w:type="dxa"/>
            <w:shd w:val="clear" w:color="auto" w:fill="auto"/>
            <w:vAlign w:val="center"/>
            <w:hideMark/>
          </w:tcPr>
          <w:p w14:paraId="4B6CCEA4" w14:textId="77777777" w:rsidR="00883D5C" w:rsidRPr="000165E5" w:rsidRDefault="00883D5C" w:rsidP="00883D5C">
            <w:pPr>
              <w:spacing w:after="0" w:line="240" w:lineRule="auto"/>
              <w:ind w:firstLineChars="100" w:firstLine="240"/>
              <w:rPr>
                <w:rFonts w:eastAsia="Calibri"/>
                <w:spacing w:val="0"/>
                <w:lang w:val="es-DO"/>
              </w:rPr>
            </w:pPr>
            <w:r w:rsidRPr="000165E5">
              <w:rPr>
                <w:rFonts w:eastAsia="Calibri"/>
                <w:spacing w:val="0"/>
                <w:lang w:val="es-DO"/>
              </w:rPr>
              <w:t>Cuentas Operativas</w:t>
            </w:r>
          </w:p>
        </w:tc>
        <w:tc>
          <w:tcPr>
            <w:tcW w:w="1940" w:type="dxa"/>
            <w:shd w:val="clear" w:color="auto" w:fill="auto"/>
          </w:tcPr>
          <w:p w14:paraId="28404A63" w14:textId="77777777" w:rsidR="00883D5C" w:rsidRPr="000165E5" w:rsidRDefault="00883D5C" w:rsidP="00883D5C">
            <w:pPr>
              <w:spacing w:after="0" w:line="240" w:lineRule="auto"/>
              <w:jc w:val="right"/>
              <w:rPr>
                <w:rFonts w:eastAsia="Calibri"/>
                <w:spacing w:val="0"/>
                <w:lang w:val="es-DO"/>
              </w:rPr>
            </w:pPr>
            <w:r w:rsidRPr="000165E5">
              <w:rPr>
                <w:rFonts w:eastAsia="Calibri"/>
                <w:spacing w:val="0"/>
                <w:lang w:val="es-DO"/>
              </w:rPr>
              <w:t>13,129,376,718.17</w:t>
            </w:r>
          </w:p>
        </w:tc>
        <w:tc>
          <w:tcPr>
            <w:tcW w:w="1938" w:type="dxa"/>
            <w:shd w:val="clear" w:color="auto" w:fill="auto"/>
          </w:tcPr>
          <w:p w14:paraId="457290FB" w14:textId="77777777" w:rsidR="00883D5C" w:rsidRPr="000165E5" w:rsidRDefault="00883D5C" w:rsidP="00883D5C">
            <w:pPr>
              <w:spacing w:after="0" w:line="240" w:lineRule="auto"/>
              <w:jc w:val="right"/>
              <w:rPr>
                <w:rFonts w:eastAsia="Calibri"/>
                <w:spacing w:val="0"/>
                <w:lang w:val="es-DO"/>
              </w:rPr>
            </w:pPr>
            <w:r w:rsidRPr="000165E5">
              <w:rPr>
                <w:rFonts w:eastAsia="Calibri"/>
                <w:spacing w:val="0"/>
                <w:lang w:val="es-DO"/>
              </w:rPr>
              <w:t>97,206,517.45</w:t>
            </w:r>
          </w:p>
        </w:tc>
        <w:tc>
          <w:tcPr>
            <w:tcW w:w="1400" w:type="dxa"/>
            <w:shd w:val="clear" w:color="auto" w:fill="auto"/>
          </w:tcPr>
          <w:p w14:paraId="5730BEEE" w14:textId="77777777" w:rsidR="00883D5C" w:rsidRPr="000165E5" w:rsidRDefault="00883D5C" w:rsidP="00883D5C">
            <w:pPr>
              <w:spacing w:after="0" w:line="240" w:lineRule="auto"/>
              <w:jc w:val="center"/>
              <w:rPr>
                <w:rFonts w:eastAsia="Calibri"/>
                <w:spacing w:val="0"/>
                <w:lang w:val="es-DO"/>
              </w:rPr>
            </w:pPr>
          </w:p>
        </w:tc>
      </w:tr>
      <w:tr w:rsidR="000165E5" w:rsidRPr="000165E5" w14:paraId="12A84727" w14:textId="77777777" w:rsidTr="009A3509">
        <w:trPr>
          <w:trHeight w:val="234"/>
        </w:trPr>
        <w:tc>
          <w:tcPr>
            <w:tcW w:w="3369" w:type="dxa"/>
            <w:shd w:val="clear" w:color="auto" w:fill="auto"/>
            <w:vAlign w:val="center"/>
            <w:hideMark/>
          </w:tcPr>
          <w:p w14:paraId="63D59264" w14:textId="77777777" w:rsidR="00883D5C" w:rsidRPr="000165E5" w:rsidRDefault="00883D5C" w:rsidP="00883D5C">
            <w:pPr>
              <w:spacing w:after="0" w:line="240" w:lineRule="auto"/>
              <w:ind w:firstLineChars="100" w:firstLine="240"/>
              <w:rPr>
                <w:rFonts w:eastAsia="Calibri"/>
                <w:spacing w:val="0"/>
                <w:lang w:val="es-DO"/>
              </w:rPr>
            </w:pPr>
            <w:r w:rsidRPr="000165E5">
              <w:rPr>
                <w:rFonts w:eastAsia="Calibri"/>
                <w:spacing w:val="0"/>
                <w:lang w:val="es-DO"/>
              </w:rPr>
              <w:t>Contrapartidas</w:t>
            </w:r>
          </w:p>
        </w:tc>
        <w:tc>
          <w:tcPr>
            <w:tcW w:w="1940" w:type="dxa"/>
            <w:shd w:val="clear" w:color="auto" w:fill="auto"/>
          </w:tcPr>
          <w:p w14:paraId="135DF8D2" w14:textId="77777777" w:rsidR="00883D5C" w:rsidRPr="000165E5" w:rsidRDefault="00883D5C" w:rsidP="00883D5C">
            <w:pPr>
              <w:spacing w:after="0" w:line="240" w:lineRule="auto"/>
              <w:jc w:val="right"/>
              <w:rPr>
                <w:rFonts w:eastAsia="Calibri"/>
                <w:spacing w:val="0"/>
                <w:lang w:val="es-DO"/>
              </w:rPr>
            </w:pPr>
            <w:r w:rsidRPr="000165E5">
              <w:rPr>
                <w:rFonts w:eastAsia="Calibri"/>
                <w:spacing w:val="0"/>
                <w:lang w:val="es-DO"/>
              </w:rPr>
              <w:t>46,424,520.06</w:t>
            </w:r>
          </w:p>
        </w:tc>
        <w:tc>
          <w:tcPr>
            <w:tcW w:w="1938" w:type="dxa"/>
            <w:shd w:val="clear" w:color="auto" w:fill="auto"/>
          </w:tcPr>
          <w:p w14:paraId="171F58BF" w14:textId="77777777" w:rsidR="00883D5C" w:rsidRPr="000165E5" w:rsidRDefault="00883D5C" w:rsidP="00883D5C">
            <w:pPr>
              <w:spacing w:after="0" w:line="240" w:lineRule="auto"/>
              <w:jc w:val="right"/>
              <w:rPr>
                <w:rFonts w:eastAsia="Calibri"/>
                <w:spacing w:val="0"/>
                <w:lang w:val="es-DO"/>
              </w:rPr>
            </w:pPr>
          </w:p>
        </w:tc>
        <w:tc>
          <w:tcPr>
            <w:tcW w:w="1400" w:type="dxa"/>
            <w:shd w:val="clear" w:color="auto" w:fill="auto"/>
          </w:tcPr>
          <w:p w14:paraId="289C63AA" w14:textId="77777777" w:rsidR="00883D5C" w:rsidRPr="000165E5" w:rsidRDefault="00883D5C" w:rsidP="00883D5C">
            <w:pPr>
              <w:spacing w:after="0" w:line="240" w:lineRule="auto"/>
              <w:jc w:val="center"/>
              <w:rPr>
                <w:rFonts w:eastAsia="Calibri"/>
                <w:spacing w:val="0"/>
                <w:lang w:val="es-DO"/>
              </w:rPr>
            </w:pPr>
          </w:p>
        </w:tc>
      </w:tr>
      <w:tr w:rsidR="000165E5" w:rsidRPr="000165E5" w14:paraId="448F5AF4" w14:textId="77777777" w:rsidTr="009A3509">
        <w:trPr>
          <w:trHeight w:val="234"/>
        </w:trPr>
        <w:tc>
          <w:tcPr>
            <w:tcW w:w="3369" w:type="dxa"/>
            <w:shd w:val="clear" w:color="auto" w:fill="auto"/>
            <w:vAlign w:val="center"/>
            <w:hideMark/>
          </w:tcPr>
          <w:p w14:paraId="5CBE6734" w14:textId="77777777" w:rsidR="00883D5C" w:rsidRPr="000165E5" w:rsidRDefault="00883D5C" w:rsidP="00883D5C">
            <w:pPr>
              <w:spacing w:after="0" w:line="240" w:lineRule="auto"/>
              <w:ind w:firstLineChars="100" w:firstLine="240"/>
              <w:rPr>
                <w:rFonts w:eastAsia="Calibri"/>
                <w:spacing w:val="0"/>
                <w:lang w:val="es-DO"/>
              </w:rPr>
            </w:pPr>
            <w:r w:rsidRPr="000165E5">
              <w:rPr>
                <w:rFonts w:eastAsia="Calibri"/>
                <w:spacing w:val="0"/>
                <w:lang w:val="es-DO"/>
              </w:rPr>
              <w:t>Cuentas Financiamientos Externos</w:t>
            </w:r>
          </w:p>
        </w:tc>
        <w:tc>
          <w:tcPr>
            <w:tcW w:w="1940" w:type="dxa"/>
            <w:shd w:val="clear" w:color="auto" w:fill="auto"/>
          </w:tcPr>
          <w:p w14:paraId="0F8A0D09" w14:textId="77777777" w:rsidR="00883D5C" w:rsidRPr="000165E5" w:rsidRDefault="00883D5C" w:rsidP="00883D5C">
            <w:pPr>
              <w:spacing w:after="0" w:line="240" w:lineRule="auto"/>
              <w:jc w:val="right"/>
              <w:rPr>
                <w:rFonts w:eastAsia="Calibri"/>
                <w:spacing w:val="0"/>
                <w:lang w:val="es-DO"/>
              </w:rPr>
            </w:pPr>
            <w:r w:rsidRPr="000165E5">
              <w:rPr>
                <w:rFonts w:eastAsia="Calibri"/>
                <w:spacing w:val="0"/>
                <w:lang w:val="es-DO"/>
              </w:rPr>
              <w:t>58,536,623.78</w:t>
            </w:r>
          </w:p>
        </w:tc>
        <w:tc>
          <w:tcPr>
            <w:tcW w:w="1938" w:type="dxa"/>
            <w:shd w:val="clear" w:color="auto" w:fill="auto"/>
          </w:tcPr>
          <w:p w14:paraId="3E22CF43" w14:textId="77777777" w:rsidR="00883D5C" w:rsidRPr="000165E5" w:rsidRDefault="00883D5C" w:rsidP="00883D5C">
            <w:pPr>
              <w:spacing w:after="0" w:line="240" w:lineRule="auto"/>
              <w:jc w:val="right"/>
              <w:rPr>
                <w:rFonts w:eastAsia="Calibri"/>
                <w:spacing w:val="0"/>
                <w:lang w:val="es-DO"/>
              </w:rPr>
            </w:pPr>
            <w:r w:rsidRPr="000165E5">
              <w:rPr>
                <w:rFonts w:eastAsia="Calibri"/>
                <w:spacing w:val="0"/>
                <w:lang w:val="es-DO"/>
              </w:rPr>
              <w:t>2,000,142.62</w:t>
            </w:r>
          </w:p>
        </w:tc>
        <w:tc>
          <w:tcPr>
            <w:tcW w:w="1400" w:type="dxa"/>
            <w:shd w:val="clear" w:color="auto" w:fill="auto"/>
          </w:tcPr>
          <w:p w14:paraId="587611A2" w14:textId="77777777" w:rsidR="00883D5C" w:rsidRPr="000165E5" w:rsidRDefault="00883D5C" w:rsidP="00883D5C">
            <w:pPr>
              <w:spacing w:after="0" w:line="240" w:lineRule="auto"/>
              <w:jc w:val="center"/>
              <w:rPr>
                <w:rFonts w:eastAsia="Calibri"/>
                <w:spacing w:val="0"/>
                <w:lang w:val="es-DO"/>
              </w:rPr>
            </w:pPr>
          </w:p>
        </w:tc>
      </w:tr>
      <w:tr w:rsidR="000165E5" w:rsidRPr="000165E5" w14:paraId="6117204E" w14:textId="77777777" w:rsidTr="009A3509">
        <w:trPr>
          <w:trHeight w:val="234"/>
        </w:trPr>
        <w:tc>
          <w:tcPr>
            <w:tcW w:w="3369" w:type="dxa"/>
            <w:shd w:val="clear" w:color="auto" w:fill="011C50"/>
            <w:vAlign w:val="center"/>
            <w:hideMark/>
          </w:tcPr>
          <w:p w14:paraId="4AA11A15" w14:textId="5EE55FD5" w:rsidR="00883D5C" w:rsidRPr="000165E5" w:rsidRDefault="004E5AE4" w:rsidP="00883D5C">
            <w:pPr>
              <w:spacing w:after="0" w:line="240" w:lineRule="auto"/>
              <w:jc w:val="center"/>
              <w:rPr>
                <w:rFonts w:eastAsia="Times New Roman"/>
                <w:spacing w:val="0"/>
                <w:lang w:val="es-DO" w:eastAsia="es-DO"/>
              </w:rPr>
            </w:pPr>
            <w:r w:rsidRPr="000165E5">
              <w:rPr>
                <w:rFonts w:eastAsia="Times New Roman"/>
                <w:spacing w:val="0"/>
                <w:lang w:val="es-DO" w:eastAsia="es-DO"/>
              </w:rPr>
              <w:t>Total,</w:t>
            </w:r>
            <w:r w:rsidR="00883D5C" w:rsidRPr="000165E5">
              <w:rPr>
                <w:rFonts w:eastAsia="Times New Roman"/>
                <w:spacing w:val="0"/>
                <w:lang w:val="es-DO" w:eastAsia="es-DO"/>
              </w:rPr>
              <w:t xml:space="preserve"> por Moneda</w:t>
            </w:r>
          </w:p>
        </w:tc>
        <w:tc>
          <w:tcPr>
            <w:tcW w:w="1940" w:type="dxa"/>
            <w:shd w:val="clear" w:color="auto" w:fill="011C50"/>
            <w:vAlign w:val="center"/>
          </w:tcPr>
          <w:p w14:paraId="2172707F" w14:textId="77777777" w:rsidR="00883D5C" w:rsidRPr="000165E5" w:rsidRDefault="00883D5C" w:rsidP="00883D5C">
            <w:pPr>
              <w:spacing w:after="0" w:line="240" w:lineRule="auto"/>
              <w:jc w:val="right"/>
              <w:rPr>
                <w:rFonts w:eastAsia="Times New Roman"/>
                <w:spacing w:val="0"/>
                <w:lang w:val="es-DO" w:eastAsia="es-DO"/>
              </w:rPr>
            </w:pPr>
            <w:r w:rsidRPr="000165E5">
              <w:rPr>
                <w:rFonts w:eastAsia="Times New Roman"/>
                <w:spacing w:val="0"/>
                <w:lang w:val="es-DO" w:eastAsia="es-DO"/>
              </w:rPr>
              <w:t>14,092,247,656.99</w:t>
            </w:r>
          </w:p>
        </w:tc>
        <w:tc>
          <w:tcPr>
            <w:tcW w:w="1938" w:type="dxa"/>
            <w:shd w:val="clear" w:color="auto" w:fill="011C50"/>
            <w:vAlign w:val="center"/>
          </w:tcPr>
          <w:p w14:paraId="3E527BF2" w14:textId="77777777" w:rsidR="00883D5C" w:rsidRPr="000165E5" w:rsidRDefault="00883D5C" w:rsidP="00883D5C">
            <w:pPr>
              <w:spacing w:after="0" w:line="240" w:lineRule="auto"/>
              <w:jc w:val="right"/>
              <w:rPr>
                <w:rFonts w:eastAsia="Times New Roman"/>
                <w:spacing w:val="0"/>
                <w:lang w:val="es-DO" w:eastAsia="es-DO"/>
              </w:rPr>
            </w:pPr>
            <w:r w:rsidRPr="000165E5">
              <w:rPr>
                <w:rFonts w:eastAsia="Times New Roman"/>
                <w:spacing w:val="0"/>
                <w:lang w:val="es-DO" w:eastAsia="es-DO"/>
              </w:rPr>
              <w:t>99,206,660.07</w:t>
            </w:r>
          </w:p>
        </w:tc>
        <w:tc>
          <w:tcPr>
            <w:tcW w:w="1400" w:type="dxa"/>
            <w:shd w:val="clear" w:color="auto" w:fill="011C50"/>
            <w:vAlign w:val="center"/>
          </w:tcPr>
          <w:p w14:paraId="7D69DB83" w14:textId="77777777" w:rsidR="00883D5C" w:rsidRPr="000165E5" w:rsidRDefault="00883D5C" w:rsidP="00883D5C">
            <w:pPr>
              <w:spacing w:after="0" w:line="240" w:lineRule="auto"/>
              <w:jc w:val="center"/>
              <w:rPr>
                <w:rFonts w:eastAsia="Times New Roman"/>
                <w:spacing w:val="0"/>
                <w:lang w:val="es-DO" w:eastAsia="es-DO"/>
              </w:rPr>
            </w:pPr>
          </w:p>
        </w:tc>
      </w:tr>
      <w:bookmarkEnd w:id="35"/>
    </w:tbl>
    <w:p w14:paraId="4E6839D3" w14:textId="77777777" w:rsidR="00883D5C" w:rsidRPr="000165E5" w:rsidRDefault="00883D5C" w:rsidP="00883D5C">
      <w:pPr>
        <w:spacing w:line="360" w:lineRule="auto"/>
        <w:jc w:val="center"/>
        <w:rPr>
          <w:lang w:val="es-DO"/>
        </w:rPr>
      </w:pPr>
    </w:p>
    <w:p w14:paraId="63B77F19" w14:textId="356392A4" w:rsidR="00883D5C" w:rsidRPr="000165E5" w:rsidRDefault="00883D5C" w:rsidP="000117E1">
      <w:pPr>
        <w:spacing w:after="0" w:line="240" w:lineRule="auto"/>
        <w:jc w:val="center"/>
        <w:rPr>
          <w:b/>
          <w:bCs/>
          <w:lang w:val="es-DO"/>
        </w:rPr>
      </w:pPr>
      <w:r w:rsidRPr="000165E5">
        <w:rPr>
          <w:b/>
          <w:bCs/>
          <w:lang w:val="es-DO"/>
        </w:rPr>
        <w:t xml:space="preserve">Cuadro No. </w:t>
      </w:r>
      <w:r w:rsidR="002F69B0" w:rsidRPr="000165E5">
        <w:rPr>
          <w:b/>
          <w:bCs/>
          <w:lang w:val="es-DO"/>
        </w:rPr>
        <w:t>4</w:t>
      </w:r>
      <w:r w:rsidR="00EB71E5" w:rsidRPr="000165E5">
        <w:rPr>
          <w:b/>
          <w:bCs/>
          <w:lang w:val="es-DO"/>
        </w:rPr>
        <w:t>1</w:t>
      </w:r>
    </w:p>
    <w:p w14:paraId="46740A7C" w14:textId="77777777" w:rsidR="00883D5C" w:rsidRPr="000165E5" w:rsidRDefault="00883D5C" w:rsidP="000117E1">
      <w:pPr>
        <w:spacing w:after="0" w:line="240" w:lineRule="auto"/>
        <w:jc w:val="center"/>
        <w:rPr>
          <w:b/>
          <w:bCs/>
          <w:lang w:val="es-DO"/>
        </w:rPr>
      </w:pPr>
      <w:r w:rsidRPr="000165E5">
        <w:rPr>
          <w:b/>
          <w:bCs/>
          <w:lang w:val="es-DO"/>
        </w:rPr>
        <w:t>Balances en Cuentas Anticipos Financieros por Tipo</w:t>
      </w:r>
    </w:p>
    <w:p w14:paraId="0FB1B705" w14:textId="0B34AB59" w:rsidR="00883D5C" w:rsidRPr="000165E5" w:rsidRDefault="00883D5C" w:rsidP="000117E1">
      <w:pPr>
        <w:spacing w:after="0" w:line="240" w:lineRule="auto"/>
        <w:jc w:val="center"/>
        <w:rPr>
          <w:b/>
          <w:bCs/>
          <w:lang w:val="es-DO"/>
        </w:rPr>
      </w:pPr>
      <w:r w:rsidRPr="000165E5">
        <w:rPr>
          <w:b/>
          <w:bCs/>
          <w:lang w:val="es-DO"/>
        </w:rPr>
        <w:t xml:space="preserve"> al 31 de octubre 2023</w:t>
      </w:r>
    </w:p>
    <w:tbl>
      <w:tblPr>
        <w:tblW w:w="6657"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27"/>
        <w:gridCol w:w="2130"/>
      </w:tblGrid>
      <w:tr w:rsidR="000165E5" w:rsidRPr="000165E5" w14:paraId="5491BCE1" w14:textId="77777777" w:rsidTr="00552B59">
        <w:trPr>
          <w:trHeight w:val="645"/>
          <w:tblHeader/>
        </w:trPr>
        <w:tc>
          <w:tcPr>
            <w:tcW w:w="4527" w:type="dxa"/>
            <w:shd w:val="clear" w:color="auto" w:fill="011C50"/>
            <w:noWrap/>
            <w:vAlign w:val="center"/>
            <w:hideMark/>
          </w:tcPr>
          <w:p w14:paraId="247E5B4A" w14:textId="77777777" w:rsidR="00883D5C" w:rsidRPr="000165E5" w:rsidRDefault="00883D5C" w:rsidP="00883D5C">
            <w:pPr>
              <w:spacing w:after="0" w:line="240" w:lineRule="auto"/>
              <w:jc w:val="center"/>
              <w:rPr>
                <w:rFonts w:eastAsia="Times New Roman"/>
                <w:spacing w:val="0"/>
                <w:lang w:val="es-DO" w:eastAsia="es-DO"/>
              </w:rPr>
            </w:pPr>
            <w:r w:rsidRPr="000165E5">
              <w:rPr>
                <w:rFonts w:eastAsia="Times New Roman"/>
                <w:spacing w:val="0"/>
                <w:lang w:val="es-DO" w:eastAsia="es-DO"/>
              </w:rPr>
              <w:t>Tipos Anticipos Financieros</w:t>
            </w:r>
          </w:p>
        </w:tc>
        <w:tc>
          <w:tcPr>
            <w:tcW w:w="2130" w:type="dxa"/>
            <w:shd w:val="clear" w:color="auto" w:fill="011C50"/>
            <w:vAlign w:val="center"/>
            <w:hideMark/>
          </w:tcPr>
          <w:p w14:paraId="1E80F708" w14:textId="77777777" w:rsidR="00883D5C" w:rsidRPr="000165E5" w:rsidRDefault="00883D5C" w:rsidP="00883D5C">
            <w:pPr>
              <w:spacing w:after="0" w:line="240" w:lineRule="auto"/>
              <w:jc w:val="center"/>
              <w:rPr>
                <w:rFonts w:eastAsia="Times New Roman"/>
                <w:spacing w:val="0"/>
                <w:lang w:val="es-DO" w:eastAsia="es-DO"/>
              </w:rPr>
            </w:pPr>
            <w:r w:rsidRPr="000165E5">
              <w:rPr>
                <w:rFonts w:eastAsia="Times New Roman"/>
                <w:spacing w:val="0"/>
                <w:lang w:val="es-DO" w:eastAsia="es-DO"/>
              </w:rPr>
              <w:t>Balance al 31/10/2023</w:t>
            </w:r>
          </w:p>
        </w:tc>
      </w:tr>
      <w:tr w:rsidR="000165E5" w:rsidRPr="000165E5" w14:paraId="1946ECEF" w14:textId="77777777" w:rsidTr="009A3509">
        <w:trPr>
          <w:trHeight w:val="315"/>
        </w:trPr>
        <w:tc>
          <w:tcPr>
            <w:tcW w:w="4527" w:type="dxa"/>
            <w:shd w:val="clear" w:color="auto" w:fill="auto"/>
            <w:noWrap/>
            <w:vAlign w:val="center"/>
            <w:hideMark/>
          </w:tcPr>
          <w:p w14:paraId="7607EECF" w14:textId="5FE07255" w:rsidR="00883D5C" w:rsidRPr="000165E5" w:rsidRDefault="00883D5C" w:rsidP="00883D5C">
            <w:pPr>
              <w:spacing w:after="0" w:line="240" w:lineRule="auto"/>
              <w:rPr>
                <w:rFonts w:eastAsia="Times New Roman"/>
                <w:b/>
                <w:bCs/>
                <w:spacing w:val="0"/>
                <w:lang w:val="es-MX" w:eastAsia="es-MX"/>
              </w:rPr>
            </w:pPr>
            <w:r w:rsidRPr="000165E5">
              <w:rPr>
                <w:rFonts w:eastAsia="Times New Roman"/>
                <w:b/>
                <w:bCs/>
                <w:spacing w:val="0"/>
                <w:lang w:val="es-MX" w:eastAsia="es-MX"/>
              </w:rPr>
              <w:t xml:space="preserve">Fondos </w:t>
            </w:r>
            <w:r w:rsidR="0069790C" w:rsidRPr="000165E5">
              <w:rPr>
                <w:rFonts w:eastAsia="Times New Roman"/>
                <w:b/>
                <w:bCs/>
                <w:spacing w:val="0"/>
                <w:lang w:val="es-MX" w:eastAsia="es-MX"/>
              </w:rPr>
              <w:t>Re ponibles</w:t>
            </w:r>
            <w:r w:rsidRPr="000165E5">
              <w:rPr>
                <w:rFonts w:eastAsia="Times New Roman"/>
                <w:b/>
                <w:bCs/>
                <w:spacing w:val="0"/>
                <w:lang w:val="es-MX" w:eastAsia="es-MX"/>
              </w:rPr>
              <w:t xml:space="preserve">  </w:t>
            </w:r>
          </w:p>
        </w:tc>
        <w:tc>
          <w:tcPr>
            <w:tcW w:w="2130" w:type="dxa"/>
            <w:shd w:val="clear" w:color="auto" w:fill="auto"/>
            <w:noWrap/>
          </w:tcPr>
          <w:p w14:paraId="29616AB2" w14:textId="77777777" w:rsidR="00883D5C" w:rsidRPr="000165E5" w:rsidRDefault="00883D5C" w:rsidP="00883D5C">
            <w:pPr>
              <w:spacing w:after="0" w:line="240" w:lineRule="auto"/>
              <w:jc w:val="right"/>
              <w:rPr>
                <w:rFonts w:eastAsia="Times New Roman"/>
                <w:b/>
                <w:bCs/>
                <w:spacing w:val="0"/>
                <w:lang w:val="es-MX" w:eastAsia="es-MX"/>
              </w:rPr>
            </w:pPr>
            <w:r w:rsidRPr="000165E5">
              <w:rPr>
                <w:rFonts w:eastAsia="Times New Roman"/>
                <w:b/>
                <w:bCs/>
                <w:spacing w:val="0"/>
                <w:lang w:val="es-MX" w:eastAsia="es-MX"/>
              </w:rPr>
              <w:t>269,853,160.12</w:t>
            </w:r>
          </w:p>
        </w:tc>
      </w:tr>
      <w:tr w:rsidR="000165E5" w:rsidRPr="000165E5" w14:paraId="23D4E381" w14:textId="77777777" w:rsidTr="009A3509">
        <w:trPr>
          <w:trHeight w:val="315"/>
        </w:trPr>
        <w:tc>
          <w:tcPr>
            <w:tcW w:w="4527" w:type="dxa"/>
            <w:shd w:val="clear" w:color="auto" w:fill="auto"/>
            <w:noWrap/>
            <w:hideMark/>
          </w:tcPr>
          <w:p w14:paraId="50FC3E20" w14:textId="7DC64B6F" w:rsidR="00883D5C" w:rsidRPr="000165E5" w:rsidRDefault="00883D5C" w:rsidP="00883D5C">
            <w:pPr>
              <w:spacing w:after="0" w:line="240" w:lineRule="auto"/>
              <w:rPr>
                <w:rFonts w:eastAsia="Calibri"/>
                <w:spacing w:val="0"/>
                <w:lang w:val="es-DO"/>
              </w:rPr>
            </w:pPr>
            <w:r w:rsidRPr="000165E5">
              <w:rPr>
                <w:rFonts w:eastAsia="Calibri"/>
                <w:spacing w:val="0"/>
                <w:lang w:val="es-DO"/>
              </w:rPr>
              <w:t xml:space="preserve">     Fondos </w:t>
            </w:r>
            <w:r w:rsidR="0069790C" w:rsidRPr="000165E5">
              <w:rPr>
                <w:rFonts w:eastAsia="Calibri"/>
                <w:spacing w:val="0"/>
                <w:lang w:val="es-DO"/>
              </w:rPr>
              <w:t>Re ponible</w:t>
            </w:r>
            <w:r w:rsidRPr="000165E5">
              <w:rPr>
                <w:rFonts w:eastAsia="Calibri"/>
                <w:spacing w:val="0"/>
                <w:lang w:val="es-DO"/>
              </w:rPr>
              <w:t xml:space="preserve"> Institucionales</w:t>
            </w:r>
          </w:p>
        </w:tc>
        <w:tc>
          <w:tcPr>
            <w:tcW w:w="2130" w:type="dxa"/>
            <w:shd w:val="clear" w:color="auto" w:fill="auto"/>
            <w:noWrap/>
          </w:tcPr>
          <w:p w14:paraId="77E83F64" w14:textId="77777777" w:rsidR="00883D5C" w:rsidRPr="000165E5" w:rsidRDefault="00883D5C" w:rsidP="00883D5C">
            <w:pPr>
              <w:spacing w:after="0" w:line="240" w:lineRule="auto"/>
              <w:jc w:val="right"/>
              <w:rPr>
                <w:rFonts w:eastAsia="Calibri"/>
                <w:spacing w:val="0"/>
                <w:lang w:val="es-DO"/>
              </w:rPr>
            </w:pPr>
            <w:r w:rsidRPr="000165E5">
              <w:rPr>
                <w:rFonts w:eastAsia="Calibri"/>
                <w:spacing w:val="0"/>
                <w:lang w:val="es-DO"/>
              </w:rPr>
              <w:t>60,640,576.65</w:t>
            </w:r>
          </w:p>
        </w:tc>
      </w:tr>
      <w:tr w:rsidR="000165E5" w:rsidRPr="000165E5" w14:paraId="23DC7401" w14:textId="77777777" w:rsidTr="009A3509">
        <w:trPr>
          <w:trHeight w:val="315"/>
        </w:trPr>
        <w:tc>
          <w:tcPr>
            <w:tcW w:w="4527" w:type="dxa"/>
            <w:shd w:val="clear" w:color="auto" w:fill="auto"/>
            <w:noWrap/>
          </w:tcPr>
          <w:p w14:paraId="39288F39" w14:textId="77777777" w:rsidR="00883D5C" w:rsidRPr="000165E5" w:rsidRDefault="00883D5C" w:rsidP="00883D5C">
            <w:pPr>
              <w:spacing w:after="0" w:line="240" w:lineRule="auto"/>
              <w:rPr>
                <w:rFonts w:eastAsia="Calibri"/>
                <w:spacing w:val="0"/>
                <w:lang w:val="es-DO"/>
              </w:rPr>
            </w:pPr>
            <w:r w:rsidRPr="000165E5">
              <w:rPr>
                <w:rFonts w:eastAsia="Calibri"/>
                <w:spacing w:val="0"/>
                <w:lang w:val="es-DO"/>
              </w:rPr>
              <w:t xml:space="preserve">     Fondos de Asistencia Social</w:t>
            </w:r>
          </w:p>
        </w:tc>
        <w:tc>
          <w:tcPr>
            <w:tcW w:w="2130" w:type="dxa"/>
            <w:shd w:val="clear" w:color="auto" w:fill="auto"/>
            <w:noWrap/>
          </w:tcPr>
          <w:p w14:paraId="640B62DC" w14:textId="77777777" w:rsidR="00883D5C" w:rsidRPr="000165E5" w:rsidRDefault="00883D5C" w:rsidP="00883D5C">
            <w:pPr>
              <w:spacing w:after="0" w:line="240" w:lineRule="auto"/>
              <w:jc w:val="right"/>
              <w:rPr>
                <w:rFonts w:eastAsia="Calibri"/>
                <w:spacing w:val="0"/>
                <w:lang w:val="es-DO"/>
              </w:rPr>
            </w:pPr>
            <w:r w:rsidRPr="000165E5">
              <w:rPr>
                <w:rFonts w:eastAsia="Calibri"/>
                <w:spacing w:val="0"/>
                <w:lang w:val="es-DO"/>
              </w:rPr>
              <w:t>209,212,583.47</w:t>
            </w:r>
          </w:p>
        </w:tc>
      </w:tr>
      <w:tr w:rsidR="000165E5" w:rsidRPr="000165E5" w14:paraId="1E2F24B7" w14:textId="77777777" w:rsidTr="009A3509">
        <w:trPr>
          <w:trHeight w:val="315"/>
        </w:trPr>
        <w:tc>
          <w:tcPr>
            <w:tcW w:w="4527" w:type="dxa"/>
            <w:shd w:val="clear" w:color="auto" w:fill="auto"/>
            <w:noWrap/>
            <w:vAlign w:val="center"/>
          </w:tcPr>
          <w:p w14:paraId="5B5B1B49" w14:textId="77777777" w:rsidR="00883D5C" w:rsidRPr="000165E5" w:rsidRDefault="00883D5C" w:rsidP="00883D5C">
            <w:pPr>
              <w:spacing w:after="0" w:line="240" w:lineRule="auto"/>
              <w:rPr>
                <w:rFonts w:eastAsia="Times New Roman"/>
                <w:b/>
                <w:bCs/>
                <w:spacing w:val="0"/>
                <w:lang w:val="es-MX" w:eastAsia="es-MX"/>
              </w:rPr>
            </w:pPr>
            <w:r w:rsidRPr="000165E5">
              <w:rPr>
                <w:rFonts w:eastAsia="Times New Roman"/>
                <w:b/>
                <w:bCs/>
                <w:spacing w:val="0"/>
                <w:lang w:val="es-MX" w:eastAsia="es-MX"/>
              </w:rPr>
              <w:t>Fondos Liquidables</w:t>
            </w:r>
          </w:p>
        </w:tc>
        <w:tc>
          <w:tcPr>
            <w:tcW w:w="2130" w:type="dxa"/>
            <w:shd w:val="clear" w:color="auto" w:fill="auto"/>
            <w:noWrap/>
          </w:tcPr>
          <w:p w14:paraId="51329FF4" w14:textId="77777777" w:rsidR="00883D5C" w:rsidRPr="000165E5" w:rsidRDefault="00883D5C" w:rsidP="00883D5C">
            <w:pPr>
              <w:spacing w:after="0" w:line="240" w:lineRule="auto"/>
              <w:jc w:val="right"/>
              <w:rPr>
                <w:rFonts w:eastAsia="Times New Roman"/>
                <w:b/>
                <w:bCs/>
                <w:spacing w:val="0"/>
                <w:lang w:val="es-MX" w:eastAsia="es-MX"/>
              </w:rPr>
            </w:pPr>
            <w:r w:rsidRPr="000165E5">
              <w:rPr>
                <w:rFonts w:eastAsia="Times New Roman"/>
                <w:b/>
                <w:bCs/>
                <w:spacing w:val="0"/>
                <w:lang w:val="es-MX" w:eastAsia="es-MX"/>
              </w:rPr>
              <w:t>9,118,530.5</w:t>
            </w:r>
          </w:p>
        </w:tc>
      </w:tr>
      <w:tr w:rsidR="000165E5" w:rsidRPr="000165E5" w14:paraId="07218F48" w14:textId="77777777" w:rsidTr="009A3509">
        <w:trPr>
          <w:trHeight w:val="315"/>
        </w:trPr>
        <w:tc>
          <w:tcPr>
            <w:tcW w:w="4527" w:type="dxa"/>
            <w:shd w:val="clear" w:color="auto" w:fill="auto"/>
            <w:noWrap/>
            <w:vAlign w:val="center"/>
            <w:hideMark/>
          </w:tcPr>
          <w:p w14:paraId="11A0487D" w14:textId="20EE9C0A" w:rsidR="00883D5C" w:rsidRPr="000165E5" w:rsidRDefault="00883D5C" w:rsidP="00883D5C">
            <w:pPr>
              <w:spacing w:after="0" w:line="240" w:lineRule="auto"/>
              <w:rPr>
                <w:rFonts w:eastAsia="Times New Roman"/>
                <w:spacing w:val="0"/>
                <w:lang w:val="es-MX" w:eastAsia="es-MX"/>
              </w:rPr>
            </w:pPr>
            <w:r w:rsidRPr="000165E5">
              <w:rPr>
                <w:rFonts w:eastAsia="Calibri"/>
                <w:spacing w:val="0"/>
                <w:lang w:val="es-DO"/>
              </w:rPr>
              <w:t xml:space="preserve">     Fondos </w:t>
            </w:r>
            <w:r w:rsidR="0069790C" w:rsidRPr="000165E5">
              <w:rPr>
                <w:rFonts w:eastAsia="Calibri"/>
                <w:spacing w:val="0"/>
                <w:lang w:val="es-DO"/>
              </w:rPr>
              <w:t>Re ponible</w:t>
            </w:r>
            <w:r w:rsidRPr="000165E5">
              <w:rPr>
                <w:rFonts w:eastAsia="Calibri"/>
                <w:spacing w:val="0"/>
                <w:lang w:val="es-DO"/>
              </w:rPr>
              <w:t xml:space="preserve"> Eventual</w:t>
            </w:r>
          </w:p>
        </w:tc>
        <w:tc>
          <w:tcPr>
            <w:tcW w:w="2130" w:type="dxa"/>
            <w:shd w:val="clear" w:color="auto" w:fill="auto"/>
            <w:noWrap/>
          </w:tcPr>
          <w:p w14:paraId="4D09AC3D" w14:textId="77777777" w:rsidR="00883D5C" w:rsidRPr="000165E5" w:rsidRDefault="00883D5C" w:rsidP="00883D5C">
            <w:pPr>
              <w:spacing w:after="0" w:line="240" w:lineRule="auto"/>
              <w:jc w:val="right"/>
              <w:rPr>
                <w:rFonts w:eastAsia="Calibri"/>
                <w:spacing w:val="0"/>
                <w:lang w:val="es-DO"/>
              </w:rPr>
            </w:pPr>
            <w:r w:rsidRPr="000165E5">
              <w:rPr>
                <w:rFonts w:eastAsia="Calibri"/>
                <w:spacing w:val="0"/>
                <w:lang w:val="es-DO"/>
              </w:rPr>
              <w:t>9,118,530.5</w:t>
            </w:r>
          </w:p>
        </w:tc>
      </w:tr>
      <w:tr w:rsidR="000165E5" w:rsidRPr="000165E5" w14:paraId="57CD972F" w14:textId="77777777" w:rsidTr="009A3509">
        <w:trPr>
          <w:trHeight w:val="315"/>
        </w:trPr>
        <w:tc>
          <w:tcPr>
            <w:tcW w:w="4527" w:type="dxa"/>
            <w:shd w:val="clear" w:color="auto" w:fill="auto"/>
            <w:noWrap/>
            <w:vAlign w:val="center"/>
            <w:hideMark/>
          </w:tcPr>
          <w:p w14:paraId="2D827EF2" w14:textId="77777777" w:rsidR="00883D5C" w:rsidRPr="000165E5" w:rsidRDefault="00883D5C" w:rsidP="00883D5C">
            <w:pPr>
              <w:spacing w:after="0" w:line="240" w:lineRule="auto"/>
              <w:rPr>
                <w:rFonts w:eastAsia="Times New Roman"/>
                <w:b/>
                <w:bCs/>
                <w:spacing w:val="0"/>
                <w:lang w:val="es-DO" w:eastAsia="es-DO"/>
              </w:rPr>
            </w:pPr>
            <w:r w:rsidRPr="000165E5">
              <w:rPr>
                <w:rFonts w:eastAsia="Times New Roman"/>
                <w:b/>
                <w:bCs/>
                <w:spacing w:val="0"/>
                <w:lang w:val="es-MX" w:eastAsia="es-MX"/>
              </w:rPr>
              <w:t>Fondos en Avance</w:t>
            </w:r>
            <w:r w:rsidRPr="000165E5">
              <w:rPr>
                <w:rFonts w:eastAsia="Calibri"/>
                <w:b/>
                <w:bCs/>
                <w:spacing w:val="0"/>
                <w:lang w:val="es-DO"/>
              </w:rPr>
              <w:t xml:space="preserve"> </w:t>
            </w:r>
          </w:p>
        </w:tc>
        <w:tc>
          <w:tcPr>
            <w:tcW w:w="2130" w:type="dxa"/>
            <w:shd w:val="clear" w:color="auto" w:fill="auto"/>
            <w:noWrap/>
          </w:tcPr>
          <w:p w14:paraId="024CCFD4" w14:textId="77777777" w:rsidR="00883D5C" w:rsidRPr="000165E5" w:rsidRDefault="00883D5C" w:rsidP="00883D5C">
            <w:pPr>
              <w:spacing w:after="0" w:line="240" w:lineRule="auto"/>
              <w:jc w:val="right"/>
              <w:rPr>
                <w:rFonts w:eastAsia="Times New Roman"/>
                <w:b/>
                <w:bCs/>
                <w:spacing w:val="0"/>
                <w:lang w:val="es-MX" w:eastAsia="es-MX"/>
              </w:rPr>
            </w:pPr>
            <w:r w:rsidRPr="000165E5">
              <w:rPr>
                <w:rFonts w:eastAsia="Times New Roman"/>
                <w:b/>
                <w:bCs/>
                <w:spacing w:val="0"/>
                <w:lang w:val="es-MX" w:eastAsia="es-MX"/>
              </w:rPr>
              <w:t>114,453,002.22</w:t>
            </w:r>
          </w:p>
        </w:tc>
      </w:tr>
      <w:tr w:rsidR="000165E5" w:rsidRPr="000165E5" w14:paraId="01AF966A" w14:textId="77777777" w:rsidTr="009A3509">
        <w:trPr>
          <w:trHeight w:val="315"/>
        </w:trPr>
        <w:tc>
          <w:tcPr>
            <w:tcW w:w="4527" w:type="dxa"/>
            <w:shd w:val="clear" w:color="auto" w:fill="auto"/>
            <w:noWrap/>
            <w:vAlign w:val="center"/>
            <w:hideMark/>
          </w:tcPr>
          <w:p w14:paraId="052DD580" w14:textId="77777777" w:rsidR="00883D5C" w:rsidRPr="000165E5" w:rsidRDefault="00883D5C" w:rsidP="00883D5C">
            <w:pPr>
              <w:spacing w:after="0" w:line="240" w:lineRule="auto"/>
              <w:rPr>
                <w:rFonts w:eastAsia="Times New Roman"/>
                <w:spacing w:val="0"/>
                <w:lang w:val="es-DO" w:eastAsia="es-DO"/>
              </w:rPr>
            </w:pPr>
            <w:r w:rsidRPr="000165E5">
              <w:rPr>
                <w:rFonts w:eastAsia="Calibri"/>
                <w:spacing w:val="0"/>
                <w:lang w:val="es-DO"/>
              </w:rPr>
              <w:t xml:space="preserve">     Fondos en Avance por Excepción </w:t>
            </w:r>
          </w:p>
        </w:tc>
        <w:tc>
          <w:tcPr>
            <w:tcW w:w="2130" w:type="dxa"/>
            <w:shd w:val="clear" w:color="auto" w:fill="auto"/>
            <w:noWrap/>
          </w:tcPr>
          <w:p w14:paraId="4A643770" w14:textId="77777777" w:rsidR="00883D5C" w:rsidRPr="000165E5" w:rsidRDefault="00883D5C" w:rsidP="00883D5C">
            <w:pPr>
              <w:spacing w:after="0" w:line="240" w:lineRule="auto"/>
              <w:jc w:val="right"/>
              <w:rPr>
                <w:rFonts w:eastAsia="Calibri"/>
                <w:spacing w:val="0"/>
                <w:lang w:val="es-DO"/>
              </w:rPr>
            </w:pPr>
            <w:r w:rsidRPr="000165E5">
              <w:rPr>
                <w:rFonts w:eastAsia="Calibri"/>
                <w:spacing w:val="0"/>
                <w:lang w:val="es-DO"/>
              </w:rPr>
              <w:t>114,453,002.22</w:t>
            </w:r>
          </w:p>
        </w:tc>
      </w:tr>
      <w:tr w:rsidR="000165E5" w:rsidRPr="000165E5" w14:paraId="02A01AFB" w14:textId="77777777" w:rsidTr="009A3509">
        <w:trPr>
          <w:trHeight w:val="315"/>
        </w:trPr>
        <w:tc>
          <w:tcPr>
            <w:tcW w:w="4527" w:type="dxa"/>
            <w:shd w:val="clear" w:color="auto" w:fill="011C50"/>
            <w:noWrap/>
          </w:tcPr>
          <w:p w14:paraId="482A0200" w14:textId="6832172E" w:rsidR="00883D5C" w:rsidRPr="000165E5" w:rsidRDefault="0002388E" w:rsidP="00883D5C">
            <w:pPr>
              <w:spacing w:after="0" w:line="240" w:lineRule="auto"/>
              <w:rPr>
                <w:rFonts w:eastAsia="Times New Roman"/>
                <w:spacing w:val="0"/>
                <w:lang w:val="es-DO" w:eastAsia="es-DO"/>
              </w:rPr>
            </w:pPr>
            <w:r w:rsidRPr="000165E5">
              <w:rPr>
                <w:rFonts w:eastAsia="Times New Roman"/>
                <w:spacing w:val="0"/>
                <w:lang w:val="es-DO" w:eastAsia="es-DO"/>
              </w:rPr>
              <w:t>Total,</w:t>
            </w:r>
            <w:r w:rsidR="00883D5C" w:rsidRPr="000165E5">
              <w:rPr>
                <w:rFonts w:eastAsia="Times New Roman"/>
                <w:spacing w:val="0"/>
                <w:lang w:val="es-DO" w:eastAsia="es-DO"/>
              </w:rPr>
              <w:t xml:space="preserve"> General</w:t>
            </w:r>
          </w:p>
        </w:tc>
        <w:tc>
          <w:tcPr>
            <w:tcW w:w="2130" w:type="dxa"/>
            <w:shd w:val="clear" w:color="auto" w:fill="011C50"/>
            <w:noWrap/>
          </w:tcPr>
          <w:p w14:paraId="0E9B9B43" w14:textId="77777777" w:rsidR="00883D5C" w:rsidRPr="000165E5" w:rsidRDefault="00883D5C" w:rsidP="00883D5C">
            <w:pPr>
              <w:spacing w:after="0" w:line="240" w:lineRule="auto"/>
              <w:jc w:val="right"/>
              <w:rPr>
                <w:rFonts w:eastAsia="Calibri"/>
                <w:spacing w:val="0"/>
                <w:lang w:val="es-DO"/>
              </w:rPr>
            </w:pPr>
            <w:r w:rsidRPr="000165E5">
              <w:rPr>
                <w:rFonts w:eastAsia="Calibri"/>
                <w:spacing w:val="0"/>
                <w:lang w:val="es-DO"/>
              </w:rPr>
              <w:t>393,424,692.84</w:t>
            </w:r>
          </w:p>
        </w:tc>
      </w:tr>
    </w:tbl>
    <w:p w14:paraId="57E2C257" w14:textId="77777777" w:rsidR="00883D5C" w:rsidRPr="000165E5" w:rsidRDefault="00883D5C" w:rsidP="00883D5C">
      <w:pPr>
        <w:spacing w:line="360" w:lineRule="auto"/>
        <w:jc w:val="center"/>
        <w:rPr>
          <w:lang w:val="es-DO"/>
        </w:rPr>
      </w:pPr>
    </w:p>
    <w:p w14:paraId="5F1BC4E3" w14:textId="68F20478" w:rsidR="00883D5C" w:rsidRPr="000165E5" w:rsidRDefault="00883D5C" w:rsidP="00EB71E5">
      <w:pPr>
        <w:pStyle w:val="Prrafodelista"/>
        <w:numPr>
          <w:ilvl w:val="0"/>
          <w:numId w:val="27"/>
        </w:numPr>
        <w:spacing w:line="360" w:lineRule="auto"/>
        <w:jc w:val="both"/>
        <w:rPr>
          <w:b/>
          <w:bCs/>
          <w:lang w:val="es-DO"/>
        </w:rPr>
      </w:pPr>
      <w:r w:rsidRPr="000165E5">
        <w:rPr>
          <w:b/>
          <w:bCs/>
          <w:lang w:val="es-DO"/>
        </w:rPr>
        <w:lastRenderedPageBreak/>
        <w:t>Transferencias Ejecutadas por el Tesoro</w:t>
      </w:r>
    </w:p>
    <w:p w14:paraId="475D312D" w14:textId="77777777" w:rsidR="00883D5C" w:rsidRPr="000165E5" w:rsidRDefault="00883D5C" w:rsidP="00883D5C">
      <w:pPr>
        <w:spacing w:line="360" w:lineRule="auto"/>
        <w:jc w:val="both"/>
        <w:rPr>
          <w:lang w:val="es-DO"/>
        </w:rPr>
      </w:pPr>
      <w:r w:rsidRPr="000165E5">
        <w:rPr>
          <w:lang w:val="es-DO"/>
        </w:rPr>
        <w:t>La Tesorería Nacional, en su compromiso constante con la transparencia y la eficiencia en la gestión financiera, presenta un resumen detallado de las transferencias ejecutadas durante el periodo de enero a octubre de 2023, así como una proyección para los meses de noviembre y diciembre del mismo año.</w:t>
      </w:r>
    </w:p>
    <w:p w14:paraId="5D3456B9" w14:textId="25D546F8" w:rsidR="00883D5C" w:rsidRPr="000165E5" w:rsidRDefault="00883D5C" w:rsidP="00883D5C">
      <w:pPr>
        <w:spacing w:line="360" w:lineRule="auto"/>
        <w:jc w:val="both"/>
        <w:rPr>
          <w:lang w:val="es-DO"/>
        </w:rPr>
      </w:pPr>
      <w:r w:rsidRPr="000165E5">
        <w:rPr>
          <w:lang w:val="es-DO"/>
        </w:rPr>
        <w:t>Al 31 de octubre 2023 en la Tesorería Nacional se ejecutaron Transferencias para Proyectos por un total de RD$193,377,674.38</w:t>
      </w:r>
      <w:r w:rsidR="00BD7AA0" w:rsidRPr="000165E5">
        <w:rPr>
          <w:lang w:val="es-DO"/>
        </w:rPr>
        <w:t xml:space="preserve">. </w:t>
      </w:r>
      <w:r w:rsidRPr="000165E5">
        <w:rPr>
          <w:lang w:val="es-DO"/>
        </w:rPr>
        <w:t xml:space="preserve">El compromiso se mantiene, proyectándose una cifra adicional de RD$99,600,570.43 para los meses de noviembre y diciembre, alcanzando un total de RD$292,978,244.81 para el año completo. </w:t>
      </w:r>
    </w:p>
    <w:p w14:paraId="3BEFED12" w14:textId="77777777" w:rsidR="00883D5C" w:rsidRPr="000165E5" w:rsidRDefault="00883D5C" w:rsidP="00883D5C">
      <w:pPr>
        <w:spacing w:line="360" w:lineRule="auto"/>
        <w:jc w:val="both"/>
        <w:rPr>
          <w:lang w:val="es-DO"/>
        </w:rPr>
      </w:pPr>
      <w:r w:rsidRPr="000165E5">
        <w:rPr>
          <w:lang w:val="es-DO"/>
        </w:rPr>
        <w:t>La Tesorería Nacional ha gestionado con responsabilidad transferencias de anticipo financiero, sumando RD$6,251,555,712.96 durante enero a octubre. Para el periodo proyectado de noviembre y diciembre, se anticipa una cifra de RD$2,132,061,800.78, alcanzando un total de RD$8,383,617,513.74 para el año.</w:t>
      </w:r>
    </w:p>
    <w:p w14:paraId="7E669AA9" w14:textId="77777777" w:rsidR="00883D5C" w:rsidRPr="000165E5" w:rsidRDefault="00883D5C" w:rsidP="00883D5C">
      <w:pPr>
        <w:spacing w:line="360" w:lineRule="auto"/>
        <w:jc w:val="both"/>
        <w:rPr>
          <w:lang w:val="es-DO"/>
        </w:rPr>
      </w:pPr>
      <w:r w:rsidRPr="000165E5">
        <w:rPr>
          <w:lang w:val="es-DO"/>
        </w:rPr>
        <w:t>En el periodo de enero a octubre, se realizaron transferencias significativas para la Fase 1, totalizando RD$18,551,701,937.18. La proyección para los últimos dos meses del año indica una cifra adicional de RD$4,644,762,833.72, sumando un total de RD$23,196,464,770.90.</w:t>
      </w:r>
    </w:p>
    <w:p w14:paraId="78315E81" w14:textId="41483E67" w:rsidR="00883D5C" w:rsidRPr="000165E5" w:rsidRDefault="00883D5C" w:rsidP="00883D5C">
      <w:pPr>
        <w:spacing w:line="360" w:lineRule="auto"/>
        <w:jc w:val="both"/>
        <w:rPr>
          <w:lang w:val="es-DO"/>
        </w:rPr>
      </w:pPr>
      <w:r w:rsidRPr="000165E5">
        <w:rPr>
          <w:lang w:val="es-DO"/>
        </w:rPr>
        <w:t>La gestión eficiente de recursos se refleja en las transferencias entre subcuentas, con un total de RD$45,574,402,075.49 ejecutados de enero a octubre. Para noviembre y diciembre, se proyecta una cifra adicional de RD$11,874,591,670.37, alcanzando un total de RD$57,448,993,745.86 al cierre del año.</w:t>
      </w:r>
    </w:p>
    <w:p w14:paraId="02AB7304" w14:textId="77777777" w:rsidR="00BE4D75" w:rsidRPr="000165E5" w:rsidRDefault="00BE4D75" w:rsidP="00883D5C">
      <w:pPr>
        <w:spacing w:line="360" w:lineRule="auto"/>
        <w:jc w:val="both"/>
        <w:rPr>
          <w:lang w:val="es-DO"/>
        </w:rPr>
      </w:pPr>
    </w:p>
    <w:p w14:paraId="13C503EF" w14:textId="77777777" w:rsidR="000117E1" w:rsidRPr="000165E5" w:rsidRDefault="000117E1" w:rsidP="00883D5C">
      <w:pPr>
        <w:spacing w:line="360" w:lineRule="auto"/>
        <w:jc w:val="both"/>
        <w:rPr>
          <w:lang w:val="es-DO"/>
        </w:rPr>
      </w:pPr>
    </w:p>
    <w:p w14:paraId="02B75160" w14:textId="37B363DE" w:rsidR="00883D5C" w:rsidRPr="000165E5" w:rsidRDefault="00B4020B" w:rsidP="000117E1">
      <w:pPr>
        <w:spacing w:after="0" w:line="240" w:lineRule="auto"/>
        <w:jc w:val="center"/>
        <w:rPr>
          <w:b/>
          <w:bCs/>
          <w:lang w:val="es-DO"/>
        </w:rPr>
      </w:pPr>
      <w:r w:rsidRPr="000165E5">
        <w:rPr>
          <w:b/>
          <w:bCs/>
          <w:lang w:val="es-DO"/>
        </w:rPr>
        <w:lastRenderedPageBreak/>
        <w:t xml:space="preserve">Cuadro No. </w:t>
      </w:r>
      <w:r w:rsidR="002F69B0" w:rsidRPr="000165E5">
        <w:rPr>
          <w:b/>
          <w:bCs/>
          <w:lang w:val="es-DO"/>
        </w:rPr>
        <w:t>42</w:t>
      </w:r>
    </w:p>
    <w:p w14:paraId="79522758" w14:textId="158CD4FE" w:rsidR="00B4020B" w:rsidRPr="000165E5" w:rsidRDefault="00B4020B" w:rsidP="000117E1">
      <w:pPr>
        <w:spacing w:after="0" w:line="240" w:lineRule="auto"/>
        <w:jc w:val="center"/>
        <w:rPr>
          <w:b/>
          <w:bCs/>
          <w:lang w:val="es-DO"/>
        </w:rPr>
      </w:pPr>
      <w:r w:rsidRPr="000165E5">
        <w:rPr>
          <w:b/>
          <w:bCs/>
          <w:lang w:val="es-DO"/>
        </w:rPr>
        <w:t>Transferencias Ejecutadas</w:t>
      </w:r>
      <w:r w:rsidR="00181879" w:rsidRPr="000165E5">
        <w:rPr>
          <w:b/>
          <w:bCs/>
          <w:lang w:val="es-DO"/>
        </w:rPr>
        <w:t xml:space="preserve"> (Valores en RD$)</w:t>
      </w:r>
    </w:p>
    <w:p w14:paraId="120E1415" w14:textId="480A14A1" w:rsidR="00B4020B" w:rsidRPr="000165E5" w:rsidRDefault="00B4020B" w:rsidP="000117E1">
      <w:pPr>
        <w:spacing w:after="0" w:line="240" w:lineRule="auto"/>
        <w:jc w:val="center"/>
        <w:rPr>
          <w:b/>
          <w:bCs/>
          <w:lang w:val="es-DO"/>
        </w:rPr>
      </w:pPr>
      <w:r w:rsidRPr="000165E5">
        <w:rPr>
          <w:b/>
          <w:bCs/>
          <w:lang w:val="es-DO"/>
        </w:rPr>
        <w:t>Per</w:t>
      </w:r>
      <w:r w:rsidR="00181879" w:rsidRPr="000165E5">
        <w:rPr>
          <w:b/>
          <w:bCs/>
          <w:lang w:val="es-DO"/>
        </w:rPr>
        <w:t>í</w:t>
      </w:r>
      <w:r w:rsidRPr="000165E5">
        <w:rPr>
          <w:b/>
          <w:bCs/>
          <w:lang w:val="es-DO"/>
        </w:rPr>
        <w:t>odo 2023</w:t>
      </w:r>
    </w:p>
    <w:tbl>
      <w:tblPr>
        <w:tblW w:w="8392" w:type="dxa"/>
        <w:jc w:val="center"/>
        <w:tblCellMar>
          <w:left w:w="70" w:type="dxa"/>
          <w:right w:w="70" w:type="dxa"/>
        </w:tblCellMar>
        <w:tblLook w:val="04A0" w:firstRow="1" w:lastRow="0" w:firstColumn="1" w:lastColumn="0" w:noHBand="0" w:noVBand="1"/>
      </w:tblPr>
      <w:tblGrid>
        <w:gridCol w:w="2781"/>
        <w:gridCol w:w="1940"/>
        <w:gridCol w:w="1940"/>
        <w:gridCol w:w="1940"/>
      </w:tblGrid>
      <w:tr w:rsidR="000165E5" w:rsidRPr="000165E5" w14:paraId="5DD55F89" w14:textId="77777777" w:rsidTr="000117E1">
        <w:trPr>
          <w:trHeight w:val="443"/>
          <w:jc w:val="center"/>
        </w:trPr>
        <w:tc>
          <w:tcPr>
            <w:tcW w:w="2781" w:type="dxa"/>
            <w:tcBorders>
              <w:top w:val="nil"/>
              <w:left w:val="single" w:sz="8" w:space="0" w:color="auto"/>
              <w:bottom w:val="single" w:sz="8" w:space="0" w:color="auto"/>
              <w:right w:val="single" w:sz="8" w:space="0" w:color="auto"/>
            </w:tcBorders>
            <w:shd w:val="clear" w:color="auto" w:fill="011C50"/>
            <w:noWrap/>
            <w:vAlign w:val="center"/>
            <w:hideMark/>
          </w:tcPr>
          <w:p w14:paraId="72A285CF" w14:textId="77777777" w:rsidR="00B4020B" w:rsidRPr="000165E5" w:rsidRDefault="00B4020B" w:rsidP="00B4020B">
            <w:pPr>
              <w:spacing w:after="0" w:line="240" w:lineRule="auto"/>
              <w:rPr>
                <w:rFonts w:eastAsia="Times New Roman"/>
                <w:spacing w:val="0"/>
                <w:lang w:val="es-DO" w:eastAsia="es-DO"/>
              </w:rPr>
            </w:pPr>
            <w:r w:rsidRPr="000165E5">
              <w:rPr>
                <w:rFonts w:eastAsia="Times New Roman"/>
                <w:spacing w:val="0"/>
                <w:lang w:val="es-DO" w:eastAsia="es-DO"/>
              </w:rPr>
              <w:t>Detalle</w:t>
            </w:r>
          </w:p>
        </w:tc>
        <w:tc>
          <w:tcPr>
            <w:tcW w:w="1870" w:type="dxa"/>
            <w:tcBorders>
              <w:top w:val="nil"/>
              <w:left w:val="nil"/>
              <w:bottom w:val="single" w:sz="8" w:space="0" w:color="auto"/>
              <w:right w:val="single" w:sz="8" w:space="0" w:color="auto"/>
            </w:tcBorders>
            <w:shd w:val="clear" w:color="auto" w:fill="011C50"/>
            <w:noWrap/>
            <w:vAlign w:val="center"/>
            <w:hideMark/>
          </w:tcPr>
          <w:p w14:paraId="5FF44EFB" w14:textId="77777777" w:rsidR="00B4020B" w:rsidRPr="000165E5" w:rsidRDefault="00B4020B" w:rsidP="00B4020B">
            <w:pPr>
              <w:spacing w:after="0" w:line="240" w:lineRule="auto"/>
              <w:jc w:val="center"/>
              <w:rPr>
                <w:rFonts w:eastAsia="Times New Roman"/>
                <w:spacing w:val="0"/>
                <w:lang w:val="es-DO" w:eastAsia="es-DO"/>
              </w:rPr>
            </w:pPr>
            <w:r w:rsidRPr="000165E5">
              <w:rPr>
                <w:rFonts w:eastAsia="Times New Roman"/>
                <w:spacing w:val="0"/>
                <w:lang w:val="es-DO" w:eastAsia="es-DO"/>
              </w:rPr>
              <w:t>Ene-Oct</w:t>
            </w:r>
          </w:p>
        </w:tc>
        <w:tc>
          <w:tcPr>
            <w:tcW w:w="1870" w:type="dxa"/>
            <w:tcBorders>
              <w:top w:val="nil"/>
              <w:left w:val="nil"/>
              <w:bottom w:val="single" w:sz="8" w:space="0" w:color="auto"/>
              <w:right w:val="single" w:sz="8" w:space="0" w:color="auto"/>
            </w:tcBorders>
            <w:shd w:val="clear" w:color="auto" w:fill="011C50"/>
            <w:noWrap/>
            <w:vAlign w:val="center"/>
            <w:hideMark/>
          </w:tcPr>
          <w:p w14:paraId="3A86EBE5" w14:textId="77777777" w:rsidR="00B4020B" w:rsidRPr="000165E5" w:rsidRDefault="00B4020B" w:rsidP="00B4020B">
            <w:pPr>
              <w:spacing w:after="0" w:line="240" w:lineRule="auto"/>
              <w:jc w:val="center"/>
              <w:rPr>
                <w:rFonts w:eastAsia="Times New Roman"/>
                <w:spacing w:val="0"/>
                <w:lang w:val="es-DO" w:eastAsia="es-DO"/>
              </w:rPr>
            </w:pPr>
            <w:r w:rsidRPr="000165E5">
              <w:rPr>
                <w:rFonts w:eastAsia="Times New Roman"/>
                <w:spacing w:val="0"/>
                <w:lang w:val="es-DO" w:eastAsia="es-DO"/>
              </w:rPr>
              <w:t>Nov-Dic*</w:t>
            </w:r>
          </w:p>
        </w:tc>
        <w:tc>
          <w:tcPr>
            <w:tcW w:w="1870" w:type="dxa"/>
            <w:tcBorders>
              <w:top w:val="nil"/>
              <w:left w:val="nil"/>
              <w:bottom w:val="single" w:sz="8" w:space="0" w:color="auto"/>
              <w:right w:val="single" w:sz="8" w:space="0" w:color="auto"/>
            </w:tcBorders>
            <w:shd w:val="clear" w:color="auto" w:fill="011C50"/>
            <w:noWrap/>
            <w:vAlign w:val="center"/>
            <w:hideMark/>
          </w:tcPr>
          <w:p w14:paraId="65147B91" w14:textId="77777777" w:rsidR="00B4020B" w:rsidRPr="000165E5" w:rsidRDefault="00B4020B" w:rsidP="00B4020B">
            <w:pPr>
              <w:spacing w:after="0" w:line="240" w:lineRule="auto"/>
              <w:jc w:val="center"/>
              <w:rPr>
                <w:rFonts w:eastAsia="Times New Roman"/>
                <w:spacing w:val="0"/>
                <w:lang w:val="es-DO" w:eastAsia="es-DO"/>
              </w:rPr>
            </w:pPr>
            <w:r w:rsidRPr="000165E5">
              <w:rPr>
                <w:rFonts w:eastAsia="Times New Roman"/>
                <w:spacing w:val="0"/>
                <w:lang w:val="es-DO" w:eastAsia="es-DO"/>
              </w:rPr>
              <w:t>Total</w:t>
            </w:r>
          </w:p>
        </w:tc>
      </w:tr>
      <w:tr w:rsidR="000165E5" w:rsidRPr="000165E5" w14:paraId="067E254C" w14:textId="77777777" w:rsidTr="000117E1">
        <w:trPr>
          <w:trHeight w:val="336"/>
          <w:jc w:val="center"/>
        </w:trPr>
        <w:tc>
          <w:tcPr>
            <w:tcW w:w="2781" w:type="dxa"/>
            <w:tcBorders>
              <w:top w:val="nil"/>
              <w:left w:val="single" w:sz="8" w:space="0" w:color="auto"/>
              <w:bottom w:val="single" w:sz="8" w:space="0" w:color="auto"/>
              <w:right w:val="single" w:sz="8" w:space="0" w:color="auto"/>
            </w:tcBorders>
            <w:shd w:val="clear" w:color="auto" w:fill="auto"/>
            <w:noWrap/>
            <w:vAlign w:val="center"/>
            <w:hideMark/>
          </w:tcPr>
          <w:p w14:paraId="5DBF0041" w14:textId="77777777" w:rsidR="00B4020B" w:rsidRPr="000165E5" w:rsidRDefault="00B4020B" w:rsidP="00B4020B">
            <w:pPr>
              <w:spacing w:after="0" w:line="240" w:lineRule="auto"/>
              <w:rPr>
                <w:rFonts w:eastAsia="Times New Roman"/>
                <w:spacing w:val="0"/>
                <w:lang w:val="es-DO" w:eastAsia="es-DO"/>
              </w:rPr>
            </w:pPr>
            <w:r w:rsidRPr="000165E5">
              <w:rPr>
                <w:rFonts w:eastAsia="Times New Roman"/>
                <w:spacing w:val="0"/>
                <w:lang w:val="es-DO" w:eastAsia="es-DO"/>
              </w:rPr>
              <w:t>Transferencias LBTR Deuda Externa</w:t>
            </w:r>
          </w:p>
        </w:tc>
        <w:tc>
          <w:tcPr>
            <w:tcW w:w="1870" w:type="dxa"/>
            <w:tcBorders>
              <w:top w:val="nil"/>
              <w:left w:val="nil"/>
              <w:bottom w:val="single" w:sz="8" w:space="0" w:color="auto"/>
              <w:right w:val="single" w:sz="8" w:space="0" w:color="auto"/>
            </w:tcBorders>
            <w:shd w:val="clear" w:color="auto" w:fill="auto"/>
            <w:noWrap/>
            <w:vAlign w:val="center"/>
            <w:hideMark/>
          </w:tcPr>
          <w:p w14:paraId="0379B6A0" w14:textId="77777777" w:rsidR="00B4020B" w:rsidRPr="000165E5" w:rsidRDefault="00B4020B" w:rsidP="00B4020B">
            <w:pPr>
              <w:spacing w:after="0" w:line="240" w:lineRule="auto"/>
              <w:rPr>
                <w:rFonts w:eastAsia="Times New Roman"/>
                <w:spacing w:val="0"/>
                <w:lang w:val="es-DO" w:eastAsia="es-DO"/>
              </w:rPr>
            </w:pPr>
            <w:r w:rsidRPr="000165E5">
              <w:rPr>
                <w:rFonts w:eastAsia="Times New Roman"/>
                <w:spacing w:val="0"/>
                <w:lang w:val="es-DO" w:eastAsia="es-DO"/>
              </w:rPr>
              <w:t> </w:t>
            </w:r>
          </w:p>
        </w:tc>
        <w:tc>
          <w:tcPr>
            <w:tcW w:w="1870" w:type="dxa"/>
            <w:tcBorders>
              <w:top w:val="nil"/>
              <w:left w:val="nil"/>
              <w:bottom w:val="single" w:sz="8" w:space="0" w:color="auto"/>
              <w:right w:val="single" w:sz="8" w:space="0" w:color="auto"/>
            </w:tcBorders>
            <w:shd w:val="clear" w:color="auto" w:fill="auto"/>
            <w:noWrap/>
            <w:vAlign w:val="center"/>
            <w:hideMark/>
          </w:tcPr>
          <w:p w14:paraId="6F5FD903" w14:textId="77777777" w:rsidR="00B4020B" w:rsidRPr="000165E5" w:rsidRDefault="00B4020B" w:rsidP="00B4020B">
            <w:pPr>
              <w:spacing w:after="0" w:line="240" w:lineRule="auto"/>
              <w:jc w:val="right"/>
              <w:rPr>
                <w:rFonts w:eastAsia="Times New Roman"/>
                <w:spacing w:val="0"/>
                <w:lang w:val="es-DO" w:eastAsia="es-DO"/>
              </w:rPr>
            </w:pPr>
            <w:r w:rsidRPr="000165E5">
              <w:rPr>
                <w:rFonts w:eastAsia="Times New Roman"/>
                <w:spacing w:val="0"/>
                <w:lang w:val="es-DO" w:eastAsia="es-DO"/>
              </w:rPr>
              <w:t> </w:t>
            </w:r>
          </w:p>
        </w:tc>
        <w:tc>
          <w:tcPr>
            <w:tcW w:w="1870" w:type="dxa"/>
            <w:tcBorders>
              <w:top w:val="nil"/>
              <w:left w:val="nil"/>
              <w:bottom w:val="single" w:sz="8" w:space="0" w:color="auto"/>
              <w:right w:val="single" w:sz="8" w:space="0" w:color="auto"/>
            </w:tcBorders>
            <w:shd w:val="clear" w:color="auto" w:fill="auto"/>
            <w:noWrap/>
            <w:vAlign w:val="center"/>
            <w:hideMark/>
          </w:tcPr>
          <w:p w14:paraId="4B152D78" w14:textId="77777777" w:rsidR="00B4020B" w:rsidRPr="000165E5" w:rsidRDefault="00B4020B" w:rsidP="00B4020B">
            <w:pPr>
              <w:spacing w:after="0" w:line="240" w:lineRule="auto"/>
              <w:jc w:val="right"/>
              <w:rPr>
                <w:rFonts w:eastAsia="Times New Roman"/>
                <w:spacing w:val="0"/>
                <w:lang w:val="es-DO" w:eastAsia="es-DO"/>
              </w:rPr>
            </w:pPr>
            <w:r w:rsidRPr="000165E5">
              <w:rPr>
                <w:rFonts w:eastAsia="Times New Roman"/>
                <w:spacing w:val="0"/>
                <w:lang w:val="es-DO" w:eastAsia="es-DO"/>
              </w:rPr>
              <w:t xml:space="preserve">                                 -   </w:t>
            </w:r>
          </w:p>
        </w:tc>
      </w:tr>
      <w:tr w:rsidR="000165E5" w:rsidRPr="000165E5" w14:paraId="47FC9341" w14:textId="77777777" w:rsidTr="000117E1">
        <w:trPr>
          <w:trHeight w:val="407"/>
          <w:jc w:val="center"/>
        </w:trPr>
        <w:tc>
          <w:tcPr>
            <w:tcW w:w="2781" w:type="dxa"/>
            <w:tcBorders>
              <w:top w:val="nil"/>
              <w:left w:val="single" w:sz="8" w:space="0" w:color="auto"/>
              <w:bottom w:val="single" w:sz="8" w:space="0" w:color="auto"/>
              <w:right w:val="single" w:sz="8" w:space="0" w:color="auto"/>
            </w:tcBorders>
            <w:shd w:val="clear" w:color="auto" w:fill="auto"/>
            <w:noWrap/>
            <w:vAlign w:val="center"/>
            <w:hideMark/>
          </w:tcPr>
          <w:p w14:paraId="306979C6" w14:textId="77777777" w:rsidR="00B4020B" w:rsidRPr="000165E5" w:rsidRDefault="00B4020B" w:rsidP="00B4020B">
            <w:pPr>
              <w:spacing w:after="0" w:line="240" w:lineRule="auto"/>
              <w:rPr>
                <w:rFonts w:eastAsia="Times New Roman"/>
                <w:spacing w:val="0"/>
                <w:lang w:val="es-DO" w:eastAsia="es-DO"/>
              </w:rPr>
            </w:pPr>
            <w:r w:rsidRPr="000165E5">
              <w:rPr>
                <w:rFonts w:eastAsia="Times New Roman"/>
                <w:spacing w:val="0"/>
                <w:lang w:val="es-DO" w:eastAsia="es-DO"/>
              </w:rPr>
              <w:t>Transferencias Proyecto</w:t>
            </w:r>
          </w:p>
        </w:tc>
        <w:tc>
          <w:tcPr>
            <w:tcW w:w="1870" w:type="dxa"/>
            <w:tcBorders>
              <w:top w:val="nil"/>
              <w:left w:val="nil"/>
              <w:bottom w:val="single" w:sz="8" w:space="0" w:color="auto"/>
              <w:right w:val="single" w:sz="8" w:space="0" w:color="auto"/>
            </w:tcBorders>
            <w:shd w:val="clear" w:color="auto" w:fill="auto"/>
            <w:noWrap/>
            <w:vAlign w:val="center"/>
            <w:hideMark/>
          </w:tcPr>
          <w:p w14:paraId="59717E5D" w14:textId="77777777" w:rsidR="00B4020B" w:rsidRPr="000165E5" w:rsidRDefault="00B4020B" w:rsidP="00B4020B">
            <w:pPr>
              <w:spacing w:after="0" w:line="240" w:lineRule="auto"/>
              <w:jc w:val="right"/>
              <w:rPr>
                <w:rFonts w:eastAsia="Times New Roman"/>
                <w:spacing w:val="0"/>
                <w:lang w:val="es-DO" w:eastAsia="es-DO"/>
              </w:rPr>
            </w:pPr>
            <w:r w:rsidRPr="000165E5">
              <w:rPr>
                <w:rFonts w:eastAsia="Times New Roman"/>
                <w:spacing w:val="0"/>
                <w:lang w:val="es-DO" w:eastAsia="es-DO"/>
              </w:rPr>
              <w:t>193,377,674.38</w:t>
            </w:r>
          </w:p>
        </w:tc>
        <w:tc>
          <w:tcPr>
            <w:tcW w:w="1870" w:type="dxa"/>
            <w:tcBorders>
              <w:top w:val="nil"/>
              <w:left w:val="nil"/>
              <w:bottom w:val="single" w:sz="8" w:space="0" w:color="auto"/>
              <w:right w:val="single" w:sz="8" w:space="0" w:color="auto"/>
            </w:tcBorders>
            <w:shd w:val="clear" w:color="auto" w:fill="auto"/>
            <w:noWrap/>
            <w:vAlign w:val="center"/>
            <w:hideMark/>
          </w:tcPr>
          <w:p w14:paraId="7209A307" w14:textId="77777777" w:rsidR="00B4020B" w:rsidRPr="000165E5" w:rsidRDefault="00B4020B" w:rsidP="00B4020B">
            <w:pPr>
              <w:spacing w:after="0" w:line="240" w:lineRule="auto"/>
              <w:jc w:val="right"/>
              <w:rPr>
                <w:rFonts w:eastAsia="Times New Roman"/>
                <w:spacing w:val="0"/>
                <w:lang w:val="es-DO" w:eastAsia="es-DO"/>
              </w:rPr>
            </w:pPr>
            <w:r w:rsidRPr="000165E5">
              <w:rPr>
                <w:rFonts w:eastAsia="Times New Roman"/>
                <w:spacing w:val="0"/>
                <w:lang w:val="es-DO" w:eastAsia="es-DO"/>
              </w:rPr>
              <w:t>99,600,570.43</w:t>
            </w:r>
          </w:p>
        </w:tc>
        <w:tc>
          <w:tcPr>
            <w:tcW w:w="1870" w:type="dxa"/>
            <w:tcBorders>
              <w:top w:val="nil"/>
              <w:left w:val="nil"/>
              <w:bottom w:val="single" w:sz="8" w:space="0" w:color="auto"/>
              <w:right w:val="single" w:sz="8" w:space="0" w:color="auto"/>
            </w:tcBorders>
            <w:shd w:val="clear" w:color="auto" w:fill="auto"/>
            <w:noWrap/>
            <w:vAlign w:val="center"/>
            <w:hideMark/>
          </w:tcPr>
          <w:p w14:paraId="76C03D4C" w14:textId="77777777" w:rsidR="00B4020B" w:rsidRPr="000165E5" w:rsidRDefault="00B4020B" w:rsidP="00B4020B">
            <w:pPr>
              <w:spacing w:after="0" w:line="240" w:lineRule="auto"/>
              <w:jc w:val="right"/>
              <w:rPr>
                <w:rFonts w:eastAsia="Times New Roman"/>
                <w:spacing w:val="0"/>
                <w:lang w:val="es-DO" w:eastAsia="es-DO"/>
              </w:rPr>
            </w:pPr>
            <w:r w:rsidRPr="000165E5">
              <w:rPr>
                <w:rFonts w:eastAsia="Times New Roman"/>
                <w:spacing w:val="0"/>
                <w:lang w:val="es-DO" w:eastAsia="es-DO"/>
              </w:rPr>
              <w:t xml:space="preserve">        292,978,244.81 </w:t>
            </w:r>
          </w:p>
        </w:tc>
      </w:tr>
      <w:tr w:rsidR="000165E5" w:rsidRPr="000165E5" w14:paraId="57F142C2" w14:textId="77777777" w:rsidTr="000117E1">
        <w:trPr>
          <w:trHeight w:val="407"/>
          <w:jc w:val="center"/>
        </w:trPr>
        <w:tc>
          <w:tcPr>
            <w:tcW w:w="2781" w:type="dxa"/>
            <w:tcBorders>
              <w:top w:val="nil"/>
              <w:left w:val="single" w:sz="8" w:space="0" w:color="auto"/>
              <w:bottom w:val="single" w:sz="8" w:space="0" w:color="auto"/>
              <w:right w:val="single" w:sz="8" w:space="0" w:color="auto"/>
            </w:tcBorders>
            <w:shd w:val="clear" w:color="auto" w:fill="auto"/>
            <w:noWrap/>
            <w:vAlign w:val="center"/>
            <w:hideMark/>
          </w:tcPr>
          <w:p w14:paraId="3FAA0E30" w14:textId="77777777" w:rsidR="00B4020B" w:rsidRPr="000165E5" w:rsidRDefault="00B4020B" w:rsidP="00B4020B">
            <w:pPr>
              <w:spacing w:after="0" w:line="240" w:lineRule="auto"/>
              <w:rPr>
                <w:rFonts w:eastAsia="Times New Roman"/>
                <w:spacing w:val="0"/>
                <w:lang w:val="es-DO" w:eastAsia="es-DO"/>
              </w:rPr>
            </w:pPr>
            <w:r w:rsidRPr="000165E5">
              <w:rPr>
                <w:rFonts w:eastAsia="Times New Roman"/>
                <w:spacing w:val="0"/>
                <w:lang w:val="es-DO" w:eastAsia="es-DO"/>
              </w:rPr>
              <w:t>Transferencias Anticipo Financiero</w:t>
            </w:r>
          </w:p>
        </w:tc>
        <w:tc>
          <w:tcPr>
            <w:tcW w:w="1870" w:type="dxa"/>
            <w:tcBorders>
              <w:top w:val="nil"/>
              <w:left w:val="nil"/>
              <w:bottom w:val="single" w:sz="8" w:space="0" w:color="auto"/>
              <w:right w:val="single" w:sz="8" w:space="0" w:color="auto"/>
            </w:tcBorders>
            <w:shd w:val="clear" w:color="auto" w:fill="auto"/>
            <w:noWrap/>
            <w:vAlign w:val="center"/>
            <w:hideMark/>
          </w:tcPr>
          <w:p w14:paraId="79EF1EA7" w14:textId="77777777" w:rsidR="00B4020B" w:rsidRPr="000165E5" w:rsidRDefault="00B4020B" w:rsidP="00B4020B">
            <w:pPr>
              <w:spacing w:after="0" w:line="240" w:lineRule="auto"/>
              <w:jc w:val="right"/>
              <w:rPr>
                <w:rFonts w:eastAsia="Times New Roman"/>
                <w:spacing w:val="0"/>
                <w:lang w:val="es-DO" w:eastAsia="es-DO"/>
              </w:rPr>
            </w:pPr>
            <w:r w:rsidRPr="000165E5">
              <w:rPr>
                <w:rFonts w:eastAsia="Times New Roman"/>
                <w:spacing w:val="0"/>
                <w:lang w:val="es-DO" w:eastAsia="es-DO"/>
              </w:rPr>
              <w:t>6,251,555,712.96</w:t>
            </w:r>
          </w:p>
        </w:tc>
        <w:tc>
          <w:tcPr>
            <w:tcW w:w="1870" w:type="dxa"/>
            <w:tcBorders>
              <w:top w:val="nil"/>
              <w:left w:val="nil"/>
              <w:bottom w:val="single" w:sz="8" w:space="0" w:color="auto"/>
              <w:right w:val="single" w:sz="8" w:space="0" w:color="auto"/>
            </w:tcBorders>
            <w:shd w:val="clear" w:color="auto" w:fill="auto"/>
            <w:noWrap/>
            <w:vAlign w:val="center"/>
            <w:hideMark/>
          </w:tcPr>
          <w:p w14:paraId="6577D6FD" w14:textId="77777777" w:rsidR="00B4020B" w:rsidRPr="000165E5" w:rsidRDefault="00B4020B" w:rsidP="00B4020B">
            <w:pPr>
              <w:spacing w:after="0" w:line="240" w:lineRule="auto"/>
              <w:jc w:val="right"/>
              <w:rPr>
                <w:rFonts w:eastAsia="Times New Roman"/>
                <w:spacing w:val="0"/>
                <w:lang w:val="es-DO" w:eastAsia="es-DO"/>
              </w:rPr>
            </w:pPr>
            <w:r w:rsidRPr="000165E5">
              <w:rPr>
                <w:rFonts w:eastAsia="Times New Roman"/>
                <w:spacing w:val="0"/>
                <w:lang w:val="es-DO" w:eastAsia="es-DO"/>
              </w:rPr>
              <w:t>2,132,061,800.78</w:t>
            </w:r>
          </w:p>
        </w:tc>
        <w:tc>
          <w:tcPr>
            <w:tcW w:w="1870" w:type="dxa"/>
            <w:tcBorders>
              <w:top w:val="nil"/>
              <w:left w:val="nil"/>
              <w:bottom w:val="single" w:sz="8" w:space="0" w:color="auto"/>
              <w:right w:val="single" w:sz="8" w:space="0" w:color="auto"/>
            </w:tcBorders>
            <w:shd w:val="clear" w:color="auto" w:fill="auto"/>
            <w:noWrap/>
            <w:vAlign w:val="center"/>
            <w:hideMark/>
          </w:tcPr>
          <w:p w14:paraId="417F9E86" w14:textId="77777777" w:rsidR="00B4020B" w:rsidRPr="000165E5" w:rsidRDefault="00B4020B" w:rsidP="00B4020B">
            <w:pPr>
              <w:spacing w:after="0" w:line="240" w:lineRule="auto"/>
              <w:jc w:val="right"/>
              <w:rPr>
                <w:rFonts w:eastAsia="Times New Roman"/>
                <w:spacing w:val="0"/>
                <w:lang w:val="es-DO" w:eastAsia="es-DO"/>
              </w:rPr>
            </w:pPr>
            <w:r w:rsidRPr="000165E5">
              <w:rPr>
                <w:rFonts w:eastAsia="Times New Roman"/>
                <w:spacing w:val="0"/>
                <w:lang w:val="es-DO" w:eastAsia="es-DO"/>
              </w:rPr>
              <w:t xml:space="preserve">     8,383,617,513.74 </w:t>
            </w:r>
          </w:p>
        </w:tc>
      </w:tr>
      <w:tr w:rsidR="000165E5" w:rsidRPr="000165E5" w14:paraId="3292EF75" w14:textId="77777777" w:rsidTr="000117E1">
        <w:trPr>
          <w:trHeight w:val="350"/>
          <w:jc w:val="center"/>
        </w:trPr>
        <w:tc>
          <w:tcPr>
            <w:tcW w:w="2781" w:type="dxa"/>
            <w:tcBorders>
              <w:top w:val="nil"/>
              <w:left w:val="single" w:sz="8" w:space="0" w:color="auto"/>
              <w:bottom w:val="single" w:sz="8" w:space="0" w:color="auto"/>
              <w:right w:val="single" w:sz="8" w:space="0" w:color="auto"/>
            </w:tcBorders>
            <w:shd w:val="clear" w:color="auto" w:fill="auto"/>
            <w:noWrap/>
            <w:vAlign w:val="center"/>
            <w:hideMark/>
          </w:tcPr>
          <w:p w14:paraId="5D9B02A3" w14:textId="77777777" w:rsidR="00B4020B" w:rsidRPr="000165E5" w:rsidRDefault="00B4020B" w:rsidP="00B4020B">
            <w:pPr>
              <w:spacing w:after="0" w:line="240" w:lineRule="auto"/>
              <w:rPr>
                <w:rFonts w:eastAsia="Times New Roman"/>
                <w:spacing w:val="0"/>
                <w:lang w:val="es-DO" w:eastAsia="es-DO"/>
              </w:rPr>
            </w:pPr>
            <w:r w:rsidRPr="000165E5">
              <w:rPr>
                <w:rFonts w:eastAsia="Times New Roman"/>
                <w:spacing w:val="0"/>
                <w:lang w:val="es-DO" w:eastAsia="es-DO"/>
              </w:rPr>
              <w:t>Transferencia Fase 1</w:t>
            </w:r>
          </w:p>
        </w:tc>
        <w:tc>
          <w:tcPr>
            <w:tcW w:w="1870" w:type="dxa"/>
            <w:tcBorders>
              <w:top w:val="nil"/>
              <w:left w:val="nil"/>
              <w:bottom w:val="single" w:sz="8" w:space="0" w:color="auto"/>
              <w:right w:val="single" w:sz="8" w:space="0" w:color="auto"/>
            </w:tcBorders>
            <w:shd w:val="clear" w:color="auto" w:fill="auto"/>
            <w:noWrap/>
            <w:vAlign w:val="center"/>
            <w:hideMark/>
          </w:tcPr>
          <w:p w14:paraId="1EC11237" w14:textId="77777777" w:rsidR="00B4020B" w:rsidRPr="000165E5" w:rsidRDefault="00B4020B" w:rsidP="00B4020B">
            <w:pPr>
              <w:spacing w:after="0" w:line="240" w:lineRule="auto"/>
              <w:jc w:val="right"/>
              <w:rPr>
                <w:rFonts w:eastAsia="Times New Roman"/>
                <w:spacing w:val="0"/>
                <w:lang w:val="es-DO" w:eastAsia="es-DO"/>
              </w:rPr>
            </w:pPr>
            <w:r w:rsidRPr="000165E5">
              <w:rPr>
                <w:rFonts w:eastAsia="Times New Roman"/>
                <w:spacing w:val="0"/>
                <w:lang w:val="es-DO" w:eastAsia="es-DO"/>
              </w:rPr>
              <w:t>18,551,701,937.18</w:t>
            </w:r>
          </w:p>
        </w:tc>
        <w:tc>
          <w:tcPr>
            <w:tcW w:w="1870" w:type="dxa"/>
            <w:tcBorders>
              <w:top w:val="nil"/>
              <w:left w:val="nil"/>
              <w:bottom w:val="single" w:sz="8" w:space="0" w:color="auto"/>
              <w:right w:val="single" w:sz="8" w:space="0" w:color="auto"/>
            </w:tcBorders>
            <w:shd w:val="clear" w:color="auto" w:fill="auto"/>
            <w:noWrap/>
            <w:vAlign w:val="center"/>
            <w:hideMark/>
          </w:tcPr>
          <w:p w14:paraId="6FE48A24" w14:textId="77777777" w:rsidR="00B4020B" w:rsidRPr="000165E5" w:rsidRDefault="00B4020B" w:rsidP="00B4020B">
            <w:pPr>
              <w:spacing w:after="0" w:line="240" w:lineRule="auto"/>
              <w:jc w:val="right"/>
              <w:rPr>
                <w:rFonts w:eastAsia="Times New Roman"/>
                <w:spacing w:val="0"/>
                <w:lang w:val="es-DO" w:eastAsia="es-DO"/>
              </w:rPr>
            </w:pPr>
            <w:r w:rsidRPr="000165E5">
              <w:rPr>
                <w:rFonts w:eastAsia="Times New Roman"/>
                <w:spacing w:val="0"/>
                <w:lang w:val="es-DO" w:eastAsia="es-DO"/>
              </w:rPr>
              <w:t>4,644,762,834.72</w:t>
            </w:r>
          </w:p>
        </w:tc>
        <w:tc>
          <w:tcPr>
            <w:tcW w:w="1870" w:type="dxa"/>
            <w:tcBorders>
              <w:top w:val="nil"/>
              <w:left w:val="nil"/>
              <w:bottom w:val="single" w:sz="8" w:space="0" w:color="auto"/>
              <w:right w:val="single" w:sz="8" w:space="0" w:color="auto"/>
            </w:tcBorders>
            <w:shd w:val="clear" w:color="auto" w:fill="auto"/>
            <w:noWrap/>
            <w:vAlign w:val="center"/>
            <w:hideMark/>
          </w:tcPr>
          <w:p w14:paraId="2D946FD4" w14:textId="77777777" w:rsidR="00B4020B" w:rsidRPr="000165E5" w:rsidRDefault="00B4020B" w:rsidP="00B4020B">
            <w:pPr>
              <w:spacing w:after="0" w:line="240" w:lineRule="auto"/>
              <w:jc w:val="right"/>
              <w:rPr>
                <w:rFonts w:eastAsia="Times New Roman"/>
                <w:spacing w:val="0"/>
                <w:lang w:val="es-DO" w:eastAsia="es-DO"/>
              </w:rPr>
            </w:pPr>
            <w:r w:rsidRPr="000165E5">
              <w:rPr>
                <w:rFonts w:eastAsia="Times New Roman"/>
                <w:spacing w:val="0"/>
                <w:lang w:val="es-DO" w:eastAsia="es-DO"/>
              </w:rPr>
              <w:t xml:space="preserve">  23,196,464,770.90 </w:t>
            </w:r>
          </w:p>
        </w:tc>
      </w:tr>
      <w:tr w:rsidR="000165E5" w:rsidRPr="000165E5" w14:paraId="0A1453C0" w14:textId="77777777" w:rsidTr="000117E1">
        <w:trPr>
          <w:trHeight w:val="336"/>
          <w:jc w:val="center"/>
        </w:trPr>
        <w:tc>
          <w:tcPr>
            <w:tcW w:w="2781" w:type="dxa"/>
            <w:tcBorders>
              <w:top w:val="nil"/>
              <w:left w:val="single" w:sz="8" w:space="0" w:color="auto"/>
              <w:bottom w:val="single" w:sz="8" w:space="0" w:color="auto"/>
              <w:right w:val="single" w:sz="8" w:space="0" w:color="auto"/>
            </w:tcBorders>
            <w:shd w:val="clear" w:color="auto" w:fill="auto"/>
            <w:noWrap/>
            <w:vAlign w:val="center"/>
            <w:hideMark/>
          </w:tcPr>
          <w:p w14:paraId="49F9345E" w14:textId="77777777" w:rsidR="00B4020B" w:rsidRPr="000165E5" w:rsidRDefault="00B4020B" w:rsidP="00B4020B">
            <w:pPr>
              <w:spacing w:after="0" w:line="240" w:lineRule="auto"/>
              <w:rPr>
                <w:rFonts w:eastAsia="Times New Roman"/>
                <w:spacing w:val="0"/>
                <w:lang w:val="es-DO" w:eastAsia="es-DO"/>
              </w:rPr>
            </w:pPr>
            <w:r w:rsidRPr="000165E5">
              <w:rPr>
                <w:rFonts w:eastAsia="Times New Roman"/>
                <w:spacing w:val="0"/>
                <w:lang w:val="es-DO" w:eastAsia="es-DO"/>
              </w:rPr>
              <w:t>Transferencias entre Subcuentas</w:t>
            </w:r>
          </w:p>
        </w:tc>
        <w:tc>
          <w:tcPr>
            <w:tcW w:w="1870" w:type="dxa"/>
            <w:tcBorders>
              <w:top w:val="nil"/>
              <w:left w:val="nil"/>
              <w:bottom w:val="single" w:sz="8" w:space="0" w:color="auto"/>
              <w:right w:val="single" w:sz="8" w:space="0" w:color="auto"/>
            </w:tcBorders>
            <w:shd w:val="clear" w:color="auto" w:fill="auto"/>
            <w:noWrap/>
            <w:vAlign w:val="center"/>
            <w:hideMark/>
          </w:tcPr>
          <w:p w14:paraId="785AE452" w14:textId="77777777" w:rsidR="00B4020B" w:rsidRPr="000165E5" w:rsidRDefault="00B4020B" w:rsidP="00B4020B">
            <w:pPr>
              <w:spacing w:after="0" w:line="240" w:lineRule="auto"/>
              <w:jc w:val="right"/>
              <w:rPr>
                <w:rFonts w:eastAsia="Times New Roman"/>
                <w:spacing w:val="0"/>
                <w:lang w:val="es-DO" w:eastAsia="es-DO"/>
              </w:rPr>
            </w:pPr>
            <w:r w:rsidRPr="000165E5">
              <w:rPr>
                <w:rFonts w:eastAsia="Times New Roman"/>
                <w:spacing w:val="0"/>
                <w:lang w:val="es-DO" w:eastAsia="es-DO"/>
              </w:rPr>
              <w:t>45,574,402,075.49</w:t>
            </w:r>
          </w:p>
        </w:tc>
        <w:tc>
          <w:tcPr>
            <w:tcW w:w="1870" w:type="dxa"/>
            <w:tcBorders>
              <w:top w:val="nil"/>
              <w:left w:val="nil"/>
              <w:bottom w:val="single" w:sz="8" w:space="0" w:color="auto"/>
              <w:right w:val="single" w:sz="8" w:space="0" w:color="auto"/>
            </w:tcBorders>
            <w:shd w:val="clear" w:color="auto" w:fill="auto"/>
            <w:noWrap/>
            <w:vAlign w:val="center"/>
            <w:hideMark/>
          </w:tcPr>
          <w:p w14:paraId="51F60663" w14:textId="77777777" w:rsidR="00B4020B" w:rsidRPr="000165E5" w:rsidRDefault="00B4020B" w:rsidP="00B4020B">
            <w:pPr>
              <w:spacing w:after="0" w:line="240" w:lineRule="auto"/>
              <w:jc w:val="right"/>
              <w:rPr>
                <w:rFonts w:eastAsia="Times New Roman"/>
                <w:spacing w:val="0"/>
                <w:lang w:val="es-DO" w:eastAsia="es-DO"/>
              </w:rPr>
            </w:pPr>
            <w:r w:rsidRPr="000165E5">
              <w:rPr>
                <w:rFonts w:eastAsia="Times New Roman"/>
                <w:spacing w:val="0"/>
                <w:lang w:val="es-DO" w:eastAsia="es-DO"/>
              </w:rPr>
              <w:t>11,874,591,670.37</w:t>
            </w:r>
          </w:p>
        </w:tc>
        <w:tc>
          <w:tcPr>
            <w:tcW w:w="1870" w:type="dxa"/>
            <w:tcBorders>
              <w:top w:val="nil"/>
              <w:left w:val="nil"/>
              <w:bottom w:val="single" w:sz="8" w:space="0" w:color="auto"/>
              <w:right w:val="single" w:sz="8" w:space="0" w:color="auto"/>
            </w:tcBorders>
            <w:shd w:val="clear" w:color="auto" w:fill="auto"/>
            <w:noWrap/>
            <w:vAlign w:val="center"/>
            <w:hideMark/>
          </w:tcPr>
          <w:p w14:paraId="665FF3AE" w14:textId="77777777" w:rsidR="00B4020B" w:rsidRPr="000165E5" w:rsidRDefault="00B4020B" w:rsidP="00B4020B">
            <w:pPr>
              <w:spacing w:after="0" w:line="240" w:lineRule="auto"/>
              <w:jc w:val="right"/>
              <w:rPr>
                <w:rFonts w:eastAsia="Times New Roman"/>
                <w:spacing w:val="0"/>
                <w:lang w:val="es-DO" w:eastAsia="es-DO"/>
              </w:rPr>
            </w:pPr>
            <w:r w:rsidRPr="000165E5">
              <w:rPr>
                <w:rFonts w:eastAsia="Times New Roman"/>
                <w:spacing w:val="0"/>
                <w:lang w:val="es-DO" w:eastAsia="es-DO"/>
              </w:rPr>
              <w:t xml:space="preserve">  57,448,993,745.86 </w:t>
            </w:r>
          </w:p>
        </w:tc>
      </w:tr>
      <w:tr w:rsidR="000165E5" w:rsidRPr="000165E5" w14:paraId="571B1E55" w14:textId="77777777" w:rsidTr="000117E1">
        <w:trPr>
          <w:trHeight w:val="336"/>
          <w:jc w:val="center"/>
        </w:trPr>
        <w:tc>
          <w:tcPr>
            <w:tcW w:w="2781" w:type="dxa"/>
            <w:tcBorders>
              <w:top w:val="nil"/>
              <w:left w:val="single" w:sz="8" w:space="0" w:color="auto"/>
              <w:bottom w:val="single" w:sz="8" w:space="0" w:color="auto"/>
              <w:right w:val="single" w:sz="8" w:space="0" w:color="auto"/>
            </w:tcBorders>
            <w:shd w:val="clear" w:color="auto" w:fill="011C50"/>
            <w:noWrap/>
            <w:vAlign w:val="center"/>
            <w:hideMark/>
          </w:tcPr>
          <w:p w14:paraId="48DD91B0" w14:textId="77777777" w:rsidR="00B4020B" w:rsidRPr="000165E5" w:rsidRDefault="00B4020B" w:rsidP="00B4020B">
            <w:pPr>
              <w:spacing w:after="0" w:line="240" w:lineRule="auto"/>
              <w:jc w:val="center"/>
              <w:rPr>
                <w:rFonts w:eastAsia="Times New Roman"/>
                <w:spacing w:val="0"/>
                <w:lang w:val="es-DO" w:eastAsia="es-DO"/>
              </w:rPr>
            </w:pPr>
            <w:r w:rsidRPr="000165E5">
              <w:rPr>
                <w:rFonts w:eastAsia="Times New Roman"/>
                <w:spacing w:val="0"/>
                <w:lang w:val="es-DO" w:eastAsia="es-DO"/>
              </w:rPr>
              <w:t>Totales</w:t>
            </w:r>
          </w:p>
        </w:tc>
        <w:tc>
          <w:tcPr>
            <w:tcW w:w="1870" w:type="dxa"/>
            <w:tcBorders>
              <w:top w:val="nil"/>
              <w:left w:val="nil"/>
              <w:bottom w:val="single" w:sz="8" w:space="0" w:color="auto"/>
              <w:right w:val="single" w:sz="8" w:space="0" w:color="auto"/>
            </w:tcBorders>
            <w:shd w:val="clear" w:color="auto" w:fill="011C50"/>
            <w:noWrap/>
            <w:vAlign w:val="center"/>
            <w:hideMark/>
          </w:tcPr>
          <w:p w14:paraId="772AFBD4" w14:textId="77777777" w:rsidR="00B4020B" w:rsidRPr="000165E5" w:rsidRDefault="00B4020B" w:rsidP="00B4020B">
            <w:pPr>
              <w:spacing w:after="0" w:line="240" w:lineRule="auto"/>
              <w:jc w:val="center"/>
              <w:rPr>
                <w:rFonts w:eastAsia="Times New Roman"/>
                <w:spacing w:val="0"/>
                <w:lang w:val="es-DO" w:eastAsia="es-DO"/>
              </w:rPr>
            </w:pPr>
            <w:r w:rsidRPr="000165E5">
              <w:rPr>
                <w:rFonts w:eastAsia="Times New Roman"/>
                <w:spacing w:val="0"/>
                <w:lang w:val="es-DO" w:eastAsia="es-DO"/>
              </w:rPr>
              <w:t>70,571,037,400.01</w:t>
            </w:r>
          </w:p>
        </w:tc>
        <w:tc>
          <w:tcPr>
            <w:tcW w:w="1870" w:type="dxa"/>
            <w:tcBorders>
              <w:top w:val="nil"/>
              <w:left w:val="nil"/>
              <w:bottom w:val="single" w:sz="8" w:space="0" w:color="auto"/>
              <w:right w:val="single" w:sz="8" w:space="0" w:color="auto"/>
            </w:tcBorders>
            <w:shd w:val="clear" w:color="auto" w:fill="011C50"/>
            <w:noWrap/>
            <w:vAlign w:val="center"/>
            <w:hideMark/>
          </w:tcPr>
          <w:p w14:paraId="470BEDA0" w14:textId="77777777" w:rsidR="00B4020B" w:rsidRPr="000165E5" w:rsidRDefault="00B4020B" w:rsidP="00B4020B">
            <w:pPr>
              <w:spacing w:after="0" w:line="240" w:lineRule="auto"/>
              <w:jc w:val="center"/>
              <w:rPr>
                <w:rFonts w:eastAsia="Times New Roman"/>
                <w:spacing w:val="0"/>
                <w:lang w:val="es-DO" w:eastAsia="es-DO"/>
              </w:rPr>
            </w:pPr>
            <w:r w:rsidRPr="000165E5">
              <w:rPr>
                <w:rFonts w:eastAsia="Times New Roman"/>
                <w:spacing w:val="0"/>
                <w:lang w:val="es-DO" w:eastAsia="es-DO"/>
              </w:rPr>
              <w:t>18,751,016,875.31</w:t>
            </w:r>
          </w:p>
        </w:tc>
        <w:tc>
          <w:tcPr>
            <w:tcW w:w="1870" w:type="dxa"/>
            <w:tcBorders>
              <w:top w:val="nil"/>
              <w:left w:val="nil"/>
              <w:bottom w:val="single" w:sz="8" w:space="0" w:color="auto"/>
              <w:right w:val="single" w:sz="8" w:space="0" w:color="auto"/>
            </w:tcBorders>
            <w:shd w:val="clear" w:color="auto" w:fill="011C50"/>
            <w:noWrap/>
            <w:vAlign w:val="center"/>
            <w:hideMark/>
          </w:tcPr>
          <w:p w14:paraId="2FA7E579" w14:textId="77777777" w:rsidR="00B4020B" w:rsidRPr="000165E5" w:rsidRDefault="00B4020B" w:rsidP="00B4020B">
            <w:pPr>
              <w:spacing w:after="0" w:line="240" w:lineRule="auto"/>
              <w:jc w:val="center"/>
              <w:rPr>
                <w:rFonts w:eastAsia="Times New Roman"/>
                <w:spacing w:val="0"/>
                <w:lang w:val="es-DO" w:eastAsia="es-DO"/>
              </w:rPr>
            </w:pPr>
            <w:r w:rsidRPr="000165E5">
              <w:rPr>
                <w:rFonts w:eastAsia="Times New Roman"/>
                <w:spacing w:val="0"/>
                <w:lang w:val="es-DO" w:eastAsia="es-DO"/>
              </w:rPr>
              <w:t>89,322,054,275.32</w:t>
            </w:r>
          </w:p>
        </w:tc>
      </w:tr>
      <w:tr w:rsidR="000165E5" w:rsidRPr="000165E5" w14:paraId="1FF9CCEC" w14:textId="77777777" w:rsidTr="000117E1">
        <w:trPr>
          <w:trHeight w:val="246"/>
          <w:jc w:val="center"/>
        </w:trPr>
        <w:tc>
          <w:tcPr>
            <w:tcW w:w="2781" w:type="dxa"/>
            <w:tcBorders>
              <w:top w:val="nil"/>
              <w:left w:val="nil"/>
              <w:bottom w:val="nil"/>
              <w:right w:val="nil"/>
            </w:tcBorders>
            <w:shd w:val="clear" w:color="auto" w:fill="auto"/>
            <w:noWrap/>
            <w:vAlign w:val="center"/>
            <w:hideMark/>
          </w:tcPr>
          <w:p w14:paraId="466798BE" w14:textId="77777777" w:rsidR="00B4020B" w:rsidRPr="000165E5" w:rsidRDefault="00B4020B" w:rsidP="00B4020B">
            <w:pPr>
              <w:spacing w:after="0" w:line="240" w:lineRule="auto"/>
              <w:rPr>
                <w:rFonts w:eastAsia="Times New Roman"/>
                <w:b/>
                <w:bCs/>
                <w:spacing w:val="0"/>
                <w:lang w:val="es-DO" w:eastAsia="es-DO"/>
              </w:rPr>
            </w:pPr>
            <w:r w:rsidRPr="000165E5">
              <w:rPr>
                <w:rFonts w:eastAsia="Times New Roman"/>
                <w:b/>
                <w:bCs/>
                <w:spacing w:val="0"/>
                <w:lang w:val="es-DO" w:eastAsia="es-DO"/>
              </w:rPr>
              <w:t xml:space="preserve">Fuente: </w:t>
            </w:r>
            <w:proofErr w:type="spellStart"/>
            <w:r w:rsidRPr="000165E5">
              <w:rPr>
                <w:rFonts w:eastAsia="Times New Roman"/>
                <w:b/>
                <w:bCs/>
                <w:spacing w:val="0"/>
                <w:lang w:val="es-DO" w:eastAsia="es-DO"/>
              </w:rPr>
              <w:t>Sigef</w:t>
            </w:r>
            <w:proofErr w:type="spellEnd"/>
          </w:p>
        </w:tc>
        <w:tc>
          <w:tcPr>
            <w:tcW w:w="1870" w:type="dxa"/>
            <w:tcBorders>
              <w:top w:val="nil"/>
              <w:left w:val="nil"/>
              <w:bottom w:val="nil"/>
              <w:right w:val="nil"/>
            </w:tcBorders>
            <w:shd w:val="clear" w:color="auto" w:fill="auto"/>
            <w:noWrap/>
            <w:vAlign w:val="bottom"/>
            <w:hideMark/>
          </w:tcPr>
          <w:p w14:paraId="0F5B8027" w14:textId="77777777" w:rsidR="00B4020B" w:rsidRPr="000165E5" w:rsidRDefault="00B4020B" w:rsidP="00B4020B">
            <w:pPr>
              <w:spacing w:after="0" w:line="240" w:lineRule="auto"/>
              <w:rPr>
                <w:rFonts w:eastAsia="Times New Roman"/>
                <w:b/>
                <w:bCs/>
                <w:spacing w:val="0"/>
                <w:lang w:val="es-DO" w:eastAsia="es-DO"/>
              </w:rPr>
            </w:pPr>
          </w:p>
        </w:tc>
        <w:tc>
          <w:tcPr>
            <w:tcW w:w="1870" w:type="dxa"/>
            <w:tcBorders>
              <w:top w:val="nil"/>
              <w:left w:val="nil"/>
              <w:bottom w:val="nil"/>
              <w:right w:val="nil"/>
            </w:tcBorders>
            <w:shd w:val="clear" w:color="auto" w:fill="auto"/>
            <w:noWrap/>
            <w:vAlign w:val="bottom"/>
            <w:hideMark/>
          </w:tcPr>
          <w:p w14:paraId="44500473" w14:textId="77777777" w:rsidR="00B4020B" w:rsidRPr="000165E5" w:rsidRDefault="00B4020B" w:rsidP="00B4020B">
            <w:pPr>
              <w:spacing w:after="0" w:line="240" w:lineRule="auto"/>
              <w:rPr>
                <w:rFonts w:eastAsia="Times New Roman"/>
                <w:spacing w:val="0"/>
                <w:lang w:val="es-DO" w:eastAsia="es-DO"/>
              </w:rPr>
            </w:pPr>
          </w:p>
        </w:tc>
        <w:tc>
          <w:tcPr>
            <w:tcW w:w="1870" w:type="dxa"/>
            <w:tcBorders>
              <w:top w:val="nil"/>
              <w:left w:val="nil"/>
              <w:bottom w:val="nil"/>
              <w:right w:val="nil"/>
            </w:tcBorders>
            <w:shd w:val="clear" w:color="auto" w:fill="auto"/>
            <w:noWrap/>
            <w:vAlign w:val="bottom"/>
            <w:hideMark/>
          </w:tcPr>
          <w:p w14:paraId="4CC79707" w14:textId="77777777" w:rsidR="00B4020B" w:rsidRPr="000165E5" w:rsidRDefault="00B4020B" w:rsidP="00B4020B">
            <w:pPr>
              <w:spacing w:after="0" w:line="240" w:lineRule="auto"/>
              <w:rPr>
                <w:rFonts w:eastAsia="Times New Roman"/>
                <w:spacing w:val="0"/>
                <w:lang w:val="es-DO" w:eastAsia="es-DO"/>
              </w:rPr>
            </w:pPr>
          </w:p>
        </w:tc>
      </w:tr>
      <w:tr w:rsidR="000165E5" w:rsidRPr="00611809" w14:paraId="0CD0D1BE" w14:textId="77777777" w:rsidTr="000117E1">
        <w:trPr>
          <w:trHeight w:val="246"/>
          <w:jc w:val="center"/>
        </w:trPr>
        <w:tc>
          <w:tcPr>
            <w:tcW w:w="6522" w:type="dxa"/>
            <w:gridSpan w:val="3"/>
            <w:tcBorders>
              <w:top w:val="nil"/>
              <w:left w:val="nil"/>
              <w:bottom w:val="nil"/>
              <w:right w:val="nil"/>
            </w:tcBorders>
            <w:shd w:val="clear" w:color="auto" w:fill="auto"/>
            <w:noWrap/>
            <w:vAlign w:val="center"/>
            <w:hideMark/>
          </w:tcPr>
          <w:p w14:paraId="4D374A5B" w14:textId="77777777" w:rsidR="00B4020B" w:rsidRPr="000165E5" w:rsidRDefault="00B4020B" w:rsidP="00B4020B">
            <w:pPr>
              <w:spacing w:after="0" w:line="240" w:lineRule="auto"/>
              <w:rPr>
                <w:rFonts w:eastAsia="Times New Roman"/>
                <w:b/>
                <w:bCs/>
                <w:spacing w:val="0"/>
                <w:lang w:val="es-DO" w:eastAsia="es-DO"/>
              </w:rPr>
            </w:pPr>
            <w:r w:rsidRPr="000165E5">
              <w:rPr>
                <w:rFonts w:eastAsia="Times New Roman"/>
                <w:b/>
                <w:bCs/>
                <w:spacing w:val="0"/>
                <w:lang w:val="es-DO" w:eastAsia="es-DO"/>
              </w:rPr>
              <w:t>Dirección de Administración de Cuentas y Registros Financieros</w:t>
            </w:r>
          </w:p>
        </w:tc>
        <w:tc>
          <w:tcPr>
            <w:tcW w:w="1870" w:type="dxa"/>
            <w:tcBorders>
              <w:top w:val="nil"/>
              <w:left w:val="nil"/>
              <w:bottom w:val="nil"/>
              <w:right w:val="nil"/>
            </w:tcBorders>
            <w:shd w:val="clear" w:color="auto" w:fill="auto"/>
            <w:noWrap/>
            <w:vAlign w:val="bottom"/>
            <w:hideMark/>
          </w:tcPr>
          <w:p w14:paraId="5D2C6FFB" w14:textId="77777777" w:rsidR="00B4020B" w:rsidRPr="000165E5" w:rsidRDefault="00B4020B" w:rsidP="00B4020B">
            <w:pPr>
              <w:spacing w:after="0" w:line="240" w:lineRule="auto"/>
              <w:rPr>
                <w:rFonts w:eastAsia="Times New Roman"/>
                <w:b/>
                <w:bCs/>
                <w:spacing w:val="0"/>
                <w:lang w:val="es-DO" w:eastAsia="es-DO"/>
              </w:rPr>
            </w:pPr>
          </w:p>
        </w:tc>
      </w:tr>
      <w:tr w:rsidR="000165E5" w:rsidRPr="00611809" w14:paraId="52BC229A" w14:textId="77777777" w:rsidTr="000117E1">
        <w:trPr>
          <w:trHeight w:val="257"/>
          <w:jc w:val="center"/>
        </w:trPr>
        <w:tc>
          <w:tcPr>
            <w:tcW w:w="6522" w:type="dxa"/>
            <w:gridSpan w:val="3"/>
            <w:tcBorders>
              <w:top w:val="nil"/>
              <w:left w:val="nil"/>
              <w:bottom w:val="nil"/>
              <w:right w:val="nil"/>
            </w:tcBorders>
            <w:shd w:val="clear" w:color="auto" w:fill="auto"/>
            <w:noWrap/>
            <w:vAlign w:val="center"/>
            <w:hideMark/>
          </w:tcPr>
          <w:p w14:paraId="420B2C88" w14:textId="77777777" w:rsidR="00B4020B" w:rsidRPr="000165E5" w:rsidRDefault="00B4020B" w:rsidP="00B4020B">
            <w:pPr>
              <w:spacing w:after="0" w:line="240" w:lineRule="auto"/>
              <w:rPr>
                <w:rFonts w:eastAsia="Times New Roman"/>
                <w:b/>
                <w:bCs/>
                <w:spacing w:val="0"/>
                <w:lang w:val="es-DO" w:eastAsia="es-DO"/>
              </w:rPr>
            </w:pPr>
            <w:r w:rsidRPr="000165E5">
              <w:rPr>
                <w:rFonts w:eastAsia="Times New Roman"/>
                <w:b/>
                <w:bCs/>
                <w:spacing w:val="0"/>
                <w:lang w:val="es-DO" w:eastAsia="es-DO"/>
              </w:rPr>
              <w:t xml:space="preserve">*Cifras proyectadas para los meses de noviembre y diciembre </w:t>
            </w:r>
          </w:p>
        </w:tc>
        <w:tc>
          <w:tcPr>
            <w:tcW w:w="1870" w:type="dxa"/>
            <w:tcBorders>
              <w:top w:val="nil"/>
              <w:left w:val="nil"/>
              <w:bottom w:val="nil"/>
              <w:right w:val="nil"/>
            </w:tcBorders>
            <w:shd w:val="clear" w:color="auto" w:fill="auto"/>
            <w:noWrap/>
            <w:vAlign w:val="bottom"/>
            <w:hideMark/>
          </w:tcPr>
          <w:p w14:paraId="41B83453" w14:textId="77777777" w:rsidR="00B4020B" w:rsidRPr="000165E5" w:rsidRDefault="00B4020B" w:rsidP="00B4020B">
            <w:pPr>
              <w:spacing w:after="0" w:line="240" w:lineRule="auto"/>
              <w:rPr>
                <w:rFonts w:eastAsia="Times New Roman"/>
                <w:b/>
                <w:bCs/>
                <w:spacing w:val="0"/>
                <w:lang w:val="es-DO" w:eastAsia="es-DO"/>
              </w:rPr>
            </w:pPr>
          </w:p>
        </w:tc>
      </w:tr>
    </w:tbl>
    <w:p w14:paraId="327F44F8" w14:textId="77777777" w:rsidR="00B4020B" w:rsidRPr="000165E5" w:rsidRDefault="00B4020B" w:rsidP="00B4020B">
      <w:pPr>
        <w:spacing w:line="360" w:lineRule="auto"/>
        <w:jc w:val="both"/>
        <w:rPr>
          <w:lang w:val="es-DO"/>
        </w:rPr>
      </w:pPr>
    </w:p>
    <w:p w14:paraId="51646869" w14:textId="1FE86BE0" w:rsidR="00B4020B" w:rsidRPr="000165E5" w:rsidRDefault="00B4020B" w:rsidP="00B4020B">
      <w:pPr>
        <w:spacing w:line="360" w:lineRule="auto"/>
        <w:jc w:val="both"/>
        <w:rPr>
          <w:lang w:val="es-DO"/>
        </w:rPr>
      </w:pPr>
      <w:r w:rsidRPr="000165E5">
        <w:rPr>
          <w:lang w:val="es-DO"/>
        </w:rPr>
        <w:t>Con relación a las trasferencias en dólares durante los primeros diez meses del año, se ejecutaron transferencias por un total de USD$2,238,049,682.99 para abordar la deuda externa mediante el sistema LBTR. Para el periodo proyectado de noviembre y diciembre, se anticipa una cifra adicional de USD$237,931,997.66, alcanzando un total de USD$2,475,981,680.65 para el año completo.</w:t>
      </w:r>
    </w:p>
    <w:p w14:paraId="14065F43" w14:textId="77777777" w:rsidR="00B4020B" w:rsidRPr="000165E5" w:rsidRDefault="00B4020B" w:rsidP="00B4020B">
      <w:pPr>
        <w:spacing w:line="360" w:lineRule="auto"/>
        <w:jc w:val="both"/>
        <w:rPr>
          <w:lang w:val="es-DO"/>
        </w:rPr>
      </w:pPr>
      <w:r w:rsidRPr="000165E5">
        <w:rPr>
          <w:lang w:val="es-DO"/>
        </w:rPr>
        <w:t>La Tesorería Nacional ha canalizado fondos con precisión para proyectos, totalizando USD$88,488.48 durante enero a octubre. Se proyecta una cifra adicional de USD$37,040,994.03 para los meses de noviembre y diciembre, sumando un total de USD$37,129,482.51 para el año. Con relación a las transferencias Fase 1 se ejecutaron por un monto de USD$13,000,000.00 destinadas a la fase inicial de proyectos. No se anticipan transferencias adicionales para los meses de noviembre y diciembre, manteniendo un total de USD$13,000,000.00.</w:t>
      </w:r>
    </w:p>
    <w:p w14:paraId="139970C7" w14:textId="53813C05" w:rsidR="00B4020B" w:rsidRPr="000165E5" w:rsidRDefault="00B4020B" w:rsidP="002F69B0">
      <w:pPr>
        <w:spacing w:after="0" w:line="360" w:lineRule="auto"/>
        <w:jc w:val="both"/>
        <w:rPr>
          <w:lang w:val="es-DO"/>
        </w:rPr>
      </w:pPr>
      <w:r w:rsidRPr="000165E5">
        <w:rPr>
          <w:lang w:val="es-DO"/>
        </w:rPr>
        <w:lastRenderedPageBreak/>
        <w:t>La Tesorería Nacional ha gestionado transferencias entre subcuentas con precisión, sumando USD$1,338,937,402.02 durante enero a octubre. Para el periodo proyectado de noviembre y diciembre, se estima una cifra adicional de USD$15,477,059.20, alcanzando un total de USD$1,354,414,461.22 al cierre del año.</w:t>
      </w:r>
    </w:p>
    <w:p w14:paraId="60DD0E20" w14:textId="77777777" w:rsidR="00BE4D75" w:rsidRPr="000165E5" w:rsidRDefault="00BE4D75" w:rsidP="002F69B0">
      <w:pPr>
        <w:spacing w:after="0" w:line="360" w:lineRule="auto"/>
        <w:jc w:val="both"/>
        <w:rPr>
          <w:lang w:val="es-DO"/>
        </w:rPr>
      </w:pPr>
    </w:p>
    <w:p w14:paraId="460D0A4C" w14:textId="77777777" w:rsidR="00BE4D75" w:rsidRPr="000165E5" w:rsidRDefault="00BE4D75" w:rsidP="002F69B0">
      <w:pPr>
        <w:spacing w:after="0" w:line="360" w:lineRule="auto"/>
        <w:jc w:val="both"/>
        <w:rPr>
          <w:b/>
          <w:bCs/>
          <w:lang w:val="es-DO"/>
        </w:rPr>
      </w:pPr>
    </w:p>
    <w:p w14:paraId="405878B6" w14:textId="1AD1AF76" w:rsidR="00B4020B" w:rsidRPr="000165E5" w:rsidRDefault="00B4020B" w:rsidP="000117E1">
      <w:pPr>
        <w:spacing w:after="0" w:line="240" w:lineRule="auto"/>
        <w:jc w:val="center"/>
        <w:rPr>
          <w:b/>
          <w:bCs/>
          <w:lang w:val="es-DO"/>
        </w:rPr>
      </w:pPr>
      <w:r w:rsidRPr="000165E5">
        <w:rPr>
          <w:b/>
          <w:bCs/>
          <w:lang w:val="es-DO"/>
        </w:rPr>
        <w:t xml:space="preserve">Cuadro No. </w:t>
      </w:r>
      <w:r w:rsidR="002F69B0" w:rsidRPr="000165E5">
        <w:rPr>
          <w:b/>
          <w:bCs/>
          <w:lang w:val="es-DO"/>
        </w:rPr>
        <w:t>43</w:t>
      </w:r>
    </w:p>
    <w:p w14:paraId="4FA9203C" w14:textId="355E5D72" w:rsidR="00B4020B" w:rsidRPr="000165E5" w:rsidRDefault="00B4020B" w:rsidP="000117E1">
      <w:pPr>
        <w:spacing w:after="0" w:line="240" w:lineRule="auto"/>
        <w:jc w:val="center"/>
        <w:rPr>
          <w:b/>
          <w:bCs/>
          <w:lang w:val="es-DO"/>
        </w:rPr>
      </w:pPr>
      <w:r w:rsidRPr="000165E5">
        <w:rPr>
          <w:b/>
          <w:bCs/>
          <w:lang w:val="es-DO"/>
        </w:rPr>
        <w:t xml:space="preserve">Transferencias Ejecutivas </w:t>
      </w:r>
      <w:r w:rsidR="00C00EA9" w:rsidRPr="000165E5">
        <w:rPr>
          <w:b/>
          <w:bCs/>
          <w:lang w:val="es-DO"/>
        </w:rPr>
        <w:t>(Valores en USD$)</w:t>
      </w:r>
    </w:p>
    <w:p w14:paraId="0E9D1D5A" w14:textId="32E5CFB7" w:rsidR="00B4020B" w:rsidRPr="000165E5" w:rsidRDefault="00B4020B" w:rsidP="000117E1">
      <w:pPr>
        <w:spacing w:after="0" w:line="240" w:lineRule="auto"/>
        <w:jc w:val="center"/>
        <w:rPr>
          <w:b/>
          <w:bCs/>
          <w:lang w:val="es-DO"/>
        </w:rPr>
      </w:pPr>
      <w:r w:rsidRPr="000165E5">
        <w:rPr>
          <w:b/>
          <w:bCs/>
          <w:lang w:val="es-DO"/>
        </w:rPr>
        <w:t>Periodo 2023</w:t>
      </w:r>
    </w:p>
    <w:tbl>
      <w:tblPr>
        <w:tblW w:w="8102" w:type="dxa"/>
        <w:jc w:val="center"/>
        <w:tblCellMar>
          <w:left w:w="70" w:type="dxa"/>
          <w:right w:w="70" w:type="dxa"/>
        </w:tblCellMar>
        <w:tblLook w:val="04A0" w:firstRow="1" w:lastRow="0" w:firstColumn="1" w:lastColumn="0" w:noHBand="0" w:noVBand="1"/>
      </w:tblPr>
      <w:tblGrid>
        <w:gridCol w:w="3031"/>
        <w:gridCol w:w="1820"/>
        <w:gridCol w:w="1640"/>
        <w:gridCol w:w="1820"/>
      </w:tblGrid>
      <w:tr w:rsidR="000165E5" w:rsidRPr="000165E5" w14:paraId="1AB421BB" w14:textId="77777777" w:rsidTr="000117E1">
        <w:trPr>
          <w:trHeight w:val="280"/>
          <w:tblHeader/>
          <w:jc w:val="center"/>
        </w:trPr>
        <w:tc>
          <w:tcPr>
            <w:tcW w:w="3031" w:type="dxa"/>
            <w:tcBorders>
              <w:top w:val="nil"/>
              <w:left w:val="single" w:sz="8" w:space="0" w:color="auto"/>
              <w:bottom w:val="single" w:sz="8" w:space="0" w:color="auto"/>
              <w:right w:val="single" w:sz="8" w:space="0" w:color="auto"/>
            </w:tcBorders>
            <w:shd w:val="clear" w:color="auto" w:fill="011C50"/>
            <w:noWrap/>
            <w:vAlign w:val="center"/>
            <w:hideMark/>
          </w:tcPr>
          <w:p w14:paraId="63AD53A6" w14:textId="77777777" w:rsidR="00B4020B" w:rsidRPr="000165E5" w:rsidRDefault="00B4020B" w:rsidP="00B4020B">
            <w:pPr>
              <w:spacing w:after="0" w:line="240" w:lineRule="auto"/>
              <w:rPr>
                <w:rFonts w:eastAsia="Times New Roman"/>
                <w:spacing w:val="0"/>
                <w:lang w:val="es-DO" w:eastAsia="es-DO"/>
              </w:rPr>
            </w:pPr>
            <w:r w:rsidRPr="000165E5">
              <w:rPr>
                <w:rFonts w:eastAsia="Times New Roman"/>
                <w:spacing w:val="0"/>
                <w:lang w:val="es-DO" w:eastAsia="es-DO"/>
              </w:rPr>
              <w:t>Detalle</w:t>
            </w:r>
          </w:p>
        </w:tc>
        <w:tc>
          <w:tcPr>
            <w:tcW w:w="1748" w:type="dxa"/>
            <w:tcBorders>
              <w:top w:val="nil"/>
              <w:left w:val="nil"/>
              <w:bottom w:val="single" w:sz="8" w:space="0" w:color="auto"/>
              <w:right w:val="single" w:sz="8" w:space="0" w:color="auto"/>
            </w:tcBorders>
            <w:shd w:val="clear" w:color="auto" w:fill="011C50"/>
            <w:noWrap/>
            <w:vAlign w:val="center"/>
            <w:hideMark/>
          </w:tcPr>
          <w:p w14:paraId="0B6F01D1" w14:textId="77777777" w:rsidR="00B4020B" w:rsidRPr="000165E5" w:rsidRDefault="00B4020B" w:rsidP="00B4020B">
            <w:pPr>
              <w:spacing w:after="0" w:line="240" w:lineRule="auto"/>
              <w:jc w:val="center"/>
              <w:rPr>
                <w:rFonts w:eastAsia="Times New Roman"/>
                <w:spacing w:val="0"/>
                <w:lang w:val="es-DO" w:eastAsia="es-DO"/>
              </w:rPr>
            </w:pPr>
            <w:r w:rsidRPr="000165E5">
              <w:rPr>
                <w:rFonts w:eastAsia="Times New Roman"/>
                <w:spacing w:val="0"/>
                <w:lang w:val="es-DO" w:eastAsia="es-DO"/>
              </w:rPr>
              <w:t>Ene-Oct</w:t>
            </w:r>
          </w:p>
        </w:tc>
        <w:tc>
          <w:tcPr>
            <w:tcW w:w="1575" w:type="dxa"/>
            <w:tcBorders>
              <w:top w:val="nil"/>
              <w:left w:val="nil"/>
              <w:bottom w:val="single" w:sz="8" w:space="0" w:color="auto"/>
              <w:right w:val="single" w:sz="8" w:space="0" w:color="auto"/>
            </w:tcBorders>
            <w:shd w:val="clear" w:color="auto" w:fill="011C50"/>
            <w:noWrap/>
            <w:vAlign w:val="center"/>
            <w:hideMark/>
          </w:tcPr>
          <w:p w14:paraId="3CA561BA" w14:textId="77777777" w:rsidR="00B4020B" w:rsidRPr="000165E5" w:rsidRDefault="00B4020B" w:rsidP="00B4020B">
            <w:pPr>
              <w:spacing w:after="0" w:line="240" w:lineRule="auto"/>
              <w:jc w:val="center"/>
              <w:rPr>
                <w:rFonts w:eastAsia="Times New Roman"/>
                <w:spacing w:val="0"/>
                <w:lang w:val="es-DO" w:eastAsia="es-DO"/>
              </w:rPr>
            </w:pPr>
            <w:r w:rsidRPr="000165E5">
              <w:rPr>
                <w:rFonts w:eastAsia="Times New Roman"/>
                <w:spacing w:val="0"/>
                <w:lang w:val="es-DO" w:eastAsia="es-DO"/>
              </w:rPr>
              <w:t>Nov-Dic*</w:t>
            </w:r>
          </w:p>
        </w:tc>
        <w:tc>
          <w:tcPr>
            <w:tcW w:w="1748" w:type="dxa"/>
            <w:tcBorders>
              <w:top w:val="nil"/>
              <w:left w:val="nil"/>
              <w:bottom w:val="single" w:sz="8" w:space="0" w:color="auto"/>
              <w:right w:val="single" w:sz="8" w:space="0" w:color="auto"/>
            </w:tcBorders>
            <w:shd w:val="clear" w:color="auto" w:fill="011C50"/>
            <w:noWrap/>
            <w:vAlign w:val="center"/>
            <w:hideMark/>
          </w:tcPr>
          <w:p w14:paraId="2FA2FC41" w14:textId="77777777" w:rsidR="00B4020B" w:rsidRPr="000165E5" w:rsidRDefault="00B4020B" w:rsidP="00B4020B">
            <w:pPr>
              <w:spacing w:after="0" w:line="240" w:lineRule="auto"/>
              <w:jc w:val="center"/>
              <w:rPr>
                <w:rFonts w:eastAsia="Times New Roman"/>
                <w:spacing w:val="0"/>
                <w:lang w:val="es-DO" w:eastAsia="es-DO"/>
              </w:rPr>
            </w:pPr>
            <w:r w:rsidRPr="000165E5">
              <w:rPr>
                <w:rFonts w:eastAsia="Times New Roman"/>
                <w:spacing w:val="0"/>
                <w:lang w:val="es-DO" w:eastAsia="es-DO"/>
              </w:rPr>
              <w:t>Total</w:t>
            </w:r>
          </w:p>
        </w:tc>
      </w:tr>
      <w:tr w:rsidR="000165E5" w:rsidRPr="000165E5" w14:paraId="6BD1F48B" w14:textId="77777777" w:rsidTr="000117E1">
        <w:trPr>
          <w:trHeight w:val="280"/>
          <w:jc w:val="center"/>
        </w:trPr>
        <w:tc>
          <w:tcPr>
            <w:tcW w:w="3031" w:type="dxa"/>
            <w:tcBorders>
              <w:top w:val="nil"/>
              <w:left w:val="single" w:sz="8" w:space="0" w:color="auto"/>
              <w:bottom w:val="single" w:sz="8" w:space="0" w:color="auto"/>
              <w:right w:val="single" w:sz="8" w:space="0" w:color="auto"/>
            </w:tcBorders>
            <w:shd w:val="clear" w:color="auto" w:fill="auto"/>
            <w:noWrap/>
            <w:vAlign w:val="center"/>
            <w:hideMark/>
          </w:tcPr>
          <w:p w14:paraId="0B7ECDCA" w14:textId="77777777" w:rsidR="00B4020B" w:rsidRPr="000165E5" w:rsidRDefault="00B4020B" w:rsidP="00B4020B">
            <w:pPr>
              <w:spacing w:after="0" w:line="240" w:lineRule="auto"/>
              <w:rPr>
                <w:rFonts w:eastAsia="Times New Roman"/>
                <w:spacing w:val="0"/>
                <w:lang w:val="es-DO" w:eastAsia="es-DO"/>
              </w:rPr>
            </w:pPr>
            <w:r w:rsidRPr="000165E5">
              <w:rPr>
                <w:rFonts w:eastAsia="Times New Roman"/>
                <w:spacing w:val="0"/>
                <w:lang w:val="es-DO" w:eastAsia="es-DO"/>
              </w:rPr>
              <w:t>Transferencias LBTR Deuda Externa</w:t>
            </w:r>
          </w:p>
        </w:tc>
        <w:tc>
          <w:tcPr>
            <w:tcW w:w="1748" w:type="dxa"/>
            <w:tcBorders>
              <w:top w:val="nil"/>
              <w:left w:val="nil"/>
              <w:bottom w:val="single" w:sz="8" w:space="0" w:color="auto"/>
              <w:right w:val="single" w:sz="8" w:space="0" w:color="auto"/>
            </w:tcBorders>
            <w:shd w:val="clear" w:color="auto" w:fill="auto"/>
            <w:noWrap/>
            <w:vAlign w:val="center"/>
            <w:hideMark/>
          </w:tcPr>
          <w:p w14:paraId="1AA98378" w14:textId="77777777" w:rsidR="00B4020B" w:rsidRPr="000165E5" w:rsidRDefault="00B4020B" w:rsidP="00B4020B">
            <w:pPr>
              <w:spacing w:after="0" w:line="240" w:lineRule="auto"/>
              <w:jc w:val="center"/>
              <w:rPr>
                <w:rFonts w:eastAsia="Times New Roman"/>
                <w:spacing w:val="0"/>
                <w:lang w:val="es-DO" w:eastAsia="es-DO"/>
              </w:rPr>
            </w:pPr>
            <w:r w:rsidRPr="000165E5">
              <w:rPr>
                <w:rFonts w:eastAsia="Calibri"/>
                <w:spacing w:val="0"/>
                <w:lang w:val="es-DO"/>
              </w:rPr>
              <w:t xml:space="preserve">2,238,049,682.99 </w:t>
            </w:r>
          </w:p>
        </w:tc>
        <w:tc>
          <w:tcPr>
            <w:tcW w:w="1575" w:type="dxa"/>
            <w:tcBorders>
              <w:top w:val="nil"/>
              <w:left w:val="nil"/>
              <w:bottom w:val="single" w:sz="8" w:space="0" w:color="auto"/>
              <w:right w:val="single" w:sz="8" w:space="0" w:color="auto"/>
            </w:tcBorders>
            <w:shd w:val="clear" w:color="auto" w:fill="auto"/>
            <w:noWrap/>
            <w:vAlign w:val="center"/>
            <w:hideMark/>
          </w:tcPr>
          <w:p w14:paraId="74255833" w14:textId="77777777" w:rsidR="00B4020B" w:rsidRPr="000165E5" w:rsidRDefault="00B4020B" w:rsidP="00B4020B">
            <w:pPr>
              <w:spacing w:after="0" w:line="240" w:lineRule="auto"/>
              <w:jc w:val="right"/>
              <w:rPr>
                <w:rFonts w:eastAsia="Times New Roman"/>
                <w:spacing w:val="0"/>
                <w:lang w:val="es-DO" w:eastAsia="es-DO"/>
              </w:rPr>
            </w:pPr>
            <w:r w:rsidRPr="000165E5">
              <w:rPr>
                <w:rFonts w:eastAsia="Calibri"/>
                <w:spacing w:val="0"/>
                <w:lang w:val="es-DO"/>
              </w:rPr>
              <w:t xml:space="preserve">237,931,997.66 </w:t>
            </w:r>
          </w:p>
        </w:tc>
        <w:tc>
          <w:tcPr>
            <w:tcW w:w="1748" w:type="dxa"/>
            <w:tcBorders>
              <w:top w:val="nil"/>
              <w:left w:val="nil"/>
              <w:bottom w:val="single" w:sz="8" w:space="0" w:color="auto"/>
              <w:right w:val="single" w:sz="8" w:space="0" w:color="auto"/>
            </w:tcBorders>
            <w:shd w:val="clear" w:color="auto" w:fill="auto"/>
            <w:noWrap/>
            <w:vAlign w:val="center"/>
            <w:hideMark/>
          </w:tcPr>
          <w:p w14:paraId="57B592EA" w14:textId="77777777" w:rsidR="00B4020B" w:rsidRPr="000165E5" w:rsidRDefault="00B4020B" w:rsidP="00B4020B">
            <w:pPr>
              <w:spacing w:after="0" w:line="240" w:lineRule="auto"/>
              <w:rPr>
                <w:rFonts w:eastAsia="Times New Roman"/>
                <w:spacing w:val="0"/>
                <w:lang w:val="es-DO" w:eastAsia="es-DO"/>
              </w:rPr>
            </w:pPr>
            <w:r w:rsidRPr="000165E5">
              <w:rPr>
                <w:rFonts w:eastAsia="Calibri"/>
                <w:spacing w:val="0"/>
                <w:lang w:val="es-DO"/>
              </w:rPr>
              <w:t xml:space="preserve">2,475,981,680.65 </w:t>
            </w:r>
          </w:p>
        </w:tc>
      </w:tr>
      <w:tr w:rsidR="000165E5" w:rsidRPr="000165E5" w14:paraId="364EFC92" w14:textId="77777777" w:rsidTr="000117E1">
        <w:trPr>
          <w:trHeight w:val="280"/>
          <w:jc w:val="center"/>
        </w:trPr>
        <w:tc>
          <w:tcPr>
            <w:tcW w:w="3031" w:type="dxa"/>
            <w:tcBorders>
              <w:top w:val="nil"/>
              <w:left w:val="single" w:sz="8" w:space="0" w:color="auto"/>
              <w:bottom w:val="single" w:sz="8" w:space="0" w:color="auto"/>
              <w:right w:val="single" w:sz="8" w:space="0" w:color="auto"/>
            </w:tcBorders>
            <w:shd w:val="clear" w:color="auto" w:fill="auto"/>
            <w:noWrap/>
            <w:vAlign w:val="center"/>
            <w:hideMark/>
          </w:tcPr>
          <w:p w14:paraId="709F7B05" w14:textId="77777777" w:rsidR="00B4020B" w:rsidRPr="000165E5" w:rsidRDefault="00B4020B" w:rsidP="00B4020B">
            <w:pPr>
              <w:spacing w:after="0" w:line="240" w:lineRule="auto"/>
              <w:rPr>
                <w:rFonts w:eastAsia="Times New Roman"/>
                <w:spacing w:val="0"/>
                <w:lang w:val="es-DO" w:eastAsia="es-DO"/>
              </w:rPr>
            </w:pPr>
            <w:r w:rsidRPr="000165E5">
              <w:rPr>
                <w:rFonts w:eastAsia="Times New Roman"/>
                <w:spacing w:val="0"/>
                <w:lang w:val="es-DO" w:eastAsia="es-DO"/>
              </w:rPr>
              <w:t>Transferencias Proyecto</w:t>
            </w:r>
          </w:p>
        </w:tc>
        <w:tc>
          <w:tcPr>
            <w:tcW w:w="1748" w:type="dxa"/>
            <w:tcBorders>
              <w:top w:val="nil"/>
              <w:left w:val="nil"/>
              <w:bottom w:val="single" w:sz="8" w:space="0" w:color="auto"/>
              <w:right w:val="single" w:sz="8" w:space="0" w:color="auto"/>
            </w:tcBorders>
            <w:shd w:val="clear" w:color="auto" w:fill="auto"/>
            <w:noWrap/>
            <w:vAlign w:val="center"/>
            <w:hideMark/>
          </w:tcPr>
          <w:p w14:paraId="313F58D7" w14:textId="77777777" w:rsidR="00B4020B" w:rsidRPr="000165E5" w:rsidRDefault="00B4020B" w:rsidP="00B4020B">
            <w:pPr>
              <w:spacing w:after="0" w:line="240" w:lineRule="auto"/>
              <w:jc w:val="right"/>
              <w:rPr>
                <w:rFonts w:eastAsia="Times New Roman"/>
                <w:spacing w:val="0"/>
                <w:lang w:val="es-DO" w:eastAsia="es-DO"/>
              </w:rPr>
            </w:pPr>
            <w:r w:rsidRPr="000165E5">
              <w:rPr>
                <w:rFonts w:eastAsia="Calibri"/>
                <w:spacing w:val="0"/>
                <w:lang w:val="es-DO"/>
              </w:rPr>
              <w:t xml:space="preserve">           88,488.48 </w:t>
            </w:r>
          </w:p>
        </w:tc>
        <w:tc>
          <w:tcPr>
            <w:tcW w:w="1575" w:type="dxa"/>
            <w:tcBorders>
              <w:top w:val="nil"/>
              <w:left w:val="nil"/>
              <w:bottom w:val="single" w:sz="8" w:space="0" w:color="auto"/>
              <w:right w:val="single" w:sz="8" w:space="0" w:color="auto"/>
            </w:tcBorders>
            <w:shd w:val="clear" w:color="auto" w:fill="auto"/>
            <w:noWrap/>
            <w:vAlign w:val="center"/>
            <w:hideMark/>
          </w:tcPr>
          <w:p w14:paraId="66400AD7" w14:textId="77777777" w:rsidR="00B4020B" w:rsidRPr="000165E5" w:rsidRDefault="00B4020B" w:rsidP="00B4020B">
            <w:pPr>
              <w:spacing w:after="0" w:line="240" w:lineRule="auto"/>
              <w:rPr>
                <w:rFonts w:eastAsia="Times New Roman"/>
                <w:spacing w:val="0"/>
                <w:lang w:val="es-DO" w:eastAsia="es-DO"/>
              </w:rPr>
            </w:pPr>
            <w:r w:rsidRPr="000165E5">
              <w:rPr>
                <w:rFonts w:eastAsia="Calibri"/>
                <w:spacing w:val="0"/>
                <w:lang w:val="es-DO"/>
              </w:rPr>
              <w:t xml:space="preserve">  37,040,994.03 </w:t>
            </w:r>
          </w:p>
        </w:tc>
        <w:tc>
          <w:tcPr>
            <w:tcW w:w="1748" w:type="dxa"/>
            <w:tcBorders>
              <w:top w:val="nil"/>
              <w:left w:val="nil"/>
              <w:bottom w:val="single" w:sz="8" w:space="0" w:color="auto"/>
              <w:right w:val="single" w:sz="8" w:space="0" w:color="auto"/>
            </w:tcBorders>
            <w:shd w:val="clear" w:color="auto" w:fill="auto"/>
            <w:noWrap/>
            <w:vAlign w:val="center"/>
            <w:hideMark/>
          </w:tcPr>
          <w:p w14:paraId="41ECD909" w14:textId="77777777" w:rsidR="00B4020B" w:rsidRPr="000165E5" w:rsidRDefault="00B4020B" w:rsidP="00B4020B">
            <w:pPr>
              <w:spacing w:after="0" w:line="240" w:lineRule="auto"/>
              <w:jc w:val="right"/>
              <w:rPr>
                <w:rFonts w:eastAsia="Times New Roman"/>
                <w:spacing w:val="0"/>
                <w:lang w:val="es-DO" w:eastAsia="es-DO"/>
              </w:rPr>
            </w:pPr>
            <w:r w:rsidRPr="000165E5">
              <w:rPr>
                <w:rFonts w:eastAsia="Calibri"/>
                <w:spacing w:val="0"/>
                <w:lang w:val="es-DO"/>
              </w:rPr>
              <w:t xml:space="preserve">       37,129,482.51 </w:t>
            </w:r>
          </w:p>
        </w:tc>
      </w:tr>
      <w:tr w:rsidR="000165E5" w:rsidRPr="000165E5" w14:paraId="3FFEC756" w14:textId="77777777" w:rsidTr="000117E1">
        <w:trPr>
          <w:trHeight w:val="280"/>
          <w:jc w:val="center"/>
        </w:trPr>
        <w:tc>
          <w:tcPr>
            <w:tcW w:w="3031" w:type="dxa"/>
            <w:tcBorders>
              <w:top w:val="nil"/>
              <w:left w:val="single" w:sz="8" w:space="0" w:color="auto"/>
              <w:bottom w:val="single" w:sz="8" w:space="0" w:color="auto"/>
              <w:right w:val="single" w:sz="8" w:space="0" w:color="auto"/>
            </w:tcBorders>
            <w:shd w:val="clear" w:color="auto" w:fill="auto"/>
            <w:noWrap/>
            <w:vAlign w:val="center"/>
            <w:hideMark/>
          </w:tcPr>
          <w:p w14:paraId="0F3C3FC3" w14:textId="77777777" w:rsidR="00B4020B" w:rsidRPr="000165E5" w:rsidRDefault="00B4020B" w:rsidP="00B4020B">
            <w:pPr>
              <w:spacing w:after="0" w:line="240" w:lineRule="auto"/>
              <w:rPr>
                <w:rFonts w:eastAsia="Times New Roman"/>
                <w:spacing w:val="0"/>
                <w:lang w:val="es-DO" w:eastAsia="es-DO"/>
              </w:rPr>
            </w:pPr>
            <w:r w:rsidRPr="000165E5">
              <w:rPr>
                <w:rFonts w:eastAsia="Times New Roman"/>
                <w:spacing w:val="0"/>
                <w:lang w:val="es-DO" w:eastAsia="es-DO"/>
              </w:rPr>
              <w:t>Transferencias Anticipo Financiero</w:t>
            </w:r>
          </w:p>
        </w:tc>
        <w:tc>
          <w:tcPr>
            <w:tcW w:w="1748" w:type="dxa"/>
            <w:tcBorders>
              <w:top w:val="nil"/>
              <w:left w:val="nil"/>
              <w:bottom w:val="single" w:sz="8" w:space="0" w:color="auto"/>
              <w:right w:val="single" w:sz="8" w:space="0" w:color="auto"/>
            </w:tcBorders>
            <w:shd w:val="clear" w:color="auto" w:fill="auto"/>
            <w:noWrap/>
            <w:vAlign w:val="center"/>
            <w:hideMark/>
          </w:tcPr>
          <w:p w14:paraId="1566E3B3" w14:textId="77777777" w:rsidR="00B4020B" w:rsidRPr="000165E5" w:rsidRDefault="00B4020B" w:rsidP="00B4020B">
            <w:pPr>
              <w:spacing w:after="0" w:line="240" w:lineRule="auto"/>
              <w:jc w:val="right"/>
              <w:rPr>
                <w:rFonts w:eastAsia="Times New Roman"/>
                <w:spacing w:val="0"/>
                <w:lang w:val="es-DO" w:eastAsia="es-DO"/>
              </w:rPr>
            </w:pPr>
            <w:r w:rsidRPr="000165E5">
              <w:rPr>
                <w:rFonts w:eastAsia="Calibri"/>
                <w:spacing w:val="0"/>
                <w:lang w:val="es-DO"/>
              </w:rPr>
              <w:t> </w:t>
            </w:r>
          </w:p>
        </w:tc>
        <w:tc>
          <w:tcPr>
            <w:tcW w:w="1575" w:type="dxa"/>
            <w:tcBorders>
              <w:top w:val="nil"/>
              <w:left w:val="nil"/>
              <w:bottom w:val="single" w:sz="8" w:space="0" w:color="auto"/>
              <w:right w:val="single" w:sz="8" w:space="0" w:color="auto"/>
            </w:tcBorders>
            <w:shd w:val="clear" w:color="auto" w:fill="auto"/>
            <w:noWrap/>
            <w:vAlign w:val="center"/>
            <w:hideMark/>
          </w:tcPr>
          <w:p w14:paraId="273A04EC" w14:textId="77777777" w:rsidR="00B4020B" w:rsidRPr="000165E5" w:rsidRDefault="00B4020B" w:rsidP="00B4020B">
            <w:pPr>
              <w:spacing w:after="0" w:line="240" w:lineRule="auto"/>
              <w:rPr>
                <w:rFonts w:eastAsia="Times New Roman"/>
                <w:spacing w:val="0"/>
                <w:lang w:val="es-DO" w:eastAsia="es-DO"/>
              </w:rPr>
            </w:pPr>
            <w:r w:rsidRPr="000165E5">
              <w:rPr>
                <w:rFonts w:eastAsia="Calibri"/>
                <w:spacing w:val="0"/>
                <w:lang w:val="es-DO"/>
              </w:rPr>
              <w:t> </w:t>
            </w:r>
          </w:p>
        </w:tc>
        <w:tc>
          <w:tcPr>
            <w:tcW w:w="1748" w:type="dxa"/>
            <w:tcBorders>
              <w:top w:val="nil"/>
              <w:left w:val="nil"/>
              <w:bottom w:val="single" w:sz="8" w:space="0" w:color="auto"/>
              <w:right w:val="single" w:sz="8" w:space="0" w:color="auto"/>
            </w:tcBorders>
            <w:shd w:val="clear" w:color="auto" w:fill="auto"/>
            <w:noWrap/>
            <w:vAlign w:val="center"/>
            <w:hideMark/>
          </w:tcPr>
          <w:p w14:paraId="77DBA2BB" w14:textId="77777777" w:rsidR="00B4020B" w:rsidRPr="000165E5" w:rsidRDefault="00B4020B" w:rsidP="00B4020B">
            <w:pPr>
              <w:spacing w:after="0" w:line="240" w:lineRule="auto"/>
              <w:jc w:val="right"/>
              <w:rPr>
                <w:rFonts w:eastAsia="Times New Roman"/>
                <w:spacing w:val="0"/>
                <w:lang w:val="es-DO" w:eastAsia="es-DO"/>
              </w:rPr>
            </w:pPr>
            <w:r w:rsidRPr="000165E5">
              <w:rPr>
                <w:rFonts w:eastAsia="Calibri"/>
                <w:spacing w:val="0"/>
                <w:lang w:val="es-DO"/>
              </w:rPr>
              <w:t xml:space="preserve">                                 -   </w:t>
            </w:r>
          </w:p>
        </w:tc>
      </w:tr>
      <w:tr w:rsidR="000165E5" w:rsidRPr="000165E5" w14:paraId="677CA75F" w14:textId="77777777" w:rsidTr="000117E1">
        <w:trPr>
          <w:trHeight w:val="267"/>
          <w:jc w:val="center"/>
        </w:trPr>
        <w:tc>
          <w:tcPr>
            <w:tcW w:w="3031" w:type="dxa"/>
            <w:tcBorders>
              <w:top w:val="nil"/>
              <w:left w:val="single" w:sz="8" w:space="0" w:color="auto"/>
              <w:bottom w:val="single" w:sz="8" w:space="0" w:color="auto"/>
              <w:right w:val="single" w:sz="8" w:space="0" w:color="auto"/>
            </w:tcBorders>
            <w:shd w:val="clear" w:color="auto" w:fill="auto"/>
            <w:noWrap/>
            <w:vAlign w:val="center"/>
            <w:hideMark/>
          </w:tcPr>
          <w:p w14:paraId="2C31FB32" w14:textId="77777777" w:rsidR="00B4020B" w:rsidRPr="000165E5" w:rsidRDefault="00B4020B" w:rsidP="00B4020B">
            <w:pPr>
              <w:spacing w:after="0" w:line="240" w:lineRule="auto"/>
              <w:rPr>
                <w:rFonts w:eastAsia="Times New Roman"/>
                <w:spacing w:val="0"/>
                <w:lang w:val="es-DO" w:eastAsia="es-DO"/>
              </w:rPr>
            </w:pPr>
            <w:r w:rsidRPr="000165E5">
              <w:rPr>
                <w:rFonts w:eastAsia="Times New Roman"/>
                <w:spacing w:val="0"/>
                <w:lang w:val="es-DO" w:eastAsia="es-DO"/>
              </w:rPr>
              <w:t>Transferencia Fase 1</w:t>
            </w:r>
          </w:p>
        </w:tc>
        <w:tc>
          <w:tcPr>
            <w:tcW w:w="1748" w:type="dxa"/>
            <w:tcBorders>
              <w:top w:val="nil"/>
              <w:left w:val="nil"/>
              <w:bottom w:val="single" w:sz="8" w:space="0" w:color="auto"/>
              <w:right w:val="single" w:sz="8" w:space="0" w:color="auto"/>
            </w:tcBorders>
            <w:shd w:val="clear" w:color="auto" w:fill="auto"/>
            <w:noWrap/>
            <w:vAlign w:val="center"/>
            <w:hideMark/>
          </w:tcPr>
          <w:p w14:paraId="147E758C" w14:textId="77777777" w:rsidR="00B4020B" w:rsidRPr="000165E5" w:rsidRDefault="00B4020B" w:rsidP="00B4020B">
            <w:pPr>
              <w:spacing w:after="0" w:line="240" w:lineRule="auto"/>
              <w:jc w:val="right"/>
              <w:rPr>
                <w:rFonts w:eastAsia="Times New Roman"/>
                <w:spacing w:val="0"/>
                <w:lang w:val="es-DO" w:eastAsia="es-DO"/>
              </w:rPr>
            </w:pPr>
            <w:r w:rsidRPr="000165E5">
              <w:rPr>
                <w:rFonts w:eastAsia="Calibri"/>
                <w:spacing w:val="0"/>
                <w:lang w:val="es-DO"/>
              </w:rPr>
              <w:t xml:space="preserve">     13,000,000.00 </w:t>
            </w:r>
          </w:p>
        </w:tc>
        <w:tc>
          <w:tcPr>
            <w:tcW w:w="1575" w:type="dxa"/>
            <w:tcBorders>
              <w:top w:val="nil"/>
              <w:left w:val="nil"/>
              <w:bottom w:val="single" w:sz="8" w:space="0" w:color="auto"/>
              <w:right w:val="single" w:sz="8" w:space="0" w:color="auto"/>
            </w:tcBorders>
            <w:shd w:val="clear" w:color="auto" w:fill="auto"/>
            <w:noWrap/>
            <w:vAlign w:val="center"/>
            <w:hideMark/>
          </w:tcPr>
          <w:p w14:paraId="5270412B" w14:textId="77777777" w:rsidR="00B4020B" w:rsidRPr="000165E5" w:rsidRDefault="00B4020B" w:rsidP="00B4020B">
            <w:pPr>
              <w:spacing w:after="0" w:line="240" w:lineRule="auto"/>
              <w:rPr>
                <w:rFonts w:eastAsia="Times New Roman"/>
                <w:spacing w:val="0"/>
                <w:lang w:val="es-DO" w:eastAsia="es-DO"/>
              </w:rPr>
            </w:pPr>
          </w:p>
        </w:tc>
        <w:tc>
          <w:tcPr>
            <w:tcW w:w="1748" w:type="dxa"/>
            <w:tcBorders>
              <w:top w:val="nil"/>
              <w:left w:val="nil"/>
              <w:bottom w:val="single" w:sz="8" w:space="0" w:color="auto"/>
              <w:right w:val="single" w:sz="8" w:space="0" w:color="auto"/>
            </w:tcBorders>
            <w:shd w:val="clear" w:color="auto" w:fill="auto"/>
            <w:noWrap/>
            <w:vAlign w:val="center"/>
            <w:hideMark/>
          </w:tcPr>
          <w:p w14:paraId="3780E923" w14:textId="77777777" w:rsidR="00B4020B" w:rsidRPr="000165E5" w:rsidRDefault="00B4020B" w:rsidP="00B4020B">
            <w:pPr>
              <w:spacing w:after="0" w:line="240" w:lineRule="auto"/>
              <w:jc w:val="right"/>
              <w:rPr>
                <w:rFonts w:eastAsia="Times New Roman"/>
                <w:spacing w:val="0"/>
                <w:lang w:val="es-DO" w:eastAsia="es-DO"/>
              </w:rPr>
            </w:pPr>
            <w:r w:rsidRPr="000165E5">
              <w:rPr>
                <w:rFonts w:eastAsia="Calibri"/>
                <w:spacing w:val="0"/>
                <w:lang w:val="es-DO"/>
              </w:rPr>
              <w:t xml:space="preserve">        13,000,000.00 </w:t>
            </w:r>
          </w:p>
        </w:tc>
      </w:tr>
      <w:tr w:rsidR="000165E5" w:rsidRPr="000165E5" w14:paraId="75525D28" w14:textId="77777777" w:rsidTr="000117E1">
        <w:trPr>
          <w:trHeight w:val="267"/>
          <w:jc w:val="center"/>
        </w:trPr>
        <w:tc>
          <w:tcPr>
            <w:tcW w:w="3031" w:type="dxa"/>
            <w:tcBorders>
              <w:top w:val="nil"/>
              <w:left w:val="single" w:sz="8" w:space="0" w:color="auto"/>
              <w:bottom w:val="single" w:sz="8" w:space="0" w:color="auto"/>
              <w:right w:val="single" w:sz="8" w:space="0" w:color="auto"/>
            </w:tcBorders>
            <w:shd w:val="clear" w:color="auto" w:fill="auto"/>
            <w:noWrap/>
            <w:vAlign w:val="center"/>
            <w:hideMark/>
          </w:tcPr>
          <w:p w14:paraId="342DE88A" w14:textId="77777777" w:rsidR="00B4020B" w:rsidRPr="000165E5" w:rsidRDefault="00B4020B" w:rsidP="00B4020B">
            <w:pPr>
              <w:spacing w:after="0" w:line="240" w:lineRule="auto"/>
              <w:rPr>
                <w:rFonts w:eastAsia="Times New Roman"/>
                <w:spacing w:val="0"/>
                <w:lang w:val="es-DO" w:eastAsia="es-DO"/>
              </w:rPr>
            </w:pPr>
            <w:r w:rsidRPr="000165E5">
              <w:rPr>
                <w:rFonts w:eastAsia="Times New Roman"/>
                <w:spacing w:val="0"/>
                <w:lang w:val="es-DO" w:eastAsia="es-DO"/>
              </w:rPr>
              <w:t>Transferencias entre Subcuentas</w:t>
            </w:r>
          </w:p>
        </w:tc>
        <w:tc>
          <w:tcPr>
            <w:tcW w:w="1748" w:type="dxa"/>
            <w:tcBorders>
              <w:top w:val="nil"/>
              <w:left w:val="nil"/>
              <w:bottom w:val="single" w:sz="8" w:space="0" w:color="auto"/>
              <w:right w:val="single" w:sz="8" w:space="0" w:color="auto"/>
            </w:tcBorders>
            <w:shd w:val="clear" w:color="auto" w:fill="auto"/>
            <w:noWrap/>
            <w:vAlign w:val="center"/>
            <w:hideMark/>
          </w:tcPr>
          <w:p w14:paraId="603EC7BA" w14:textId="77777777" w:rsidR="00B4020B" w:rsidRPr="000165E5" w:rsidRDefault="00B4020B" w:rsidP="00B4020B">
            <w:pPr>
              <w:spacing w:after="0" w:line="240" w:lineRule="auto"/>
              <w:rPr>
                <w:rFonts w:eastAsia="Times New Roman"/>
                <w:spacing w:val="0"/>
                <w:lang w:val="es-DO" w:eastAsia="es-DO"/>
              </w:rPr>
            </w:pPr>
            <w:r w:rsidRPr="000165E5">
              <w:rPr>
                <w:rFonts w:eastAsia="Calibri"/>
                <w:spacing w:val="0"/>
                <w:lang w:val="es-DO"/>
              </w:rPr>
              <w:t xml:space="preserve">1,338,937,402.02 </w:t>
            </w:r>
          </w:p>
        </w:tc>
        <w:tc>
          <w:tcPr>
            <w:tcW w:w="1575" w:type="dxa"/>
            <w:tcBorders>
              <w:top w:val="nil"/>
              <w:left w:val="nil"/>
              <w:bottom w:val="single" w:sz="8" w:space="0" w:color="auto"/>
              <w:right w:val="single" w:sz="8" w:space="0" w:color="auto"/>
            </w:tcBorders>
            <w:shd w:val="clear" w:color="auto" w:fill="auto"/>
            <w:noWrap/>
            <w:vAlign w:val="center"/>
            <w:hideMark/>
          </w:tcPr>
          <w:p w14:paraId="6381235A" w14:textId="77777777" w:rsidR="00B4020B" w:rsidRPr="000165E5" w:rsidRDefault="00B4020B" w:rsidP="00B4020B">
            <w:pPr>
              <w:spacing w:after="0" w:line="240" w:lineRule="auto"/>
              <w:rPr>
                <w:rFonts w:eastAsia="Times New Roman"/>
                <w:spacing w:val="0"/>
                <w:lang w:val="es-DO" w:eastAsia="es-DO"/>
              </w:rPr>
            </w:pPr>
            <w:r w:rsidRPr="000165E5">
              <w:rPr>
                <w:rFonts w:eastAsia="Calibri"/>
                <w:spacing w:val="0"/>
                <w:lang w:val="es-DO"/>
              </w:rPr>
              <w:t xml:space="preserve">  15,477,059.20 </w:t>
            </w:r>
          </w:p>
        </w:tc>
        <w:tc>
          <w:tcPr>
            <w:tcW w:w="1748" w:type="dxa"/>
            <w:tcBorders>
              <w:top w:val="nil"/>
              <w:left w:val="nil"/>
              <w:bottom w:val="single" w:sz="8" w:space="0" w:color="auto"/>
              <w:right w:val="single" w:sz="8" w:space="0" w:color="auto"/>
            </w:tcBorders>
            <w:shd w:val="clear" w:color="auto" w:fill="auto"/>
            <w:noWrap/>
            <w:vAlign w:val="center"/>
            <w:hideMark/>
          </w:tcPr>
          <w:p w14:paraId="6C362C67" w14:textId="77777777" w:rsidR="00B4020B" w:rsidRPr="000165E5" w:rsidRDefault="00B4020B" w:rsidP="00B4020B">
            <w:pPr>
              <w:spacing w:after="0" w:line="240" w:lineRule="auto"/>
              <w:jc w:val="right"/>
              <w:rPr>
                <w:rFonts w:eastAsia="Times New Roman"/>
                <w:spacing w:val="0"/>
                <w:lang w:val="es-DO" w:eastAsia="es-DO"/>
              </w:rPr>
            </w:pPr>
            <w:r w:rsidRPr="000165E5">
              <w:rPr>
                <w:rFonts w:eastAsia="Calibri"/>
                <w:spacing w:val="0"/>
                <w:lang w:val="es-DO"/>
              </w:rPr>
              <w:t xml:space="preserve">   1,354,414,461.22 </w:t>
            </w:r>
          </w:p>
        </w:tc>
      </w:tr>
      <w:tr w:rsidR="000165E5" w:rsidRPr="000165E5" w14:paraId="70805317" w14:textId="77777777" w:rsidTr="000117E1">
        <w:trPr>
          <w:trHeight w:val="267"/>
          <w:jc w:val="center"/>
        </w:trPr>
        <w:tc>
          <w:tcPr>
            <w:tcW w:w="3031" w:type="dxa"/>
            <w:tcBorders>
              <w:top w:val="nil"/>
              <w:left w:val="single" w:sz="8" w:space="0" w:color="auto"/>
              <w:bottom w:val="single" w:sz="8" w:space="0" w:color="auto"/>
              <w:right w:val="single" w:sz="8" w:space="0" w:color="auto"/>
            </w:tcBorders>
            <w:shd w:val="clear" w:color="auto" w:fill="011C50"/>
            <w:noWrap/>
            <w:vAlign w:val="center"/>
            <w:hideMark/>
          </w:tcPr>
          <w:p w14:paraId="73CCBD8A" w14:textId="77777777" w:rsidR="00B4020B" w:rsidRPr="000165E5" w:rsidRDefault="00B4020B" w:rsidP="00B4020B">
            <w:pPr>
              <w:spacing w:after="0" w:line="240" w:lineRule="auto"/>
              <w:jc w:val="center"/>
              <w:rPr>
                <w:rFonts w:eastAsia="Times New Roman"/>
                <w:spacing w:val="0"/>
                <w:lang w:val="es-DO" w:eastAsia="es-DO"/>
              </w:rPr>
            </w:pPr>
            <w:r w:rsidRPr="000165E5">
              <w:rPr>
                <w:rFonts w:eastAsia="Times New Roman"/>
                <w:spacing w:val="0"/>
                <w:lang w:val="es-DO" w:eastAsia="es-DO"/>
              </w:rPr>
              <w:t>Totales</w:t>
            </w:r>
          </w:p>
        </w:tc>
        <w:tc>
          <w:tcPr>
            <w:tcW w:w="1748" w:type="dxa"/>
            <w:tcBorders>
              <w:top w:val="nil"/>
              <w:left w:val="nil"/>
              <w:bottom w:val="single" w:sz="8" w:space="0" w:color="auto"/>
              <w:right w:val="single" w:sz="8" w:space="0" w:color="auto"/>
            </w:tcBorders>
            <w:shd w:val="clear" w:color="auto" w:fill="011C50"/>
            <w:noWrap/>
            <w:vAlign w:val="center"/>
            <w:hideMark/>
          </w:tcPr>
          <w:p w14:paraId="10905AA3" w14:textId="77777777" w:rsidR="00B4020B" w:rsidRPr="000165E5" w:rsidRDefault="00B4020B" w:rsidP="00B4020B">
            <w:pPr>
              <w:spacing w:after="0" w:line="240" w:lineRule="auto"/>
              <w:rPr>
                <w:rFonts w:eastAsia="Times New Roman"/>
                <w:spacing w:val="0"/>
                <w:lang w:val="es-DO" w:eastAsia="es-DO"/>
              </w:rPr>
            </w:pPr>
            <w:r w:rsidRPr="000165E5">
              <w:rPr>
                <w:rFonts w:eastAsia="Calibri"/>
                <w:spacing w:val="0"/>
                <w:lang w:val="es-DO"/>
              </w:rPr>
              <w:t xml:space="preserve">3,590,075,573.49 </w:t>
            </w:r>
          </w:p>
        </w:tc>
        <w:tc>
          <w:tcPr>
            <w:tcW w:w="1575" w:type="dxa"/>
            <w:tcBorders>
              <w:top w:val="nil"/>
              <w:left w:val="nil"/>
              <w:bottom w:val="single" w:sz="8" w:space="0" w:color="auto"/>
              <w:right w:val="single" w:sz="8" w:space="0" w:color="auto"/>
            </w:tcBorders>
            <w:shd w:val="clear" w:color="auto" w:fill="011C50"/>
            <w:noWrap/>
            <w:vAlign w:val="center"/>
            <w:hideMark/>
          </w:tcPr>
          <w:p w14:paraId="0CF1CA4D" w14:textId="77777777" w:rsidR="00B4020B" w:rsidRPr="000165E5" w:rsidRDefault="00B4020B" w:rsidP="00B4020B">
            <w:pPr>
              <w:spacing w:after="0" w:line="240" w:lineRule="auto"/>
              <w:rPr>
                <w:rFonts w:eastAsia="Times New Roman"/>
                <w:spacing w:val="0"/>
                <w:lang w:val="es-DO" w:eastAsia="es-DO"/>
              </w:rPr>
            </w:pPr>
            <w:r w:rsidRPr="000165E5">
              <w:rPr>
                <w:rFonts w:eastAsia="Calibri"/>
                <w:spacing w:val="0"/>
                <w:lang w:val="es-DO"/>
              </w:rPr>
              <w:t xml:space="preserve">290,450,050.89 </w:t>
            </w:r>
          </w:p>
        </w:tc>
        <w:tc>
          <w:tcPr>
            <w:tcW w:w="1748" w:type="dxa"/>
            <w:tcBorders>
              <w:top w:val="nil"/>
              <w:left w:val="nil"/>
              <w:bottom w:val="single" w:sz="8" w:space="0" w:color="auto"/>
              <w:right w:val="single" w:sz="8" w:space="0" w:color="auto"/>
            </w:tcBorders>
            <w:shd w:val="clear" w:color="auto" w:fill="011C50"/>
            <w:noWrap/>
            <w:vAlign w:val="center"/>
            <w:hideMark/>
          </w:tcPr>
          <w:p w14:paraId="32EAB075" w14:textId="77777777" w:rsidR="00B4020B" w:rsidRPr="000165E5" w:rsidRDefault="00B4020B" w:rsidP="00B4020B">
            <w:pPr>
              <w:spacing w:after="0" w:line="240" w:lineRule="auto"/>
              <w:rPr>
                <w:rFonts w:eastAsia="Times New Roman"/>
                <w:spacing w:val="0"/>
                <w:lang w:val="es-DO" w:eastAsia="es-DO"/>
              </w:rPr>
            </w:pPr>
            <w:r w:rsidRPr="000165E5">
              <w:rPr>
                <w:rFonts w:eastAsia="Calibri"/>
                <w:spacing w:val="0"/>
                <w:lang w:val="es-DO"/>
              </w:rPr>
              <w:t xml:space="preserve">3,880,525,624.38 </w:t>
            </w:r>
          </w:p>
        </w:tc>
      </w:tr>
      <w:tr w:rsidR="000165E5" w:rsidRPr="000165E5" w14:paraId="646F6D89" w14:textId="77777777" w:rsidTr="000117E1">
        <w:trPr>
          <w:trHeight w:val="254"/>
          <w:jc w:val="center"/>
        </w:trPr>
        <w:tc>
          <w:tcPr>
            <w:tcW w:w="3031" w:type="dxa"/>
            <w:tcBorders>
              <w:top w:val="nil"/>
              <w:left w:val="nil"/>
              <w:bottom w:val="nil"/>
              <w:right w:val="nil"/>
            </w:tcBorders>
            <w:shd w:val="clear" w:color="auto" w:fill="auto"/>
            <w:noWrap/>
            <w:vAlign w:val="center"/>
            <w:hideMark/>
          </w:tcPr>
          <w:p w14:paraId="06008A5A" w14:textId="77777777" w:rsidR="00B4020B" w:rsidRPr="000165E5" w:rsidRDefault="00B4020B" w:rsidP="00B4020B">
            <w:pPr>
              <w:spacing w:after="0" w:line="240" w:lineRule="auto"/>
              <w:rPr>
                <w:rFonts w:eastAsia="Times New Roman"/>
                <w:b/>
                <w:bCs/>
                <w:spacing w:val="0"/>
                <w:lang w:val="es-DO" w:eastAsia="es-DO"/>
              </w:rPr>
            </w:pPr>
            <w:r w:rsidRPr="000165E5">
              <w:rPr>
                <w:rFonts w:eastAsia="Times New Roman"/>
                <w:b/>
                <w:bCs/>
                <w:spacing w:val="0"/>
                <w:lang w:val="es-DO" w:eastAsia="es-DO"/>
              </w:rPr>
              <w:t xml:space="preserve">Fuente: </w:t>
            </w:r>
            <w:proofErr w:type="spellStart"/>
            <w:r w:rsidRPr="000165E5">
              <w:rPr>
                <w:rFonts w:eastAsia="Times New Roman"/>
                <w:b/>
                <w:bCs/>
                <w:spacing w:val="0"/>
                <w:lang w:val="es-DO" w:eastAsia="es-DO"/>
              </w:rPr>
              <w:t>Sigef</w:t>
            </w:r>
            <w:proofErr w:type="spellEnd"/>
          </w:p>
        </w:tc>
        <w:tc>
          <w:tcPr>
            <w:tcW w:w="1748" w:type="dxa"/>
            <w:tcBorders>
              <w:top w:val="nil"/>
              <w:left w:val="nil"/>
              <w:bottom w:val="nil"/>
              <w:right w:val="nil"/>
            </w:tcBorders>
            <w:shd w:val="clear" w:color="auto" w:fill="auto"/>
            <w:noWrap/>
            <w:vAlign w:val="bottom"/>
            <w:hideMark/>
          </w:tcPr>
          <w:p w14:paraId="5DC84EDF" w14:textId="77777777" w:rsidR="00B4020B" w:rsidRPr="000165E5" w:rsidRDefault="00B4020B" w:rsidP="00B4020B">
            <w:pPr>
              <w:spacing w:after="0" w:line="240" w:lineRule="auto"/>
              <w:rPr>
                <w:rFonts w:eastAsia="Times New Roman"/>
                <w:b/>
                <w:bCs/>
                <w:spacing w:val="0"/>
                <w:lang w:val="es-DO" w:eastAsia="es-DO"/>
              </w:rPr>
            </w:pPr>
          </w:p>
        </w:tc>
        <w:tc>
          <w:tcPr>
            <w:tcW w:w="1575" w:type="dxa"/>
            <w:tcBorders>
              <w:top w:val="nil"/>
              <w:left w:val="nil"/>
              <w:bottom w:val="nil"/>
              <w:right w:val="nil"/>
            </w:tcBorders>
            <w:shd w:val="clear" w:color="auto" w:fill="auto"/>
            <w:noWrap/>
            <w:vAlign w:val="bottom"/>
            <w:hideMark/>
          </w:tcPr>
          <w:p w14:paraId="6886B958" w14:textId="77777777" w:rsidR="00B4020B" w:rsidRPr="000165E5" w:rsidRDefault="00B4020B" w:rsidP="00B4020B">
            <w:pPr>
              <w:spacing w:after="0" w:line="240" w:lineRule="auto"/>
              <w:rPr>
                <w:rFonts w:eastAsia="Times New Roman"/>
                <w:spacing w:val="0"/>
                <w:lang w:val="es-DO" w:eastAsia="es-DO"/>
              </w:rPr>
            </w:pPr>
          </w:p>
        </w:tc>
        <w:tc>
          <w:tcPr>
            <w:tcW w:w="1748" w:type="dxa"/>
            <w:tcBorders>
              <w:top w:val="nil"/>
              <w:left w:val="nil"/>
              <w:bottom w:val="nil"/>
              <w:right w:val="nil"/>
            </w:tcBorders>
            <w:shd w:val="clear" w:color="auto" w:fill="auto"/>
            <w:noWrap/>
            <w:vAlign w:val="bottom"/>
            <w:hideMark/>
          </w:tcPr>
          <w:p w14:paraId="13815A3C" w14:textId="77777777" w:rsidR="00B4020B" w:rsidRPr="000165E5" w:rsidRDefault="00B4020B" w:rsidP="00B4020B">
            <w:pPr>
              <w:spacing w:after="0" w:line="240" w:lineRule="auto"/>
              <w:rPr>
                <w:rFonts w:eastAsia="Times New Roman"/>
                <w:spacing w:val="0"/>
                <w:lang w:val="es-DO" w:eastAsia="es-DO"/>
              </w:rPr>
            </w:pPr>
          </w:p>
        </w:tc>
      </w:tr>
      <w:tr w:rsidR="000165E5" w:rsidRPr="00611809" w14:paraId="3071C7BF" w14:textId="77777777" w:rsidTr="000117E1">
        <w:trPr>
          <w:trHeight w:val="254"/>
          <w:jc w:val="center"/>
        </w:trPr>
        <w:tc>
          <w:tcPr>
            <w:tcW w:w="6354" w:type="dxa"/>
            <w:gridSpan w:val="3"/>
            <w:tcBorders>
              <w:top w:val="nil"/>
              <w:left w:val="nil"/>
              <w:bottom w:val="nil"/>
              <w:right w:val="nil"/>
            </w:tcBorders>
            <w:shd w:val="clear" w:color="auto" w:fill="auto"/>
            <w:noWrap/>
            <w:vAlign w:val="center"/>
            <w:hideMark/>
          </w:tcPr>
          <w:p w14:paraId="21CA1463" w14:textId="77777777" w:rsidR="00B4020B" w:rsidRPr="000165E5" w:rsidRDefault="00B4020B" w:rsidP="00B4020B">
            <w:pPr>
              <w:spacing w:after="0" w:line="240" w:lineRule="auto"/>
              <w:rPr>
                <w:rFonts w:eastAsia="Times New Roman"/>
                <w:b/>
                <w:bCs/>
                <w:spacing w:val="0"/>
                <w:lang w:val="es-DO" w:eastAsia="es-DO"/>
              </w:rPr>
            </w:pPr>
            <w:r w:rsidRPr="000165E5">
              <w:rPr>
                <w:rFonts w:eastAsia="Times New Roman"/>
                <w:b/>
                <w:bCs/>
                <w:spacing w:val="0"/>
                <w:lang w:val="es-DO" w:eastAsia="es-DO"/>
              </w:rPr>
              <w:t>Dirección de Administración de Cuentas y Registros Financieros</w:t>
            </w:r>
          </w:p>
        </w:tc>
        <w:tc>
          <w:tcPr>
            <w:tcW w:w="1748" w:type="dxa"/>
            <w:tcBorders>
              <w:top w:val="nil"/>
              <w:left w:val="nil"/>
              <w:bottom w:val="nil"/>
              <w:right w:val="nil"/>
            </w:tcBorders>
            <w:shd w:val="clear" w:color="auto" w:fill="auto"/>
            <w:noWrap/>
            <w:vAlign w:val="bottom"/>
            <w:hideMark/>
          </w:tcPr>
          <w:p w14:paraId="607CD7DB" w14:textId="77777777" w:rsidR="00B4020B" w:rsidRPr="000165E5" w:rsidRDefault="00B4020B" w:rsidP="00B4020B">
            <w:pPr>
              <w:spacing w:after="0" w:line="240" w:lineRule="auto"/>
              <w:rPr>
                <w:rFonts w:eastAsia="Times New Roman"/>
                <w:b/>
                <w:bCs/>
                <w:spacing w:val="0"/>
                <w:lang w:val="es-DO" w:eastAsia="es-DO"/>
              </w:rPr>
            </w:pPr>
          </w:p>
        </w:tc>
      </w:tr>
      <w:tr w:rsidR="000165E5" w:rsidRPr="00611809" w14:paraId="34D56F3E" w14:textId="77777777" w:rsidTr="000117E1">
        <w:trPr>
          <w:trHeight w:val="254"/>
          <w:jc w:val="center"/>
        </w:trPr>
        <w:tc>
          <w:tcPr>
            <w:tcW w:w="6354" w:type="dxa"/>
            <w:gridSpan w:val="3"/>
            <w:tcBorders>
              <w:top w:val="nil"/>
              <w:left w:val="nil"/>
              <w:bottom w:val="nil"/>
              <w:right w:val="nil"/>
            </w:tcBorders>
            <w:shd w:val="clear" w:color="auto" w:fill="auto"/>
            <w:noWrap/>
            <w:vAlign w:val="center"/>
            <w:hideMark/>
          </w:tcPr>
          <w:p w14:paraId="1808C667" w14:textId="77777777" w:rsidR="00B4020B" w:rsidRPr="000165E5" w:rsidRDefault="00B4020B" w:rsidP="00B4020B">
            <w:pPr>
              <w:spacing w:after="0" w:line="240" w:lineRule="auto"/>
              <w:rPr>
                <w:rFonts w:eastAsia="Times New Roman"/>
                <w:b/>
                <w:bCs/>
                <w:spacing w:val="0"/>
                <w:lang w:val="es-DO" w:eastAsia="es-DO"/>
              </w:rPr>
            </w:pPr>
            <w:r w:rsidRPr="000165E5">
              <w:rPr>
                <w:rFonts w:eastAsia="Times New Roman"/>
                <w:b/>
                <w:bCs/>
                <w:spacing w:val="0"/>
                <w:lang w:val="es-DO" w:eastAsia="es-DO"/>
              </w:rPr>
              <w:t xml:space="preserve">*Cifras proyectadas para los meses de noviembre y diciembre </w:t>
            </w:r>
          </w:p>
        </w:tc>
        <w:tc>
          <w:tcPr>
            <w:tcW w:w="1748" w:type="dxa"/>
            <w:tcBorders>
              <w:top w:val="nil"/>
              <w:left w:val="nil"/>
              <w:bottom w:val="nil"/>
              <w:right w:val="nil"/>
            </w:tcBorders>
            <w:shd w:val="clear" w:color="auto" w:fill="auto"/>
            <w:noWrap/>
            <w:vAlign w:val="bottom"/>
            <w:hideMark/>
          </w:tcPr>
          <w:p w14:paraId="23B012FE" w14:textId="77777777" w:rsidR="00B4020B" w:rsidRPr="000165E5" w:rsidRDefault="00B4020B" w:rsidP="00B4020B">
            <w:pPr>
              <w:spacing w:after="0" w:line="240" w:lineRule="auto"/>
              <w:rPr>
                <w:rFonts w:eastAsia="Times New Roman"/>
                <w:b/>
                <w:bCs/>
                <w:spacing w:val="0"/>
                <w:lang w:val="es-DO" w:eastAsia="es-DO"/>
              </w:rPr>
            </w:pPr>
          </w:p>
        </w:tc>
      </w:tr>
    </w:tbl>
    <w:p w14:paraId="5E410394" w14:textId="77777777" w:rsidR="00B4020B" w:rsidRPr="000165E5" w:rsidRDefault="00B4020B" w:rsidP="00B4020B">
      <w:pPr>
        <w:spacing w:line="360" w:lineRule="auto"/>
        <w:jc w:val="both"/>
        <w:rPr>
          <w:lang w:val="es-DO"/>
        </w:rPr>
      </w:pPr>
    </w:p>
    <w:p w14:paraId="529ED2BD" w14:textId="7D50EEE1" w:rsidR="00B4020B" w:rsidRPr="000165E5" w:rsidRDefault="00B4020B" w:rsidP="00B4020B">
      <w:pPr>
        <w:spacing w:line="360" w:lineRule="auto"/>
        <w:jc w:val="both"/>
        <w:rPr>
          <w:lang w:val="es-DO"/>
        </w:rPr>
      </w:pPr>
      <w:r w:rsidRPr="000165E5">
        <w:rPr>
          <w:lang w:val="es-DO"/>
        </w:rPr>
        <w:t>Finalizamos con las transferencias en euros de las cuales se ejecutaron transferencias por un total de EUR€36,297,907.79 para abordar la deuda externa mediante el sistema LBTR. Se proyecta una cifra adicional de EUR€9,076,436.80 para los meses de noviembre y diciembre, alcanzando un total de EUR€45,374,344.59 para el año completo.</w:t>
      </w:r>
    </w:p>
    <w:p w14:paraId="34E149C3" w14:textId="32077A79" w:rsidR="00B4020B" w:rsidRPr="000165E5" w:rsidRDefault="00B4020B" w:rsidP="00B4020B">
      <w:pPr>
        <w:spacing w:line="360" w:lineRule="auto"/>
        <w:jc w:val="both"/>
        <w:rPr>
          <w:lang w:val="es-DO"/>
        </w:rPr>
      </w:pPr>
      <w:r w:rsidRPr="000165E5">
        <w:rPr>
          <w:lang w:val="es-DO"/>
        </w:rPr>
        <w:t xml:space="preserve">La Tesorería Nacional ha llevado a cabo transferencias estratégicas entre subcuentas, sumando EUR€42,458,648.75 durante enero a octubre. Para el periodo proyectado de noviembre y diciembre, se </w:t>
      </w:r>
      <w:r w:rsidRPr="000165E5">
        <w:rPr>
          <w:lang w:val="es-DO"/>
        </w:rPr>
        <w:lastRenderedPageBreak/>
        <w:t>anticipa una cifra adicional de EUR€10,390,595.18, alcanzando un total de EUR€52,849,243.93 al cierre del año.</w:t>
      </w:r>
    </w:p>
    <w:p w14:paraId="5C6F78EE" w14:textId="77777777" w:rsidR="00C00EA9" w:rsidRPr="000165E5" w:rsidRDefault="00C00EA9" w:rsidP="00552B59">
      <w:pPr>
        <w:spacing w:after="0" w:line="360" w:lineRule="auto"/>
        <w:rPr>
          <w:b/>
          <w:bCs/>
          <w:lang w:val="es-DO"/>
        </w:rPr>
      </w:pPr>
    </w:p>
    <w:p w14:paraId="686623C1" w14:textId="790A6753" w:rsidR="00B4020B" w:rsidRPr="000165E5" w:rsidRDefault="00B4020B" w:rsidP="002F69B0">
      <w:pPr>
        <w:spacing w:after="0" w:line="360" w:lineRule="auto"/>
        <w:jc w:val="center"/>
        <w:rPr>
          <w:b/>
          <w:bCs/>
          <w:lang w:val="es-DO"/>
        </w:rPr>
      </w:pPr>
      <w:r w:rsidRPr="000165E5">
        <w:rPr>
          <w:b/>
          <w:bCs/>
          <w:lang w:val="es-DO"/>
        </w:rPr>
        <w:t xml:space="preserve">Cuadro No. </w:t>
      </w:r>
      <w:r w:rsidR="002F69B0" w:rsidRPr="000165E5">
        <w:rPr>
          <w:b/>
          <w:bCs/>
          <w:lang w:val="es-DO"/>
        </w:rPr>
        <w:t>44</w:t>
      </w:r>
    </w:p>
    <w:p w14:paraId="2D6B1A6B" w14:textId="13954EAC" w:rsidR="00B4020B" w:rsidRPr="000165E5" w:rsidRDefault="00B4020B" w:rsidP="00C00EA9">
      <w:pPr>
        <w:spacing w:after="0" w:line="360" w:lineRule="auto"/>
        <w:jc w:val="center"/>
        <w:rPr>
          <w:b/>
          <w:bCs/>
          <w:lang w:val="es-DO"/>
        </w:rPr>
      </w:pPr>
      <w:r w:rsidRPr="000165E5">
        <w:rPr>
          <w:b/>
          <w:bCs/>
          <w:lang w:val="es-DO"/>
        </w:rPr>
        <w:t xml:space="preserve">Transferencias Ejecutadas </w:t>
      </w:r>
      <w:r w:rsidR="00C00EA9" w:rsidRPr="000165E5">
        <w:rPr>
          <w:b/>
          <w:bCs/>
          <w:lang w:val="es-DO"/>
        </w:rPr>
        <w:t>(Valores en EUR)</w:t>
      </w:r>
    </w:p>
    <w:tbl>
      <w:tblPr>
        <w:tblW w:w="7718" w:type="dxa"/>
        <w:jc w:val="center"/>
        <w:tblCellMar>
          <w:left w:w="70" w:type="dxa"/>
          <w:right w:w="70" w:type="dxa"/>
        </w:tblCellMar>
        <w:tblLook w:val="04A0" w:firstRow="1" w:lastRow="0" w:firstColumn="1" w:lastColumn="0" w:noHBand="0" w:noVBand="1"/>
      </w:tblPr>
      <w:tblGrid>
        <w:gridCol w:w="3136"/>
        <w:gridCol w:w="1511"/>
        <w:gridCol w:w="1511"/>
        <w:gridCol w:w="1742"/>
      </w:tblGrid>
      <w:tr w:rsidR="000165E5" w:rsidRPr="000165E5" w14:paraId="7427C590" w14:textId="77777777" w:rsidTr="00B4020B">
        <w:trPr>
          <w:trHeight w:val="315"/>
          <w:jc w:val="center"/>
        </w:trPr>
        <w:tc>
          <w:tcPr>
            <w:tcW w:w="3156" w:type="dxa"/>
            <w:tcBorders>
              <w:top w:val="nil"/>
              <w:left w:val="single" w:sz="8" w:space="0" w:color="auto"/>
              <w:bottom w:val="single" w:sz="8" w:space="0" w:color="auto"/>
              <w:right w:val="single" w:sz="8" w:space="0" w:color="auto"/>
            </w:tcBorders>
            <w:shd w:val="clear" w:color="auto" w:fill="011C50"/>
            <w:noWrap/>
            <w:vAlign w:val="center"/>
            <w:hideMark/>
          </w:tcPr>
          <w:p w14:paraId="52ABF139" w14:textId="77777777" w:rsidR="00B4020B" w:rsidRPr="000165E5" w:rsidRDefault="00B4020B" w:rsidP="00B4020B">
            <w:pPr>
              <w:spacing w:after="0" w:line="240" w:lineRule="auto"/>
              <w:rPr>
                <w:rFonts w:eastAsia="Times New Roman"/>
                <w:spacing w:val="0"/>
                <w:lang w:val="es-DO" w:eastAsia="es-DO"/>
              </w:rPr>
            </w:pPr>
            <w:r w:rsidRPr="000165E5">
              <w:rPr>
                <w:rFonts w:eastAsia="Times New Roman"/>
                <w:spacing w:val="0"/>
                <w:lang w:val="es-DO" w:eastAsia="es-DO"/>
              </w:rPr>
              <w:t>Detalle</w:t>
            </w:r>
          </w:p>
        </w:tc>
        <w:tc>
          <w:tcPr>
            <w:tcW w:w="1405" w:type="dxa"/>
            <w:tcBorders>
              <w:top w:val="nil"/>
              <w:left w:val="nil"/>
              <w:bottom w:val="single" w:sz="8" w:space="0" w:color="auto"/>
              <w:right w:val="single" w:sz="8" w:space="0" w:color="auto"/>
            </w:tcBorders>
            <w:shd w:val="clear" w:color="auto" w:fill="011C50"/>
            <w:noWrap/>
            <w:vAlign w:val="center"/>
            <w:hideMark/>
          </w:tcPr>
          <w:p w14:paraId="2951F25F" w14:textId="77777777" w:rsidR="00B4020B" w:rsidRPr="000165E5" w:rsidRDefault="00B4020B" w:rsidP="00B4020B">
            <w:pPr>
              <w:spacing w:after="0" w:line="240" w:lineRule="auto"/>
              <w:jc w:val="center"/>
              <w:rPr>
                <w:rFonts w:eastAsia="Times New Roman"/>
                <w:spacing w:val="0"/>
                <w:lang w:val="es-DO" w:eastAsia="es-DO"/>
              </w:rPr>
            </w:pPr>
            <w:r w:rsidRPr="000165E5">
              <w:rPr>
                <w:rFonts w:eastAsia="Times New Roman"/>
                <w:spacing w:val="0"/>
                <w:lang w:val="es-DO" w:eastAsia="es-DO"/>
              </w:rPr>
              <w:t>Ene-Oct</w:t>
            </w:r>
          </w:p>
        </w:tc>
        <w:tc>
          <w:tcPr>
            <w:tcW w:w="1405" w:type="dxa"/>
            <w:tcBorders>
              <w:top w:val="nil"/>
              <w:left w:val="nil"/>
              <w:bottom w:val="single" w:sz="8" w:space="0" w:color="auto"/>
              <w:right w:val="single" w:sz="8" w:space="0" w:color="auto"/>
            </w:tcBorders>
            <w:shd w:val="clear" w:color="auto" w:fill="011C50"/>
            <w:noWrap/>
            <w:vAlign w:val="center"/>
            <w:hideMark/>
          </w:tcPr>
          <w:p w14:paraId="47CBF81C" w14:textId="77777777" w:rsidR="00B4020B" w:rsidRPr="000165E5" w:rsidRDefault="00B4020B" w:rsidP="00B4020B">
            <w:pPr>
              <w:spacing w:after="0" w:line="240" w:lineRule="auto"/>
              <w:jc w:val="center"/>
              <w:rPr>
                <w:rFonts w:eastAsia="Times New Roman"/>
                <w:spacing w:val="0"/>
                <w:lang w:val="es-DO" w:eastAsia="es-DO"/>
              </w:rPr>
            </w:pPr>
            <w:r w:rsidRPr="000165E5">
              <w:rPr>
                <w:rFonts w:eastAsia="Times New Roman"/>
                <w:spacing w:val="0"/>
                <w:lang w:val="es-DO" w:eastAsia="es-DO"/>
              </w:rPr>
              <w:t>Nov-Dic*</w:t>
            </w:r>
          </w:p>
        </w:tc>
        <w:tc>
          <w:tcPr>
            <w:tcW w:w="1752" w:type="dxa"/>
            <w:tcBorders>
              <w:top w:val="nil"/>
              <w:left w:val="nil"/>
              <w:bottom w:val="single" w:sz="8" w:space="0" w:color="auto"/>
              <w:right w:val="single" w:sz="8" w:space="0" w:color="auto"/>
            </w:tcBorders>
            <w:shd w:val="clear" w:color="auto" w:fill="011C50"/>
            <w:noWrap/>
            <w:vAlign w:val="center"/>
            <w:hideMark/>
          </w:tcPr>
          <w:p w14:paraId="76FA1C97" w14:textId="77777777" w:rsidR="00B4020B" w:rsidRPr="000165E5" w:rsidRDefault="00B4020B" w:rsidP="00B4020B">
            <w:pPr>
              <w:spacing w:after="0" w:line="240" w:lineRule="auto"/>
              <w:jc w:val="center"/>
              <w:rPr>
                <w:rFonts w:eastAsia="Times New Roman"/>
                <w:spacing w:val="0"/>
                <w:lang w:val="es-DO" w:eastAsia="es-DO"/>
              </w:rPr>
            </w:pPr>
            <w:r w:rsidRPr="000165E5">
              <w:rPr>
                <w:rFonts w:eastAsia="Times New Roman"/>
                <w:spacing w:val="0"/>
                <w:lang w:val="es-DO" w:eastAsia="es-DO"/>
              </w:rPr>
              <w:t>Total</w:t>
            </w:r>
          </w:p>
        </w:tc>
      </w:tr>
      <w:tr w:rsidR="000165E5" w:rsidRPr="000165E5" w14:paraId="11F8D4D2" w14:textId="77777777" w:rsidTr="00B4020B">
        <w:trPr>
          <w:trHeight w:val="315"/>
          <w:jc w:val="center"/>
        </w:trPr>
        <w:tc>
          <w:tcPr>
            <w:tcW w:w="3156" w:type="dxa"/>
            <w:tcBorders>
              <w:top w:val="nil"/>
              <w:left w:val="single" w:sz="8" w:space="0" w:color="auto"/>
              <w:bottom w:val="single" w:sz="8" w:space="0" w:color="auto"/>
              <w:right w:val="single" w:sz="8" w:space="0" w:color="auto"/>
            </w:tcBorders>
            <w:shd w:val="clear" w:color="auto" w:fill="auto"/>
            <w:noWrap/>
            <w:vAlign w:val="center"/>
            <w:hideMark/>
          </w:tcPr>
          <w:p w14:paraId="34D31721" w14:textId="77777777" w:rsidR="00B4020B" w:rsidRPr="000165E5" w:rsidRDefault="00B4020B" w:rsidP="00B4020B">
            <w:pPr>
              <w:spacing w:after="0" w:line="240" w:lineRule="auto"/>
              <w:rPr>
                <w:rFonts w:eastAsia="Times New Roman"/>
                <w:spacing w:val="0"/>
                <w:lang w:val="es-DO" w:eastAsia="es-DO"/>
              </w:rPr>
            </w:pPr>
            <w:r w:rsidRPr="000165E5">
              <w:rPr>
                <w:rFonts w:eastAsia="Times New Roman"/>
                <w:spacing w:val="0"/>
                <w:lang w:val="es-DO" w:eastAsia="es-DO"/>
              </w:rPr>
              <w:t>Transferencias LBTR Deuda Externa</w:t>
            </w:r>
          </w:p>
        </w:tc>
        <w:tc>
          <w:tcPr>
            <w:tcW w:w="1405" w:type="dxa"/>
            <w:tcBorders>
              <w:top w:val="nil"/>
              <w:left w:val="nil"/>
              <w:bottom w:val="single" w:sz="8" w:space="0" w:color="auto"/>
              <w:right w:val="single" w:sz="8" w:space="0" w:color="auto"/>
            </w:tcBorders>
            <w:shd w:val="clear" w:color="auto" w:fill="auto"/>
            <w:noWrap/>
            <w:vAlign w:val="center"/>
            <w:hideMark/>
          </w:tcPr>
          <w:p w14:paraId="212B2388" w14:textId="77777777" w:rsidR="00B4020B" w:rsidRPr="000165E5" w:rsidRDefault="00B4020B" w:rsidP="00B4020B">
            <w:pPr>
              <w:spacing w:after="0" w:line="240" w:lineRule="auto"/>
              <w:jc w:val="center"/>
              <w:rPr>
                <w:rFonts w:eastAsia="Times New Roman"/>
                <w:spacing w:val="0"/>
                <w:lang w:val="es-DO" w:eastAsia="es-DO"/>
              </w:rPr>
            </w:pPr>
            <w:r w:rsidRPr="000165E5">
              <w:rPr>
                <w:rFonts w:eastAsia="Times New Roman"/>
                <w:spacing w:val="0"/>
                <w:lang w:val="es-DO" w:eastAsia="es-DO"/>
              </w:rPr>
              <w:t>36,297,907.79</w:t>
            </w:r>
          </w:p>
        </w:tc>
        <w:tc>
          <w:tcPr>
            <w:tcW w:w="1405" w:type="dxa"/>
            <w:tcBorders>
              <w:top w:val="nil"/>
              <w:left w:val="nil"/>
              <w:bottom w:val="single" w:sz="8" w:space="0" w:color="auto"/>
              <w:right w:val="single" w:sz="8" w:space="0" w:color="auto"/>
            </w:tcBorders>
            <w:shd w:val="clear" w:color="auto" w:fill="auto"/>
            <w:noWrap/>
            <w:vAlign w:val="center"/>
            <w:hideMark/>
          </w:tcPr>
          <w:p w14:paraId="0EFEEA62" w14:textId="77777777" w:rsidR="00B4020B" w:rsidRPr="000165E5" w:rsidRDefault="00B4020B" w:rsidP="00B4020B">
            <w:pPr>
              <w:spacing w:after="0" w:line="240" w:lineRule="auto"/>
              <w:jc w:val="center"/>
              <w:rPr>
                <w:rFonts w:eastAsia="Times New Roman"/>
                <w:spacing w:val="0"/>
                <w:lang w:val="es-DO" w:eastAsia="es-DO"/>
              </w:rPr>
            </w:pPr>
            <w:r w:rsidRPr="000165E5">
              <w:rPr>
                <w:rFonts w:eastAsia="Times New Roman"/>
                <w:spacing w:val="0"/>
                <w:lang w:val="es-DO" w:eastAsia="es-DO"/>
              </w:rPr>
              <w:t>9,076,436.80</w:t>
            </w:r>
          </w:p>
        </w:tc>
        <w:tc>
          <w:tcPr>
            <w:tcW w:w="1752" w:type="dxa"/>
            <w:tcBorders>
              <w:top w:val="nil"/>
              <w:left w:val="nil"/>
              <w:bottom w:val="single" w:sz="8" w:space="0" w:color="auto"/>
              <w:right w:val="single" w:sz="8" w:space="0" w:color="auto"/>
            </w:tcBorders>
            <w:shd w:val="clear" w:color="auto" w:fill="auto"/>
            <w:noWrap/>
            <w:vAlign w:val="center"/>
            <w:hideMark/>
          </w:tcPr>
          <w:p w14:paraId="64725A23" w14:textId="77777777" w:rsidR="00B4020B" w:rsidRPr="000165E5" w:rsidRDefault="00B4020B" w:rsidP="00B4020B">
            <w:pPr>
              <w:spacing w:after="0" w:line="240" w:lineRule="auto"/>
              <w:jc w:val="center"/>
              <w:rPr>
                <w:rFonts w:eastAsia="Times New Roman"/>
                <w:spacing w:val="0"/>
                <w:lang w:val="es-DO" w:eastAsia="es-DO"/>
              </w:rPr>
            </w:pPr>
            <w:r w:rsidRPr="000165E5">
              <w:rPr>
                <w:rFonts w:eastAsia="Times New Roman"/>
                <w:spacing w:val="0"/>
                <w:lang w:val="es-DO" w:eastAsia="es-DO"/>
              </w:rPr>
              <w:t>45,374,344.59</w:t>
            </w:r>
          </w:p>
        </w:tc>
      </w:tr>
      <w:tr w:rsidR="000165E5" w:rsidRPr="000165E5" w14:paraId="2EAD90A6" w14:textId="77777777" w:rsidTr="00B4020B">
        <w:trPr>
          <w:trHeight w:val="315"/>
          <w:jc w:val="center"/>
        </w:trPr>
        <w:tc>
          <w:tcPr>
            <w:tcW w:w="3156" w:type="dxa"/>
            <w:tcBorders>
              <w:top w:val="nil"/>
              <w:left w:val="single" w:sz="8" w:space="0" w:color="auto"/>
              <w:bottom w:val="single" w:sz="8" w:space="0" w:color="auto"/>
              <w:right w:val="single" w:sz="8" w:space="0" w:color="auto"/>
            </w:tcBorders>
            <w:shd w:val="clear" w:color="auto" w:fill="auto"/>
            <w:noWrap/>
            <w:vAlign w:val="center"/>
            <w:hideMark/>
          </w:tcPr>
          <w:p w14:paraId="1209498B" w14:textId="77777777" w:rsidR="00B4020B" w:rsidRPr="000165E5" w:rsidRDefault="00B4020B" w:rsidP="00B4020B">
            <w:pPr>
              <w:spacing w:after="0" w:line="240" w:lineRule="auto"/>
              <w:rPr>
                <w:rFonts w:eastAsia="Times New Roman"/>
                <w:spacing w:val="0"/>
                <w:lang w:val="es-DO" w:eastAsia="es-DO"/>
              </w:rPr>
            </w:pPr>
            <w:r w:rsidRPr="000165E5">
              <w:rPr>
                <w:rFonts w:eastAsia="Times New Roman"/>
                <w:spacing w:val="0"/>
                <w:lang w:val="es-DO" w:eastAsia="es-DO"/>
              </w:rPr>
              <w:t>Transferencias Proyecto</w:t>
            </w:r>
          </w:p>
        </w:tc>
        <w:tc>
          <w:tcPr>
            <w:tcW w:w="1405" w:type="dxa"/>
            <w:tcBorders>
              <w:top w:val="nil"/>
              <w:left w:val="nil"/>
              <w:bottom w:val="single" w:sz="8" w:space="0" w:color="auto"/>
              <w:right w:val="single" w:sz="8" w:space="0" w:color="auto"/>
            </w:tcBorders>
            <w:shd w:val="clear" w:color="auto" w:fill="auto"/>
            <w:noWrap/>
            <w:vAlign w:val="center"/>
            <w:hideMark/>
          </w:tcPr>
          <w:p w14:paraId="09571764" w14:textId="77777777" w:rsidR="00B4020B" w:rsidRPr="000165E5" w:rsidRDefault="00B4020B" w:rsidP="00B4020B">
            <w:pPr>
              <w:spacing w:after="0" w:line="240" w:lineRule="auto"/>
              <w:jc w:val="center"/>
              <w:rPr>
                <w:rFonts w:eastAsia="Times New Roman"/>
                <w:spacing w:val="0"/>
                <w:lang w:val="es-DO" w:eastAsia="es-DO"/>
              </w:rPr>
            </w:pPr>
          </w:p>
        </w:tc>
        <w:tc>
          <w:tcPr>
            <w:tcW w:w="1405" w:type="dxa"/>
            <w:tcBorders>
              <w:top w:val="nil"/>
              <w:left w:val="nil"/>
              <w:bottom w:val="single" w:sz="8" w:space="0" w:color="auto"/>
              <w:right w:val="single" w:sz="8" w:space="0" w:color="auto"/>
            </w:tcBorders>
            <w:shd w:val="clear" w:color="auto" w:fill="auto"/>
            <w:noWrap/>
            <w:vAlign w:val="center"/>
            <w:hideMark/>
          </w:tcPr>
          <w:p w14:paraId="6D290C26" w14:textId="77777777" w:rsidR="00B4020B" w:rsidRPr="000165E5" w:rsidRDefault="00B4020B" w:rsidP="00B4020B">
            <w:pPr>
              <w:spacing w:after="0" w:line="240" w:lineRule="auto"/>
              <w:jc w:val="center"/>
              <w:rPr>
                <w:rFonts w:eastAsia="Times New Roman"/>
                <w:spacing w:val="0"/>
                <w:lang w:val="es-DO" w:eastAsia="es-DO"/>
              </w:rPr>
            </w:pPr>
          </w:p>
        </w:tc>
        <w:tc>
          <w:tcPr>
            <w:tcW w:w="1752" w:type="dxa"/>
            <w:tcBorders>
              <w:top w:val="nil"/>
              <w:left w:val="nil"/>
              <w:bottom w:val="single" w:sz="8" w:space="0" w:color="auto"/>
              <w:right w:val="single" w:sz="8" w:space="0" w:color="auto"/>
            </w:tcBorders>
            <w:shd w:val="clear" w:color="auto" w:fill="auto"/>
            <w:noWrap/>
            <w:vAlign w:val="center"/>
            <w:hideMark/>
          </w:tcPr>
          <w:p w14:paraId="5AC4102E" w14:textId="77777777" w:rsidR="00B4020B" w:rsidRPr="000165E5" w:rsidRDefault="00B4020B" w:rsidP="00B4020B">
            <w:pPr>
              <w:spacing w:after="0" w:line="240" w:lineRule="auto"/>
              <w:jc w:val="center"/>
              <w:rPr>
                <w:rFonts w:eastAsia="Times New Roman"/>
                <w:spacing w:val="0"/>
                <w:lang w:val="es-DO" w:eastAsia="es-DO"/>
              </w:rPr>
            </w:pPr>
            <w:r w:rsidRPr="000165E5">
              <w:rPr>
                <w:rFonts w:eastAsia="Times New Roman"/>
                <w:spacing w:val="0"/>
                <w:lang w:val="es-DO" w:eastAsia="es-DO"/>
              </w:rPr>
              <w:t>-</w:t>
            </w:r>
          </w:p>
        </w:tc>
      </w:tr>
      <w:tr w:rsidR="000165E5" w:rsidRPr="000165E5" w14:paraId="24BDCAEC" w14:textId="77777777" w:rsidTr="00B4020B">
        <w:trPr>
          <w:trHeight w:val="315"/>
          <w:jc w:val="center"/>
        </w:trPr>
        <w:tc>
          <w:tcPr>
            <w:tcW w:w="3156" w:type="dxa"/>
            <w:tcBorders>
              <w:top w:val="nil"/>
              <w:left w:val="single" w:sz="8" w:space="0" w:color="auto"/>
              <w:bottom w:val="single" w:sz="8" w:space="0" w:color="auto"/>
              <w:right w:val="single" w:sz="8" w:space="0" w:color="auto"/>
            </w:tcBorders>
            <w:shd w:val="clear" w:color="auto" w:fill="auto"/>
            <w:noWrap/>
            <w:vAlign w:val="center"/>
            <w:hideMark/>
          </w:tcPr>
          <w:p w14:paraId="53930546" w14:textId="77777777" w:rsidR="00B4020B" w:rsidRPr="000165E5" w:rsidRDefault="00B4020B" w:rsidP="00B4020B">
            <w:pPr>
              <w:spacing w:after="0" w:line="240" w:lineRule="auto"/>
              <w:rPr>
                <w:rFonts w:eastAsia="Times New Roman"/>
                <w:spacing w:val="0"/>
                <w:lang w:val="es-DO" w:eastAsia="es-DO"/>
              </w:rPr>
            </w:pPr>
            <w:r w:rsidRPr="000165E5">
              <w:rPr>
                <w:rFonts w:eastAsia="Times New Roman"/>
                <w:spacing w:val="0"/>
                <w:lang w:val="es-DO" w:eastAsia="es-DO"/>
              </w:rPr>
              <w:t>Transferencias Anticipo Financiero</w:t>
            </w:r>
          </w:p>
        </w:tc>
        <w:tc>
          <w:tcPr>
            <w:tcW w:w="1405" w:type="dxa"/>
            <w:tcBorders>
              <w:top w:val="nil"/>
              <w:left w:val="nil"/>
              <w:bottom w:val="single" w:sz="8" w:space="0" w:color="auto"/>
              <w:right w:val="single" w:sz="8" w:space="0" w:color="auto"/>
            </w:tcBorders>
            <w:shd w:val="clear" w:color="auto" w:fill="auto"/>
            <w:noWrap/>
            <w:vAlign w:val="center"/>
            <w:hideMark/>
          </w:tcPr>
          <w:p w14:paraId="4A3E2785" w14:textId="77777777" w:rsidR="00B4020B" w:rsidRPr="000165E5" w:rsidRDefault="00B4020B" w:rsidP="00B4020B">
            <w:pPr>
              <w:spacing w:after="0" w:line="240" w:lineRule="auto"/>
              <w:jc w:val="center"/>
              <w:rPr>
                <w:rFonts w:eastAsia="Times New Roman"/>
                <w:spacing w:val="0"/>
                <w:lang w:val="es-DO" w:eastAsia="es-DO"/>
              </w:rPr>
            </w:pPr>
          </w:p>
        </w:tc>
        <w:tc>
          <w:tcPr>
            <w:tcW w:w="1405" w:type="dxa"/>
            <w:tcBorders>
              <w:top w:val="nil"/>
              <w:left w:val="nil"/>
              <w:bottom w:val="single" w:sz="8" w:space="0" w:color="auto"/>
              <w:right w:val="single" w:sz="8" w:space="0" w:color="auto"/>
            </w:tcBorders>
            <w:shd w:val="clear" w:color="auto" w:fill="auto"/>
            <w:noWrap/>
            <w:vAlign w:val="center"/>
            <w:hideMark/>
          </w:tcPr>
          <w:p w14:paraId="4D7EF208" w14:textId="77777777" w:rsidR="00B4020B" w:rsidRPr="000165E5" w:rsidRDefault="00B4020B" w:rsidP="00B4020B">
            <w:pPr>
              <w:spacing w:after="0" w:line="240" w:lineRule="auto"/>
              <w:jc w:val="center"/>
              <w:rPr>
                <w:rFonts w:eastAsia="Times New Roman"/>
                <w:spacing w:val="0"/>
                <w:lang w:val="es-DO" w:eastAsia="es-DO"/>
              </w:rPr>
            </w:pPr>
          </w:p>
        </w:tc>
        <w:tc>
          <w:tcPr>
            <w:tcW w:w="1752" w:type="dxa"/>
            <w:tcBorders>
              <w:top w:val="nil"/>
              <w:left w:val="nil"/>
              <w:bottom w:val="single" w:sz="8" w:space="0" w:color="auto"/>
              <w:right w:val="single" w:sz="8" w:space="0" w:color="auto"/>
            </w:tcBorders>
            <w:shd w:val="clear" w:color="auto" w:fill="auto"/>
            <w:noWrap/>
            <w:vAlign w:val="center"/>
            <w:hideMark/>
          </w:tcPr>
          <w:p w14:paraId="1A17F925" w14:textId="77777777" w:rsidR="00B4020B" w:rsidRPr="000165E5" w:rsidRDefault="00B4020B" w:rsidP="00B4020B">
            <w:pPr>
              <w:spacing w:after="0" w:line="240" w:lineRule="auto"/>
              <w:jc w:val="center"/>
              <w:rPr>
                <w:rFonts w:eastAsia="Times New Roman"/>
                <w:spacing w:val="0"/>
                <w:lang w:val="es-DO" w:eastAsia="es-DO"/>
              </w:rPr>
            </w:pPr>
            <w:r w:rsidRPr="000165E5">
              <w:rPr>
                <w:rFonts w:eastAsia="Times New Roman"/>
                <w:spacing w:val="0"/>
                <w:lang w:val="es-DO" w:eastAsia="es-DO"/>
              </w:rPr>
              <w:t>-</w:t>
            </w:r>
          </w:p>
        </w:tc>
      </w:tr>
      <w:tr w:rsidR="000165E5" w:rsidRPr="000165E5" w14:paraId="787855D6" w14:textId="77777777" w:rsidTr="00B4020B">
        <w:trPr>
          <w:trHeight w:val="315"/>
          <w:jc w:val="center"/>
        </w:trPr>
        <w:tc>
          <w:tcPr>
            <w:tcW w:w="3156" w:type="dxa"/>
            <w:tcBorders>
              <w:top w:val="nil"/>
              <w:left w:val="single" w:sz="8" w:space="0" w:color="auto"/>
              <w:bottom w:val="single" w:sz="8" w:space="0" w:color="auto"/>
              <w:right w:val="single" w:sz="8" w:space="0" w:color="auto"/>
            </w:tcBorders>
            <w:shd w:val="clear" w:color="auto" w:fill="auto"/>
            <w:noWrap/>
            <w:vAlign w:val="center"/>
            <w:hideMark/>
          </w:tcPr>
          <w:p w14:paraId="201E8858" w14:textId="77777777" w:rsidR="00B4020B" w:rsidRPr="000165E5" w:rsidRDefault="00B4020B" w:rsidP="00B4020B">
            <w:pPr>
              <w:spacing w:after="0" w:line="240" w:lineRule="auto"/>
              <w:rPr>
                <w:rFonts w:eastAsia="Times New Roman"/>
                <w:spacing w:val="0"/>
                <w:lang w:val="es-DO" w:eastAsia="es-DO"/>
              </w:rPr>
            </w:pPr>
            <w:r w:rsidRPr="000165E5">
              <w:rPr>
                <w:rFonts w:eastAsia="Times New Roman"/>
                <w:spacing w:val="0"/>
                <w:lang w:val="es-DO" w:eastAsia="es-DO"/>
              </w:rPr>
              <w:t>Transferencia Fase 1</w:t>
            </w:r>
          </w:p>
        </w:tc>
        <w:tc>
          <w:tcPr>
            <w:tcW w:w="1405" w:type="dxa"/>
            <w:tcBorders>
              <w:top w:val="nil"/>
              <w:left w:val="nil"/>
              <w:bottom w:val="single" w:sz="8" w:space="0" w:color="auto"/>
              <w:right w:val="single" w:sz="8" w:space="0" w:color="auto"/>
            </w:tcBorders>
            <w:shd w:val="clear" w:color="auto" w:fill="auto"/>
            <w:noWrap/>
            <w:vAlign w:val="center"/>
            <w:hideMark/>
          </w:tcPr>
          <w:p w14:paraId="4E614BD2" w14:textId="77777777" w:rsidR="00B4020B" w:rsidRPr="000165E5" w:rsidRDefault="00B4020B" w:rsidP="00B4020B">
            <w:pPr>
              <w:spacing w:after="0" w:line="240" w:lineRule="auto"/>
              <w:jc w:val="center"/>
              <w:rPr>
                <w:rFonts w:eastAsia="Times New Roman"/>
                <w:spacing w:val="0"/>
                <w:lang w:val="es-DO" w:eastAsia="es-DO"/>
              </w:rPr>
            </w:pPr>
          </w:p>
        </w:tc>
        <w:tc>
          <w:tcPr>
            <w:tcW w:w="1405" w:type="dxa"/>
            <w:tcBorders>
              <w:top w:val="nil"/>
              <w:left w:val="nil"/>
              <w:bottom w:val="single" w:sz="8" w:space="0" w:color="auto"/>
              <w:right w:val="single" w:sz="8" w:space="0" w:color="auto"/>
            </w:tcBorders>
            <w:shd w:val="clear" w:color="auto" w:fill="auto"/>
            <w:noWrap/>
            <w:vAlign w:val="center"/>
            <w:hideMark/>
          </w:tcPr>
          <w:p w14:paraId="05A68571" w14:textId="77777777" w:rsidR="00B4020B" w:rsidRPr="000165E5" w:rsidRDefault="00B4020B" w:rsidP="00B4020B">
            <w:pPr>
              <w:spacing w:after="0" w:line="240" w:lineRule="auto"/>
              <w:jc w:val="center"/>
              <w:rPr>
                <w:rFonts w:eastAsia="Times New Roman"/>
                <w:spacing w:val="0"/>
                <w:lang w:val="es-DO" w:eastAsia="es-DO"/>
              </w:rPr>
            </w:pPr>
          </w:p>
        </w:tc>
        <w:tc>
          <w:tcPr>
            <w:tcW w:w="1752" w:type="dxa"/>
            <w:tcBorders>
              <w:top w:val="nil"/>
              <w:left w:val="nil"/>
              <w:bottom w:val="single" w:sz="8" w:space="0" w:color="auto"/>
              <w:right w:val="single" w:sz="8" w:space="0" w:color="auto"/>
            </w:tcBorders>
            <w:shd w:val="clear" w:color="auto" w:fill="auto"/>
            <w:noWrap/>
            <w:vAlign w:val="center"/>
            <w:hideMark/>
          </w:tcPr>
          <w:p w14:paraId="605A04D5" w14:textId="77777777" w:rsidR="00B4020B" w:rsidRPr="000165E5" w:rsidRDefault="00B4020B" w:rsidP="00B4020B">
            <w:pPr>
              <w:spacing w:after="0" w:line="240" w:lineRule="auto"/>
              <w:jc w:val="center"/>
              <w:rPr>
                <w:rFonts w:eastAsia="Times New Roman"/>
                <w:spacing w:val="0"/>
                <w:lang w:val="es-DO" w:eastAsia="es-DO"/>
              </w:rPr>
            </w:pPr>
            <w:r w:rsidRPr="000165E5">
              <w:rPr>
                <w:rFonts w:eastAsia="Times New Roman"/>
                <w:spacing w:val="0"/>
                <w:lang w:val="es-DO" w:eastAsia="es-DO"/>
              </w:rPr>
              <w:t>-</w:t>
            </w:r>
          </w:p>
        </w:tc>
      </w:tr>
      <w:tr w:rsidR="000165E5" w:rsidRPr="000165E5" w14:paraId="5355E41C" w14:textId="77777777" w:rsidTr="00B4020B">
        <w:trPr>
          <w:trHeight w:val="315"/>
          <w:jc w:val="center"/>
        </w:trPr>
        <w:tc>
          <w:tcPr>
            <w:tcW w:w="3156" w:type="dxa"/>
            <w:tcBorders>
              <w:top w:val="nil"/>
              <w:left w:val="single" w:sz="8" w:space="0" w:color="auto"/>
              <w:bottom w:val="single" w:sz="8" w:space="0" w:color="auto"/>
              <w:right w:val="single" w:sz="8" w:space="0" w:color="auto"/>
            </w:tcBorders>
            <w:shd w:val="clear" w:color="auto" w:fill="auto"/>
            <w:noWrap/>
            <w:vAlign w:val="center"/>
            <w:hideMark/>
          </w:tcPr>
          <w:p w14:paraId="3B81F99D" w14:textId="77777777" w:rsidR="00B4020B" w:rsidRPr="000165E5" w:rsidRDefault="00B4020B" w:rsidP="00B4020B">
            <w:pPr>
              <w:spacing w:after="0" w:line="240" w:lineRule="auto"/>
              <w:rPr>
                <w:rFonts w:eastAsia="Times New Roman"/>
                <w:spacing w:val="0"/>
                <w:lang w:val="es-DO" w:eastAsia="es-DO"/>
              </w:rPr>
            </w:pPr>
            <w:r w:rsidRPr="000165E5">
              <w:rPr>
                <w:rFonts w:eastAsia="Times New Roman"/>
                <w:spacing w:val="0"/>
                <w:lang w:val="es-DO" w:eastAsia="es-DO"/>
              </w:rPr>
              <w:t>Transferencias entre Subcuentas</w:t>
            </w:r>
          </w:p>
        </w:tc>
        <w:tc>
          <w:tcPr>
            <w:tcW w:w="1405" w:type="dxa"/>
            <w:tcBorders>
              <w:top w:val="nil"/>
              <w:left w:val="nil"/>
              <w:bottom w:val="single" w:sz="8" w:space="0" w:color="auto"/>
              <w:right w:val="single" w:sz="8" w:space="0" w:color="auto"/>
            </w:tcBorders>
            <w:shd w:val="clear" w:color="auto" w:fill="auto"/>
            <w:noWrap/>
            <w:vAlign w:val="center"/>
            <w:hideMark/>
          </w:tcPr>
          <w:p w14:paraId="0451D414" w14:textId="77777777" w:rsidR="00B4020B" w:rsidRPr="000165E5" w:rsidRDefault="00B4020B" w:rsidP="00B4020B">
            <w:pPr>
              <w:spacing w:after="0" w:line="240" w:lineRule="auto"/>
              <w:jc w:val="center"/>
              <w:rPr>
                <w:rFonts w:eastAsia="Times New Roman"/>
                <w:spacing w:val="0"/>
                <w:lang w:val="es-DO" w:eastAsia="es-DO"/>
              </w:rPr>
            </w:pPr>
            <w:r w:rsidRPr="000165E5">
              <w:rPr>
                <w:rFonts w:eastAsia="Times New Roman"/>
                <w:spacing w:val="0"/>
                <w:lang w:val="es-DO" w:eastAsia="es-DO"/>
              </w:rPr>
              <w:t>42,458,648.75</w:t>
            </w:r>
          </w:p>
        </w:tc>
        <w:tc>
          <w:tcPr>
            <w:tcW w:w="1405" w:type="dxa"/>
            <w:tcBorders>
              <w:top w:val="nil"/>
              <w:left w:val="nil"/>
              <w:bottom w:val="single" w:sz="8" w:space="0" w:color="auto"/>
              <w:right w:val="single" w:sz="8" w:space="0" w:color="auto"/>
            </w:tcBorders>
            <w:shd w:val="clear" w:color="auto" w:fill="auto"/>
            <w:noWrap/>
            <w:vAlign w:val="center"/>
            <w:hideMark/>
          </w:tcPr>
          <w:p w14:paraId="5241C726" w14:textId="77777777" w:rsidR="00B4020B" w:rsidRPr="000165E5" w:rsidRDefault="00B4020B" w:rsidP="00B4020B">
            <w:pPr>
              <w:spacing w:after="0" w:line="240" w:lineRule="auto"/>
              <w:jc w:val="center"/>
              <w:rPr>
                <w:rFonts w:eastAsia="Times New Roman"/>
                <w:spacing w:val="0"/>
                <w:lang w:val="es-DO" w:eastAsia="es-DO"/>
              </w:rPr>
            </w:pPr>
            <w:r w:rsidRPr="000165E5">
              <w:rPr>
                <w:rFonts w:eastAsia="Times New Roman"/>
                <w:spacing w:val="0"/>
                <w:lang w:val="es-DO" w:eastAsia="es-DO"/>
              </w:rPr>
              <w:t>10,390,595.18</w:t>
            </w:r>
          </w:p>
        </w:tc>
        <w:tc>
          <w:tcPr>
            <w:tcW w:w="1752" w:type="dxa"/>
            <w:tcBorders>
              <w:top w:val="nil"/>
              <w:left w:val="nil"/>
              <w:bottom w:val="single" w:sz="8" w:space="0" w:color="auto"/>
              <w:right w:val="single" w:sz="8" w:space="0" w:color="auto"/>
            </w:tcBorders>
            <w:shd w:val="clear" w:color="auto" w:fill="auto"/>
            <w:noWrap/>
            <w:vAlign w:val="center"/>
            <w:hideMark/>
          </w:tcPr>
          <w:p w14:paraId="4081EC60" w14:textId="77777777" w:rsidR="00B4020B" w:rsidRPr="000165E5" w:rsidRDefault="00B4020B" w:rsidP="00B4020B">
            <w:pPr>
              <w:spacing w:after="0" w:line="240" w:lineRule="auto"/>
              <w:jc w:val="center"/>
              <w:rPr>
                <w:rFonts w:eastAsia="Times New Roman"/>
                <w:spacing w:val="0"/>
                <w:lang w:val="es-DO" w:eastAsia="es-DO"/>
              </w:rPr>
            </w:pPr>
            <w:r w:rsidRPr="000165E5">
              <w:rPr>
                <w:rFonts w:eastAsia="Times New Roman"/>
                <w:spacing w:val="0"/>
                <w:lang w:val="es-DO" w:eastAsia="es-DO"/>
              </w:rPr>
              <w:t>52,849,243.93</w:t>
            </w:r>
          </w:p>
        </w:tc>
      </w:tr>
      <w:tr w:rsidR="000165E5" w:rsidRPr="000165E5" w14:paraId="64249B05" w14:textId="77777777" w:rsidTr="00B4020B">
        <w:trPr>
          <w:trHeight w:val="315"/>
          <w:jc w:val="center"/>
        </w:trPr>
        <w:tc>
          <w:tcPr>
            <w:tcW w:w="3156" w:type="dxa"/>
            <w:tcBorders>
              <w:top w:val="nil"/>
              <w:left w:val="single" w:sz="8" w:space="0" w:color="auto"/>
              <w:bottom w:val="single" w:sz="8" w:space="0" w:color="auto"/>
              <w:right w:val="single" w:sz="8" w:space="0" w:color="auto"/>
            </w:tcBorders>
            <w:shd w:val="clear" w:color="auto" w:fill="011C50"/>
            <w:noWrap/>
            <w:vAlign w:val="center"/>
            <w:hideMark/>
          </w:tcPr>
          <w:p w14:paraId="211CD9B8" w14:textId="77777777" w:rsidR="00B4020B" w:rsidRPr="000165E5" w:rsidRDefault="00B4020B" w:rsidP="00B4020B">
            <w:pPr>
              <w:spacing w:after="0" w:line="240" w:lineRule="auto"/>
              <w:jc w:val="center"/>
              <w:rPr>
                <w:rFonts w:eastAsia="Times New Roman"/>
                <w:spacing w:val="0"/>
                <w:lang w:val="es-DO" w:eastAsia="es-DO"/>
              </w:rPr>
            </w:pPr>
            <w:r w:rsidRPr="000165E5">
              <w:rPr>
                <w:rFonts w:eastAsia="Times New Roman"/>
                <w:spacing w:val="0"/>
                <w:lang w:val="es-DO" w:eastAsia="es-DO"/>
              </w:rPr>
              <w:t>Totales</w:t>
            </w:r>
          </w:p>
        </w:tc>
        <w:tc>
          <w:tcPr>
            <w:tcW w:w="1405" w:type="dxa"/>
            <w:tcBorders>
              <w:top w:val="nil"/>
              <w:left w:val="nil"/>
              <w:bottom w:val="single" w:sz="8" w:space="0" w:color="auto"/>
              <w:right w:val="single" w:sz="8" w:space="0" w:color="auto"/>
            </w:tcBorders>
            <w:shd w:val="clear" w:color="auto" w:fill="011C50"/>
            <w:noWrap/>
            <w:vAlign w:val="center"/>
            <w:hideMark/>
          </w:tcPr>
          <w:p w14:paraId="6AD92F9F" w14:textId="77777777" w:rsidR="00B4020B" w:rsidRPr="000165E5" w:rsidRDefault="00B4020B" w:rsidP="00B4020B">
            <w:pPr>
              <w:spacing w:after="0" w:line="240" w:lineRule="auto"/>
              <w:jc w:val="center"/>
              <w:rPr>
                <w:rFonts w:eastAsia="Times New Roman"/>
                <w:spacing w:val="0"/>
                <w:lang w:val="es-DO" w:eastAsia="es-DO"/>
              </w:rPr>
            </w:pPr>
            <w:r w:rsidRPr="000165E5">
              <w:rPr>
                <w:rFonts w:eastAsia="Times New Roman"/>
                <w:spacing w:val="0"/>
                <w:lang w:val="es-DO" w:eastAsia="es-DO"/>
              </w:rPr>
              <w:t>78,756,557</w:t>
            </w:r>
          </w:p>
        </w:tc>
        <w:tc>
          <w:tcPr>
            <w:tcW w:w="1405" w:type="dxa"/>
            <w:tcBorders>
              <w:top w:val="nil"/>
              <w:left w:val="nil"/>
              <w:bottom w:val="single" w:sz="8" w:space="0" w:color="auto"/>
              <w:right w:val="single" w:sz="8" w:space="0" w:color="auto"/>
            </w:tcBorders>
            <w:shd w:val="clear" w:color="auto" w:fill="011C50"/>
            <w:noWrap/>
            <w:vAlign w:val="center"/>
            <w:hideMark/>
          </w:tcPr>
          <w:p w14:paraId="2904E76A" w14:textId="77777777" w:rsidR="00B4020B" w:rsidRPr="000165E5" w:rsidRDefault="00B4020B" w:rsidP="00B4020B">
            <w:pPr>
              <w:spacing w:after="0" w:line="240" w:lineRule="auto"/>
              <w:jc w:val="center"/>
              <w:rPr>
                <w:rFonts w:eastAsia="Times New Roman"/>
                <w:spacing w:val="0"/>
                <w:lang w:val="es-DO" w:eastAsia="es-DO"/>
              </w:rPr>
            </w:pPr>
            <w:r w:rsidRPr="000165E5">
              <w:rPr>
                <w:rFonts w:eastAsia="Times New Roman"/>
                <w:spacing w:val="0"/>
                <w:lang w:val="es-DO" w:eastAsia="es-DO"/>
              </w:rPr>
              <w:t>19,467,032</w:t>
            </w:r>
          </w:p>
        </w:tc>
        <w:tc>
          <w:tcPr>
            <w:tcW w:w="1752" w:type="dxa"/>
            <w:tcBorders>
              <w:top w:val="nil"/>
              <w:left w:val="nil"/>
              <w:bottom w:val="single" w:sz="8" w:space="0" w:color="auto"/>
              <w:right w:val="single" w:sz="8" w:space="0" w:color="auto"/>
            </w:tcBorders>
            <w:shd w:val="clear" w:color="auto" w:fill="011C50"/>
            <w:noWrap/>
            <w:vAlign w:val="center"/>
            <w:hideMark/>
          </w:tcPr>
          <w:p w14:paraId="3C2EA2B4" w14:textId="77777777" w:rsidR="00B4020B" w:rsidRPr="000165E5" w:rsidRDefault="00B4020B" w:rsidP="00B4020B">
            <w:pPr>
              <w:spacing w:after="0" w:line="240" w:lineRule="auto"/>
              <w:jc w:val="center"/>
              <w:rPr>
                <w:rFonts w:eastAsia="Times New Roman"/>
                <w:spacing w:val="0"/>
                <w:lang w:val="es-DO" w:eastAsia="es-DO"/>
              </w:rPr>
            </w:pPr>
            <w:r w:rsidRPr="000165E5">
              <w:rPr>
                <w:rFonts w:eastAsia="Times New Roman"/>
                <w:spacing w:val="0"/>
                <w:lang w:val="es-DO" w:eastAsia="es-DO"/>
              </w:rPr>
              <w:t>98,223,589</w:t>
            </w:r>
          </w:p>
        </w:tc>
      </w:tr>
      <w:tr w:rsidR="000165E5" w:rsidRPr="000165E5" w14:paraId="5F1CFA24" w14:textId="77777777" w:rsidTr="00B4020B">
        <w:trPr>
          <w:trHeight w:val="300"/>
          <w:jc w:val="center"/>
        </w:trPr>
        <w:tc>
          <w:tcPr>
            <w:tcW w:w="3156" w:type="dxa"/>
            <w:tcBorders>
              <w:top w:val="nil"/>
              <w:left w:val="nil"/>
              <w:bottom w:val="nil"/>
              <w:right w:val="nil"/>
            </w:tcBorders>
            <w:shd w:val="clear" w:color="auto" w:fill="auto"/>
            <w:noWrap/>
            <w:vAlign w:val="center"/>
            <w:hideMark/>
          </w:tcPr>
          <w:p w14:paraId="6B5C0188" w14:textId="77777777" w:rsidR="00B4020B" w:rsidRPr="000165E5" w:rsidRDefault="00B4020B" w:rsidP="00B4020B">
            <w:pPr>
              <w:spacing w:after="0" w:line="240" w:lineRule="auto"/>
              <w:rPr>
                <w:rFonts w:eastAsia="Times New Roman"/>
                <w:b/>
                <w:bCs/>
                <w:spacing w:val="0"/>
                <w:lang w:val="es-DO" w:eastAsia="es-DO"/>
              </w:rPr>
            </w:pPr>
            <w:r w:rsidRPr="000165E5">
              <w:rPr>
                <w:rFonts w:eastAsia="Times New Roman"/>
                <w:b/>
                <w:bCs/>
                <w:spacing w:val="0"/>
                <w:lang w:val="es-DO" w:eastAsia="es-DO"/>
              </w:rPr>
              <w:t xml:space="preserve">Fuente: </w:t>
            </w:r>
            <w:proofErr w:type="spellStart"/>
            <w:r w:rsidRPr="000165E5">
              <w:rPr>
                <w:rFonts w:eastAsia="Times New Roman"/>
                <w:b/>
                <w:bCs/>
                <w:spacing w:val="0"/>
                <w:lang w:val="es-DO" w:eastAsia="es-DO"/>
              </w:rPr>
              <w:t>Sigef</w:t>
            </w:r>
            <w:proofErr w:type="spellEnd"/>
          </w:p>
        </w:tc>
        <w:tc>
          <w:tcPr>
            <w:tcW w:w="1405" w:type="dxa"/>
            <w:tcBorders>
              <w:top w:val="nil"/>
              <w:left w:val="nil"/>
              <w:bottom w:val="nil"/>
              <w:right w:val="nil"/>
            </w:tcBorders>
            <w:shd w:val="clear" w:color="auto" w:fill="auto"/>
            <w:noWrap/>
            <w:vAlign w:val="bottom"/>
            <w:hideMark/>
          </w:tcPr>
          <w:p w14:paraId="43B39BC4" w14:textId="77777777" w:rsidR="00B4020B" w:rsidRPr="000165E5" w:rsidRDefault="00B4020B" w:rsidP="00B4020B">
            <w:pPr>
              <w:spacing w:after="0" w:line="240" w:lineRule="auto"/>
              <w:rPr>
                <w:rFonts w:eastAsia="Times New Roman"/>
                <w:b/>
                <w:bCs/>
                <w:spacing w:val="0"/>
                <w:lang w:val="es-DO" w:eastAsia="es-DO"/>
              </w:rPr>
            </w:pPr>
          </w:p>
        </w:tc>
        <w:tc>
          <w:tcPr>
            <w:tcW w:w="1405" w:type="dxa"/>
            <w:tcBorders>
              <w:top w:val="nil"/>
              <w:left w:val="nil"/>
              <w:bottom w:val="nil"/>
              <w:right w:val="nil"/>
            </w:tcBorders>
            <w:shd w:val="clear" w:color="auto" w:fill="auto"/>
            <w:noWrap/>
            <w:vAlign w:val="bottom"/>
            <w:hideMark/>
          </w:tcPr>
          <w:p w14:paraId="5C6B94A1" w14:textId="77777777" w:rsidR="00B4020B" w:rsidRPr="000165E5" w:rsidRDefault="00B4020B" w:rsidP="00B4020B">
            <w:pPr>
              <w:spacing w:after="0" w:line="240" w:lineRule="auto"/>
              <w:rPr>
                <w:rFonts w:eastAsia="Times New Roman"/>
                <w:spacing w:val="0"/>
                <w:lang w:val="es-DO" w:eastAsia="es-DO"/>
              </w:rPr>
            </w:pPr>
          </w:p>
        </w:tc>
        <w:tc>
          <w:tcPr>
            <w:tcW w:w="1752" w:type="dxa"/>
            <w:tcBorders>
              <w:top w:val="nil"/>
              <w:left w:val="nil"/>
              <w:bottom w:val="nil"/>
              <w:right w:val="nil"/>
            </w:tcBorders>
            <w:shd w:val="clear" w:color="auto" w:fill="auto"/>
            <w:noWrap/>
            <w:vAlign w:val="bottom"/>
            <w:hideMark/>
          </w:tcPr>
          <w:p w14:paraId="2631C9F1" w14:textId="77777777" w:rsidR="00B4020B" w:rsidRPr="000165E5" w:rsidRDefault="00B4020B" w:rsidP="00B4020B">
            <w:pPr>
              <w:spacing w:after="0" w:line="240" w:lineRule="auto"/>
              <w:rPr>
                <w:rFonts w:eastAsia="Times New Roman"/>
                <w:spacing w:val="0"/>
                <w:lang w:val="es-DO" w:eastAsia="es-DO"/>
              </w:rPr>
            </w:pPr>
          </w:p>
        </w:tc>
      </w:tr>
      <w:tr w:rsidR="000165E5" w:rsidRPr="00611809" w14:paraId="2A66E38C" w14:textId="77777777" w:rsidTr="00B4020B">
        <w:trPr>
          <w:trHeight w:val="300"/>
          <w:jc w:val="center"/>
        </w:trPr>
        <w:tc>
          <w:tcPr>
            <w:tcW w:w="5966" w:type="dxa"/>
            <w:gridSpan w:val="3"/>
            <w:tcBorders>
              <w:top w:val="nil"/>
              <w:left w:val="nil"/>
              <w:bottom w:val="nil"/>
              <w:right w:val="nil"/>
            </w:tcBorders>
            <w:shd w:val="clear" w:color="auto" w:fill="auto"/>
            <w:noWrap/>
            <w:vAlign w:val="center"/>
            <w:hideMark/>
          </w:tcPr>
          <w:p w14:paraId="75B51DE0" w14:textId="77777777" w:rsidR="00B4020B" w:rsidRPr="000165E5" w:rsidRDefault="00B4020B" w:rsidP="00B4020B">
            <w:pPr>
              <w:spacing w:after="0" w:line="240" w:lineRule="auto"/>
              <w:rPr>
                <w:rFonts w:eastAsia="Times New Roman"/>
                <w:b/>
                <w:bCs/>
                <w:spacing w:val="0"/>
                <w:lang w:val="es-DO" w:eastAsia="es-DO"/>
              </w:rPr>
            </w:pPr>
            <w:r w:rsidRPr="000165E5">
              <w:rPr>
                <w:rFonts w:eastAsia="Times New Roman"/>
                <w:b/>
                <w:bCs/>
                <w:spacing w:val="0"/>
                <w:lang w:val="es-DO" w:eastAsia="es-DO"/>
              </w:rPr>
              <w:t>Dirección de Administración de Cuentas y Registros Financieros</w:t>
            </w:r>
          </w:p>
        </w:tc>
        <w:tc>
          <w:tcPr>
            <w:tcW w:w="1752" w:type="dxa"/>
            <w:tcBorders>
              <w:top w:val="nil"/>
              <w:left w:val="nil"/>
              <w:bottom w:val="nil"/>
              <w:right w:val="nil"/>
            </w:tcBorders>
            <w:shd w:val="clear" w:color="auto" w:fill="auto"/>
            <w:noWrap/>
            <w:vAlign w:val="bottom"/>
            <w:hideMark/>
          </w:tcPr>
          <w:p w14:paraId="404822AB" w14:textId="77777777" w:rsidR="00B4020B" w:rsidRPr="000165E5" w:rsidRDefault="00B4020B" w:rsidP="00B4020B">
            <w:pPr>
              <w:spacing w:after="0" w:line="240" w:lineRule="auto"/>
              <w:rPr>
                <w:rFonts w:eastAsia="Times New Roman"/>
                <w:b/>
                <w:bCs/>
                <w:spacing w:val="0"/>
                <w:lang w:val="es-DO" w:eastAsia="es-DO"/>
              </w:rPr>
            </w:pPr>
          </w:p>
        </w:tc>
      </w:tr>
      <w:tr w:rsidR="000165E5" w:rsidRPr="00611809" w14:paraId="698AB994" w14:textId="77777777" w:rsidTr="00B4020B">
        <w:trPr>
          <w:trHeight w:val="300"/>
          <w:jc w:val="center"/>
        </w:trPr>
        <w:tc>
          <w:tcPr>
            <w:tcW w:w="5966" w:type="dxa"/>
            <w:gridSpan w:val="3"/>
            <w:tcBorders>
              <w:top w:val="nil"/>
              <w:left w:val="nil"/>
              <w:bottom w:val="nil"/>
              <w:right w:val="nil"/>
            </w:tcBorders>
            <w:shd w:val="clear" w:color="auto" w:fill="auto"/>
            <w:noWrap/>
            <w:vAlign w:val="center"/>
            <w:hideMark/>
          </w:tcPr>
          <w:p w14:paraId="48343B24" w14:textId="77777777" w:rsidR="00B4020B" w:rsidRPr="000165E5" w:rsidRDefault="00B4020B" w:rsidP="00B4020B">
            <w:pPr>
              <w:spacing w:after="0" w:line="240" w:lineRule="auto"/>
              <w:rPr>
                <w:rFonts w:eastAsia="Times New Roman"/>
                <w:b/>
                <w:bCs/>
                <w:spacing w:val="0"/>
                <w:lang w:val="es-DO" w:eastAsia="es-DO"/>
              </w:rPr>
            </w:pPr>
            <w:r w:rsidRPr="000165E5">
              <w:rPr>
                <w:rFonts w:eastAsia="Times New Roman"/>
                <w:b/>
                <w:bCs/>
                <w:spacing w:val="0"/>
                <w:lang w:val="es-DO" w:eastAsia="es-DO"/>
              </w:rPr>
              <w:t xml:space="preserve">*Cifras proyectadas para los meses de noviembre y diciembre </w:t>
            </w:r>
          </w:p>
        </w:tc>
        <w:tc>
          <w:tcPr>
            <w:tcW w:w="1752" w:type="dxa"/>
            <w:tcBorders>
              <w:top w:val="nil"/>
              <w:left w:val="nil"/>
              <w:bottom w:val="nil"/>
              <w:right w:val="nil"/>
            </w:tcBorders>
            <w:shd w:val="clear" w:color="auto" w:fill="auto"/>
            <w:noWrap/>
            <w:vAlign w:val="bottom"/>
            <w:hideMark/>
          </w:tcPr>
          <w:p w14:paraId="16CDA048" w14:textId="77777777" w:rsidR="00B4020B" w:rsidRPr="000165E5" w:rsidRDefault="00B4020B" w:rsidP="00B4020B">
            <w:pPr>
              <w:spacing w:after="0" w:line="240" w:lineRule="auto"/>
              <w:rPr>
                <w:rFonts w:eastAsia="Times New Roman"/>
                <w:b/>
                <w:bCs/>
                <w:spacing w:val="0"/>
                <w:lang w:val="es-DO" w:eastAsia="es-DO"/>
              </w:rPr>
            </w:pPr>
          </w:p>
        </w:tc>
      </w:tr>
    </w:tbl>
    <w:p w14:paraId="51CC8114" w14:textId="77777777" w:rsidR="00B4020B" w:rsidRPr="000165E5" w:rsidRDefault="00B4020B" w:rsidP="00B4020B">
      <w:pPr>
        <w:spacing w:line="360" w:lineRule="auto"/>
        <w:jc w:val="both"/>
        <w:rPr>
          <w:b/>
          <w:bCs/>
          <w:lang w:val="es-DO"/>
        </w:rPr>
      </w:pPr>
    </w:p>
    <w:p w14:paraId="5F6FABCB" w14:textId="5DD75B58" w:rsidR="00552B59" w:rsidRPr="000165E5" w:rsidRDefault="00B4020B" w:rsidP="00BE4D75">
      <w:pPr>
        <w:spacing w:line="360" w:lineRule="auto"/>
        <w:jc w:val="both"/>
        <w:rPr>
          <w:lang w:val="es-DO"/>
        </w:rPr>
      </w:pPr>
      <w:r w:rsidRPr="000165E5">
        <w:rPr>
          <w:lang w:val="es-DO"/>
        </w:rPr>
        <w:t>Estos datos evidencian el enfoque estratégico de la Tesorería Nacional en la correcta asignación y administración de los recursos financieros, respaldando proyectos cruciales y manteniendo un equilibrio financiero sólido.</w:t>
      </w:r>
    </w:p>
    <w:p w14:paraId="0C4754EF" w14:textId="6CA2A581" w:rsidR="00B4020B" w:rsidRPr="000165E5" w:rsidRDefault="00B4020B" w:rsidP="00BE4D75">
      <w:pPr>
        <w:spacing w:line="360" w:lineRule="auto"/>
        <w:jc w:val="both"/>
        <w:rPr>
          <w:b/>
          <w:bCs/>
          <w:lang w:val="es-DO"/>
        </w:rPr>
      </w:pPr>
      <w:r w:rsidRPr="000165E5">
        <w:rPr>
          <w:b/>
          <w:bCs/>
          <w:lang w:val="es-DO"/>
        </w:rPr>
        <w:t>Transferencias de Anticipos Financieros</w:t>
      </w:r>
    </w:p>
    <w:p w14:paraId="27A8CB68" w14:textId="7C9C7500" w:rsidR="00B4020B" w:rsidRPr="000165E5" w:rsidRDefault="00B4020B" w:rsidP="00B4020B">
      <w:pPr>
        <w:spacing w:line="360" w:lineRule="auto"/>
        <w:jc w:val="both"/>
        <w:rPr>
          <w:lang w:val="es-DO"/>
        </w:rPr>
      </w:pPr>
      <w:r w:rsidRPr="000165E5">
        <w:rPr>
          <w:lang w:val="es-DO"/>
        </w:rPr>
        <w:t xml:space="preserve">Los anticipos financieros generan impactos significativos en los flujos de caja del Tesoro. Los Fondos </w:t>
      </w:r>
      <w:r w:rsidR="00EB71E5" w:rsidRPr="000165E5">
        <w:rPr>
          <w:lang w:val="es-DO"/>
        </w:rPr>
        <w:t>Re ponibles</w:t>
      </w:r>
      <w:r w:rsidRPr="000165E5">
        <w:rPr>
          <w:lang w:val="es-DO"/>
        </w:rPr>
        <w:t xml:space="preserve">, esenciales para mantener la estabilidad financiera institucional, han experimentado un sólido desempeño. Durante los primeros diez meses del año, los Fondos </w:t>
      </w:r>
      <w:r w:rsidR="00EB71E5" w:rsidRPr="000165E5">
        <w:rPr>
          <w:lang w:val="es-DO"/>
        </w:rPr>
        <w:t>Re ponibles</w:t>
      </w:r>
      <w:r w:rsidRPr="000165E5">
        <w:rPr>
          <w:lang w:val="es-DO"/>
        </w:rPr>
        <w:t xml:space="preserve"> Institucionales totalizaron RD$624,110,981.29, con una proyección adicional de RD$87,620,976.61 para los meses de noviembre y diciembre, alcanzando un total de RD$711,731,958.</w:t>
      </w:r>
    </w:p>
    <w:p w14:paraId="6017C0F0" w14:textId="48C5C662" w:rsidR="00B4020B" w:rsidRPr="000165E5" w:rsidRDefault="00B4020B" w:rsidP="00B4020B">
      <w:pPr>
        <w:spacing w:line="360" w:lineRule="auto"/>
        <w:jc w:val="both"/>
        <w:rPr>
          <w:lang w:val="es-DO"/>
        </w:rPr>
      </w:pPr>
      <w:r w:rsidRPr="000165E5">
        <w:rPr>
          <w:lang w:val="es-DO"/>
        </w:rPr>
        <w:lastRenderedPageBreak/>
        <w:t>Los Fondos de Asistencia Social, parte integral de nuestras iniciativas de responsabilidad social, registraron RD$2,021,061,609.28 durante el mismo periodo, con una proyección adicional de RD$614,269,482.72 para el cierre del año, sumando un total de RD$2,635,331,092.</w:t>
      </w:r>
    </w:p>
    <w:p w14:paraId="770481E6" w14:textId="164BC749" w:rsidR="00B4020B" w:rsidRPr="000165E5" w:rsidRDefault="00B4020B" w:rsidP="00B4020B">
      <w:pPr>
        <w:spacing w:line="360" w:lineRule="auto"/>
        <w:jc w:val="both"/>
        <w:rPr>
          <w:lang w:val="es-DO"/>
        </w:rPr>
      </w:pPr>
      <w:r w:rsidRPr="000165E5">
        <w:rPr>
          <w:lang w:val="es-DO"/>
        </w:rPr>
        <w:t xml:space="preserve">Los Fondos Liquidables, destinados a situaciones eventuales, han sido gestionados con prudencia. Durante enero a octubre, el Fondo </w:t>
      </w:r>
      <w:r w:rsidR="00EB71E5" w:rsidRPr="000165E5">
        <w:rPr>
          <w:lang w:val="es-DO"/>
        </w:rPr>
        <w:t>Re ponible</w:t>
      </w:r>
      <w:r w:rsidRPr="000165E5">
        <w:rPr>
          <w:lang w:val="es-DO"/>
        </w:rPr>
        <w:t xml:space="preserve"> Eventual totalizó RD$174,644,685.80. Se proyecta una cifra adicional de RD$2,199,995.60 para los meses de noviembre y diciembre, alcanzando un total de RD$176,844,681.40.</w:t>
      </w:r>
    </w:p>
    <w:p w14:paraId="0D4E176A" w14:textId="66588813" w:rsidR="00B4020B" w:rsidRPr="000165E5" w:rsidRDefault="00B4020B" w:rsidP="00B4020B">
      <w:pPr>
        <w:spacing w:line="360" w:lineRule="auto"/>
        <w:jc w:val="both"/>
        <w:rPr>
          <w:lang w:val="es-DO"/>
        </w:rPr>
      </w:pPr>
      <w:r w:rsidRPr="000165E5">
        <w:rPr>
          <w:lang w:val="es-DO"/>
        </w:rPr>
        <w:t>Los Fondos en Avance, instrumento clave para impulsar proyectos y programas, han sido asignados de manera estratégica. Durante enero a octubre, el Fondo en Avance por Excepción alcanzó RD$3,365,596,259.80. Se anticipa una cifra adicional de RD$1,457,102,904.93 para los meses de noviembre y diciembre, sumando un total de RD$4,822,699,164.73.</w:t>
      </w:r>
    </w:p>
    <w:p w14:paraId="07E4F8DB" w14:textId="77777777" w:rsidR="00B4020B" w:rsidRPr="000165E5" w:rsidRDefault="00B4020B" w:rsidP="00B4020B">
      <w:pPr>
        <w:spacing w:line="360" w:lineRule="auto"/>
        <w:jc w:val="both"/>
        <w:rPr>
          <w:lang w:val="es-DO"/>
        </w:rPr>
      </w:pPr>
      <w:r w:rsidRPr="000165E5">
        <w:rPr>
          <w:lang w:val="es-DO"/>
        </w:rPr>
        <w:t>Finalmente, los de Contrapartida para Proyectos y Programas, totalizan RD$66,142,176.79 en los primeros diez meses, se proyecta en RD$1,322,443.90 para el cierre del año, alcanzando un total de RD$67,464,620.69.</w:t>
      </w:r>
    </w:p>
    <w:p w14:paraId="3E3BE38D" w14:textId="77777777" w:rsidR="00BE4D75" w:rsidRPr="000165E5" w:rsidRDefault="00BE4D75" w:rsidP="002F69B0">
      <w:pPr>
        <w:spacing w:after="0" w:line="360" w:lineRule="auto"/>
        <w:jc w:val="center"/>
        <w:rPr>
          <w:b/>
          <w:bCs/>
          <w:lang w:val="es-DO"/>
        </w:rPr>
      </w:pPr>
    </w:p>
    <w:p w14:paraId="74D79552" w14:textId="3A392B38" w:rsidR="00B4020B" w:rsidRPr="000165E5" w:rsidRDefault="00B4020B" w:rsidP="002F69B0">
      <w:pPr>
        <w:spacing w:after="0" w:line="360" w:lineRule="auto"/>
        <w:jc w:val="center"/>
        <w:rPr>
          <w:b/>
          <w:bCs/>
          <w:lang w:val="es-DO"/>
        </w:rPr>
      </w:pPr>
      <w:r w:rsidRPr="000165E5">
        <w:rPr>
          <w:b/>
          <w:bCs/>
          <w:lang w:val="es-DO"/>
        </w:rPr>
        <w:t xml:space="preserve">Cuadro No. </w:t>
      </w:r>
      <w:r w:rsidR="002F69B0" w:rsidRPr="000165E5">
        <w:rPr>
          <w:b/>
          <w:bCs/>
          <w:lang w:val="es-DO"/>
        </w:rPr>
        <w:t>45</w:t>
      </w:r>
    </w:p>
    <w:p w14:paraId="066F9FBC" w14:textId="7D83ABFC" w:rsidR="00B4020B" w:rsidRPr="000165E5" w:rsidRDefault="00B4020B" w:rsidP="002F69B0">
      <w:pPr>
        <w:spacing w:after="0" w:line="360" w:lineRule="auto"/>
        <w:jc w:val="center"/>
        <w:rPr>
          <w:b/>
          <w:bCs/>
          <w:lang w:val="es-DO"/>
        </w:rPr>
      </w:pPr>
      <w:r w:rsidRPr="000165E5">
        <w:rPr>
          <w:b/>
          <w:bCs/>
          <w:lang w:val="es-DO"/>
        </w:rPr>
        <w:t xml:space="preserve">Erogaciones Anticipos Financieros </w:t>
      </w:r>
    </w:p>
    <w:p w14:paraId="597510CB" w14:textId="7C9B4EE5" w:rsidR="00B4020B" w:rsidRPr="000165E5" w:rsidRDefault="00B4020B" w:rsidP="002F69B0">
      <w:pPr>
        <w:spacing w:after="0" w:line="360" w:lineRule="auto"/>
        <w:jc w:val="center"/>
        <w:rPr>
          <w:b/>
          <w:bCs/>
          <w:lang w:val="es-DO"/>
        </w:rPr>
      </w:pPr>
      <w:r w:rsidRPr="000165E5">
        <w:rPr>
          <w:b/>
          <w:bCs/>
          <w:lang w:val="es-DO"/>
        </w:rPr>
        <w:t>Per</w:t>
      </w:r>
      <w:r w:rsidR="00C00EA9" w:rsidRPr="000165E5">
        <w:rPr>
          <w:b/>
          <w:bCs/>
          <w:lang w:val="es-DO"/>
        </w:rPr>
        <w:t>í</w:t>
      </w:r>
      <w:r w:rsidRPr="000165E5">
        <w:rPr>
          <w:b/>
          <w:bCs/>
          <w:lang w:val="es-DO"/>
        </w:rPr>
        <w:t>odo 2023</w:t>
      </w:r>
    </w:p>
    <w:tbl>
      <w:tblPr>
        <w:tblpPr w:leftFromText="180" w:rightFromText="180" w:vertAnchor="text" w:horzAnchor="margin" w:tblpXSpec="center" w:tblpY="299"/>
        <w:tblW w:w="8880" w:type="dxa"/>
        <w:tblCellMar>
          <w:left w:w="70" w:type="dxa"/>
          <w:right w:w="70" w:type="dxa"/>
        </w:tblCellMar>
        <w:tblLook w:val="04A0" w:firstRow="1" w:lastRow="0" w:firstColumn="1" w:lastColumn="0" w:noHBand="0" w:noVBand="1"/>
      </w:tblPr>
      <w:tblGrid>
        <w:gridCol w:w="3516"/>
        <w:gridCol w:w="1820"/>
        <w:gridCol w:w="1820"/>
        <w:gridCol w:w="1820"/>
      </w:tblGrid>
      <w:tr w:rsidR="000165E5" w:rsidRPr="000165E5" w14:paraId="13BA7689" w14:textId="77777777" w:rsidTr="000117E1">
        <w:trPr>
          <w:trHeight w:val="433"/>
          <w:tblHeader/>
        </w:trPr>
        <w:tc>
          <w:tcPr>
            <w:tcW w:w="3516" w:type="dxa"/>
            <w:tcBorders>
              <w:top w:val="nil"/>
              <w:left w:val="single" w:sz="8" w:space="0" w:color="auto"/>
              <w:bottom w:val="single" w:sz="8" w:space="0" w:color="auto"/>
              <w:right w:val="single" w:sz="8" w:space="0" w:color="auto"/>
            </w:tcBorders>
            <w:shd w:val="clear" w:color="auto" w:fill="011C50"/>
            <w:noWrap/>
            <w:vAlign w:val="center"/>
            <w:hideMark/>
          </w:tcPr>
          <w:p w14:paraId="0C6F9592" w14:textId="77777777" w:rsidR="00B4020B" w:rsidRPr="000165E5" w:rsidRDefault="00B4020B" w:rsidP="00B4020B">
            <w:pPr>
              <w:spacing w:after="0" w:line="240" w:lineRule="auto"/>
              <w:jc w:val="center"/>
              <w:rPr>
                <w:rFonts w:eastAsia="Times New Roman"/>
                <w:spacing w:val="0"/>
                <w:lang w:val="es-DO" w:eastAsia="es-DO"/>
              </w:rPr>
            </w:pPr>
            <w:r w:rsidRPr="000165E5">
              <w:rPr>
                <w:rFonts w:eastAsia="Times New Roman"/>
                <w:spacing w:val="0"/>
                <w:lang w:val="es-MX" w:eastAsia="es-DO"/>
              </w:rPr>
              <w:t>Fondo</w:t>
            </w:r>
          </w:p>
        </w:tc>
        <w:tc>
          <w:tcPr>
            <w:tcW w:w="1819" w:type="dxa"/>
            <w:tcBorders>
              <w:top w:val="nil"/>
              <w:left w:val="nil"/>
              <w:bottom w:val="single" w:sz="8" w:space="0" w:color="auto"/>
              <w:right w:val="single" w:sz="8" w:space="0" w:color="auto"/>
            </w:tcBorders>
            <w:shd w:val="clear" w:color="auto" w:fill="011C50"/>
            <w:noWrap/>
            <w:vAlign w:val="center"/>
            <w:hideMark/>
          </w:tcPr>
          <w:p w14:paraId="2FC9A974" w14:textId="77777777" w:rsidR="00B4020B" w:rsidRPr="000165E5" w:rsidRDefault="00B4020B" w:rsidP="00B4020B">
            <w:pPr>
              <w:spacing w:after="0" w:line="240" w:lineRule="auto"/>
              <w:jc w:val="center"/>
              <w:rPr>
                <w:rFonts w:eastAsia="Times New Roman"/>
                <w:spacing w:val="0"/>
                <w:lang w:val="es-DO" w:eastAsia="es-DO"/>
              </w:rPr>
            </w:pPr>
            <w:r w:rsidRPr="000165E5">
              <w:rPr>
                <w:rFonts w:eastAsia="Times New Roman"/>
                <w:spacing w:val="0"/>
                <w:lang w:val="es-DO" w:eastAsia="es-DO"/>
              </w:rPr>
              <w:t>Ene-Oct</w:t>
            </w:r>
          </w:p>
        </w:tc>
        <w:tc>
          <w:tcPr>
            <w:tcW w:w="1772" w:type="dxa"/>
            <w:tcBorders>
              <w:top w:val="nil"/>
              <w:left w:val="nil"/>
              <w:bottom w:val="single" w:sz="8" w:space="0" w:color="auto"/>
              <w:right w:val="single" w:sz="8" w:space="0" w:color="auto"/>
            </w:tcBorders>
            <w:shd w:val="clear" w:color="auto" w:fill="011C50"/>
            <w:noWrap/>
            <w:vAlign w:val="center"/>
            <w:hideMark/>
          </w:tcPr>
          <w:p w14:paraId="66768F72" w14:textId="77777777" w:rsidR="00B4020B" w:rsidRPr="000165E5" w:rsidRDefault="00B4020B" w:rsidP="00B4020B">
            <w:pPr>
              <w:spacing w:after="0" w:line="240" w:lineRule="auto"/>
              <w:jc w:val="center"/>
              <w:rPr>
                <w:rFonts w:eastAsia="Times New Roman"/>
                <w:spacing w:val="0"/>
                <w:lang w:val="es-DO" w:eastAsia="es-DO"/>
              </w:rPr>
            </w:pPr>
            <w:r w:rsidRPr="000165E5">
              <w:rPr>
                <w:rFonts w:eastAsia="Times New Roman"/>
                <w:spacing w:val="0"/>
                <w:lang w:val="es-DO" w:eastAsia="es-DO"/>
              </w:rPr>
              <w:t>Nov-Dic*</w:t>
            </w:r>
          </w:p>
        </w:tc>
        <w:tc>
          <w:tcPr>
            <w:tcW w:w="1772" w:type="dxa"/>
            <w:tcBorders>
              <w:top w:val="nil"/>
              <w:left w:val="nil"/>
              <w:bottom w:val="single" w:sz="8" w:space="0" w:color="auto"/>
              <w:right w:val="single" w:sz="8" w:space="0" w:color="auto"/>
            </w:tcBorders>
            <w:shd w:val="clear" w:color="auto" w:fill="011C50"/>
            <w:noWrap/>
            <w:vAlign w:val="center"/>
            <w:hideMark/>
          </w:tcPr>
          <w:p w14:paraId="6D69ED1E" w14:textId="77777777" w:rsidR="00B4020B" w:rsidRPr="000165E5" w:rsidRDefault="00B4020B" w:rsidP="00B4020B">
            <w:pPr>
              <w:spacing w:after="0" w:line="240" w:lineRule="auto"/>
              <w:jc w:val="center"/>
              <w:rPr>
                <w:rFonts w:eastAsia="Times New Roman"/>
                <w:spacing w:val="0"/>
                <w:lang w:val="es-DO" w:eastAsia="es-DO"/>
              </w:rPr>
            </w:pPr>
            <w:r w:rsidRPr="000165E5">
              <w:rPr>
                <w:rFonts w:eastAsia="Times New Roman"/>
                <w:spacing w:val="0"/>
                <w:lang w:val="es-DO" w:eastAsia="es-DO"/>
              </w:rPr>
              <w:t>Total</w:t>
            </w:r>
          </w:p>
        </w:tc>
      </w:tr>
      <w:tr w:rsidR="000165E5" w:rsidRPr="000165E5" w14:paraId="54B27224" w14:textId="77777777" w:rsidTr="0073691D">
        <w:trPr>
          <w:trHeight w:val="443"/>
        </w:trPr>
        <w:tc>
          <w:tcPr>
            <w:tcW w:w="3516" w:type="dxa"/>
            <w:tcBorders>
              <w:top w:val="nil"/>
              <w:left w:val="single" w:sz="8" w:space="0" w:color="auto"/>
              <w:bottom w:val="single" w:sz="8" w:space="0" w:color="auto"/>
              <w:right w:val="single" w:sz="8" w:space="0" w:color="auto"/>
            </w:tcBorders>
            <w:shd w:val="clear" w:color="auto" w:fill="auto"/>
            <w:noWrap/>
            <w:vAlign w:val="center"/>
            <w:hideMark/>
          </w:tcPr>
          <w:p w14:paraId="73622921" w14:textId="77777777" w:rsidR="00B4020B" w:rsidRPr="000165E5" w:rsidRDefault="00B4020B" w:rsidP="00B4020B">
            <w:pPr>
              <w:spacing w:after="0" w:line="240" w:lineRule="auto"/>
              <w:rPr>
                <w:rFonts w:eastAsia="Times New Roman"/>
                <w:b/>
                <w:bCs/>
                <w:spacing w:val="0"/>
                <w:lang w:val="es-DO" w:eastAsia="es-DO"/>
              </w:rPr>
            </w:pPr>
            <w:r w:rsidRPr="000165E5">
              <w:rPr>
                <w:rFonts w:eastAsia="Times New Roman"/>
                <w:b/>
                <w:bCs/>
                <w:spacing w:val="0"/>
                <w:lang w:val="es-MX" w:eastAsia="es-DO"/>
              </w:rPr>
              <w:t xml:space="preserve">Fondos </w:t>
            </w:r>
            <w:proofErr w:type="spellStart"/>
            <w:r w:rsidRPr="000165E5">
              <w:rPr>
                <w:rFonts w:eastAsia="Times New Roman"/>
                <w:b/>
                <w:bCs/>
                <w:spacing w:val="0"/>
                <w:lang w:val="es-MX" w:eastAsia="es-DO"/>
              </w:rPr>
              <w:t>Reponibles</w:t>
            </w:r>
            <w:proofErr w:type="spellEnd"/>
            <w:r w:rsidRPr="000165E5">
              <w:rPr>
                <w:rFonts w:eastAsia="Times New Roman"/>
                <w:b/>
                <w:bCs/>
                <w:spacing w:val="0"/>
                <w:lang w:val="es-MX" w:eastAsia="es-DO"/>
              </w:rPr>
              <w:t xml:space="preserve"> </w:t>
            </w:r>
          </w:p>
        </w:tc>
        <w:tc>
          <w:tcPr>
            <w:tcW w:w="1819" w:type="dxa"/>
            <w:tcBorders>
              <w:top w:val="nil"/>
              <w:left w:val="nil"/>
              <w:bottom w:val="single" w:sz="8" w:space="0" w:color="auto"/>
              <w:right w:val="single" w:sz="8" w:space="0" w:color="auto"/>
            </w:tcBorders>
            <w:shd w:val="clear" w:color="auto" w:fill="auto"/>
            <w:noWrap/>
            <w:vAlign w:val="center"/>
            <w:hideMark/>
          </w:tcPr>
          <w:p w14:paraId="17D0BC25" w14:textId="77777777" w:rsidR="00B4020B" w:rsidRPr="000165E5" w:rsidRDefault="00B4020B" w:rsidP="00B4020B">
            <w:pPr>
              <w:spacing w:after="0" w:line="240" w:lineRule="auto"/>
              <w:jc w:val="right"/>
              <w:rPr>
                <w:rFonts w:eastAsia="Times New Roman"/>
                <w:b/>
                <w:bCs/>
                <w:spacing w:val="0"/>
                <w:lang w:val="es-DO" w:eastAsia="es-DO"/>
              </w:rPr>
            </w:pPr>
            <w:r w:rsidRPr="000165E5">
              <w:rPr>
                <w:rFonts w:eastAsia="Times New Roman"/>
                <w:b/>
                <w:bCs/>
                <w:spacing w:val="0"/>
                <w:lang w:val="es-DO" w:eastAsia="es-DO"/>
              </w:rPr>
              <w:t>2,645,172,590.57</w:t>
            </w:r>
          </w:p>
        </w:tc>
        <w:tc>
          <w:tcPr>
            <w:tcW w:w="1772" w:type="dxa"/>
            <w:tcBorders>
              <w:top w:val="nil"/>
              <w:left w:val="nil"/>
              <w:bottom w:val="single" w:sz="8" w:space="0" w:color="auto"/>
              <w:right w:val="single" w:sz="8" w:space="0" w:color="auto"/>
            </w:tcBorders>
            <w:shd w:val="clear" w:color="auto" w:fill="auto"/>
            <w:noWrap/>
            <w:vAlign w:val="center"/>
            <w:hideMark/>
          </w:tcPr>
          <w:p w14:paraId="3DCE934F" w14:textId="77777777" w:rsidR="00B4020B" w:rsidRPr="000165E5" w:rsidRDefault="00B4020B" w:rsidP="00B4020B">
            <w:pPr>
              <w:spacing w:after="0" w:line="240" w:lineRule="auto"/>
              <w:jc w:val="right"/>
              <w:rPr>
                <w:rFonts w:eastAsia="Times New Roman"/>
                <w:b/>
                <w:bCs/>
                <w:spacing w:val="0"/>
                <w:lang w:val="es-DO" w:eastAsia="es-DO"/>
              </w:rPr>
            </w:pPr>
            <w:r w:rsidRPr="000165E5">
              <w:rPr>
                <w:rFonts w:eastAsia="Times New Roman"/>
                <w:b/>
                <w:bCs/>
                <w:spacing w:val="0"/>
                <w:lang w:val="es-DO" w:eastAsia="es-DO"/>
              </w:rPr>
              <w:t>701,890,459.33</w:t>
            </w:r>
          </w:p>
        </w:tc>
        <w:tc>
          <w:tcPr>
            <w:tcW w:w="1772" w:type="dxa"/>
            <w:tcBorders>
              <w:top w:val="nil"/>
              <w:left w:val="nil"/>
              <w:bottom w:val="single" w:sz="8" w:space="0" w:color="auto"/>
              <w:right w:val="single" w:sz="8" w:space="0" w:color="auto"/>
            </w:tcBorders>
            <w:shd w:val="clear" w:color="auto" w:fill="auto"/>
            <w:noWrap/>
            <w:vAlign w:val="center"/>
            <w:hideMark/>
          </w:tcPr>
          <w:p w14:paraId="38F61C8F" w14:textId="77777777" w:rsidR="00B4020B" w:rsidRPr="000165E5" w:rsidRDefault="00B4020B" w:rsidP="00B4020B">
            <w:pPr>
              <w:spacing w:after="0" w:line="240" w:lineRule="auto"/>
              <w:jc w:val="right"/>
              <w:rPr>
                <w:rFonts w:eastAsia="Times New Roman"/>
                <w:b/>
                <w:bCs/>
                <w:spacing w:val="0"/>
                <w:lang w:val="es-DO" w:eastAsia="es-DO"/>
              </w:rPr>
            </w:pPr>
            <w:r w:rsidRPr="000165E5">
              <w:rPr>
                <w:rFonts w:eastAsia="Calibri"/>
                <w:b/>
                <w:bCs/>
                <w:spacing w:val="0"/>
                <w:lang w:val="es-DO"/>
              </w:rPr>
              <w:t>3,347,063,049.90</w:t>
            </w:r>
          </w:p>
        </w:tc>
      </w:tr>
      <w:tr w:rsidR="000165E5" w:rsidRPr="000165E5" w14:paraId="18217ED1" w14:textId="77777777" w:rsidTr="0073691D">
        <w:trPr>
          <w:trHeight w:val="382"/>
        </w:trPr>
        <w:tc>
          <w:tcPr>
            <w:tcW w:w="3516" w:type="dxa"/>
            <w:tcBorders>
              <w:top w:val="nil"/>
              <w:left w:val="single" w:sz="8" w:space="0" w:color="auto"/>
              <w:bottom w:val="single" w:sz="8" w:space="0" w:color="auto"/>
              <w:right w:val="single" w:sz="8" w:space="0" w:color="auto"/>
            </w:tcBorders>
            <w:shd w:val="clear" w:color="auto" w:fill="auto"/>
            <w:noWrap/>
            <w:vAlign w:val="center"/>
            <w:hideMark/>
          </w:tcPr>
          <w:p w14:paraId="5CD1A0E6" w14:textId="77777777" w:rsidR="00B4020B" w:rsidRPr="000165E5" w:rsidRDefault="00B4020B" w:rsidP="00B4020B">
            <w:pPr>
              <w:spacing w:after="0" w:line="240" w:lineRule="auto"/>
              <w:rPr>
                <w:rFonts w:eastAsia="Times New Roman"/>
                <w:spacing w:val="0"/>
                <w:lang w:val="es-DO" w:eastAsia="es-DO"/>
              </w:rPr>
            </w:pPr>
            <w:r w:rsidRPr="000165E5">
              <w:rPr>
                <w:rFonts w:eastAsia="Times New Roman"/>
                <w:spacing w:val="0"/>
                <w:lang w:val="es-DO" w:eastAsia="es-DO"/>
              </w:rPr>
              <w:t xml:space="preserve">Fondos </w:t>
            </w:r>
            <w:proofErr w:type="spellStart"/>
            <w:r w:rsidRPr="000165E5">
              <w:rPr>
                <w:rFonts w:eastAsia="Times New Roman"/>
                <w:spacing w:val="0"/>
                <w:lang w:val="es-DO" w:eastAsia="es-DO"/>
              </w:rPr>
              <w:t>Reponibles</w:t>
            </w:r>
            <w:proofErr w:type="spellEnd"/>
            <w:r w:rsidRPr="000165E5">
              <w:rPr>
                <w:rFonts w:eastAsia="Times New Roman"/>
                <w:spacing w:val="0"/>
                <w:lang w:val="es-DO" w:eastAsia="es-DO"/>
              </w:rPr>
              <w:t xml:space="preserve"> Institucionales</w:t>
            </w:r>
          </w:p>
        </w:tc>
        <w:tc>
          <w:tcPr>
            <w:tcW w:w="1819" w:type="dxa"/>
            <w:tcBorders>
              <w:top w:val="nil"/>
              <w:left w:val="nil"/>
              <w:bottom w:val="single" w:sz="8" w:space="0" w:color="auto"/>
              <w:right w:val="single" w:sz="8" w:space="0" w:color="auto"/>
            </w:tcBorders>
            <w:shd w:val="clear" w:color="auto" w:fill="auto"/>
            <w:noWrap/>
            <w:vAlign w:val="center"/>
            <w:hideMark/>
          </w:tcPr>
          <w:p w14:paraId="71167EE1" w14:textId="77777777" w:rsidR="00B4020B" w:rsidRPr="000165E5" w:rsidRDefault="00B4020B" w:rsidP="00B4020B">
            <w:pPr>
              <w:spacing w:after="0" w:line="240" w:lineRule="auto"/>
              <w:jc w:val="right"/>
              <w:rPr>
                <w:rFonts w:eastAsia="Times New Roman"/>
                <w:spacing w:val="0"/>
                <w:lang w:val="es-DO" w:eastAsia="es-DO"/>
              </w:rPr>
            </w:pPr>
            <w:r w:rsidRPr="000165E5">
              <w:rPr>
                <w:rFonts w:eastAsia="Times New Roman"/>
                <w:spacing w:val="0"/>
                <w:lang w:val="es-DO" w:eastAsia="es-DO"/>
              </w:rPr>
              <w:t>624,110,981.29</w:t>
            </w:r>
          </w:p>
        </w:tc>
        <w:tc>
          <w:tcPr>
            <w:tcW w:w="1772" w:type="dxa"/>
            <w:tcBorders>
              <w:top w:val="nil"/>
              <w:left w:val="nil"/>
              <w:bottom w:val="single" w:sz="8" w:space="0" w:color="auto"/>
              <w:right w:val="single" w:sz="8" w:space="0" w:color="auto"/>
            </w:tcBorders>
            <w:shd w:val="clear" w:color="auto" w:fill="auto"/>
            <w:noWrap/>
            <w:vAlign w:val="center"/>
            <w:hideMark/>
          </w:tcPr>
          <w:p w14:paraId="070E6A17" w14:textId="77777777" w:rsidR="00B4020B" w:rsidRPr="000165E5" w:rsidRDefault="00B4020B" w:rsidP="00B4020B">
            <w:pPr>
              <w:spacing w:after="0" w:line="240" w:lineRule="auto"/>
              <w:jc w:val="right"/>
              <w:rPr>
                <w:rFonts w:eastAsia="Times New Roman"/>
                <w:spacing w:val="0"/>
                <w:lang w:val="es-DO" w:eastAsia="es-DO"/>
              </w:rPr>
            </w:pPr>
            <w:r w:rsidRPr="000165E5">
              <w:rPr>
                <w:rFonts w:eastAsia="Times New Roman"/>
                <w:spacing w:val="0"/>
                <w:lang w:val="es-DO" w:eastAsia="es-DO"/>
              </w:rPr>
              <w:t>87,620,976.61</w:t>
            </w:r>
          </w:p>
        </w:tc>
        <w:tc>
          <w:tcPr>
            <w:tcW w:w="1772" w:type="dxa"/>
            <w:tcBorders>
              <w:top w:val="nil"/>
              <w:left w:val="nil"/>
              <w:bottom w:val="single" w:sz="8" w:space="0" w:color="auto"/>
              <w:right w:val="single" w:sz="8" w:space="0" w:color="auto"/>
            </w:tcBorders>
            <w:shd w:val="clear" w:color="auto" w:fill="auto"/>
            <w:noWrap/>
            <w:vAlign w:val="center"/>
            <w:hideMark/>
          </w:tcPr>
          <w:p w14:paraId="4F089AA5" w14:textId="77777777" w:rsidR="00B4020B" w:rsidRPr="000165E5" w:rsidRDefault="00B4020B" w:rsidP="00B4020B">
            <w:pPr>
              <w:spacing w:after="0" w:line="240" w:lineRule="auto"/>
              <w:jc w:val="right"/>
              <w:rPr>
                <w:rFonts w:eastAsia="Times New Roman"/>
                <w:spacing w:val="0"/>
                <w:lang w:val="es-DO" w:eastAsia="es-DO"/>
              </w:rPr>
            </w:pPr>
            <w:r w:rsidRPr="000165E5">
              <w:rPr>
                <w:rFonts w:eastAsia="Calibri"/>
                <w:spacing w:val="0"/>
                <w:lang w:val="es-DO"/>
              </w:rPr>
              <w:t>711,731,957.90</w:t>
            </w:r>
          </w:p>
        </w:tc>
      </w:tr>
      <w:tr w:rsidR="000165E5" w:rsidRPr="000165E5" w14:paraId="3B6D6103" w14:textId="77777777" w:rsidTr="0073691D">
        <w:trPr>
          <w:trHeight w:val="399"/>
        </w:trPr>
        <w:tc>
          <w:tcPr>
            <w:tcW w:w="3516" w:type="dxa"/>
            <w:tcBorders>
              <w:top w:val="nil"/>
              <w:left w:val="single" w:sz="8" w:space="0" w:color="auto"/>
              <w:bottom w:val="single" w:sz="8" w:space="0" w:color="auto"/>
              <w:right w:val="single" w:sz="8" w:space="0" w:color="auto"/>
            </w:tcBorders>
            <w:shd w:val="clear" w:color="auto" w:fill="auto"/>
            <w:noWrap/>
            <w:vAlign w:val="center"/>
            <w:hideMark/>
          </w:tcPr>
          <w:p w14:paraId="580AC75B" w14:textId="77777777" w:rsidR="00B4020B" w:rsidRPr="000165E5" w:rsidRDefault="00B4020B" w:rsidP="00B4020B">
            <w:pPr>
              <w:spacing w:after="0" w:line="240" w:lineRule="auto"/>
              <w:rPr>
                <w:rFonts w:eastAsia="Times New Roman"/>
                <w:spacing w:val="0"/>
                <w:lang w:val="es-DO" w:eastAsia="es-DO"/>
              </w:rPr>
            </w:pPr>
            <w:r w:rsidRPr="000165E5">
              <w:rPr>
                <w:rFonts w:eastAsia="Times New Roman"/>
                <w:spacing w:val="0"/>
                <w:lang w:val="es-DO" w:eastAsia="es-DO"/>
              </w:rPr>
              <w:t>Fondos de Asistencia Social</w:t>
            </w:r>
          </w:p>
        </w:tc>
        <w:tc>
          <w:tcPr>
            <w:tcW w:w="1819" w:type="dxa"/>
            <w:tcBorders>
              <w:top w:val="nil"/>
              <w:left w:val="nil"/>
              <w:bottom w:val="single" w:sz="8" w:space="0" w:color="auto"/>
              <w:right w:val="single" w:sz="8" w:space="0" w:color="auto"/>
            </w:tcBorders>
            <w:shd w:val="clear" w:color="auto" w:fill="auto"/>
            <w:noWrap/>
            <w:vAlign w:val="center"/>
            <w:hideMark/>
          </w:tcPr>
          <w:p w14:paraId="308EC713" w14:textId="77777777" w:rsidR="00B4020B" w:rsidRPr="000165E5" w:rsidRDefault="00B4020B" w:rsidP="00B4020B">
            <w:pPr>
              <w:spacing w:after="0" w:line="240" w:lineRule="auto"/>
              <w:jc w:val="right"/>
              <w:rPr>
                <w:rFonts w:eastAsia="Times New Roman"/>
                <w:spacing w:val="0"/>
                <w:lang w:val="es-DO" w:eastAsia="es-DO"/>
              </w:rPr>
            </w:pPr>
            <w:r w:rsidRPr="000165E5">
              <w:rPr>
                <w:rFonts w:eastAsia="Times New Roman"/>
                <w:spacing w:val="0"/>
                <w:lang w:val="es-DO" w:eastAsia="es-DO"/>
              </w:rPr>
              <w:t>2,021,061,609.28</w:t>
            </w:r>
          </w:p>
        </w:tc>
        <w:tc>
          <w:tcPr>
            <w:tcW w:w="1772" w:type="dxa"/>
            <w:tcBorders>
              <w:top w:val="nil"/>
              <w:left w:val="nil"/>
              <w:bottom w:val="single" w:sz="8" w:space="0" w:color="auto"/>
              <w:right w:val="single" w:sz="8" w:space="0" w:color="auto"/>
            </w:tcBorders>
            <w:shd w:val="clear" w:color="auto" w:fill="auto"/>
            <w:noWrap/>
            <w:vAlign w:val="center"/>
            <w:hideMark/>
          </w:tcPr>
          <w:p w14:paraId="7077F5A5" w14:textId="77777777" w:rsidR="00B4020B" w:rsidRPr="000165E5" w:rsidRDefault="00B4020B" w:rsidP="00B4020B">
            <w:pPr>
              <w:spacing w:after="0" w:line="240" w:lineRule="auto"/>
              <w:jc w:val="right"/>
              <w:rPr>
                <w:rFonts w:eastAsia="Times New Roman"/>
                <w:spacing w:val="0"/>
                <w:lang w:val="es-DO" w:eastAsia="es-DO"/>
              </w:rPr>
            </w:pPr>
            <w:r w:rsidRPr="000165E5">
              <w:rPr>
                <w:rFonts w:eastAsia="Times New Roman"/>
                <w:spacing w:val="0"/>
                <w:lang w:val="es-DO" w:eastAsia="es-DO"/>
              </w:rPr>
              <w:t>614,269,482.72</w:t>
            </w:r>
          </w:p>
        </w:tc>
        <w:tc>
          <w:tcPr>
            <w:tcW w:w="1772" w:type="dxa"/>
            <w:tcBorders>
              <w:top w:val="nil"/>
              <w:left w:val="nil"/>
              <w:bottom w:val="single" w:sz="8" w:space="0" w:color="auto"/>
              <w:right w:val="single" w:sz="8" w:space="0" w:color="auto"/>
            </w:tcBorders>
            <w:shd w:val="clear" w:color="auto" w:fill="auto"/>
            <w:noWrap/>
            <w:vAlign w:val="center"/>
            <w:hideMark/>
          </w:tcPr>
          <w:p w14:paraId="4517C1AA" w14:textId="77777777" w:rsidR="00B4020B" w:rsidRPr="000165E5" w:rsidRDefault="00B4020B" w:rsidP="00B4020B">
            <w:pPr>
              <w:spacing w:after="0" w:line="240" w:lineRule="auto"/>
              <w:jc w:val="right"/>
              <w:rPr>
                <w:rFonts w:eastAsia="Times New Roman"/>
                <w:spacing w:val="0"/>
                <w:lang w:val="es-DO" w:eastAsia="es-DO"/>
              </w:rPr>
            </w:pPr>
            <w:r w:rsidRPr="000165E5">
              <w:rPr>
                <w:rFonts w:eastAsia="Calibri"/>
                <w:spacing w:val="0"/>
                <w:lang w:val="es-DO"/>
              </w:rPr>
              <w:t>2,635,331,092.00</w:t>
            </w:r>
          </w:p>
        </w:tc>
      </w:tr>
      <w:tr w:rsidR="000165E5" w:rsidRPr="000165E5" w14:paraId="3C8B9C00" w14:textId="77777777" w:rsidTr="0073691D">
        <w:trPr>
          <w:trHeight w:val="318"/>
        </w:trPr>
        <w:tc>
          <w:tcPr>
            <w:tcW w:w="3516" w:type="dxa"/>
            <w:tcBorders>
              <w:top w:val="nil"/>
              <w:left w:val="single" w:sz="8" w:space="0" w:color="auto"/>
              <w:bottom w:val="single" w:sz="8" w:space="0" w:color="auto"/>
              <w:right w:val="single" w:sz="8" w:space="0" w:color="auto"/>
            </w:tcBorders>
            <w:shd w:val="clear" w:color="auto" w:fill="auto"/>
            <w:noWrap/>
            <w:vAlign w:val="center"/>
            <w:hideMark/>
          </w:tcPr>
          <w:p w14:paraId="6E2F8A27" w14:textId="77777777" w:rsidR="00B4020B" w:rsidRPr="000165E5" w:rsidRDefault="00B4020B" w:rsidP="00B4020B">
            <w:pPr>
              <w:spacing w:after="0" w:line="240" w:lineRule="auto"/>
              <w:rPr>
                <w:rFonts w:eastAsia="Times New Roman"/>
                <w:b/>
                <w:bCs/>
                <w:spacing w:val="0"/>
                <w:lang w:val="es-DO" w:eastAsia="es-DO"/>
              </w:rPr>
            </w:pPr>
            <w:r w:rsidRPr="000165E5">
              <w:rPr>
                <w:rFonts w:eastAsia="Times New Roman"/>
                <w:b/>
                <w:bCs/>
                <w:spacing w:val="0"/>
                <w:lang w:val="es-MX" w:eastAsia="es-DO"/>
              </w:rPr>
              <w:t xml:space="preserve">Fondos Liquidables </w:t>
            </w:r>
          </w:p>
        </w:tc>
        <w:tc>
          <w:tcPr>
            <w:tcW w:w="1819" w:type="dxa"/>
            <w:tcBorders>
              <w:top w:val="nil"/>
              <w:left w:val="nil"/>
              <w:bottom w:val="single" w:sz="8" w:space="0" w:color="auto"/>
              <w:right w:val="single" w:sz="8" w:space="0" w:color="auto"/>
            </w:tcBorders>
            <w:shd w:val="clear" w:color="auto" w:fill="auto"/>
            <w:noWrap/>
            <w:vAlign w:val="center"/>
            <w:hideMark/>
          </w:tcPr>
          <w:p w14:paraId="30D3E0BF" w14:textId="77777777" w:rsidR="00B4020B" w:rsidRPr="000165E5" w:rsidRDefault="00B4020B" w:rsidP="00B4020B">
            <w:pPr>
              <w:spacing w:after="0" w:line="240" w:lineRule="auto"/>
              <w:jc w:val="right"/>
              <w:rPr>
                <w:rFonts w:eastAsia="Times New Roman"/>
                <w:b/>
                <w:bCs/>
                <w:spacing w:val="0"/>
                <w:lang w:val="es-DO" w:eastAsia="es-DO"/>
              </w:rPr>
            </w:pPr>
            <w:r w:rsidRPr="000165E5">
              <w:rPr>
                <w:rFonts w:eastAsia="Times New Roman"/>
                <w:b/>
                <w:bCs/>
                <w:spacing w:val="0"/>
                <w:lang w:val="es-DO" w:eastAsia="es-DO"/>
              </w:rPr>
              <w:t>174,644,685.80</w:t>
            </w:r>
          </w:p>
        </w:tc>
        <w:tc>
          <w:tcPr>
            <w:tcW w:w="1772" w:type="dxa"/>
            <w:tcBorders>
              <w:top w:val="nil"/>
              <w:left w:val="nil"/>
              <w:bottom w:val="single" w:sz="8" w:space="0" w:color="auto"/>
              <w:right w:val="single" w:sz="8" w:space="0" w:color="auto"/>
            </w:tcBorders>
            <w:shd w:val="clear" w:color="auto" w:fill="auto"/>
            <w:noWrap/>
            <w:vAlign w:val="center"/>
            <w:hideMark/>
          </w:tcPr>
          <w:p w14:paraId="4B61CC7D" w14:textId="77777777" w:rsidR="00B4020B" w:rsidRPr="000165E5" w:rsidRDefault="00B4020B" w:rsidP="00B4020B">
            <w:pPr>
              <w:spacing w:after="0" w:line="240" w:lineRule="auto"/>
              <w:jc w:val="right"/>
              <w:rPr>
                <w:rFonts w:eastAsia="Times New Roman"/>
                <w:b/>
                <w:bCs/>
                <w:spacing w:val="0"/>
                <w:lang w:val="es-DO" w:eastAsia="es-DO"/>
              </w:rPr>
            </w:pPr>
            <w:r w:rsidRPr="000165E5">
              <w:rPr>
                <w:rFonts w:eastAsia="Times New Roman"/>
                <w:b/>
                <w:bCs/>
                <w:spacing w:val="0"/>
                <w:lang w:val="es-DO" w:eastAsia="es-DO"/>
              </w:rPr>
              <w:t>2,199,995.60</w:t>
            </w:r>
          </w:p>
        </w:tc>
        <w:tc>
          <w:tcPr>
            <w:tcW w:w="1772" w:type="dxa"/>
            <w:tcBorders>
              <w:top w:val="nil"/>
              <w:left w:val="nil"/>
              <w:bottom w:val="single" w:sz="8" w:space="0" w:color="auto"/>
              <w:right w:val="single" w:sz="8" w:space="0" w:color="auto"/>
            </w:tcBorders>
            <w:shd w:val="clear" w:color="auto" w:fill="auto"/>
            <w:noWrap/>
            <w:vAlign w:val="center"/>
            <w:hideMark/>
          </w:tcPr>
          <w:p w14:paraId="01EEADBB" w14:textId="77777777" w:rsidR="00B4020B" w:rsidRPr="000165E5" w:rsidRDefault="00B4020B" w:rsidP="00B4020B">
            <w:pPr>
              <w:spacing w:after="0" w:line="240" w:lineRule="auto"/>
              <w:jc w:val="right"/>
              <w:rPr>
                <w:rFonts w:eastAsia="Times New Roman"/>
                <w:b/>
                <w:bCs/>
                <w:spacing w:val="0"/>
                <w:lang w:val="es-DO" w:eastAsia="es-DO"/>
              </w:rPr>
            </w:pPr>
            <w:r w:rsidRPr="000165E5">
              <w:rPr>
                <w:rFonts w:eastAsia="Calibri"/>
                <w:b/>
                <w:bCs/>
                <w:spacing w:val="0"/>
                <w:lang w:val="es-DO"/>
              </w:rPr>
              <w:t>176,844,681.40</w:t>
            </w:r>
          </w:p>
        </w:tc>
      </w:tr>
      <w:tr w:rsidR="000165E5" w:rsidRPr="000165E5" w14:paraId="3E1B3E7C" w14:textId="77777777" w:rsidTr="0073691D">
        <w:trPr>
          <w:trHeight w:val="318"/>
        </w:trPr>
        <w:tc>
          <w:tcPr>
            <w:tcW w:w="3516" w:type="dxa"/>
            <w:tcBorders>
              <w:top w:val="nil"/>
              <w:left w:val="single" w:sz="8" w:space="0" w:color="auto"/>
              <w:bottom w:val="single" w:sz="8" w:space="0" w:color="auto"/>
              <w:right w:val="single" w:sz="8" w:space="0" w:color="auto"/>
            </w:tcBorders>
            <w:shd w:val="clear" w:color="auto" w:fill="auto"/>
            <w:noWrap/>
            <w:vAlign w:val="center"/>
            <w:hideMark/>
          </w:tcPr>
          <w:p w14:paraId="52EC8744" w14:textId="77777777" w:rsidR="00B4020B" w:rsidRPr="000165E5" w:rsidRDefault="00B4020B" w:rsidP="00B4020B">
            <w:pPr>
              <w:spacing w:after="0" w:line="240" w:lineRule="auto"/>
              <w:rPr>
                <w:rFonts w:eastAsia="Times New Roman"/>
                <w:spacing w:val="0"/>
                <w:lang w:val="es-DO" w:eastAsia="es-DO"/>
              </w:rPr>
            </w:pPr>
            <w:r w:rsidRPr="000165E5">
              <w:rPr>
                <w:rFonts w:eastAsia="Times New Roman"/>
                <w:spacing w:val="0"/>
                <w:lang w:val="es-DO" w:eastAsia="es-DO"/>
              </w:rPr>
              <w:lastRenderedPageBreak/>
              <w:t xml:space="preserve">Fondo </w:t>
            </w:r>
            <w:proofErr w:type="spellStart"/>
            <w:r w:rsidRPr="000165E5">
              <w:rPr>
                <w:rFonts w:eastAsia="Times New Roman"/>
                <w:spacing w:val="0"/>
                <w:lang w:val="es-DO" w:eastAsia="es-DO"/>
              </w:rPr>
              <w:t>Reponible</w:t>
            </w:r>
            <w:proofErr w:type="spellEnd"/>
            <w:r w:rsidRPr="000165E5">
              <w:rPr>
                <w:rFonts w:eastAsia="Times New Roman"/>
                <w:spacing w:val="0"/>
                <w:lang w:val="es-DO" w:eastAsia="es-DO"/>
              </w:rPr>
              <w:t xml:space="preserve"> Eventual</w:t>
            </w:r>
          </w:p>
        </w:tc>
        <w:tc>
          <w:tcPr>
            <w:tcW w:w="1819" w:type="dxa"/>
            <w:tcBorders>
              <w:top w:val="nil"/>
              <w:left w:val="nil"/>
              <w:bottom w:val="single" w:sz="8" w:space="0" w:color="auto"/>
              <w:right w:val="single" w:sz="8" w:space="0" w:color="auto"/>
            </w:tcBorders>
            <w:shd w:val="clear" w:color="auto" w:fill="auto"/>
            <w:noWrap/>
            <w:vAlign w:val="center"/>
            <w:hideMark/>
          </w:tcPr>
          <w:p w14:paraId="570E0F52" w14:textId="77777777" w:rsidR="00B4020B" w:rsidRPr="000165E5" w:rsidRDefault="00B4020B" w:rsidP="00B4020B">
            <w:pPr>
              <w:spacing w:after="0" w:line="240" w:lineRule="auto"/>
              <w:jc w:val="right"/>
              <w:rPr>
                <w:rFonts w:eastAsia="Times New Roman"/>
                <w:spacing w:val="0"/>
                <w:lang w:val="es-DO" w:eastAsia="es-DO"/>
              </w:rPr>
            </w:pPr>
            <w:r w:rsidRPr="000165E5">
              <w:rPr>
                <w:rFonts w:eastAsia="Times New Roman"/>
                <w:spacing w:val="0"/>
                <w:lang w:val="es-DO" w:eastAsia="es-DO"/>
              </w:rPr>
              <w:t>174,644,685.80</w:t>
            </w:r>
          </w:p>
        </w:tc>
        <w:tc>
          <w:tcPr>
            <w:tcW w:w="1772" w:type="dxa"/>
            <w:tcBorders>
              <w:top w:val="nil"/>
              <w:left w:val="nil"/>
              <w:bottom w:val="single" w:sz="8" w:space="0" w:color="auto"/>
              <w:right w:val="single" w:sz="8" w:space="0" w:color="auto"/>
            </w:tcBorders>
            <w:shd w:val="clear" w:color="auto" w:fill="auto"/>
            <w:noWrap/>
            <w:vAlign w:val="center"/>
            <w:hideMark/>
          </w:tcPr>
          <w:p w14:paraId="516EB1E7" w14:textId="77777777" w:rsidR="00B4020B" w:rsidRPr="000165E5" w:rsidRDefault="00B4020B" w:rsidP="00B4020B">
            <w:pPr>
              <w:spacing w:after="0" w:line="240" w:lineRule="auto"/>
              <w:jc w:val="right"/>
              <w:rPr>
                <w:rFonts w:eastAsia="Times New Roman"/>
                <w:spacing w:val="0"/>
                <w:lang w:val="es-DO" w:eastAsia="es-DO"/>
              </w:rPr>
            </w:pPr>
            <w:r w:rsidRPr="000165E5">
              <w:rPr>
                <w:rFonts w:eastAsia="Times New Roman"/>
                <w:spacing w:val="0"/>
                <w:lang w:val="es-DO" w:eastAsia="es-DO"/>
              </w:rPr>
              <w:t>2,199,995.60</w:t>
            </w:r>
          </w:p>
        </w:tc>
        <w:tc>
          <w:tcPr>
            <w:tcW w:w="1772" w:type="dxa"/>
            <w:tcBorders>
              <w:top w:val="nil"/>
              <w:left w:val="nil"/>
              <w:bottom w:val="single" w:sz="8" w:space="0" w:color="auto"/>
              <w:right w:val="single" w:sz="8" w:space="0" w:color="auto"/>
            </w:tcBorders>
            <w:shd w:val="clear" w:color="auto" w:fill="auto"/>
            <w:noWrap/>
            <w:vAlign w:val="center"/>
            <w:hideMark/>
          </w:tcPr>
          <w:p w14:paraId="1EABC116" w14:textId="77777777" w:rsidR="00B4020B" w:rsidRPr="000165E5" w:rsidRDefault="00B4020B" w:rsidP="00B4020B">
            <w:pPr>
              <w:spacing w:after="0" w:line="240" w:lineRule="auto"/>
              <w:jc w:val="right"/>
              <w:rPr>
                <w:rFonts w:eastAsia="Times New Roman"/>
                <w:spacing w:val="0"/>
                <w:lang w:val="es-DO" w:eastAsia="es-DO"/>
              </w:rPr>
            </w:pPr>
            <w:r w:rsidRPr="000165E5">
              <w:rPr>
                <w:rFonts w:eastAsia="Calibri"/>
                <w:spacing w:val="0"/>
                <w:lang w:val="es-DO"/>
              </w:rPr>
              <w:t>176,844,681.40</w:t>
            </w:r>
          </w:p>
        </w:tc>
      </w:tr>
      <w:tr w:rsidR="000165E5" w:rsidRPr="000165E5" w14:paraId="7C48179E" w14:textId="77777777" w:rsidTr="0073691D">
        <w:trPr>
          <w:trHeight w:val="303"/>
        </w:trPr>
        <w:tc>
          <w:tcPr>
            <w:tcW w:w="3516" w:type="dxa"/>
            <w:tcBorders>
              <w:top w:val="nil"/>
              <w:left w:val="single" w:sz="8" w:space="0" w:color="auto"/>
              <w:bottom w:val="single" w:sz="8" w:space="0" w:color="auto"/>
              <w:right w:val="single" w:sz="8" w:space="0" w:color="auto"/>
            </w:tcBorders>
            <w:shd w:val="clear" w:color="auto" w:fill="auto"/>
            <w:noWrap/>
            <w:vAlign w:val="center"/>
            <w:hideMark/>
          </w:tcPr>
          <w:p w14:paraId="3638FE8D" w14:textId="77777777" w:rsidR="00B4020B" w:rsidRPr="000165E5" w:rsidRDefault="00B4020B" w:rsidP="00B4020B">
            <w:pPr>
              <w:spacing w:after="0" w:line="240" w:lineRule="auto"/>
              <w:rPr>
                <w:rFonts w:eastAsia="Times New Roman"/>
                <w:b/>
                <w:bCs/>
                <w:spacing w:val="0"/>
                <w:lang w:val="es-DO" w:eastAsia="es-DO"/>
              </w:rPr>
            </w:pPr>
            <w:r w:rsidRPr="000165E5">
              <w:rPr>
                <w:rFonts w:eastAsia="Times New Roman"/>
                <w:b/>
                <w:bCs/>
                <w:spacing w:val="0"/>
                <w:lang w:val="es-MX" w:eastAsia="es-DO"/>
              </w:rPr>
              <w:t xml:space="preserve">Fondos en Avance </w:t>
            </w:r>
          </w:p>
        </w:tc>
        <w:tc>
          <w:tcPr>
            <w:tcW w:w="1819" w:type="dxa"/>
            <w:tcBorders>
              <w:top w:val="nil"/>
              <w:left w:val="nil"/>
              <w:bottom w:val="single" w:sz="8" w:space="0" w:color="auto"/>
              <w:right w:val="single" w:sz="8" w:space="0" w:color="auto"/>
            </w:tcBorders>
            <w:shd w:val="clear" w:color="auto" w:fill="auto"/>
            <w:noWrap/>
            <w:vAlign w:val="center"/>
            <w:hideMark/>
          </w:tcPr>
          <w:p w14:paraId="438A4974" w14:textId="77777777" w:rsidR="00B4020B" w:rsidRPr="000165E5" w:rsidRDefault="00B4020B" w:rsidP="00B4020B">
            <w:pPr>
              <w:spacing w:after="0" w:line="240" w:lineRule="auto"/>
              <w:jc w:val="right"/>
              <w:rPr>
                <w:rFonts w:eastAsia="Times New Roman"/>
                <w:b/>
                <w:bCs/>
                <w:spacing w:val="0"/>
                <w:lang w:val="es-DO" w:eastAsia="es-DO"/>
              </w:rPr>
            </w:pPr>
            <w:r w:rsidRPr="000165E5">
              <w:rPr>
                <w:rFonts w:eastAsia="Times New Roman"/>
                <w:b/>
                <w:bCs/>
                <w:spacing w:val="0"/>
                <w:lang w:val="es-DO" w:eastAsia="es-DO"/>
              </w:rPr>
              <w:t>3,431,738,436.59</w:t>
            </w:r>
          </w:p>
        </w:tc>
        <w:tc>
          <w:tcPr>
            <w:tcW w:w="1772" w:type="dxa"/>
            <w:tcBorders>
              <w:top w:val="nil"/>
              <w:left w:val="nil"/>
              <w:bottom w:val="single" w:sz="8" w:space="0" w:color="auto"/>
              <w:right w:val="single" w:sz="8" w:space="0" w:color="auto"/>
            </w:tcBorders>
            <w:shd w:val="clear" w:color="auto" w:fill="auto"/>
            <w:noWrap/>
            <w:vAlign w:val="center"/>
            <w:hideMark/>
          </w:tcPr>
          <w:p w14:paraId="2B30C600" w14:textId="77777777" w:rsidR="00B4020B" w:rsidRPr="000165E5" w:rsidRDefault="00B4020B" w:rsidP="00B4020B">
            <w:pPr>
              <w:spacing w:after="0" w:line="240" w:lineRule="auto"/>
              <w:jc w:val="right"/>
              <w:rPr>
                <w:rFonts w:eastAsia="Times New Roman"/>
                <w:b/>
                <w:bCs/>
                <w:spacing w:val="0"/>
                <w:lang w:val="es-DO" w:eastAsia="es-DO"/>
              </w:rPr>
            </w:pPr>
            <w:r w:rsidRPr="000165E5">
              <w:rPr>
                <w:rFonts w:eastAsia="Times New Roman"/>
                <w:b/>
                <w:bCs/>
                <w:spacing w:val="0"/>
                <w:lang w:val="es-DO" w:eastAsia="es-DO"/>
              </w:rPr>
              <w:t>1,458,425,348.83</w:t>
            </w:r>
          </w:p>
        </w:tc>
        <w:tc>
          <w:tcPr>
            <w:tcW w:w="1772" w:type="dxa"/>
            <w:tcBorders>
              <w:top w:val="nil"/>
              <w:left w:val="nil"/>
              <w:bottom w:val="single" w:sz="8" w:space="0" w:color="auto"/>
              <w:right w:val="single" w:sz="8" w:space="0" w:color="auto"/>
            </w:tcBorders>
            <w:shd w:val="clear" w:color="auto" w:fill="auto"/>
            <w:noWrap/>
            <w:vAlign w:val="center"/>
            <w:hideMark/>
          </w:tcPr>
          <w:p w14:paraId="0928C632" w14:textId="77777777" w:rsidR="00B4020B" w:rsidRPr="000165E5" w:rsidRDefault="00B4020B" w:rsidP="00B4020B">
            <w:pPr>
              <w:spacing w:after="0" w:line="240" w:lineRule="auto"/>
              <w:jc w:val="right"/>
              <w:rPr>
                <w:rFonts w:eastAsia="Times New Roman"/>
                <w:b/>
                <w:bCs/>
                <w:spacing w:val="0"/>
                <w:lang w:val="es-DO" w:eastAsia="es-DO"/>
              </w:rPr>
            </w:pPr>
            <w:r w:rsidRPr="000165E5">
              <w:rPr>
                <w:rFonts w:eastAsia="Calibri"/>
                <w:b/>
                <w:bCs/>
                <w:spacing w:val="0"/>
                <w:lang w:val="es-DO"/>
              </w:rPr>
              <w:t>4,890,163,785.42</w:t>
            </w:r>
          </w:p>
        </w:tc>
      </w:tr>
      <w:tr w:rsidR="000165E5" w:rsidRPr="000165E5" w14:paraId="37AA7316" w14:textId="77777777" w:rsidTr="0073691D">
        <w:trPr>
          <w:trHeight w:val="318"/>
        </w:trPr>
        <w:tc>
          <w:tcPr>
            <w:tcW w:w="3516" w:type="dxa"/>
            <w:tcBorders>
              <w:top w:val="nil"/>
              <w:left w:val="single" w:sz="8" w:space="0" w:color="auto"/>
              <w:bottom w:val="single" w:sz="8" w:space="0" w:color="auto"/>
              <w:right w:val="single" w:sz="8" w:space="0" w:color="auto"/>
            </w:tcBorders>
            <w:shd w:val="clear" w:color="auto" w:fill="auto"/>
            <w:noWrap/>
            <w:vAlign w:val="center"/>
            <w:hideMark/>
          </w:tcPr>
          <w:p w14:paraId="74BF1616" w14:textId="77777777" w:rsidR="00B4020B" w:rsidRPr="000165E5" w:rsidRDefault="00B4020B" w:rsidP="00B4020B">
            <w:pPr>
              <w:spacing w:after="0" w:line="240" w:lineRule="auto"/>
              <w:rPr>
                <w:rFonts w:eastAsia="Times New Roman"/>
                <w:spacing w:val="0"/>
                <w:lang w:val="es-DO" w:eastAsia="es-DO"/>
              </w:rPr>
            </w:pPr>
            <w:r w:rsidRPr="000165E5">
              <w:rPr>
                <w:rFonts w:eastAsia="Times New Roman"/>
                <w:spacing w:val="0"/>
                <w:lang w:val="es-DO" w:eastAsia="es-DO"/>
              </w:rPr>
              <w:t>Fondo en Avance por Excepción</w:t>
            </w:r>
          </w:p>
        </w:tc>
        <w:tc>
          <w:tcPr>
            <w:tcW w:w="1819" w:type="dxa"/>
            <w:tcBorders>
              <w:top w:val="nil"/>
              <w:left w:val="nil"/>
              <w:bottom w:val="single" w:sz="8" w:space="0" w:color="auto"/>
              <w:right w:val="single" w:sz="8" w:space="0" w:color="auto"/>
            </w:tcBorders>
            <w:shd w:val="clear" w:color="auto" w:fill="auto"/>
            <w:noWrap/>
            <w:vAlign w:val="center"/>
            <w:hideMark/>
          </w:tcPr>
          <w:p w14:paraId="61BF3669" w14:textId="77777777" w:rsidR="00B4020B" w:rsidRPr="000165E5" w:rsidRDefault="00B4020B" w:rsidP="00B4020B">
            <w:pPr>
              <w:spacing w:after="0" w:line="240" w:lineRule="auto"/>
              <w:jc w:val="right"/>
              <w:rPr>
                <w:rFonts w:eastAsia="Times New Roman"/>
                <w:spacing w:val="0"/>
                <w:lang w:val="es-DO" w:eastAsia="es-DO"/>
              </w:rPr>
            </w:pPr>
            <w:r w:rsidRPr="000165E5">
              <w:rPr>
                <w:rFonts w:eastAsia="Times New Roman"/>
                <w:spacing w:val="0"/>
                <w:lang w:val="es-DO" w:eastAsia="es-DO"/>
              </w:rPr>
              <w:t>3,365,596,259.80</w:t>
            </w:r>
          </w:p>
        </w:tc>
        <w:tc>
          <w:tcPr>
            <w:tcW w:w="1772" w:type="dxa"/>
            <w:tcBorders>
              <w:top w:val="nil"/>
              <w:left w:val="nil"/>
              <w:bottom w:val="single" w:sz="8" w:space="0" w:color="auto"/>
              <w:right w:val="single" w:sz="8" w:space="0" w:color="auto"/>
            </w:tcBorders>
            <w:shd w:val="clear" w:color="auto" w:fill="auto"/>
            <w:noWrap/>
            <w:vAlign w:val="center"/>
            <w:hideMark/>
          </w:tcPr>
          <w:p w14:paraId="7F97540D" w14:textId="77777777" w:rsidR="00B4020B" w:rsidRPr="000165E5" w:rsidRDefault="00B4020B" w:rsidP="00B4020B">
            <w:pPr>
              <w:spacing w:after="0" w:line="240" w:lineRule="auto"/>
              <w:jc w:val="right"/>
              <w:rPr>
                <w:rFonts w:eastAsia="Times New Roman"/>
                <w:spacing w:val="0"/>
                <w:lang w:val="es-DO" w:eastAsia="es-DO"/>
              </w:rPr>
            </w:pPr>
            <w:r w:rsidRPr="000165E5">
              <w:rPr>
                <w:rFonts w:eastAsia="Times New Roman"/>
                <w:spacing w:val="0"/>
                <w:lang w:val="es-DO" w:eastAsia="es-DO"/>
              </w:rPr>
              <w:t>1,457,102,904.93</w:t>
            </w:r>
          </w:p>
        </w:tc>
        <w:tc>
          <w:tcPr>
            <w:tcW w:w="1772" w:type="dxa"/>
            <w:tcBorders>
              <w:top w:val="nil"/>
              <w:left w:val="nil"/>
              <w:bottom w:val="single" w:sz="8" w:space="0" w:color="auto"/>
              <w:right w:val="single" w:sz="8" w:space="0" w:color="auto"/>
            </w:tcBorders>
            <w:shd w:val="clear" w:color="auto" w:fill="auto"/>
            <w:noWrap/>
            <w:vAlign w:val="center"/>
            <w:hideMark/>
          </w:tcPr>
          <w:p w14:paraId="6B8064DD" w14:textId="77777777" w:rsidR="00B4020B" w:rsidRPr="000165E5" w:rsidRDefault="00B4020B" w:rsidP="00B4020B">
            <w:pPr>
              <w:spacing w:after="0" w:line="240" w:lineRule="auto"/>
              <w:jc w:val="right"/>
              <w:rPr>
                <w:rFonts w:eastAsia="Times New Roman"/>
                <w:spacing w:val="0"/>
                <w:lang w:val="es-DO" w:eastAsia="es-DO"/>
              </w:rPr>
            </w:pPr>
            <w:r w:rsidRPr="000165E5">
              <w:rPr>
                <w:rFonts w:eastAsia="Calibri"/>
                <w:spacing w:val="0"/>
                <w:lang w:val="es-DO"/>
              </w:rPr>
              <w:t>4,822,699,164.73</w:t>
            </w:r>
          </w:p>
        </w:tc>
      </w:tr>
      <w:tr w:rsidR="000165E5" w:rsidRPr="000165E5" w14:paraId="6A04AD58" w14:textId="77777777" w:rsidTr="0073691D">
        <w:trPr>
          <w:trHeight w:val="318"/>
        </w:trPr>
        <w:tc>
          <w:tcPr>
            <w:tcW w:w="3516" w:type="dxa"/>
            <w:tcBorders>
              <w:top w:val="nil"/>
              <w:left w:val="single" w:sz="8" w:space="0" w:color="auto"/>
              <w:bottom w:val="single" w:sz="8" w:space="0" w:color="auto"/>
              <w:right w:val="single" w:sz="8" w:space="0" w:color="auto"/>
            </w:tcBorders>
            <w:shd w:val="clear" w:color="auto" w:fill="auto"/>
            <w:noWrap/>
            <w:vAlign w:val="center"/>
            <w:hideMark/>
          </w:tcPr>
          <w:p w14:paraId="210DF620" w14:textId="77777777" w:rsidR="00B4020B" w:rsidRPr="000165E5" w:rsidRDefault="00B4020B" w:rsidP="00B4020B">
            <w:pPr>
              <w:spacing w:after="0" w:line="240" w:lineRule="auto"/>
              <w:rPr>
                <w:rFonts w:eastAsia="Times New Roman"/>
                <w:spacing w:val="0"/>
                <w:lang w:val="es-DO" w:eastAsia="es-DO"/>
              </w:rPr>
            </w:pPr>
            <w:r w:rsidRPr="000165E5">
              <w:rPr>
                <w:rFonts w:eastAsia="Times New Roman"/>
                <w:spacing w:val="0"/>
                <w:lang w:val="es-DO" w:eastAsia="es-DO"/>
              </w:rPr>
              <w:t xml:space="preserve">Contrapartida para Proyectos y Programas </w:t>
            </w:r>
          </w:p>
        </w:tc>
        <w:tc>
          <w:tcPr>
            <w:tcW w:w="1819" w:type="dxa"/>
            <w:tcBorders>
              <w:top w:val="nil"/>
              <w:left w:val="nil"/>
              <w:bottom w:val="single" w:sz="8" w:space="0" w:color="auto"/>
              <w:right w:val="single" w:sz="8" w:space="0" w:color="auto"/>
            </w:tcBorders>
            <w:shd w:val="clear" w:color="auto" w:fill="auto"/>
            <w:noWrap/>
            <w:vAlign w:val="center"/>
            <w:hideMark/>
          </w:tcPr>
          <w:p w14:paraId="2FA7E904" w14:textId="77777777" w:rsidR="00B4020B" w:rsidRPr="000165E5" w:rsidRDefault="00B4020B" w:rsidP="00B4020B">
            <w:pPr>
              <w:spacing w:after="0" w:line="240" w:lineRule="auto"/>
              <w:jc w:val="right"/>
              <w:rPr>
                <w:rFonts w:eastAsia="Times New Roman"/>
                <w:spacing w:val="0"/>
                <w:lang w:val="es-DO" w:eastAsia="es-DO"/>
              </w:rPr>
            </w:pPr>
            <w:r w:rsidRPr="000165E5">
              <w:rPr>
                <w:rFonts w:eastAsia="Times New Roman"/>
                <w:spacing w:val="0"/>
                <w:lang w:val="es-DO" w:eastAsia="es-DO"/>
              </w:rPr>
              <w:t>66,142,176.79</w:t>
            </w:r>
          </w:p>
        </w:tc>
        <w:tc>
          <w:tcPr>
            <w:tcW w:w="1772" w:type="dxa"/>
            <w:tcBorders>
              <w:top w:val="nil"/>
              <w:left w:val="nil"/>
              <w:bottom w:val="single" w:sz="8" w:space="0" w:color="auto"/>
              <w:right w:val="single" w:sz="8" w:space="0" w:color="auto"/>
            </w:tcBorders>
            <w:shd w:val="clear" w:color="auto" w:fill="auto"/>
            <w:noWrap/>
            <w:vAlign w:val="center"/>
            <w:hideMark/>
          </w:tcPr>
          <w:p w14:paraId="57A30B8E" w14:textId="77777777" w:rsidR="00B4020B" w:rsidRPr="000165E5" w:rsidRDefault="00B4020B" w:rsidP="00B4020B">
            <w:pPr>
              <w:spacing w:after="0" w:line="240" w:lineRule="auto"/>
              <w:jc w:val="right"/>
              <w:rPr>
                <w:rFonts w:eastAsia="Times New Roman"/>
                <w:spacing w:val="0"/>
                <w:lang w:val="es-DO" w:eastAsia="es-DO"/>
              </w:rPr>
            </w:pPr>
            <w:r w:rsidRPr="000165E5">
              <w:rPr>
                <w:rFonts w:eastAsia="Times New Roman"/>
                <w:spacing w:val="0"/>
                <w:lang w:val="es-DO" w:eastAsia="es-DO"/>
              </w:rPr>
              <w:t>1,322,443.90</w:t>
            </w:r>
          </w:p>
        </w:tc>
        <w:tc>
          <w:tcPr>
            <w:tcW w:w="1772" w:type="dxa"/>
            <w:tcBorders>
              <w:top w:val="nil"/>
              <w:left w:val="nil"/>
              <w:bottom w:val="single" w:sz="8" w:space="0" w:color="auto"/>
              <w:right w:val="single" w:sz="8" w:space="0" w:color="auto"/>
            </w:tcBorders>
            <w:shd w:val="clear" w:color="auto" w:fill="auto"/>
            <w:noWrap/>
            <w:vAlign w:val="center"/>
            <w:hideMark/>
          </w:tcPr>
          <w:p w14:paraId="24FF1CE8" w14:textId="77777777" w:rsidR="00B4020B" w:rsidRPr="000165E5" w:rsidRDefault="00B4020B" w:rsidP="00B4020B">
            <w:pPr>
              <w:spacing w:after="0" w:line="240" w:lineRule="auto"/>
              <w:jc w:val="right"/>
              <w:rPr>
                <w:rFonts w:eastAsia="Times New Roman"/>
                <w:spacing w:val="0"/>
                <w:lang w:val="es-DO" w:eastAsia="es-DO"/>
              </w:rPr>
            </w:pPr>
            <w:r w:rsidRPr="000165E5">
              <w:rPr>
                <w:rFonts w:eastAsia="Calibri"/>
                <w:spacing w:val="0"/>
                <w:lang w:val="es-DO"/>
              </w:rPr>
              <w:t>67,464,620.69</w:t>
            </w:r>
          </w:p>
        </w:tc>
      </w:tr>
      <w:tr w:rsidR="000165E5" w:rsidRPr="000165E5" w14:paraId="2EE77BA2" w14:textId="77777777" w:rsidTr="0073691D">
        <w:trPr>
          <w:trHeight w:val="318"/>
        </w:trPr>
        <w:tc>
          <w:tcPr>
            <w:tcW w:w="3516" w:type="dxa"/>
            <w:tcBorders>
              <w:top w:val="nil"/>
              <w:left w:val="single" w:sz="8" w:space="0" w:color="auto"/>
              <w:bottom w:val="single" w:sz="8" w:space="0" w:color="auto"/>
              <w:right w:val="single" w:sz="8" w:space="0" w:color="auto"/>
            </w:tcBorders>
            <w:shd w:val="clear" w:color="auto" w:fill="011C50"/>
            <w:noWrap/>
            <w:vAlign w:val="center"/>
            <w:hideMark/>
          </w:tcPr>
          <w:p w14:paraId="507B0A98" w14:textId="77777777" w:rsidR="00B4020B" w:rsidRPr="000165E5" w:rsidRDefault="00B4020B" w:rsidP="00B4020B">
            <w:pPr>
              <w:spacing w:after="0" w:line="240" w:lineRule="auto"/>
              <w:jc w:val="center"/>
              <w:rPr>
                <w:rFonts w:eastAsia="Times New Roman"/>
                <w:spacing w:val="0"/>
                <w:lang w:val="es-DO" w:eastAsia="es-DO"/>
              </w:rPr>
            </w:pPr>
            <w:bookmarkStart w:id="36" w:name="_Hlk151720993"/>
            <w:r w:rsidRPr="000165E5">
              <w:rPr>
                <w:rFonts w:eastAsia="Times New Roman"/>
                <w:spacing w:val="0"/>
                <w:lang w:val="es-MX" w:eastAsia="es-DO"/>
              </w:rPr>
              <w:t>Total General</w:t>
            </w:r>
          </w:p>
        </w:tc>
        <w:tc>
          <w:tcPr>
            <w:tcW w:w="1819" w:type="dxa"/>
            <w:tcBorders>
              <w:top w:val="nil"/>
              <w:left w:val="nil"/>
              <w:bottom w:val="single" w:sz="8" w:space="0" w:color="auto"/>
              <w:right w:val="single" w:sz="8" w:space="0" w:color="auto"/>
            </w:tcBorders>
            <w:shd w:val="clear" w:color="auto" w:fill="011C50"/>
            <w:noWrap/>
            <w:vAlign w:val="center"/>
            <w:hideMark/>
          </w:tcPr>
          <w:p w14:paraId="1B524C34" w14:textId="77777777" w:rsidR="00B4020B" w:rsidRPr="000165E5" w:rsidRDefault="00B4020B" w:rsidP="00B4020B">
            <w:pPr>
              <w:spacing w:after="0" w:line="240" w:lineRule="auto"/>
              <w:jc w:val="right"/>
              <w:rPr>
                <w:rFonts w:eastAsia="Times New Roman"/>
                <w:spacing w:val="0"/>
                <w:lang w:val="es-DO" w:eastAsia="es-DO"/>
              </w:rPr>
            </w:pPr>
            <w:r w:rsidRPr="000165E5">
              <w:rPr>
                <w:rFonts w:eastAsia="Times New Roman"/>
                <w:spacing w:val="0"/>
                <w:lang w:val="es-DO" w:eastAsia="es-DO"/>
              </w:rPr>
              <w:t>6,251,555,712.96</w:t>
            </w:r>
          </w:p>
        </w:tc>
        <w:tc>
          <w:tcPr>
            <w:tcW w:w="1772" w:type="dxa"/>
            <w:tcBorders>
              <w:top w:val="nil"/>
              <w:left w:val="nil"/>
              <w:bottom w:val="single" w:sz="8" w:space="0" w:color="auto"/>
              <w:right w:val="single" w:sz="8" w:space="0" w:color="auto"/>
            </w:tcBorders>
            <w:shd w:val="clear" w:color="auto" w:fill="011C50"/>
            <w:noWrap/>
            <w:vAlign w:val="center"/>
            <w:hideMark/>
          </w:tcPr>
          <w:p w14:paraId="3F421858" w14:textId="77777777" w:rsidR="00B4020B" w:rsidRPr="000165E5" w:rsidRDefault="00B4020B" w:rsidP="00B4020B">
            <w:pPr>
              <w:spacing w:after="0" w:line="240" w:lineRule="auto"/>
              <w:jc w:val="right"/>
              <w:rPr>
                <w:rFonts w:eastAsia="Times New Roman"/>
                <w:spacing w:val="0"/>
                <w:lang w:val="es-DO" w:eastAsia="es-DO"/>
              </w:rPr>
            </w:pPr>
            <w:r w:rsidRPr="000165E5">
              <w:rPr>
                <w:rFonts w:eastAsia="Times New Roman"/>
                <w:spacing w:val="0"/>
                <w:lang w:val="es-DO" w:eastAsia="es-DO"/>
              </w:rPr>
              <w:t>2,162,515,803.75</w:t>
            </w:r>
          </w:p>
        </w:tc>
        <w:tc>
          <w:tcPr>
            <w:tcW w:w="1772" w:type="dxa"/>
            <w:tcBorders>
              <w:top w:val="nil"/>
              <w:left w:val="nil"/>
              <w:bottom w:val="single" w:sz="8" w:space="0" w:color="auto"/>
              <w:right w:val="single" w:sz="8" w:space="0" w:color="auto"/>
            </w:tcBorders>
            <w:shd w:val="clear" w:color="auto" w:fill="011C50"/>
            <w:noWrap/>
            <w:vAlign w:val="center"/>
            <w:hideMark/>
          </w:tcPr>
          <w:p w14:paraId="65ACBD4F" w14:textId="77777777" w:rsidR="00B4020B" w:rsidRPr="000165E5" w:rsidRDefault="00B4020B" w:rsidP="00B4020B">
            <w:pPr>
              <w:spacing w:after="0" w:line="240" w:lineRule="auto"/>
              <w:jc w:val="right"/>
              <w:rPr>
                <w:rFonts w:eastAsia="Times New Roman"/>
                <w:spacing w:val="0"/>
                <w:lang w:val="es-DO" w:eastAsia="es-DO"/>
              </w:rPr>
            </w:pPr>
            <w:r w:rsidRPr="000165E5">
              <w:rPr>
                <w:rFonts w:eastAsia="Calibri"/>
                <w:spacing w:val="0"/>
                <w:lang w:val="es-DO"/>
              </w:rPr>
              <w:t>8,414,071,516.71</w:t>
            </w:r>
          </w:p>
        </w:tc>
      </w:tr>
      <w:bookmarkEnd w:id="36"/>
      <w:tr w:rsidR="000165E5" w:rsidRPr="000165E5" w14:paraId="4495A826" w14:textId="77777777" w:rsidTr="0073691D">
        <w:trPr>
          <w:trHeight w:val="318"/>
        </w:trPr>
        <w:tc>
          <w:tcPr>
            <w:tcW w:w="3516" w:type="dxa"/>
            <w:tcBorders>
              <w:top w:val="nil"/>
              <w:left w:val="nil"/>
              <w:bottom w:val="nil"/>
              <w:right w:val="nil"/>
            </w:tcBorders>
            <w:shd w:val="clear" w:color="auto" w:fill="auto"/>
            <w:noWrap/>
            <w:vAlign w:val="center"/>
            <w:hideMark/>
          </w:tcPr>
          <w:p w14:paraId="017EB9F7" w14:textId="77777777" w:rsidR="00B4020B" w:rsidRPr="000165E5" w:rsidRDefault="00B4020B" w:rsidP="00B4020B">
            <w:pPr>
              <w:spacing w:after="0" w:line="240" w:lineRule="auto"/>
              <w:rPr>
                <w:rFonts w:eastAsia="Times New Roman"/>
                <w:b/>
                <w:bCs/>
                <w:spacing w:val="0"/>
                <w:lang w:val="es-DO" w:eastAsia="es-DO"/>
              </w:rPr>
            </w:pPr>
            <w:r w:rsidRPr="000165E5">
              <w:rPr>
                <w:rFonts w:eastAsia="Times New Roman"/>
                <w:b/>
                <w:bCs/>
                <w:spacing w:val="0"/>
                <w:lang w:val="es-DO" w:eastAsia="es-DO"/>
              </w:rPr>
              <w:t xml:space="preserve">Fuente: </w:t>
            </w:r>
            <w:proofErr w:type="spellStart"/>
            <w:r w:rsidRPr="000165E5">
              <w:rPr>
                <w:rFonts w:eastAsia="Times New Roman"/>
                <w:b/>
                <w:bCs/>
                <w:spacing w:val="0"/>
                <w:lang w:val="es-DO" w:eastAsia="es-DO"/>
              </w:rPr>
              <w:t>Sigef</w:t>
            </w:r>
            <w:proofErr w:type="spellEnd"/>
          </w:p>
        </w:tc>
        <w:tc>
          <w:tcPr>
            <w:tcW w:w="1819" w:type="dxa"/>
            <w:tcBorders>
              <w:top w:val="nil"/>
              <w:left w:val="nil"/>
              <w:bottom w:val="nil"/>
              <w:right w:val="nil"/>
            </w:tcBorders>
            <w:shd w:val="clear" w:color="auto" w:fill="auto"/>
            <w:noWrap/>
            <w:vAlign w:val="bottom"/>
            <w:hideMark/>
          </w:tcPr>
          <w:p w14:paraId="75B0F079" w14:textId="77777777" w:rsidR="00B4020B" w:rsidRPr="000165E5" w:rsidRDefault="00B4020B" w:rsidP="00B4020B">
            <w:pPr>
              <w:spacing w:after="0" w:line="240" w:lineRule="auto"/>
              <w:rPr>
                <w:rFonts w:eastAsia="Times New Roman"/>
                <w:b/>
                <w:bCs/>
                <w:spacing w:val="0"/>
                <w:lang w:val="es-DO" w:eastAsia="es-DO"/>
              </w:rPr>
            </w:pPr>
          </w:p>
        </w:tc>
        <w:tc>
          <w:tcPr>
            <w:tcW w:w="1772" w:type="dxa"/>
            <w:tcBorders>
              <w:top w:val="nil"/>
              <w:left w:val="nil"/>
              <w:bottom w:val="nil"/>
              <w:right w:val="nil"/>
            </w:tcBorders>
            <w:shd w:val="clear" w:color="auto" w:fill="auto"/>
            <w:noWrap/>
            <w:vAlign w:val="bottom"/>
            <w:hideMark/>
          </w:tcPr>
          <w:p w14:paraId="2006578F" w14:textId="77777777" w:rsidR="00B4020B" w:rsidRPr="000165E5" w:rsidRDefault="00B4020B" w:rsidP="00B4020B">
            <w:pPr>
              <w:spacing w:after="0" w:line="240" w:lineRule="auto"/>
              <w:rPr>
                <w:rFonts w:eastAsia="Times New Roman"/>
                <w:spacing w:val="0"/>
                <w:lang w:val="es-DO" w:eastAsia="es-DO"/>
              </w:rPr>
            </w:pPr>
          </w:p>
        </w:tc>
        <w:tc>
          <w:tcPr>
            <w:tcW w:w="1772" w:type="dxa"/>
            <w:tcBorders>
              <w:top w:val="nil"/>
              <w:left w:val="nil"/>
              <w:bottom w:val="nil"/>
              <w:right w:val="nil"/>
            </w:tcBorders>
            <w:shd w:val="clear" w:color="auto" w:fill="auto"/>
            <w:noWrap/>
            <w:vAlign w:val="bottom"/>
            <w:hideMark/>
          </w:tcPr>
          <w:p w14:paraId="2E59C2DF" w14:textId="77777777" w:rsidR="00B4020B" w:rsidRPr="000165E5" w:rsidRDefault="00B4020B" w:rsidP="00B4020B">
            <w:pPr>
              <w:spacing w:after="0" w:line="240" w:lineRule="auto"/>
              <w:rPr>
                <w:rFonts w:eastAsia="Times New Roman"/>
                <w:spacing w:val="0"/>
                <w:lang w:val="es-DO" w:eastAsia="es-DO"/>
              </w:rPr>
            </w:pPr>
          </w:p>
        </w:tc>
      </w:tr>
      <w:tr w:rsidR="000165E5" w:rsidRPr="00611809" w14:paraId="3E3FEBDE" w14:textId="77777777" w:rsidTr="0073691D">
        <w:trPr>
          <w:trHeight w:val="318"/>
        </w:trPr>
        <w:tc>
          <w:tcPr>
            <w:tcW w:w="5336" w:type="dxa"/>
            <w:gridSpan w:val="2"/>
            <w:tcBorders>
              <w:top w:val="nil"/>
              <w:left w:val="nil"/>
              <w:bottom w:val="nil"/>
              <w:right w:val="nil"/>
            </w:tcBorders>
            <w:shd w:val="clear" w:color="auto" w:fill="auto"/>
            <w:noWrap/>
            <w:vAlign w:val="center"/>
            <w:hideMark/>
          </w:tcPr>
          <w:p w14:paraId="3C608A0E" w14:textId="77777777" w:rsidR="00B4020B" w:rsidRPr="000165E5" w:rsidRDefault="00B4020B" w:rsidP="00B4020B">
            <w:pPr>
              <w:spacing w:after="0" w:line="240" w:lineRule="auto"/>
              <w:rPr>
                <w:rFonts w:eastAsia="Times New Roman"/>
                <w:b/>
                <w:bCs/>
                <w:spacing w:val="0"/>
                <w:lang w:val="es-DO" w:eastAsia="es-DO"/>
              </w:rPr>
            </w:pPr>
            <w:r w:rsidRPr="000165E5">
              <w:rPr>
                <w:rFonts w:eastAsia="Times New Roman"/>
                <w:b/>
                <w:bCs/>
                <w:spacing w:val="0"/>
                <w:lang w:val="es-DO" w:eastAsia="es-DO"/>
              </w:rPr>
              <w:t>Dirección de Administración de Cuentas y Registros Financieros</w:t>
            </w:r>
          </w:p>
        </w:tc>
        <w:tc>
          <w:tcPr>
            <w:tcW w:w="1772" w:type="dxa"/>
            <w:tcBorders>
              <w:top w:val="nil"/>
              <w:left w:val="nil"/>
              <w:bottom w:val="nil"/>
              <w:right w:val="nil"/>
            </w:tcBorders>
            <w:shd w:val="clear" w:color="auto" w:fill="auto"/>
            <w:noWrap/>
            <w:vAlign w:val="bottom"/>
            <w:hideMark/>
          </w:tcPr>
          <w:p w14:paraId="5E9D032A" w14:textId="77777777" w:rsidR="00B4020B" w:rsidRPr="000165E5" w:rsidRDefault="00B4020B" w:rsidP="00B4020B">
            <w:pPr>
              <w:spacing w:after="0" w:line="240" w:lineRule="auto"/>
              <w:rPr>
                <w:rFonts w:eastAsia="Times New Roman"/>
                <w:b/>
                <w:bCs/>
                <w:spacing w:val="0"/>
                <w:lang w:val="es-DO" w:eastAsia="es-DO"/>
              </w:rPr>
            </w:pPr>
          </w:p>
        </w:tc>
        <w:tc>
          <w:tcPr>
            <w:tcW w:w="1772" w:type="dxa"/>
            <w:tcBorders>
              <w:top w:val="nil"/>
              <w:left w:val="nil"/>
              <w:bottom w:val="nil"/>
              <w:right w:val="nil"/>
            </w:tcBorders>
            <w:shd w:val="clear" w:color="auto" w:fill="auto"/>
            <w:noWrap/>
            <w:vAlign w:val="bottom"/>
            <w:hideMark/>
          </w:tcPr>
          <w:p w14:paraId="488F586B" w14:textId="77777777" w:rsidR="00B4020B" w:rsidRPr="000165E5" w:rsidRDefault="00B4020B" w:rsidP="00B4020B">
            <w:pPr>
              <w:spacing w:after="0" w:line="240" w:lineRule="auto"/>
              <w:rPr>
                <w:rFonts w:eastAsia="Times New Roman"/>
                <w:spacing w:val="0"/>
                <w:lang w:val="es-DO" w:eastAsia="es-DO"/>
              </w:rPr>
            </w:pPr>
          </w:p>
        </w:tc>
      </w:tr>
      <w:tr w:rsidR="000165E5" w:rsidRPr="00611809" w14:paraId="5315BEC8" w14:textId="77777777" w:rsidTr="0073691D">
        <w:trPr>
          <w:trHeight w:val="303"/>
        </w:trPr>
        <w:tc>
          <w:tcPr>
            <w:tcW w:w="5336" w:type="dxa"/>
            <w:gridSpan w:val="2"/>
            <w:tcBorders>
              <w:top w:val="nil"/>
              <w:left w:val="nil"/>
              <w:bottom w:val="nil"/>
              <w:right w:val="nil"/>
            </w:tcBorders>
            <w:shd w:val="clear" w:color="auto" w:fill="auto"/>
            <w:noWrap/>
            <w:vAlign w:val="center"/>
            <w:hideMark/>
          </w:tcPr>
          <w:p w14:paraId="35488C2D" w14:textId="77777777" w:rsidR="00B4020B" w:rsidRPr="000165E5" w:rsidRDefault="00B4020B" w:rsidP="00B4020B">
            <w:pPr>
              <w:spacing w:after="0" w:line="240" w:lineRule="auto"/>
              <w:rPr>
                <w:rFonts w:eastAsia="Times New Roman"/>
                <w:b/>
                <w:bCs/>
                <w:spacing w:val="0"/>
                <w:lang w:val="es-DO" w:eastAsia="es-DO"/>
              </w:rPr>
            </w:pPr>
            <w:r w:rsidRPr="000165E5">
              <w:rPr>
                <w:rFonts w:eastAsia="Times New Roman"/>
                <w:b/>
                <w:bCs/>
                <w:spacing w:val="0"/>
                <w:lang w:val="es-DO" w:eastAsia="es-DO"/>
              </w:rPr>
              <w:t xml:space="preserve">*Cifras proyectadas para los meses de noviembre y diciembre </w:t>
            </w:r>
          </w:p>
        </w:tc>
        <w:tc>
          <w:tcPr>
            <w:tcW w:w="1772" w:type="dxa"/>
            <w:tcBorders>
              <w:top w:val="nil"/>
              <w:left w:val="nil"/>
              <w:bottom w:val="nil"/>
              <w:right w:val="nil"/>
            </w:tcBorders>
            <w:shd w:val="clear" w:color="auto" w:fill="auto"/>
            <w:noWrap/>
            <w:vAlign w:val="bottom"/>
            <w:hideMark/>
          </w:tcPr>
          <w:p w14:paraId="3B365CBC" w14:textId="77777777" w:rsidR="00B4020B" w:rsidRPr="000165E5" w:rsidRDefault="00B4020B" w:rsidP="00B4020B">
            <w:pPr>
              <w:spacing w:after="0" w:line="240" w:lineRule="auto"/>
              <w:rPr>
                <w:rFonts w:eastAsia="Times New Roman"/>
                <w:b/>
                <w:bCs/>
                <w:spacing w:val="0"/>
                <w:lang w:val="es-DO" w:eastAsia="es-DO"/>
              </w:rPr>
            </w:pPr>
          </w:p>
        </w:tc>
        <w:tc>
          <w:tcPr>
            <w:tcW w:w="1772" w:type="dxa"/>
            <w:tcBorders>
              <w:top w:val="nil"/>
              <w:left w:val="nil"/>
              <w:bottom w:val="nil"/>
              <w:right w:val="nil"/>
            </w:tcBorders>
            <w:shd w:val="clear" w:color="auto" w:fill="auto"/>
            <w:noWrap/>
            <w:vAlign w:val="bottom"/>
            <w:hideMark/>
          </w:tcPr>
          <w:p w14:paraId="2F906F97" w14:textId="77777777" w:rsidR="00B4020B" w:rsidRPr="000165E5" w:rsidRDefault="00B4020B" w:rsidP="00B4020B">
            <w:pPr>
              <w:spacing w:after="0" w:line="240" w:lineRule="auto"/>
              <w:rPr>
                <w:rFonts w:eastAsia="Times New Roman"/>
                <w:spacing w:val="0"/>
                <w:lang w:val="es-DO" w:eastAsia="es-DO"/>
              </w:rPr>
            </w:pPr>
          </w:p>
        </w:tc>
      </w:tr>
    </w:tbl>
    <w:p w14:paraId="52FF1AB9" w14:textId="2F43FBBA" w:rsidR="00B4020B" w:rsidRPr="000165E5" w:rsidRDefault="00B4020B" w:rsidP="00552B59">
      <w:pPr>
        <w:spacing w:line="360" w:lineRule="auto"/>
        <w:rPr>
          <w:lang w:val="es-DO"/>
        </w:rPr>
      </w:pPr>
      <w:r w:rsidRPr="000165E5">
        <w:rPr>
          <w:lang w:val="es-DO"/>
        </w:rPr>
        <w:t xml:space="preserve"> </w:t>
      </w:r>
    </w:p>
    <w:p w14:paraId="5BE5D613" w14:textId="77777777" w:rsidR="00552B59" w:rsidRPr="000165E5" w:rsidRDefault="00552B59" w:rsidP="001B0408">
      <w:pPr>
        <w:spacing w:line="360" w:lineRule="auto"/>
        <w:jc w:val="both"/>
        <w:rPr>
          <w:lang w:val="es-DO"/>
        </w:rPr>
      </w:pPr>
    </w:p>
    <w:p w14:paraId="0311F710" w14:textId="5A1E6A6E" w:rsidR="001B0408" w:rsidRPr="000165E5" w:rsidRDefault="001B0408" w:rsidP="001B0408">
      <w:pPr>
        <w:spacing w:line="360" w:lineRule="auto"/>
        <w:jc w:val="both"/>
        <w:rPr>
          <w:lang w:val="es-DO"/>
        </w:rPr>
      </w:pPr>
      <w:r w:rsidRPr="000165E5">
        <w:rPr>
          <w:lang w:val="es-DO"/>
        </w:rPr>
        <w:t>Estos resultados subrayan la eficiente gestión de la Tesorería Nacional en la administración de anticipos financieros, garantizando la disponibilidad de fondos necesarios para apoyar las distintas áreas de responsabilidad institucional.</w:t>
      </w:r>
    </w:p>
    <w:p w14:paraId="633FD3FD" w14:textId="7C231C04" w:rsidR="001B0408" w:rsidRPr="000165E5" w:rsidRDefault="001B0408" w:rsidP="001B0408">
      <w:pPr>
        <w:spacing w:line="360" w:lineRule="auto"/>
        <w:jc w:val="both"/>
        <w:rPr>
          <w:b/>
          <w:bCs/>
          <w:lang w:val="es-DO"/>
        </w:rPr>
      </w:pPr>
      <w:r w:rsidRPr="000165E5">
        <w:rPr>
          <w:b/>
          <w:bCs/>
          <w:lang w:val="es-DO"/>
        </w:rPr>
        <w:t>Acciones Ejecutadas por la Dirección</w:t>
      </w:r>
    </w:p>
    <w:p w14:paraId="7EC94C6A" w14:textId="45CA2DCE" w:rsidR="001B0408" w:rsidRPr="000165E5" w:rsidRDefault="001B0408" w:rsidP="001B0408">
      <w:pPr>
        <w:spacing w:line="360" w:lineRule="auto"/>
        <w:jc w:val="both"/>
        <w:rPr>
          <w:b/>
          <w:bCs/>
          <w:lang w:val="es-DO"/>
        </w:rPr>
      </w:pPr>
      <w:r w:rsidRPr="000165E5">
        <w:rPr>
          <w:b/>
          <w:bCs/>
          <w:lang w:val="es-DO"/>
        </w:rPr>
        <w:t>Simplificación Gestión de Transferencias a Institución Fase I de la CUT</w:t>
      </w:r>
    </w:p>
    <w:p w14:paraId="0B856889" w14:textId="77777777" w:rsidR="001B0408" w:rsidRPr="000165E5" w:rsidRDefault="001B0408" w:rsidP="001B0408">
      <w:pPr>
        <w:spacing w:line="360" w:lineRule="auto"/>
        <w:jc w:val="both"/>
        <w:rPr>
          <w:lang w:val="es-DO"/>
        </w:rPr>
      </w:pPr>
      <w:r w:rsidRPr="000165E5">
        <w:rPr>
          <w:lang w:val="es-DO"/>
        </w:rPr>
        <w:t>Eficientizamos la gestión de transferencias a instituciones en Fase I con la simplificación del proceso de transferencias y la incorporación de las cuentas al Sistema de Tesorería. Se eliminó en un 98% las instrucciones de transferencias al banco agente efectuadas mediante comunicaciones. Pasamos de gestionar mediante comunicación un promedio de 7 mil millones de pesos en 2022, a unos 2 mil millones en 2023, es decir una reducción de un 70% de recursos transferidos mediante comunicación. Con esta simplificación obtuvimos, además, los siguientes resultados:</w:t>
      </w:r>
    </w:p>
    <w:p w14:paraId="3BD49120" w14:textId="77777777" w:rsidR="001B0408" w:rsidRPr="000165E5" w:rsidRDefault="001B0408" w:rsidP="001B0408">
      <w:pPr>
        <w:pStyle w:val="Prrafodelista"/>
        <w:numPr>
          <w:ilvl w:val="0"/>
          <w:numId w:val="5"/>
        </w:numPr>
        <w:spacing w:line="360" w:lineRule="auto"/>
        <w:jc w:val="both"/>
        <w:rPr>
          <w:lang w:val="es-DO"/>
        </w:rPr>
      </w:pPr>
      <w:r w:rsidRPr="000165E5">
        <w:rPr>
          <w:lang w:val="es-DO"/>
        </w:rPr>
        <w:t>Reducción del tiempo de aplicación efectiva de las transferencias.</w:t>
      </w:r>
    </w:p>
    <w:p w14:paraId="5331CD91" w14:textId="77777777" w:rsidR="001B0408" w:rsidRPr="000165E5" w:rsidRDefault="001B0408" w:rsidP="001B0408">
      <w:pPr>
        <w:pStyle w:val="Prrafodelista"/>
        <w:numPr>
          <w:ilvl w:val="0"/>
          <w:numId w:val="5"/>
        </w:numPr>
        <w:spacing w:line="360" w:lineRule="auto"/>
        <w:jc w:val="both"/>
        <w:rPr>
          <w:lang w:val="es-DO"/>
        </w:rPr>
      </w:pPr>
      <w:r w:rsidRPr="000165E5">
        <w:rPr>
          <w:lang w:val="es-DO"/>
        </w:rPr>
        <w:lastRenderedPageBreak/>
        <w:t>Generación de una nueva disponibilidad de información relacionada a los recursos gestionados en cuentas institucionales.</w:t>
      </w:r>
    </w:p>
    <w:p w14:paraId="5E757103" w14:textId="77777777" w:rsidR="001B0408" w:rsidRPr="000165E5" w:rsidRDefault="001B0408" w:rsidP="001B0408">
      <w:pPr>
        <w:pStyle w:val="Prrafodelista"/>
        <w:numPr>
          <w:ilvl w:val="0"/>
          <w:numId w:val="5"/>
        </w:numPr>
        <w:spacing w:line="360" w:lineRule="auto"/>
        <w:jc w:val="both"/>
        <w:rPr>
          <w:lang w:val="es-DO"/>
        </w:rPr>
      </w:pPr>
      <w:r w:rsidRPr="000165E5">
        <w:rPr>
          <w:lang w:val="es-DO"/>
        </w:rPr>
        <w:t>Mitigación del riesgo operativo asociado a la ejecución manual del proceso.</w:t>
      </w:r>
    </w:p>
    <w:p w14:paraId="17C65D35" w14:textId="55815A63" w:rsidR="001B0408" w:rsidRPr="000165E5" w:rsidRDefault="001B0408" w:rsidP="001B0408">
      <w:pPr>
        <w:pStyle w:val="Prrafodelista"/>
        <w:numPr>
          <w:ilvl w:val="0"/>
          <w:numId w:val="5"/>
        </w:numPr>
        <w:spacing w:line="360" w:lineRule="auto"/>
        <w:jc w:val="both"/>
        <w:rPr>
          <w:lang w:val="es-DO"/>
        </w:rPr>
      </w:pPr>
      <w:r w:rsidRPr="000165E5">
        <w:rPr>
          <w:lang w:val="es-DO"/>
        </w:rPr>
        <w:t>Mejora en los controles y monitoreo de las transferencias.</w:t>
      </w:r>
    </w:p>
    <w:p w14:paraId="2FF28B41" w14:textId="77777777" w:rsidR="001B0408" w:rsidRPr="000165E5" w:rsidRDefault="001B0408" w:rsidP="001B0408">
      <w:pPr>
        <w:spacing w:line="360" w:lineRule="auto"/>
        <w:jc w:val="both"/>
        <w:rPr>
          <w:lang w:val="es-DO"/>
        </w:rPr>
      </w:pPr>
      <w:r w:rsidRPr="000165E5">
        <w:rPr>
          <w:lang w:val="es-DO"/>
        </w:rPr>
        <w:t xml:space="preserve">En 2023, iniciamos la formulación del Proyecto de Descentralización de Transferencias entre Cuentas, con el objetivo de que las instituciones realicen sus instrucciones de transferencia en </w:t>
      </w:r>
      <w:proofErr w:type="spellStart"/>
      <w:r w:rsidRPr="000165E5">
        <w:rPr>
          <w:lang w:val="es-DO"/>
        </w:rPr>
        <w:t>Sigef</w:t>
      </w:r>
      <w:proofErr w:type="spellEnd"/>
      <w:r w:rsidRPr="000165E5">
        <w:rPr>
          <w:lang w:val="es-DO"/>
        </w:rPr>
        <w:t>. La fase piloto está prevista iniciar el año 2024. Este esfuerzo está alineado al compromiso Presidencial Burocracia Cero, así como al Proyecto de Simplificación de Trámites.</w:t>
      </w:r>
    </w:p>
    <w:p w14:paraId="1D9E127E" w14:textId="77777777" w:rsidR="00C00EA9" w:rsidRPr="000165E5" w:rsidRDefault="00C00EA9" w:rsidP="001B0408">
      <w:pPr>
        <w:spacing w:line="360" w:lineRule="auto"/>
        <w:jc w:val="both"/>
        <w:rPr>
          <w:lang w:val="es-DO"/>
        </w:rPr>
      </w:pPr>
    </w:p>
    <w:p w14:paraId="7437E824" w14:textId="401F5482" w:rsidR="001B0408" w:rsidRPr="000165E5" w:rsidRDefault="001B0408" w:rsidP="001B0408">
      <w:pPr>
        <w:spacing w:line="360" w:lineRule="auto"/>
        <w:jc w:val="both"/>
        <w:rPr>
          <w:b/>
          <w:bCs/>
          <w:lang w:val="es-DO"/>
        </w:rPr>
      </w:pPr>
      <w:r w:rsidRPr="000165E5">
        <w:rPr>
          <w:b/>
          <w:bCs/>
          <w:lang w:val="es-DO"/>
        </w:rPr>
        <w:t xml:space="preserve">Automatización de los registros de ajustes cambiarios </w:t>
      </w:r>
    </w:p>
    <w:p w14:paraId="46DDD857" w14:textId="1BC4CF33" w:rsidR="001B0408" w:rsidRPr="000165E5" w:rsidRDefault="001B0408" w:rsidP="001B0408">
      <w:pPr>
        <w:spacing w:line="360" w:lineRule="auto"/>
        <w:jc w:val="both"/>
        <w:rPr>
          <w:lang w:val="es-DO"/>
        </w:rPr>
      </w:pPr>
      <w:r w:rsidRPr="000165E5">
        <w:rPr>
          <w:lang w:val="es-DO"/>
        </w:rPr>
        <w:t xml:space="preserve">Con el objetivo de automatizar las reevaluaciones cambiarias de las cuentas y subcuentas en moneda extranjera en el Sistema de Tesorería, en el 2022 elaboramos el </w:t>
      </w:r>
      <w:r w:rsidR="00EB71E5" w:rsidRPr="000165E5">
        <w:rPr>
          <w:lang w:val="es-DO"/>
        </w:rPr>
        <w:t>“</w:t>
      </w:r>
      <w:r w:rsidRPr="000165E5">
        <w:rPr>
          <w:lang w:val="es-DO"/>
        </w:rPr>
        <w:t>Modelo Conceptual y Funcional para la Automatización de Ajuste Cambiario</w:t>
      </w:r>
      <w:r w:rsidR="00EB71E5" w:rsidRPr="000165E5">
        <w:rPr>
          <w:lang w:val="es-DO"/>
        </w:rPr>
        <w:t>”</w:t>
      </w:r>
      <w:r w:rsidRPr="000165E5">
        <w:rPr>
          <w:lang w:val="es-DO"/>
        </w:rPr>
        <w:t xml:space="preserve">, en coordinación con la Dirección General de Contabilidad Gubernamental. En el 2023, se socializó el documento y formalizamos requerimiento a la Dirección de Gestión del SIAFE (DIGES) para inclusión en su cronograma de trabajo 2024 a los fines del desarrollo informático y la implementación.  </w:t>
      </w:r>
    </w:p>
    <w:p w14:paraId="5D967056" w14:textId="521D0530" w:rsidR="001B0408" w:rsidRPr="000165E5" w:rsidRDefault="001B0408" w:rsidP="001B0408">
      <w:pPr>
        <w:spacing w:line="360" w:lineRule="auto"/>
        <w:jc w:val="both"/>
        <w:rPr>
          <w:b/>
          <w:bCs/>
          <w:lang w:val="es-DO"/>
        </w:rPr>
      </w:pPr>
      <w:r w:rsidRPr="000165E5">
        <w:rPr>
          <w:b/>
          <w:bCs/>
          <w:lang w:val="es-DO"/>
        </w:rPr>
        <w:t xml:space="preserve">Registro y Conciliación de los Créditos de las Devoluciones de los Programas Fase y </w:t>
      </w:r>
      <w:proofErr w:type="spellStart"/>
      <w:r w:rsidRPr="000165E5">
        <w:rPr>
          <w:b/>
          <w:bCs/>
          <w:lang w:val="es-DO"/>
        </w:rPr>
        <w:t>Pa’ti</w:t>
      </w:r>
      <w:proofErr w:type="spellEnd"/>
      <w:r w:rsidRPr="000165E5">
        <w:rPr>
          <w:b/>
          <w:bCs/>
          <w:lang w:val="es-DO"/>
        </w:rPr>
        <w:t xml:space="preserve"> </w:t>
      </w:r>
    </w:p>
    <w:p w14:paraId="65D77BAA" w14:textId="1629EABB" w:rsidR="001B0408" w:rsidRPr="000165E5" w:rsidRDefault="001B0408" w:rsidP="001B0408">
      <w:pPr>
        <w:spacing w:line="360" w:lineRule="auto"/>
        <w:jc w:val="both"/>
        <w:rPr>
          <w:lang w:val="es-DO"/>
        </w:rPr>
      </w:pPr>
      <w:r w:rsidRPr="000165E5">
        <w:rPr>
          <w:lang w:val="es-DO"/>
        </w:rPr>
        <w:t xml:space="preserve">Realizamos el registro y conciliación de 27,686 transacciones de créditos por devoluciones realizadas a la Tesorería Nacional correspondientes a los Programas Fase y </w:t>
      </w:r>
      <w:proofErr w:type="spellStart"/>
      <w:r w:rsidRPr="000165E5">
        <w:rPr>
          <w:lang w:val="es-DO"/>
        </w:rPr>
        <w:t>Pa</w:t>
      </w:r>
      <w:r w:rsidR="00EB71E5" w:rsidRPr="000165E5">
        <w:rPr>
          <w:lang w:val="es-DO"/>
        </w:rPr>
        <w:t>’</w:t>
      </w:r>
      <w:r w:rsidRPr="000165E5">
        <w:rPr>
          <w:lang w:val="es-DO"/>
        </w:rPr>
        <w:t>ti</w:t>
      </w:r>
      <w:proofErr w:type="spellEnd"/>
      <w:r w:rsidRPr="000165E5">
        <w:rPr>
          <w:lang w:val="es-DO"/>
        </w:rPr>
        <w:t xml:space="preserve"> de los años 2020 y </w:t>
      </w:r>
      <w:r w:rsidRPr="000165E5">
        <w:rPr>
          <w:lang w:val="es-DO"/>
        </w:rPr>
        <w:lastRenderedPageBreak/>
        <w:t xml:space="preserve">2021. Este operativo representó el ingreso al Tesoro de </w:t>
      </w:r>
      <w:r w:rsidR="006C1E2A" w:rsidRPr="000165E5">
        <w:rPr>
          <w:lang w:val="es-DO"/>
        </w:rPr>
        <w:t>RD$384,571,578.38.</w:t>
      </w:r>
    </w:p>
    <w:p w14:paraId="7AED2767" w14:textId="622C2017" w:rsidR="001B0408" w:rsidRPr="000165E5" w:rsidRDefault="001B0408" w:rsidP="001B0408">
      <w:pPr>
        <w:spacing w:line="360" w:lineRule="auto"/>
        <w:jc w:val="both"/>
        <w:rPr>
          <w:b/>
          <w:bCs/>
          <w:lang w:val="es-DO"/>
        </w:rPr>
      </w:pPr>
      <w:r w:rsidRPr="000165E5">
        <w:rPr>
          <w:b/>
          <w:bCs/>
          <w:lang w:val="es-DO"/>
        </w:rPr>
        <w:t>Mejora Devoluciones desde Cuentas de Anticipos Financieros</w:t>
      </w:r>
    </w:p>
    <w:p w14:paraId="770DA0E9" w14:textId="77777777" w:rsidR="001B0408" w:rsidRPr="000165E5" w:rsidRDefault="001B0408" w:rsidP="001B0408">
      <w:pPr>
        <w:spacing w:line="360" w:lineRule="auto"/>
        <w:jc w:val="both"/>
        <w:rPr>
          <w:lang w:val="es-DO"/>
        </w:rPr>
      </w:pPr>
      <w:r w:rsidRPr="000165E5">
        <w:rPr>
          <w:lang w:val="es-DO"/>
        </w:rPr>
        <w:t xml:space="preserve">En el 2023, presentamos propuesta de mejora a la Dirección General de Contabilidad Gubernamental (DIGECOG), para la gestión de devoluciones recursos de anticipos financieros al Tesoro y la creación de un procedimiento para fortalecer la rectoría en este componente de la ejecución financiera de las instituciones del Sector Público No Financiero. Logramos que se acoja la propuesta y estamos a la espera de la ejecución del requerimiento por parte de la Dirección de Gestión del SIAFE (DIGES), quienes realizan las adecuaciones en el </w:t>
      </w:r>
      <w:proofErr w:type="spellStart"/>
      <w:r w:rsidRPr="000165E5">
        <w:rPr>
          <w:lang w:val="es-DO"/>
        </w:rPr>
        <w:t>Sigef</w:t>
      </w:r>
      <w:proofErr w:type="spellEnd"/>
      <w:r w:rsidRPr="000165E5">
        <w:rPr>
          <w:lang w:val="es-DO"/>
        </w:rPr>
        <w:t>.</w:t>
      </w:r>
    </w:p>
    <w:p w14:paraId="0168F57B" w14:textId="1F68FE1A" w:rsidR="001B0408" w:rsidRPr="000165E5" w:rsidRDefault="001B0408" w:rsidP="001B0408">
      <w:pPr>
        <w:spacing w:line="360" w:lineRule="auto"/>
        <w:jc w:val="both"/>
        <w:rPr>
          <w:b/>
          <w:bCs/>
          <w:lang w:val="es-DO"/>
        </w:rPr>
      </w:pPr>
      <w:r w:rsidRPr="000165E5">
        <w:rPr>
          <w:b/>
          <w:bCs/>
          <w:lang w:val="es-DO"/>
        </w:rPr>
        <w:t>Configuración Cuentas Captación Directa Instituciones</w:t>
      </w:r>
    </w:p>
    <w:p w14:paraId="329E1380" w14:textId="77777777" w:rsidR="001B0408" w:rsidRPr="000165E5" w:rsidRDefault="001B0408" w:rsidP="001B0408">
      <w:pPr>
        <w:spacing w:line="360" w:lineRule="auto"/>
        <w:jc w:val="both"/>
        <w:rPr>
          <w:lang w:val="es-DO"/>
        </w:rPr>
      </w:pPr>
      <w:r w:rsidRPr="000165E5">
        <w:rPr>
          <w:lang w:val="es-DO"/>
        </w:rPr>
        <w:t>En cumplimiento con las observaciones emitidas por la Cámara de Cuentas de la República Dominicana, en el 2023 la Tesorería Nacional reconfiguró (54) cuentas bancarias de recaudación para que las instituciones de Gobierno Central puedan identificar y presentar los ingresos no tributarios (captación directa) en el presupuesto y sus ejecuciones de ingresos, así lograr mejora en el control y registro de los ingresos recaudados.</w:t>
      </w:r>
    </w:p>
    <w:p w14:paraId="755EE898" w14:textId="77777777" w:rsidR="001B0408" w:rsidRPr="000165E5" w:rsidRDefault="001B0408" w:rsidP="001B0408">
      <w:pPr>
        <w:spacing w:line="360" w:lineRule="auto"/>
        <w:jc w:val="both"/>
        <w:rPr>
          <w:lang w:val="es-DO"/>
        </w:rPr>
      </w:pPr>
      <w:r w:rsidRPr="000165E5">
        <w:rPr>
          <w:lang w:val="es-DO"/>
        </w:rPr>
        <w:t>Actualizamos los reportes y consultas en el sistema de información administrado por el Tesoro, con el objetivo de agilizar el procesamiento y mejorar la calidad de la información financiera en el Sistema de Tesorería.</w:t>
      </w:r>
    </w:p>
    <w:p w14:paraId="15F2B536" w14:textId="68A72E69" w:rsidR="001B0408" w:rsidRPr="000165E5" w:rsidRDefault="001B0408" w:rsidP="001B0408">
      <w:pPr>
        <w:spacing w:line="360" w:lineRule="auto"/>
        <w:jc w:val="both"/>
        <w:rPr>
          <w:b/>
          <w:bCs/>
          <w:lang w:val="es-DO"/>
        </w:rPr>
      </w:pPr>
      <w:r w:rsidRPr="000165E5">
        <w:rPr>
          <w:b/>
          <w:bCs/>
          <w:lang w:val="es-DO"/>
        </w:rPr>
        <w:t xml:space="preserve">Actualización Tesorerías Institucionales Habilitadas </w:t>
      </w:r>
    </w:p>
    <w:p w14:paraId="1B1E9C35" w14:textId="77777777" w:rsidR="001B0408" w:rsidRPr="000165E5" w:rsidRDefault="001B0408" w:rsidP="001B0408">
      <w:pPr>
        <w:spacing w:line="360" w:lineRule="auto"/>
        <w:jc w:val="both"/>
        <w:rPr>
          <w:lang w:val="es-DO"/>
        </w:rPr>
      </w:pPr>
      <w:r w:rsidRPr="000165E5">
        <w:rPr>
          <w:lang w:val="es-DO"/>
        </w:rPr>
        <w:t xml:space="preserve">Se llevó a cabo un operativo de validación del estatus de las Tesorerías habilitadas en el Sistema de Tesorería para la gestión de cuentas bancarias y subcuentas administradas.  Este esfuerzo resultó </w:t>
      </w:r>
      <w:r w:rsidRPr="000165E5">
        <w:rPr>
          <w:lang w:val="es-DO"/>
        </w:rPr>
        <w:lastRenderedPageBreak/>
        <w:t>en el cierre de 49 Tesorerías debido a cambios en las estructuras a nivel de la clasificación presupuestaria y las fusiones institucionales en años anteriores. Además, se aplicó el cierre de 165 subcuentas y 33 cuentas bancarias en SIGEF y se actualizaron las informaciones gestionadas en el Sistema administrado por la Tesorería.</w:t>
      </w:r>
    </w:p>
    <w:p w14:paraId="181813AB" w14:textId="45DFD61E" w:rsidR="001B0408" w:rsidRPr="000165E5" w:rsidRDefault="001B0408" w:rsidP="001B0408">
      <w:pPr>
        <w:spacing w:line="360" w:lineRule="auto"/>
        <w:jc w:val="both"/>
        <w:rPr>
          <w:b/>
          <w:bCs/>
          <w:lang w:val="es-DO"/>
        </w:rPr>
      </w:pPr>
      <w:r w:rsidRPr="000165E5">
        <w:rPr>
          <w:b/>
          <w:bCs/>
          <w:lang w:val="es-DO"/>
        </w:rPr>
        <w:t>Carga Estado de Cuentas de las Municipalidades</w:t>
      </w:r>
    </w:p>
    <w:p w14:paraId="681654A4" w14:textId="5B87045F" w:rsidR="001B0408" w:rsidRPr="000165E5" w:rsidRDefault="001B0408" w:rsidP="001B0408">
      <w:pPr>
        <w:spacing w:line="360" w:lineRule="auto"/>
        <w:jc w:val="both"/>
        <w:rPr>
          <w:lang w:val="es-DO"/>
        </w:rPr>
      </w:pPr>
      <w:r w:rsidRPr="000165E5">
        <w:rPr>
          <w:lang w:val="es-DO"/>
        </w:rPr>
        <w:t>En seguimiento a los acuerdos en la mesa de Control de la Cámara de Cuentas de la República Dominicana, la Tesorería Nacional realizó reuniones con representantes de la Dirección de Gestión del SIAFE (DIGES) con el objetivo de que las municipalidades que operen en el sistema de Centralización de Información Financiera (CIFE) tengan acceso a las informaciones de sus estados de cuentas desde el Sistema de Tesorería, se acordó definir el plan de ruta para ejecución en el 2024.</w:t>
      </w:r>
    </w:p>
    <w:p w14:paraId="6BD634D8" w14:textId="7E870AE5" w:rsidR="001B0408" w:rsidRPr="000165E5" w:rsidRDefault="001B0408" w:rsidP="001B0408">
      <w:pPr>
        <w:spacing w:line="360" w:lineRule="auto"/>
        <w:jc w:val="both"/>
        <w:rPr>
          <w:b/>
          <w:bCs/>
          <w:lang w:val="es-DO"/>
        </w:rPr>
      </w:pPr>
      <w:r w:rsidRPr="000165E5">
        <w:rPr>
          <w:b/>
          <w:bCs/>
          <w:lang w:val="es-DO"/>
        </w:rPr>
        <w:t>Fondos del Patrimonio Público Recuperado</w:t>
      </w:r>
    </w:p>
    <w:p w14:paraId="13B63E07" w14:textId="7592EED1" w:rsidR="001B0408" w:rsidRPr="000165E5" w:rsidRDefault="001B0408" w:rsidP="001B0408">
      <w:pPr>
        <w:spacing w:line="360" w:lineRule="auto"/>
        <w:jc w:val="both"/>
        <w:rPr>
          <w:lang w:val="es-DO"/>
        </w:rPr>
      </w:pPr>
      <w:r w:rsidRPr="000165E5">
        <w:rPr>
          <w:lang w:val="es-DO"/>
        </w:rPr>
        <w:t xml:space="preserve">Participamos en la elaboración del </w:t>
      </w:r>
      <w:r w:rsidR="00EB71E5" w:rsidRPr="000165E5">
        <w:rPr>
          <w:lang w:val="es-DO"/>
        </w:rPr>
        <w:t>“</w:t>
      </w:r>
      <w:r w:rsidRPr="000165E5">
        <w:rPr>
          <w:lang w:val="es-DO"/>
        </w:rPr>
        <w:t>Procedimiento para la recepción y distribución de fondos del Patrimonio Público Recuperado</w:t>
      </w:r>
      <w:r w:rsidR="00EB71E5" w:rsidRPr="000165E5">
        <w:rPr>
          <w:lang w:val="es-DO"/>
        </w:rPr>
        <w:t>”</w:t>
      </w:r>
      <w:r w:rsidRPr="000165E5">
        <w:rPr>
          <w:lang w:val="es-DO"/>
        </w:rPr>
        <w:t xml:space="preserve"> y presentamos nuestros aportes a la comisión creada a tales fines. A nivel operativo, configuramos las subcuentas en la Cuenta Única del Tesoro requeridas para la gestión de las disponibilidades y la asignación de las cuotas de pagos correspondientes para ejecución. Consecuentemente, registramos los recursos depositados, los cuales al 31 de octubre 2023 totalizan RD$103,686,160.02</w:t>
      </w:r>
    </w:p>
    <w:p w14:paraId="44711C92" w14:textId="5E8B3268" w:rsidR="001B0408" w:rsidRPr="000165E5" w:rsidRDefault="001B0408" w:rsidP="001B0408">
      <w:pPr>
        <w:spacing w:line="360" w:lineRule="auto"/>
        <w:jc w:val="both"/>
        <w:rPr>
          <w:b/>
          <w:bCs/>
          <w:lang w:val="es-DO"/>
        </w:rPr>
      </w:pPr>
      <w:r w:rsidRPr="000165E5">
        <w:rPr>
          <w:b/>
          <w:bCs/>
          <w:lang w:val="es-DO"/>
        </w:rPr>
        <w:t xml:space="preserve">Revisión de la Documentación de los Procesos </w:t>
      </w:r>
    </w:p>
    <w:p w14:paraId="7E3D8B5B" w14:textId="36E9C4D7" w:rsidR="00BE4D75" w:rsidRPr="000165E5" w:rsidRDefault="001B0408" w:rsidP="00D86B8E">
      <w:pPr>
        <w:spacing w:line="360" w:lineRule="auto"/>
        <w:jc w:val="both"/>
        <w:rPr>
          <w:lang w:val="es-DO"/>
        </w:rPr>
      </w:pPr>
      <w:r w:rsidRPr="000165E5">
        <w:rPr>
          <w:lang w:val="es-DO"/>
        </w:rPr>
        <w:t>Hemos actualizado los procesos de la Dirección de Administración de Cuentas y Registros Financieros, con sus respectivos formularios, instructivos y procedimientos.</w:t>
      </w:r>
    </w:p>
    <w:p w14:paraId="55D369CA" w14:textId="2EF5081B" w:rsidR="00D86B8E" w:rsidRPr="000165E5" w:rsidRDefault="00D86B8E" w:rsidP="00D86B8E">
      <w:pPr>
        <w:spacing w:line="360" w:lineRule="auto"/>
        <w:jc w:val="both"/>
        <w:rPr>
          <w:b/>
          <w:bCs/>
          <w:lang w:val="es-DO"/>
        </w:rPr>
      </w:pPr>
      <w:r w:rsidRPr="000165E5">
        <w:rPr>
          <w:b/>
          <w:bCs/>
          <w:lang w:val="es-DO"/>
        </w:rPr>
        <w:t xml:space="preserve">Gestión de </w:t>
      </w:r>
      <w:r w:rsidR="00BE4D75" w:rsidRPr="000165E5">
        <w:rPr>
          <w:b/>
          <w:bCs/>
          <w:lang w:val="es-DO"/>
        </w:rPr>
        <w:t>Desembolsos</w:t>
      </w:r>
    </w:p>
    <w:p w14:paraId="2DE7BB5F" w14:textId="505277F8" w:rsidR="00D86B8E" w:rsidRPr="000165E5" w:rsidRDefault="00D86B8E" w:rsidP="00D86B8E">
      <w:pPr>
        <w:spacing w:line="360" w:lineRule="auto"/>
        <w:jc w:val="both"/>
        <w:rPr>
          <w:lang w:val="es-DO"/>
        </w:rPr>
      </w:pPr>
      <w:r w:rsidRPr="000165E5">
        <w:rPr>
          <w:lang w:val="es-DO"/>
        </w:rPr>
        <w:lastRenderedPageBreak/>
        <w:t>Tesorería Nacional en cumplimiento con las atribuciones conferidas en la Ley No. 567-05 y sus Reglamentos de Aplicación No. 441-06 y decreto No. 579-11, denota los siguientes hitos de relevada importancia en la producción institucional en cuanto a la ejecución de pagos durante el periodo 2023.</w:t>
      </w:r>
    </w:p>
    <w:p w14:paraId="1EE5777B" w14:textId="06D13D96" w:rsidR="00D86B8E" w:rsidRPr="000165E5" w:rsidRDefault="00D86B8E" w:rsidP="00D86B8E">
      <w:pPr>
        <w:spacing w:line="360" w:lineRule="auto"/>
        <w:jc w:val="both"/>
        <w:rPr>
          <w:b/>
          <w:bCs/>
          <w:lang w:val="es-DO"/>
        </w:rPr>
      </w:pPr>
      <w:r w:rsidRPr="000165E5">
        <w:rPr>
          <w:b/>
          <w:bCs/>
          <w:lang w:val="es-DO"/>
        </w:rPr>
        <w:t xml:space="preserve"> Ordenamiento de pago </w:t>
      </w:r>
    </w:p>
    <w:p w14:paraId="0AF4C2BB" w14:textId="57123F4E" w:rsidR="00D86B8E" w:rsidRPr="000165E5" w:rsidRDefault="00D86B8E" w:rsidP="00D86B8E">
      <w:pPr>
        <w:spacing w:line="360" w:lineRule="auto"/>
        <w:jc w:val="both"/>
        <w:rPr>
          <w:lang w:val="es-DO"/>
        </w:rPr>
      </w:pPr>
      <w:r w:rsidRPr="000165E5">
        <w:rPr>
          <w:lang w:val="es-DO"/>
        </w:rPr>
        <w:t>El sistema de Cuenta Única del Tesoro no busca sólo centralizar el ingreso, también, según el párrafo I, del Art.11 del Decreto No.441-06, esta “se utilizará para realizar todos los pagos y las obligaciones del Gobierno Central que las Instituciones Públicas no Financieras, sus órganos o entes hayan contraído legalmente; sin perjuicio de poder realizar transferencia para cumplir con otros tipos de obligaciones”. En este sentido la institución ha emprendido algunas acciones importantes para el funcionamiento adecuado de dicho sistema.</w:t>
      </w:r>
    </w:p>
    <w:p w14:paraId="2D112A9A" w14:textId="1484611F" w:rsidR="00D86B8E" w:rsidRPr="000165E5" w:rsidRDefault="00D86B8E" w:rsidP="00D86B8E">
      <w:pPr>
        <w:spacing w:line="360" w:lineRule="auto"/>
        <w:jc w:val="both"/>
        <w:rPr>
          <w:lang w:val="es-DO"/>
        </w:rPr>
      </w:pPr>
      <w:r w:rsidRPr="000165E5">
        <w:rPr>
          <w:lang w:val="es-DO"/>
        </w:rPr>
        <w:t xml:space="preserve"> A la fecha, 309 tesorerías institucionales ordenan de manera descentralizada  de acuerdo a las  fechas de vencimiento, pertenecientes al gobierno central e instituciones descentralizadas y de la Seguridad social por  los objétales (2) Bienes y Servicios  y (3) Materiales y Suministros por tipo de transacción etapas tres en uno (preventivo-compromiso-devengado), permitiendo que sean estas las que </w:t>
      </w:r>
      <w:r w:rsidR="00862D6D" w:rsidRPr="000165E5">
        <w:rPr>
          <w:lang w:val="es-DO"/>
        </w:rPr>
        <w:t>seleccionen</w:t>
      </w:r>
      <w:r w:rsidRPr="000165E5">
        <w:rPr>
          <w:lang w:val="es-DO"/>
        </w:rPr>
        <w:t xml:space="preserve">  las órdenes a pagar bajo el criterio antes mencionado por los objétales descritos más arriba; reservando a la Tesorería Nacional el  pago de los  sueldos, deuda externa e interna, transferencias corriente y cualesquier  otro que por sus montos o naturaleza esté dentro de sus facultades.</w:t>
      </w:r>
    </w:p>
    <w:p w14:paraId="318B9C10" w14:textId="4CB501C8" w:rsidR="00D86B8E" w:rsidRPr="000165E5" w:rsidRDefault="00D86B8E" w:rsidP="00D86B8E">
      <w:pPr>
        <w:spacing w:line="360" w:lineRule="auto"/>
        <w:jc w:val="both"/>
        <w:rPr>
          <w:b/>
          <w:bCs/>
          <w:lang w:val="es-DO"/>
        </w:rPr>
      </w:pPr>
      <w:r w:rsidRPr="000165E5">
        <w:rPr>
          <w:b/>
          <w:bCs/>
          <w:lang w:val="es-DO"/>
        </w:rPr>
        <w:t>Generación ordenes de pagos</w:t>
      </w:r>
    </w:p>
    <w:p w14:paraId="78BDD38B" w14:textId="0E6759A8" w:rsidR="00D86B8E" w:rsidRPr="000165E5" w:rsidRDefault="00D86B8E" w:rsidP="00D86B8E">
      <w:pPr>
        <w:spacing w:line="360" w:lineRule="auto"/>
        <w:jc w:val="both"/>
        <w:rPr>
          <w:lang w:val="es-DO"/>
        </w:rPr>
      </w:pPr>
      <w:r w:rsidRPr="000165E5">
        <w:rPr>
          <w:lang w:val="es-DO"/>
        </w:rPr>
        <w:t xml:space="preserve">El artículo 08, numeral No.9 de la Ley No. 567-05 de Tesorería Nacional, indica: “Ejecutar los pagos originados en obligaciones </w:t>
      </w:r>
      <w:r w:rsidRPr="000165E5">
        <w:rPr>
          <w:lang w:val="es-DO"/>
        </w:rPr>
        <w:lastRenderedPageBreak/>
        <w:t>contraídas por el Gobierno Central, así como las transferencias que requieran los restantes organismos públicos, siempre que estén ordenadas por la autoridad competente.  El Sistema de Tesorería en conjunto con los sistemas de Presupuesto, Contabilidad y Crédito Público, componen el sistema de Administración Financiera Integrada Pública.” Este refleja la misión de la organización, segmentando sus procesos fundamentales. En función de ello, se presentan los principales resultados operativos periodo enero- diciembre 2023, como se muestra a continuación:</w:t>
      </w:r>
    </w:p>
    <w:p w14:paraId="5B5F2C54" w14:textId="358EA061" w:rsidR="00D86B8E" w:rsidRPr="000165E5" w:rsidRDefault="00D86B8E" w:rsidP="00D86B8E">
      <w:pPr>
        <w:spacing w:line="360" w:lineRule="auto"/>
        <w:jc w:val="both"/>
        <w:rPr>
          <w:lang w:val="es-DO"/>
        </w:rPr>
      </w:pPr>
      <w:r w:rsidRPr="000165E5">
        <w:rPr>
          <w:lang w:val="es-DO"/>
        </w:rPr>
        <w:t xml:space="preserve">La Tesorería Nacional ha honrado los compromisos del Gobierno Central aplicando cada uno de los medios de pago correspondientes, en atención a los lineamientos establecidos. </w:t>
      </w:r>
    </w:p>
    <w:p w14:paraId="75589322" w14:textId="29D8185C" w:rsidR="0073691D" w:rsidRPr="000165E5" w:rsidRDefault="00D86B8E" w:rsidP="000117E1">
      <w:pPr>
        <w:spacing w:line="360" w:lineRule="auto"/>
        <w:jc w:val="both"/>
        <w:rPr>
          <w:lang w:val="es-DO"/>
        </w:rPr>
      </w:pPr>
      <w:r w:rsidRPr="000165E5">
        <w:rPr>
          <w:lang w:val="es-DO"/>
        </w:rPr>
        <w:t>La tabla de pagos emitidos mediante transferencia electrónica periodo enero-diciembre 2023, muestra el volumen de los desembolsos en cuanto a las cantidades de operaciones emitidas por este medio, siendo a la fecha el más utilizado:</w:t>
      </w:r>
    </w:p>
    <w:p w14:paraId="14DC8C39" w14:textId="1245A113" w:rsidR="00D86B8E" w:rsidRPr="000165E5" w:rsidRDefault="00D86B8E" w:rsidP="002F69B0">
      <w:pPr>
        <w:spacing w:after="0" w:line="360" w:lineRule="auto"/>
        <w:jc w:val="center"/>
        <w:rPr>
          <w:b/>
          <w:bCs/>
          <w:lang w:val="es-DO"/>
        </w:rPr>
      </w:pPr>
      <w:r w:rsidRPr="000165E5">
        <w:rPr>
          <w:b/>
          <w:bCs/>
          <w:lang w:val="es-DO"/>
        </w:rPr>
        <w:t xml:space="preserve">Cuadro No. </w:t>
      </w:r>
      <w:r w:rsidR="002F69B0" w:rsidRPr="000165E5">
        <w:rPr>
          <w:b/>
          <w:bCs/>
          <w:lang w:val="es-DO"/>
        </w:rPr>
        <w:t>46</w:t>
      </w:r>
    </w:p>
    <w:p w14:paraId="1C4CB343" w14:textId="32AAA3D2" w:rsidR="00D86B8E" w:rsidRPr="000165E5" w:rsidRDefault="00D86B8E" w:rsidP="000117E1">
      <w:pPr>
        <w:spacing w:after="0" w:line="360" w:lineRule="auto"/>
        <w:jc w:val="center"/>
        <w:rPr>
          <w:b/>
          <w:bCs/>
          <w:lang w:val="es-DO"/>
        </w:rPr>
      </w:pPr>
      <w:r w:rsidRPr="000165E5">
        <w:rPr>
          <w:b/>
          <w:bCs/>
          <w:lang w:val="es-DO"/>
        </w:rPr>
        <w:t>Transferencias Electrónicas</w:t>
      </w:r>
      <w:r w:rsidR="000117E1" w:rsidRPr="000165E5">
        <w:rPr>
          <w:b/>
          <w:bCs/>
          <w:lang w:val="es-DO"/>
        </w:rPr>
        <w:t xml:space="preserve"> p</w:t>
      </w:r>
      <w:r w:rsidRPr="000165E5">
        <w:rPr>
          <w:b/>
          <w:bCs/>
          <w:lang w:val="es-DO"/>
        </w:rPr>
        <w:t>er</w:t>
      </w:r>
      <w:r w:rsidR="000117E1" w:rsidRPr="000165E5">
        <w:rPr>
          <w:b/>
          <w:bCs/>
          <w:lang w:val="es-DO"/>
        </w:rPr>
        <w:t>í</w:t>
      </w:r>
      <w:r w:rsidRPr="000165E5">
        <w:rPr>
          <w:b/>
          <w:bCs/>
          <w:lang w:val="es-DO"/>
        </w:rPr>
        <w:t>odo 2023</w:t>
      </w:r>
      <w:r w:rsidR="002F69B0" w:rsidRPr="000165E5">
        <w:rPr>
          <w:b/>
          <w:bCs/>
          <w:lang w:val="es-DO"/>
        </w:rPr>
        <w:t>-Enero/Diciembre</w:t>
      </w:r>
    </w:p>
    <w:p w14:paraId="386C701B" w14:textId="02F77991" w:rsidR="00D86B8E" w:rsidRPr="000165E5" w:rsidRDefault="00D86B8E" w:rsidP="00D86B8E">
      <w:pPr>
        <w:spacing w:line="360" w:lineRule="auto"/>
        <w:jc w:val="center"/>
        <w:rPr>
          <w:b/>
          <w:bCs/>
          <w:lang w:val="es-DO"/>
        </w:rPr>
      </w:pPr>
      <w:r w:rsidRPr="000165E5">
        <w:rPr>
          <w:b/>
          <w:bCs/>
          <w:noProof/>
          <w:lang w:val="es-DO"/>
        </w:rPr>
        <w:drawing>
          <wp:inline distT="0" distB="0" distL="0" distR="0" wp14:anchorId="2007B256" wp14:editId="7691CDBF">
            <wp:extent cx="4359859" cy="2384145"/>
            <wp:effectExtent l="0" t="0" r="3175" b="0"/>
            <wp:docPr id="225588488"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37">
                      <a:extLst>
                        <a:ext uri="{28A0092B-C50C-407E-A947-70E740481C1C}">
                          <a14:useLocalDpi xmlns:a14="http://schemas.microsoft.com/office/drawing/2010/main" val="0"/>
                        </a:ext>
                      </a:extLst>
                    </a:blip>
                    <a:srcRect t="1296" b="1259"/>
                    <a:stretch/>
                  </pic:blipFill>
                  <pic:spPr bwMode="auto">
                    <a:xfrm>
                      <a:off x="0" y="0"/>
                      <a:ext cx="4367047" cy="2388076"/>
                    </a:xfrm>
                    <a:prstGeom prst="rect">
                      <a:avLst/>
                    </a:prstGeom>
                    <a:noFill/>
                    <a:ln>
                      <a:noFill/>
                    </a:ln>
                    <a:extLst>
                      <a:ext uri="{53640926-AAD7-44D8-BBD7-CCE9431645EC}">
                        <a14:shadowObscured xmlns:a14="http://schemas.microsoft.com/office/drawing/2010/main"/>
                      </a:ext>
                    </a:extLst>
                  </pic:spPr>
                </pic:pic>
              </a:graphicData>
            </a:graphic>
          </wp:inline>
        </w:drawing>
      </w:r>
    </w:p>
    <w:p w14:paraId="6F0F5696" w14:textId="77AB8D39" w:rsidR="00D86B8E" w:rsidRPr="000165E5" w:rsidRDefault="00D86B8E" w:rsidP="00D86B8E">
      <w:pPr>
        <w:spacing w:line="360" w:lineRule="auto"/>
        <w:jc w:val="both"/>
        <w:rPr>
          <w:lang w:val="es-DO"/>
        </w:rPr>
      </w:pPr>
      <w:r w:rsidRPr="000165E5">
        <w:rPr>
          <w:lang w:val="es-DO"/>
        </w:rPr>
        <w:lastRenderedPageBreak/>
        <w:t>En cuanto a los pagos mediante cheques que son los menos utilizados, cabe destacar que durante el periodo fueron emitidos 325,873 cheques.</w:t>
      </w:r>
    </w:p>
    <w:p w14:paraId="22CD2E8B" w14:textId="77777777" w:rsidR="00862D6D" w:rsidRPr="000165E5" w:rsidRDefault="00862D6D" w:rsidP="002F69B0">
      <w:pPr>
        <w:spacing w:after="0" w:line="360" w:lineRule="auto"/>
        <w:jc w:val="center"/>
        <w:rPr>
          <w:b/>
          <w:bCs/>
          <w:lang w:val="es-DO"/>
        </w:rPr>
      </w:pPr>
    </w:p>
    <w:p w14:paraId="19C1D137" w14:textId="209582F2" w:rsidR="00D86B8E" w:rsidRPr="000165E5" w:rsidRDefault="00D86B8E" w:rsidP="002F69B0">
      <w:pPr>
        <w:spacing w:after="0" w:line="360" w:lineRule="auto"/>
        <w:jc w:val="center"/>
        <w:rPr>
          <w:b/>
          <w:bCs/>
          <w:lang w:val="es-DO"/>
        </w:rPr>
      </w:pPr>
      <w:r w:rsidRPr="000165E5">
        <w:rPr>
          <w:b/>
          <w:bCs/>
          <w:lang w:val="es-DO"/>
        </w:rPr>
        <w:t xml:space="preserve">Cuadro No. </w:t>
      </w:r>
      <w:r w:rsidR="002F69B0" w:rsidRPr="000165E5">
        <w:rPr>
          <w:b/>
          <w:bCs/>
          <w:lang w:val="es-DO"/>
        </w:rPr>
        <w:t>47</w:t>
      </w:r>
    </w:p>
    <w:p w14:paraId="3B83EE7E" w14:textId="77777777" w:rsidR="00D86B8E" w:rsidRPr="000165E5" w:rsidRDefault="00D86B8E" w:rsidP="002F69B0">
      <w:pPr>
        <w:spacing w:after="0" w:line="360" w:lineRule="auto"/>
        <w:jc w:val="center"/>
        <w:rPr>
          <w:b/>
          <w:bCs/>
          <w:lang w:val="es-DO"/>
        </w:rPr>
      </w:pPr>
      <w:r w:rsidRPr="000165E5">
        <w:rPr>
          <w:b/>
          <w:bCs/>
          <w:lang w:val="es-DO"/>
        </w:rPr>
        <w:t>Cheques</w:t>
      </w:r>
    </w:p>
    <w:p w14:paraId="16330D6C" w14:textId="751DD9EB" w:rsidR="00D86B8E" w:rsidRPr="000165E5" w:rsidRDefault="00D86B8E" w:rsidP="002F69B0">
      <w:pPr>
        <w:spacing w:after="0" w:line="360" w:lineRule="auto"/>
        <w:jc w:val="center"/>
        <w:rPr>
          <w:b/>
          <w:bCs/>
          <w:lang w:val="es-DO"/>
        </w:rPr>
      </w:pPr>
      <w:r w:rsidRPr="000165E5">
        <w:rPr>
          <w:b/>
          <w:bCs/>
          <w:lang w:val="es-DO"/>
        </w:rPr>
        <w:t>Periodo 2023</w:t>
      </w:r>
      <w:r w:rsidR="002F69B0" w:rsidRPr="000165E5">
        <w:rPr>
          <w:b/>
          <w:bCs/>
          <w:lang w:val="es-DO"/>
        </w:rPr>
        <w:t>-Enero/Diciembre</w:t>
      </w:r>
    </w:p>
    <w:p w14:paraId="3BD0C14D" w14:textId="18C18F5E" w:rsidR="00D86B8E" w:rsidRPr="000165E5" w:rsidRDefault="00D86B8E" w:rsidP="00D86B8E">
      <w:pPr>
        <w:spacing w:line="360" w:lineRule="auto"/>
        <w:jc w:val="center"/>
        <w:rPr>
          <w:b/>
          <w:bCs/>
          <w:lang w:val="es-DO"/>
        </w:rPr>
      </w:pPr>
      <w:r w:rsidRPr="000165E5">
        <w:rPr>
          <w:b/>
          <w:bCs/>
          <w:noProof/>
          <w:lang w:val="es-DO"/>
        </w:rPr>
        <w:drawing>
          <wp:inline distT="0" distB="0" distL="0" distR="0" wp14:anchorId="649BDB79" wp14:editId="1CD1FD10">
            <wp:extent cx="4849947" cy="2699309"/>
            <wp:effectExtent l="0" t="0" r="8255" b="6350"/>
            <wp:docPr id="680767050"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67627" cy="2709149"/>
                    </a:xfrm>
                    <a:prstGeom prst="rect">
                      <a:avLst/>
                    </a:prstGeom>
                    <a:noFill/>
                  </pic:spPr>
                </pic:pic>
              </a:graphicData>
            </a:graphic>
          </wp:inline>
        </w:drawing>
      </w:r>
    </w:p>
    <w:p w14:paraId="335B0856" w14:textId="62116C5F" w:rsidR="009A3509" w:rsidRPr="000165E5" w:rsidRDefault="00D86B8E" w:rsidP="0073691D">
      <w:pPr>
        <w:spacing w:line="360" w:lineRule="auto"/>
        <w:jc w:val="both"/>
        <w:rPr>
          <w:lang w:val="es-DO"/>
        </w:rPr>
      </w:pPr>
      <w:r w:rsidRPr="000165E5">
        <w:rPr>
          <w:lang w:val="es-DO"/>
        </w:rPr>
        <w:t>En el gr</w:t>
      </w:r>
      <w:r w:rsidR="0030574D" w:rsidRPr="000165E5">
        <w:rPr>
          <w:lang w:val="es-DO"/>
        </w:rPr>
        <w:t>á</w:t>
      </w:r>
      <w:r w:rsidRPr="000165E5">
        <w:rPr>
          <w:lang w:val="es-DO"/>
        </w:rPr>
        <w:t>fico comparativo, la Tesorería Nacional persigue a futuro eliminar los cheques y que todos los pagos se realicen a través transferencia electrónica, que hasta el momento es el medio de pago más seguro, ágil y transparente.</w:t>
      </w:r>
    </w:p>
    <w:p w14:paraId="6E85DEB3" w14:textId="77777777" w:rsidR="000117E1" w:rsidRPr="000165E5" w:rsidRDefault="000117E1" w:rsidP="0073691D">
      <w:pPr>
        <w:spacing w:line="360" w:lineRule="auto"/>
        <w:jc w:val="both"/>
        <w:rPr>
          <w:lang w:val="es-DO"/>
        </w:rPr>
      </w:pPr>
    </w:p>
    <w:p w14:paraId="1E3FD103" w14:textId="77777777" w:rsidR="000117E1" w:rsidRPr="000165E5" w:rsidRDefault="000117E1" w:rsidP="0073691D">
      <w:pPr>
        <w:spacing w:line="360" w:lineRule="auto"/>
        <w:jc w:val="both"/>
        <w:rPr>
          <w:lang w:val="es-DO"/>
        </w:rPr>
      </w:pPr>
    </w:p>
    <w:p w14:paraId="2E8B1822" w14:textId="77777777" w:rsidR="000117E1" w:rsidRPr="000165E5" w:rsidRDefault="000117E1" w:rsidP="0073691D">
      <w:pPr>
        <w:spacing w:line="360" w:lineRule="auto"/>
        <w:jc w:val="both"/>
        <w:rPr>
          <w:lang w:val="es-DO"/>
        </w:rPr>
      </w:pPr>
    </w:p>
    <w:p w14:paraId="3E3C4DEE" w14:textId="77777777" w:rsidR="000117E1" w:rsidRPr="000165E5" w:rsidRDefault="000117E1" w:rsidP="0073691D">
      <w:pPr>
        <w:spacing w:line="360" w:lineRule="auto"/>
        <w:jc w:val="both"/>
        <w:rPr>
          <w:lang w:val="es-DO"/>
        </w:rPr>
      </w:pPr>
    </w:p>
    <w:p w14:paraId="04ACE2B5" w14:textId="77777777" w:rsidR="000117E1" w:rsidRPr="000165E5" w:rsidRDefault="000117E1" w:rsidP="0073691D">
      <w:pPr>
        <w:spacing w:line="360" w:lineRule="auto"/>
        <w:jc w:val="both"/>
        <w:rPr>
          <w:lang w:val="es-DO"/>
        </w:rPr>
      </w:pPr>
    </w:p>
    <w:p w14:paraId="50A18925" w14:textId="77777777" w:rsidR="000117E1" w:rsidRPr="000165E5" w:rsidRDefault="000117E1" w:rsidP="0073691D">
      <w:pPr>
        <w:spacing w:line="360" w:lineRule="auto"/>
        <w:jc w:val="both"/>
        <w:rPr>
          <w:lang w:val="es-DO"/>
        </w:rPr>
      </w:pPr>
    </w:p>
    <w:p w14:paraId="31E863B4" w14:textId="347F5FEA" w:rsidR="00D86B8E" w:rsidRPr="000165E5" w:rsidRDefault="00D86B8E" w:rsidP="00D86B8E">
      <w:pPr>
        <w:spacing w:line="360" w:lineRule="auto"/>
        <w:jc w:val="center"/>
        <w:rPr>
          <w:b/>
          <w:bCs/>
          <w:lang w:val="es-DO"/>
        </w:rPr>
      </w:pPr>
      <w:r w:rsidRPr="000165E5">
        <w:rPr>
          <w:b/>
          <w:bCs/>
          <w:lang w:val="es-DO"/>
        </w:rPr>
        <w:lastRenderedPageBreak/>
        <w:t>Gráfico No.</w:t>
      </w:r>
      <w:r w:rsidR="002F69B0" w:rsidRPr="000165E5">
        <w:rPr>
          <w:b/>
          <w:bCs/>
          <w:lang w:val="es-DO"/>
        </w:rPr>
        <w:t xml:space="preserve"> 07</w:t>
      </w:r>
    </w:p>
    <w:p w14:paraId="54FCAFD9" w14:textId="3A1352FF" w:rsidR="00D86B8E" w:rsidRPr="000165E5" w:rsidRDefault="00AB60D7" w:rsidP="00D86B8E">
      <w:pPr>
        <w:spacing w:line="360" w:lineRule="auto"/>
        <w:jc w:val="center"/>
        <w:rPr>
          <w:lang w:val="es-DO"/>
        </w:rPr>
      </w:pPr>
      <w:r w:rsidRPr="000165E5">
        <w:rPr>
          <w:noProof/>
        </w:rPr>
        <w:drawing>
          <wp:inline distT="0" distB="0" distL="0" distR="0" wp14:anchorId="1263C520" wp14:editId="00DB8365">
            <wp:extent cx="4464049" cy="3746255"/>
            <wp:effectExtent l="0" t="0" r="13335" b="6985"/>
            <wp:docPr id="130401807" name="Gráfico 1">
              <a:extLst xmlns:a="http://schemas.openxmlformats.org/drawingml/2006/main">
                <a:ext uri="{FF2B5EF4-FFF2-40B4-BE49-F238E27FC236}">
                  <a16:creationId xmlns:a16="http://schemas.microsoft.com/office/drawing/2014/main" id="{F4321395-3576-45D0-BCA4-A837499210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CB9EA1D" w14:textId="77777777" w:rsidR="00C00EA9" w:rsidRPr="000165E5" w:rsidRDefault="00C00EA9" w:rsidP="00D86B8E">
      <w:pPr>
        <w:spacing w:line="360" w:lineRule="auto"/>
        <w:jc w:val="both"/>
        <w:rPr>
          <w:lang w:val="es-DO"/>
        </w:rPr>
      </w:pPr>
    </w:p>
    <w:p w14:paraId="2124C072" w14:textId="4BCB6EF8" w:rsidR="00D86B8E" w:rsidRPr="000165E5" w:rsidRDefault="00D86B8E" w:rsidP="00D86B8E">
      <w:pPr>
        <w:spacing w:line="360" w:lineRule="auto"/>
        <w:jc w:val="both"/>
        <w:rPr>
          <w:lang w:val="es-DO"/>
        </w:rPr>
      </w:pPr>
      <w:r w:rsidRPr="000165E5">
        <w:rPr>
          <w:lang w:val="es-DO"/>
        </w:rPr>
        <w:t>Por otra parte, “Pagos de Deuda Externa mediante notas durante el periodo semestre Enero- diciembre 2023, refleja la cantidad de notas emitidas para autorizar los desembolsos atendidos por el Banco Central en sus diferentes monedas usando esta modalidad, para cubrir el pago del servicio de la Deuda Externa.  Cabe destacar que los pagos en dólares y euros se remiten mediante archivo electrónico XML a través del sistema LBTR.</w:t>
      </w:r>
    </w:p>
    <w:p w14:paraId="5B58E551" w14:textId="77777777" w:rsidR="00862D6D" w:rsidRPr="000165E5" w:rsidRDefault="00862D6D" w:rsidP="002F69B0">
      <w:pPr>
        <w:spacing w:after="0" w:line="360" w:lineRule="auto"/>
        <w:jc w:val="center"/>
        <w:rPr>
          <w:b/>
          <w:bCs/>
          <w:lang w:val="es-DO"/>
        </w:rPr>
      </w:pPr>
    </w:p>
    <w:p w14:paraId="75394CC1" w14:textId="77777777" w:rsidR="000117E1" w:rsidRPr="000165E5" w:rsidRDefault="000117E1" w:rsidP="002F69B0">
      <w:pPr>
        <w:spacing w:after="0" w:line="360" w:lineRule="auto"/>
        <w:jc w:val="center"/>
        <w:rPr>
          <w:b/>
          <w:bCs/>
          <w:lang w:val="es-DO"/>
        </w:rPr>
      </w:pPr>
    </w:p>
    <w:p w14:paraId="3C5AA9D9" w14:textId="77777777" w:rsidR="000117E1" w:rsidRPr="000165E5" w:rsidRDefault="000117E1" w:rsidP="002F69B0">
      <w:pPr>
        <w:spacing w:after="0" w:line="360" w:lineRule="auto"/>
        <w:jc w:val="center"/>
        <w:rPr>
          <w:b/>
          <w:bCs/>
          <w:lang w:val="es-DO"/>
        </w:rPr>
      </w:pPr>
    </w:p>
    <w:p w14:paraId="1DCBE334" w14:textId="77777777" w:rsidR="000117E1" w:rsidRPr="000165E5" w:rsidRDefault="000117E1" w:rsidP="002F69B0">
      <w:pPr>
        <w:spacing w:after="0" w:line="360" w:lineRule="auto"/>
        <w:jc w:val="center"/>
        <w:rPr>
          <w:b/>
          <w:bCs/>
          <w:lang w:val="es-DO"/>
        </w:rPr>
      </w:pPr>
    </w:p>
    <w:p w14:paraId="489BBE67" w14:textId="77777777" w:rsidR="000117E1" w:rsidRPr="000165E5" w:rsidRDefault="000117E1" w:rsidP="002F69B0">
      <w:pPr>
        <w:spacing w:after="0" w:line="360" w:lineRule="auto"/>
        <w:jc w:val="center"/>
        <w:rPr>
          <w:b/>
          <w:bCs/>
          <w:lang w:val="es-DO"/>
        </w:rPr>
      </w:pPr>
    </w:p>
    <w:p w14:paraId="1AA16041" w14:textId="77777777" w:rsidR="009A3509" w:rsidRPr="000165E5" w:rsidRDefault="009A3509" w:rsidP="0073691D">
      <w:pPr>
        <w:spacing w:after="0" w:line="360" w:lineRule="auto"/>
        <w:rPr>
          <w:b/>
          <w:bCs/>
          <w:lang w:val="es-DO"/>
        </w:rPr>
      </w:pPr>
    </w:p>
    <w:p w14:paraId="14A3D53D" w14:textId="0B94E255" w:rsidR="00D86B8E" w:rsidRPr="000165E5" w:rsidRDefault="00D86B8E" w:rsidP="002F69B0">
      <w:pPr>
        <w:spacing w:after="0" w:line="360" w:lineRule="auto"/>
        <w:jc w:val="center"/>
        <w:rPr>
          <w:b/>
          <w:bCs/>
          <w:lang w:val="es-DO"/>
        </w:rPr>
      </w:pPr>
      <w:r w:rsidRPr="000165E5">
        <w:rPr>
          <w:b/>
          <w:bCs/>
          <w:lang w:val="es-DO"/>
        </w:rPr>
        <w:lastRenderedPageBreak/>
        <w:t xml:space="preserve">Cuadro No. </w:t>
      </w:r>
      <w:r w:rsidR="002F69B0" w:rsidRPr="000165E5">
        <w:rPr>
          <w:b/>
          <w:bCs/>
          <w:lang w:val="es-DO"/>
        </w:rPr>
        <w:t>48</w:t>
      </w:r>
    </w:p>
    <w:p w14:paraId="6C383A35" w14:textId="77777777" w:rsidR="00D86B8E" w:rsidRPr="000165E5" w:rsidRDefault="00D86B8E" w:rsidP="002F69B0">
      <w:pPr>
        <w:spacing w:after="0" w:line="360" w:lineRule="auto"/>
        <w:jc w:val="center"/>
        <w:rPr>
          <w:b/>
          <w:bCs/>
          <w:lang w:val="es-DO"/>
        </w:rPr>
      </w:pPr>
      <w:r w:rsidRPr="000165E5">
        <w:rPr>
          <w:b/>
          <w:bCs/>
          <w:lang w:val="es-DO"/>
        </w:rPr>
        <w:t>Deuda Externa (Banco Central)</w:t>
      </w:r>
    </w:p>
    <w:p w14:paraId="2DBECB2E" w14:textId="441DF42C" w:rsidR="00D86B8E" w:rsidRPr="000165E5" w:rsidRDefault="00D86B8E" w:rsidP="002F69B0">
      <w:pPr>
        <w:spacing w:after="0" w:line="360" w:lineRule="auto"/>
        <w:jc w:val="center"/>
        <w:rPr>
          <w:b/>
          <w:bCs/>
          <w:lang w:val="es-DO"/>
        </w:rPr>
      </w:pPr>
      <w:r w:rsidRPr="000165E5">
        <w:rPr>
          <w:b/>
          <w:bCs/>
          <w:lang w:val="es-DO"/>
        </w:rPr>
        <w:t xml:space="preserve"> Periodo 2023</w:t>
      </w:r>
    </w:p>
    <w:p w14:paraId="772422E9" w14:textId="40811211" w:rsidR="00D86B8E" w:rsidRPr="000165E5" w:rsidRDefault="00D86B8E" w:rsidP="00D86B8E">
      <w:pPr>
        <w:spacing w:line="360" w:lineRule="auto"/>
        <w:jc w:val="center"/>
        <w:rPr>
          <w:lang w:val="es-DO"/>
        </w:rPr>
      </w:pPr>
      <w:r w:rsidRPr="000165E5">
        <w:rPr>
          <w:noProof/>
          <w:lang w:val="es-DO"/>
        </w:rPr>
        <w:drawing>
          <wp:inline distT="0" distB="0" distL="0" distR="0" wp14:anchorId="724A6AC5" wp14:editId="5068F092">
            <wp:extent cx="4923129" cy="1883017"/>
            <wp:effectExtent l="0" t="0" r="0" b="3175"/>
            <wp:docPr id="1840898325"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40447" cy="1889641"/>
                    </a:xfrm>
                    <a:prstGeom prst="rect">
                      <a:avLst/>
                    </a:prstGeom>
                    <a:noFill/>
                  </pic:spPr>
                </pic:pic>
              </a:graphicData>
            </a:graphic>
          </wp:inline>
        </w:drawing>
      </w:r>
    </w:p>
    <w:p w14:paraId="0757321F" w14:textId="73680F88" w:rsidR="00D86B8E" w:rsidRPr="000165E5" w:rsidRDefault="00D86B8E" w:rsidP="00D86B8E">
      <w:pPr>
        <w:spacing w:line="360" w:lineRule="auto"/>
        <w:jc w:val="both"/>
        <w:rPr>
          <w:b/>
          <w:bCs/>
          <w:lang w:val="es-DO"/>
        </w:rPr>
      </w:pPr>
      <w:r w:rsidRPr="000165E5">
        <w:rPr>
          <w:b/>
          <w:bCs/>
          <w:lang w:val="es-DO"/>
        </w:rPr>
        <w:t>PD: DEG: Derecho especial de giros (SDR) (moneda del FMI)</w:t>
      </w:r>
    </w:p>
    <w:p w14:paraId="489863ED" w14:textId="4A1C29FD" w:rsidR="00D86B8E" w:rsidRPr="000165E5" w:rsidRDefault="00D86B8E" w:rsidP="00D86B8E">
      <w:pPr>
        <w:spacing w:line="360" w:lineRule="auto"/>
        <w:jc w:val="both"/>
        <w:rPr>
          <w:lang w:val="es-DO"/>
        </w:rPr>
      </w:pPr>
      <w:r w:rsidRPr="000165E5">
        <w:rPr>
          <w:lang w:val="es-DO"/>
        </w:rPr>
        <w:t>“Los Pagos Mediante Notas de Deuda Interna durante periodo enero-diciembre 2023, reflejan la cantidad de notas emitidas para autorizar los desembolsos atendidos por el Banco de Reservas en sus diferentes monedas. Esta modalidad se utiliza para cubrir el pago del servicio de la Deuda Interna y pagos de recapitalización del banco central.</w:t>
      </w:r>
    </w:p>
    <w:p w14:paraId="1064E8A3" w14:textId="5BFC681D" w:rsidR="00D86B8E" w:rsidRPr="000165E5" w:rsidRDefault="00D86B8E" w:rsidP="002F69B0">
      <w:pPr>
        <w:spacing w:after="0" w:line="360" w:lineRule="auto"/>
        <w:jc w:val="center"/>
        <w:rPr>
          <w:b/>
          <w:bCs/>
          <w:lang w:val="es-DO"/>
        </w:rPr>
      </w:pPr>
      <w:r w:rsidRPr="000165E5">
        <w:rPr>
          <w:b/>
          <w:bCs/>
          <w:lang w:val="es-DO"/>
        </w:rPr>
        <w:t xml:space="preserve">Cuadro No. </w:t>
      </w:r>
      <w:r w:rsidR="002F69B0" w:rsidRPr="000165E5">
        <w:rPr>
          <w:b/>
          <w:bCs/>
          <w:lang w:val="es-DO"/>
        </w:rPr>
        <w:t>49</w:t>
      </w:r>
    </w:p>
    <w:p w14:paraId="0A3D7D86" w14:textId="77777777" w:rsidR="00D86B8E" w:rsidRPr="000165E5" w:rsidRDefault="00D86B8E" w:rsidP="002F69B0">
      <w:pPr>
        <w:spacing w:after="0" w:line="360" w:lineRule="auto"/>
        <w:jc w:val="center"/>
        <w:rPr>
          <w:b/>
          <w:bCs/>
          <w:lang w:val="es-DO"/>
        </w:rPr>
      </w:pPr>
      <w:r w:rsidRPr="000165E5">
        <w:rPr>
          <w:b/>
          <w:bCs/>
          <w:lang w:val="es-DO"/>
        </w:rPr>
        <w:t>Deuda Interna (Banco de Reservas)</w:t>
      </w:r>
    </w:p>
    <w:p w14:paraId="0746C654" w14:textId="74053C04" w:rsidR="00D86B8E" w:rsidRPr="000165E5" w:rsidRDefault="00D86B8E" w:rsidP="002F69B0">
      <w:pPr>
        <w:spacing w:after="0" w:line="360" w:lineRule="auto"/>
        <w:jc w:val="center"/>
        <w:rPr>
          <w:b/>
          <w:bCs/>
          <w:lang w:val="es-DO"/>
        </w:rPr>
      </w:pPr>
      <w:r w:rsidRPr="000165E5">
        <w:rPr>
          <w:b/>
          <w:bCs/>
          <w:lang w:val="es-DO"/>
        </w:rPr>
        <w:t>Periodo 2023</w:t>
      </w:r>
    </w:p>
    <w:p w14:paraId="260EFB49" w14:textId="6096BFDD" w:rsidR="00D86B8E" w:rsidRPr="000165E5" w:rsidRDefault="00D86B8E" w:rsidP="00D86B8E">
      <w:pPr>
        <w:spacing w:line="360" w:lineRule="auto"/>
        <w:jc w:val="center"/>
        <w:rPr>
          <w:b/>
          <w:bCs/>
          <w:lang w:val="es-DO"/>
        </w:rPr>
      </w:pPr>
      <w:r w:rsidRPr="000165E5">
        <w:rPr>
          <w:b/>
          <w:bCs/>
          <w:noProof/>
          <w:lang w:val="es-DO"/>
        </w:rPr>
        <w:drawing>
          <wp:inline distT="0" distB="0" distL="0" distR="0" wp14:anchorId="2E772AFF" wp14:editId="337A340C">
            <wp:extent cx="4972625" cy="2048256"/>
            <wp:effectExtent l="0" t="0" r="0" b="9525"/>
            <wp:docPr id="614935480"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985827" cy="2053694"/>
                    </a:xfrm>
                    <a:prstGeom prst="rect">
                      <a:avLst/>
                    </a:prstGeom>
                    <a:noFill/>
                  </pic:spPr>
                </pic:pic>
              </a:graphicData>
            </a:graphic>
          </wp:inline>
        </w:drawing>
      </w:r>
    </w:p>
    <w:p w14:paraId="7F4B1046" w14:textId="722B80AE" w:rsidR="00D86B8E" w:rsidRPr="000165E5" w:rsidRDefault="00D86B8E" w:rsidP="00D86B8E">
      <w:pPr>
        <w:spacing w:line="360" w:lineRule="auto"/>
        <w:jc w:val="both"/>
        <w:rPr>
          <w:lang w:val="es-DO"/>
        </w:rPr>
      </w:pPr>
      <w:r w:rsidRPr="000165E5">
        <w:rPr>
          <w:lang w:val="es-DO"/>
        </w:rPr>
        <w:t xml:space="preserve">Pagos Institucionales en Divisas durante periodo enero- diciembre 2023, refleja la cantidad de notas elaboradas para honrar los </w:t>
      </w:r>
      <w:r w:rsidRPr="000165E5">
        <w:rPr>
          <w:lang w:val="es-DO"/>
        </w:rPr>
        <w:lastRenderedPageBreak/>
        <w:t>desembolsos institucionales contraídos en el exterior y que requieren de esta modalidad para ser cubiertos por ser en moneda extranjera.</w:t>
      </w:r>
    </w:p>
    <w:p w14:paraId="54F9F0C3" w14:textId="77777777" w:rsidR="00862D6D" w:rsidRPr="000165E5" w:rsidRDefault="00862D6D" w:rsidP="002F69B0">
      <w:pPr>
        <w:spacing w:after="0" w:line="360" w:lineRule="auto"/>
        <w:jc w:val="center"/>
        <w:rPr>
          <w:b/>
          <w:bCs/>
          <w:lang w:val="es-DO"/>
        </w:rPr>
      </w:pPr>
    </w:p>
    <w:p w14:paraId="1CF48CE8" w14:textId="2C9E6E4B" w:rsidR="00D86B8E" w:rsidRPr="000165E5" w:rsidRDefault="00D86B8E" w:rsidP="002F69B0">
      <w:pPr>
        <w:spacing w:after="0" w:line="360" w:lineRule="auto"/>
        <w:jc w:val="center"/>
        <w:rPr>
          <w:b/>
          <w:bCs/>
          <w:lang w:val="es-DO"/>
        </w:rPr>
      </w:pPr>
      <w:r w:rsidRPr="000165E5">
        <w:rPr>
          <w:b/>
          <w:bCs/>
          <w:lang w:val="es-DO"/>
        </w:rPr>
        <w:t xml:space="preserve">Cuadro No. </w:t>
      </w:r>
      <w:r w:rsidR="002F69B0" w:rsidRPr="000165E5">
        <w:rPr>
          <w:b/>
          <w:bCs/>
          <w:lang w:val="es-DO"/>
        </w:rPr>
        <w:t>50</w:t>
      </w:r>
    </w:p>
    <w:p w14:paraId="52DEC5E2" w14:textId="6CCE5FE5" w:rsidR="00D86B8E" w:rsidRPr="000165E5" w:rsidRDefault="00D86B8E" w:rsidP="002F69B0">
      <w:pPr>
        <w:spacing w:after="0" w:line="360" w:lineRule="auto"/>
        <w:jc w:val="center"/>
        <w:rPr>
          <w:b/>
          <w:bCs/>
          <w:lang w:val="es-DO"/>
        </w:rPr>
      </w:pPr>
      <w:r w:rsidRPr="000165E5">
        <w:rPr>
          <w:b/>
          <w:bCs/>
          <w:lang w:val="es-DO"/>
        </w:rPr>
        <w:t>Pagos Institucionales en Divisas</w:t>
      </w:r>
    </w:p>
    <w:tbl>
      <w:tblPr>
        <w:tblpPr w:leftFromText="141" w:rightFromText="141" w:vertAnchor="text" w:horzAnchor="margin" w:tblpXSpec="center" w:tblpY="433"/>
        <w:tblW w:w="9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3"/>
        <w:gridCol w:w="1891"/>
        <w:gridCol w:w="859"/>
        <w:gridCol w:w="1656"/>
        <w:gridCol w:w="750"/>
        <w:gridCol w:w="2063"/>
        <w:gridCol w:w="864"/>
      </w:tblGrid>
      <w:tr w:rsidR="000165E5" w:rsidRPr="000165E5" w14:paraId="1AE2A4B8" w14:textId="77777777" w:rsidTr="009A3509">
        <w:trPr>
          <w:trHeight w:val="294"/>
        </w:trPr>
        <w:tc>
          <w:tcPr>
            <w:tcW w:w="1543" w:type="dxa"/>
            <w:shd w:val="clear" w:color="auto" w:fill="011C50"/>
            <w:vAlign w:val="center"/>
          </w:tcPr>
          <w:p w14:paraId="339E72EE" w14:textId="77777777" w:rsidR="00D86B8E" w:rsidRPr="000165E5" w:rsidRDefault="00D86B8E" w:rsidP="002F69B0">
            <w:pPr>
              <w:spacing w:after="0" w:line="240" w:lineRule="auto"/>
              <w:rPr>
                <w:rFonts w:eastAsia="MS Mincho"/>
                <w:spacing w:val="0"/>
                <w:lang w:eastAsia="es-ES"/>
              </w:rPr>
            </w:pPr>
            <w:r w:rsidRPr="000165E5">
              <w:rPr>
                <w:rFonts w:eastAsia="Times New Roman"/>
                <w:b/>
                <w:bCs/>
                <w:spacing w:val="0"/>
                <w:lang w:val="es-DO" w:eastAsia="es-ES"/>
              </w:rPr>
              <w:t>Periodo 2023</w:t>
            </w:r>
          </w:p>
        </w:tc>
        <w:tc>
          <w:tcPr>
            <w:tcW w:w="1891" w:type="dxa"/>
            <w:shd w:val="clear" w:color="auto" w:fill="011C50"/>
            <w:vAlign w:val="center"/>
          </w:tcPr>
          <w:p w14:paraId="60ABF1AC" w14:textId="77777777" w:rsidR="00D86B8E" w:rsidRPr="000165E5" w:rsidRDefault="00D86B8E" w:rsidP="002F69B0">
            <w:pPr>
              <w:spacing w:after="0" w:line="240" w:lineRule="auto"/>
              <w:jc w:val="center"/>
              <w:rPr>
                <w:rFonts w:eastAsia="MS Mincho"/>
                <w:spacing w:val="0"/>
                <w:lang w:eastAsia="es-ES"/>
              </w:rPr>
            </w:pPr>
            <w:r w:rsidRPr="000165E5">
              <w:rPr>
                <w:rFonts w:eastAsia="Times New Roman"/>
                <w:b/>
                <w:bCs/>
                <w:spacing w:val="0"/>
                <w:lang w:val="es-DO" w:eastAsia="es-ES"/>
              </w:rPr>
              <w:t>Otros USD</w:t>
            </w:r>
          </w:p>
        </w:tc>
        <w:tc>
          <w:tcPr>
            <w:tcW w:w="859" w:type="dxa"/>
            <w:shd w:val="clear" w:color="auto" w:fill="011C50"/>
          </w:tcPr>
          <w:p w14:paraId="3F632BD3" w14:textId="77777777" w:rsidR="00D86B8E" w:rsidRPr="000165E5" w:rsidRDefault="00D86B8E" w:rsidP="002F69B0">
            <w:pPr>
              <w:spacing w:after="0" w:line="240" w:lineRule="auto"/>
              <w:jc w:val="center"/>
              <w:rPr>
                <w:rFonts w:eastAsia="Times New Roman"/>
                <w:b/>
                <w:bCs/>
                <w:spacing w:val="0"/>
                <w:lang w:val="es-DO" w:eastAsia="es-ES"/>
              </w:rPr>
            </w:pPr>
            <w:proofErr w:type="spellStart"/>
            <w:r w:rsidRPr="000165E5">
              <w:rPr>
                <w:rFonts w:eastAsia="Times New Roman"/>
                <w:b/>
                <w:bCs/>
                <w:spacing w:val="0"/>
                <w:lang w:val="es-DO" w:eastAsia="es-ES"/>
              </w:rPr>
              <w:t>Cant.Notas</w:t>
            </w:r>
            <w:proofErr w:type="spellEnd"/>
          </w:p>
        </w:tc>
        <w:tc>
          <w:tcPr>
            <w:tcW w:w="1656" w:type="dxa"/>
            <w:shd w:val="clear" w:color="auto" w:fill="011C50"/>
            <w:vAlign w:val="center"/>
          </w:tcPr>
          <w:p w14:paraId="5A951D69" w14:textId="77777777" w:rsidR="00D86B8E" w:rsidRPr="000165E5" w:rsidRDefault="00D86B8E" w:rsidP="002F69B0">
            <w:pPr>
              <w:spacing w:after="0" w:line="240" w:lineRule="auto"/>
              <w:jc w:val="center"/>
              <w:rPr>
                <w:rFonts w:eastAsia="MS Mincho"/>
                <w:spacing w:val="0"/>
                <w:lang w:eastAsia="es-ES"/>
              </w:rPr>
            </w:pPr>
            <w:r w:rsidRPr="000165E5">
              <w:rPr>
                <w:rFonts w:eastAsia="Times New Roman"/>
                <w:b/>
                <w:bCs/>
                <w:spacing w:val="0"/>
                <w:lang w:val="es-DO" w:eastAsia="es-ES"/>
              </w:rPr>
              <w:t>EURO</w:t>
            </w:r>
          </w:p>
        </w:tc>
        <w:tc>
          <w:tcPr>
            <w:tcW w:w="750" w:type="dxa"/>
            <w:shd w:val="clear" w:color="auto" w:fill="011C50"/>
          </w:tcPr>
          <w:p w14:paraId="2596243B" w14:textId="77777777" w:rsidR="00D86B8E" w:rsidRPr="000165E5" w:rsidRDefault="00D86B8E" w:rsidP="002F69B0">
            <w:pPr>
              <w:spacing w:after="0" w:line="240" w:lineRule="auto"/>
              <w:jc w:val="center"/>
              <w:rPr>
                <w:rFonts w:eastAsia="Times New Roman"/>
                <w:b/>
                <w:bCs/>
                <w:spacing w:val="0"/>
                <w:lang w:val="es-DO" w:eastAsia="es-ES"/>
              </w:rPr>
            </w:pPr>
            <w:proofErr w:type="spellStart"/>
            <w:r w:rsidRPr="000165E5">
              <w:rPr>
                <w:rFonts w:eastAsia="Times New Roman"/>
                <w:b/>
                <w:bCs/>
                <w:spacing w:val="0"/>
                <w:lang w:val="es-DO" w:eastAsia="es-ES"/>
              </w:rPr>
              <w:t>Cant.Notas</w:t>
            </w:r>
            <w:proofErr w:type="spellEnd"/>
          </w:p>
        </w:tc>
        <w:tc>
          <w:tcPr>
            <w:tcW w:w="2063" w:type="dxa"/>
            <w:shd w:val="clear" w:color="auto" w:fill="011C50"/>
            <w:vAlign w:val="center"/>
          </w:tcPr>
          <w:p w14:paraId="0BF8B22B" w14:textId="77777777" w:rsidR="00D86B8E" w:rsidRPr="000165E5" w:rsidRDefault="00D86B8E" w:rsidP="002F69B0">
            <w:pPr>
              <w:spacing w:after="0" w:line="240" w:lineRule="auto"/>
              <w:jc w:val="center"/>
              <w:rPr>
                <w:rFonts w:eastAsia="MS Mincho"/>
                <w:spacing w:val="0"/>
                <w:lang w:eastAsia="es-ES"/>
              </w:rPr>
            </w:pPr>
            <w:r w:rsidRPr="000165E5">
              <w:rPr>
                <w:rFonts w:eastAsia="Times New Roman"/>
                <w:b/>
                <w:bCs/>
                <w:spacing w:val="0"/>
                <w:lang w:val="es-DO" w:eastAsia="es-ES"/>
              </w:rPr>
              <w:t>CDEE USD</w:t>
            </w:r>
          </w:p>
        </w:tc>
        <w:tc>
          <w:tcPr>
            <w:tcW w:w="864" w:type="dxa"/>
            <w:shd w:val="clear" w:color="auto" w:fill="011C50"/>
          </w:tcPr>
          <w:p w14:paraId="5ED7E114" w14:textId="77777777" w:rsidR="00D86B8E" w:rsidRPr="000165E5" w:rsidRDefault="00D86B8E" w:rsidP="002F69B0">
            <w:pPr>
              <w:spacing w:after="0" w:line="240" w:lineRule="auto"/>
              <w:jc w:val="center"/>
              <w:rPr>
                <w:rFonts w:eastAsia="Times New Roman"/>
                <w:b/>
                <w:bCs/>
                <w:spacing w:val="0"/>
                <w:lang w:val="es-DO" w:eastAsia="es-ES"/>
              </w:rPr>
            </w:pPr>
            <w:proofErr w:type="spellStart"/>
            <w:r w:rsidRPr="000165E5">
              <w:rPr>
                <w:rFonts w:eastAsia="Times New Roman"/>
                <w:b/>
                <w:bCs/>
                <w:spacing w:val="0"/>
                <w:lang w:val="es-DO" w:eastAsia="es-ES"/>
              </w:rPr>
              <w:t>Cant.Notas</w:t>
            </w:r>
            <w:proofErr w:type="spellEnd"/>
          </w:p>
        </w:tc>
      </w:tr>
      <w:tr w:rsidR="000165E5" w:rsidRPr="000165E5" w14:paraId="0857FDFC" w14:textId="77777777" w:rsidTr="009A3509">
        <w:trPr>
          <w:trHeight w:val="294"/>
        </w:trPr>
        <w:tc>
          <w:tcPr>
            <w:tcW w:w="1543" w:type="dxa"/>
            <w:shd w:val="clear" w:color="auto" w:fill="DEEAF6"/>
            <w:vAlign w:val="center"/>
          </w:tcPr>
          <w:p w14:paraId="03D5E244" w14:textId="77777777" w:rsidR="00D86B8E" w:rsidRPr="000165E5" w:rsidRDefault="00D86B8E" w:rsidP="002F69B0">
            <w:pPr>
              <w:spacing w:after="0" w:line="240" w:lineRule="auto"/>
              <w:rPr>
                <w:rFonts w:eastAsia="Times New Roman"/>
                <w:spacing w:val="0"/>
                <w:lang w:val="es-DO" w:eastAsia="es-ES"/>
              </w:rPr>
            </w:pPr>
            <w:r w:rsidRPr="000165E5">
              <w:rPr>
                <w:rFonts w:eastAsia="Times New Roman"/>
                <w:spacing w:val="0"/>
                <w:lang w:val="es-DO" w:eastAsia="es-ES"/>
              </w:rPr>
              <w:t>Enero</w:t>
            </w:r>
          </w:p>
        </w:tc>
        <w:tc>
          <w:tcPr>
            <w:tcW w:w="1891" w:type="dxa"/>
            <w:shd w:val="clear" w:color="auto" w:fill="DEEAF6"/>
            <w:vAlign w:val="center"/>
          </w:tcPr>
          <w:p w14:paraId="3F55FFC1"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43,350,111.36</w:t>
            </w:r>
          </w:p>
        </w:tc>
        <w:tc>
          <w:tcPr>
            <w:tcW w:w="859" w:type="dxa"/>
            <w:shd w:val="clear" w:color="auto" w:fill="DEEAF6"/>
          </w:tcPr>
          <w:p w14:paraId="614159AA"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298</w:t>
            </w:r>
          </w:p>
        </w:tc>
        <w:tc>
          <w:tcPr>
            <w:tcW w:w="1656" w:type="dxa"/>
            <w:shd w:val="clear" w:color="auto" w:fill="DEEAF6"/>
            <w:vAlign w:val="center"/>
          </w:tcPr>
          <w:p w14:paraId="2319C4B2"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989,078.74</w:t>
            </w:r>
          </w:p>
        </w:tc>
        <w:tc>
          <w:tcPr>
            <w:tcW w:w="750" w:type="dxa"/>
            <w:shd w:val="clear" w:color="auto" w:fill="DEEAF6"/>
          </w:tcPr>
          <w:p w14:paraId="2E9BB6C2"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23</w:t>
            </w:r>
          </w:p>
        </w:tc>
        <w:tc>
          <w:tcPr>
            <w:tcW w:w="2063" w:type="dxa"/>
            <w:shd w:val="clear" w:color="auto" w:fill="DEEAF6"/>
            <w:vAlign w:val="center"/>
          </w:tcPr>
          <w:p w14:paraId="26BEFF01"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270,100,000.00</w:t>
            </w:r>
          </w:p>
        </w:tc>
        <w:tc>
          <w:tcPr>
            <w:tcW w:w="864" w:type="dxa"/>
            <w:shd w:val="clear" w:color="auto" w:fill="DEEAF6"/>
          </w:tcPr>
          <w:p w14:paraId="08498AA1"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6</w:t>
            </w:r>
          </w:p>
        </w:tc>
      </w:tr>
      <w:tr w:rsidR="000165E5" w:rsidRPr="000165E5" w14:paraId="6DDE5306" w14:textId="77777777" w:rsidTr="009A3509">
        <w:trPr>
          <w:trHeight w:val="294"/>
        </w:trPr>
        <w:tc>
          <w:tcPr>
            <w:tcW w:w="1543" w:type="dxa"/>
            <w:shd w:val="clear" w:color="auto" w:fill="FFFFFF"/>
            <w:vAlign w:val="center"/>
          </w:tcPr>
          <w:p w14:paraId="32B76891" w14:textId="77777777" w:rsidR="00D86B8E" w:rsidRPr="000165E5" w:rsidRDefault="00D86B8E" w:rsidP="002F69B0">
            <w:pPr>
              <w:spacing w:after="0" w:line="240" w:lineRule="auto"/>
              <w:rPr>
                <w:rFonts w:eastAsia="Times New Roman"/>
                <w:spacing w:val="0"/>
                <w:lang w:val="es-DO" w:eastAsia="es-ES"/>
              </w:rPr>
            </w:pPr>
            <w:r w:rsidRPr="000165E5">
              <w:rPr>
                <w:rFonts w:eastAsia="Times New Roman"/>
                <w:spacing w:val="0"/>
                <w:lang w:val="es-DO" w:eastAsia="es-ES"/>
              </w:rPr>
              <w:t>Febrero</w:t>
            </w:r>
          </w:p>
        </w:tc>
        <w:tc>
          <w:tcPr>
            <w:tcW w:w="1891" w:type="dxa"/>
            <w:shd w:val="clear" w:color="auto" w:fill="FFFFFF"/>
            <w:vAlign w:val="center"/>
          </w:tcPr>
          <w:p w14:paraId="4133491C"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9,262,217.50</w:t>
            </w:r>
          </w:p>
        </w:tc>
        <w:tc>
          <w:tcPr>
            <w:tcW w:w="859" w:type="dxa"/>
            <w:shd w:val="clear" w:color="auto" w:fill="FFFFFF"/>
          </w:tcPr>
          <w:p w14:paraId="6788871E"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140</w:t>
            </w:r>
          </w:p>
        </w:tc>
        <w:tc>
          <w:tcPr>
            <w:tcW w:w="1656" w:type="dxa"/>
            <w:shd w:val="clear" w:color="auto" w:fill="FFFFFF"/>
            <w:vAlign w:val="center"/>
          </w:tcPr>
          <w:p w14:paraId="7BB482D4"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114,796.54</w:t>
            </w:r>
          </w:p>
        </w:tc>
        <w:tc>
          <w:tcPr>
            <w:tcW w:w="750" w:type="dxa"/>
            <w:shd w:val="clear" w:color="auto" w:fill="FFFFFF"/>
          </w:tcPr>
          <w:p w14:paraId="570C05A9"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20</w:t>
            </w:r>
          </w:p>
        </w:tc>
        <w:tc>
          <w:tcPr>
            <w:tcW w:w="2063" w:type="dxa"/>
            <w:shd w:val="clear" w:color="auto" w:fill="FFFFFF"/>
            <w:vAlign w:val="center"/>
          </w:tcPr>
          <w:p w14:paraId="03420DF9" w14:textId="77777777" w:rsidR="00D86B8E" w:rsidRPr="000165E5" w:rsidRDefault="00D86B8E" w:rsidP="002F69B0">
            <w:pPr>
              <w:spacing w:after="0" w:line="240" w:lineRule="auto"/>
              <w:jc w:val="center"/>
              <w:rPr>
                <w:rFonts w:eastAsia="MS Mincho"/>
                <w:spacing w:val="0"/>
                <w:lang w:eastAsia="es-ES"/>
              </w:rPr>
            </w:pPr>
          </w:p>
        </w:tc>
        <w:tc>
          <w:tcPr>
            <w:tcW w:w="864" w:type="dxa"/>
            <w:shd w:val="clear" w:color="auto" w:fill="FFFFFF"/>
          </w:tcPr>
          <w:p w14:paraId="181EBA50" w14:textId="77777777" w:rsidR="00D86B8E" w:rsidRPr="000165E5" w:rsidRDefault="00D86B8E" w:rsidP="002F69B0">
            <w:pPr>
              <w:spacing w:after="0" w:line="240" w:lineRule="auto"/>
              <w:jc w:val="center"/>
              <w:rPr>
                <w:rFonts w:eastAsia="MS Mincho"/>
                <w:spacing w:val="0"/>
                <w:lang w:eastAsia="es-ES"/>
              </w:rPr>
            </w:pPr>
          </w:p>
        </w:tc>
      </w:tr>
      <w:tr w:rsidR="000165E5" w:rsidRPr="000165E5" w14:paraId="1418A4B8" w14:textId="77777777" w:rsidTr="009A3509">
        <w:trPr>
          <w:trHeight w:val="294"/>
        </w:trPr>
        <w:tc>
          <w:tcPr>
            <w:tcW w:w="1543" w:type="dxa"/>
            <w:shd w:val="clear" w:color="auto" w:fill="DEEAF6"/>
            <w:vAlign w:val="center"/>
          </w:tcPr>
          <w:p w14:paraId="0523F45C" w14:textId="77777777" w:rsidR="00D86B8E" w:rsidRPr="000165E5" w:rsidRDefault="00D86B8E" w:rsidP="002F69B0">
            <w:pPr>
              <w:spacing w:after="0" w:line="240" w:lineRule="auto"/>
              <w:rPr>
                <w:rFonts w:eastAsia="Times New Roman"/>
                <w:spacing w:val="0"/>
                <w:lang w:val="es-DO" w:eastAsia="es-ES"/>
              </w:rPr>
            </w:pPr>
            <w:r w:rsidRPr="000165E5">
              <w:rPr>
                <w:rFonts w:eastAsia="Times New Roman"/>
                <w:spacing w:val="0"/>
                <w:lang w:val="es-DO" w:eastAsia="es-ES"/>
              </w:rPr>
              <w:t>Marzo</w:t>
            </w:r>
          </w:p>
        </w:tc>
        <w:tc>
          <w:tcPr>
            <w:tcW w:w="1891" w:type="dxa"/>
            <w:shd w:val="clear" w:color="auto" w:fill="DEEAF6"/>
            <w:vAlign w:val="center"/>
          </w:tcPr>
          <w:p w14:paraId="4F62258B"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21,572,945.45</w:t>
            </w:r>
          </w:p>
        </w:tc>
        <w:tc>
          <w:tcPr>
            <w:tcW w:w="859" w:type="dxa"/>
            <w:shd w:val="clear" w:color="auto" w:fill="DEEAF6"/>
          </w:tcPr>
          <w:p w14:paraId="03472136"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178</w:t>
            </w:r>
          </w:p>
        </w:tc>
        <w:tc>
          <w:tcPr>
            <w:tcW w:w="1656" w:type="dxa"/>
            <w:shd w:val="clear" w:color="auto" w:fill="DEEAF6"/>
            <w:vAlign w:val="center"/>
          </w:tcPr>
          <w:p w14:paraId="5AD1D4AE"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4,272,995.44</w:t>
            </w:r>
          </w:p>
        </w:tc>
        <w:tc>
          <w:tcPr>
            <w:tcW w:w="750" w:type="dxa"/>
            <w:shd w:val="clear" w:color="auto" w:fill="DEEAF6"/>
          </w:tcPr>
          <w:p w14:paraId="3ED8FCAB"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50</w:t>
            </w:r>
          </w:p>
        </w:tc>
        <w:tc>
          <w:tcPr>
            <w:tcW w:w="2063" w:type="dxa"/>
            <w:shd w:val="clear" w:color="auto" w:fill="DEEAF6"/>
            <w:vAlign w:val="center"/>
          </w:tcPr>
          <w:p w14:paraId="2561F45B"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257,700,000.00</w:t>
            </w:r>
          </w:p>
        </w:tc>
        <w:tc>
          <w:tcPr>
            <w:tcW w:w="864" w:type="dxa"/>
            <w:shd w:val="clear" w:color="auto" w:fill="DEEAF6"/>
          </w:tcPr>
          <w:p w14:paraId="39E7FE6E"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6</w:t>
            </w:r>
          </w:p>
        </w:tc>
      </w:tr>
      <w:tr w:rsidR="000165E5" w:rsidRPr="000165E5" w14:paraId="63DE86B9" w14:textId="77777777" w:rsidTr="009A3509">
        <w:trPr>
          <w:trHeight w:val="294"/>
        </w:trPr>
        <w:tc>
          <w:tcPr>
            <w:tcW w:w="1543" w:type="dxa"/>
            <w:shd w:val="clear" w:color="auto" w:fill="FFFFFF"/>
            <w:vAlign w:val="center"/>
          </w:tcPr>
          <w:p w14:paraId="1073E9C2" w14:textId="77777777" w:rsidR="00D86B8E" w:rsidRPr="000165E5" w:rsidRDefault="00D86B8E" w:rsidP="002F69B0">
            <w:pPr>
              <w:spacing w:after="0" w:line="240" w:lineRule="auto"/>
              <w:rPr>
                <w:rFonts w:eastAsia="Times New Roman"/>
                <w:spacing w:val="0"/>
                <w:lang w:val="es-DO" w:eastAsia="es-ES"/>
              </w:rPr>
            </w:pPr>
            <w:r w:rsidRPr="000165E5">
              <w:rPr>
                <w:rFonts w:eastAsia="Times New Roman"/>
                <w:spacing w:val="0"/>
                <w:lang w:val="es-DO" w:eastAsia="es-ES"/>
              </w:rPr>
              <w:t>Abril</w:t>
            </w:r>
          </w:p>
        </w:tc>
        <w:tc>
          <w:tcPr>
            <w:tcW w:w="1891" w:type="dxa"/>
            <w:shd w:val="clear" w:color="auto" w:fill="FFFFFF"/>
            <w:vAlign w:val="center"/>
          </w:tcPr>
          <w:p w14:paraId="49DB72D2"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14,408,024.86</w:t>
            </w:r>
          </w:p>
        </w:tc>
        <w:tc>
          <w:tcPr>
            <w:tcW w:w="859" w:type="dxa"/>
            <w:shd w:val="clear" w:color="auto" w:fill="FFFFFF"/>
          </w:tcPr>
          <w:p w14:paraId="02D0B6BD"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155</w:t>
            </w:r>
          </w:p>
        </w:tc>
        <w:tc>
          <w:tcPr>
            <w:tcW w:w="1656" w:type="dxa"/>
            <w:shd w:val="clear" w:color="auto" w:fill="FFFFFF"/>
            <w:vAlign w:val="center"/>
          </w:tcPr>
          <w:p w14:paraId="1BFF18F9"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15,154,964.53</w:t>
            </w:r>
          </w:p>
        </w:tc>
        <w:tc>
          <w:tcPr>
            <w:tcW w:w="750" w:type="dxa"/>
            <w:shd w:val="clear" w:color="auto" w:fill="FFFFFF"/>
          </w:tcPr>
          <w:p w14:paraId="246DD7A9"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26</w:t>
            </w:r>
          </w:p>
        </w:tc>
        <w:tc>
          <w:tcPr>
            <w:tcW w:w="2063" w:type="dxa"/>
            <w:shd w:val="clear" w:color="auto" w:fill="FFFFFF"/>
            <w:vAlign w:val="center"/>
          </w:tcPr>
          <w:p w14:paraId="24F738A7"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86,523,164.71</w:t>
            </w:r>
          </w:p>
        </w:tc>
        <w:tc>
          <w:tcPr>
            <w:tcW w:w="864" w:type="dxa"/>
            <w:shd w:val="clear" w:color="auto" w:fill="FFFFFF"/>
          </w:tcPr>
          <w:p w14:paraId="3B45125E"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3</w:t>
            </w:r>
          </w:p>
        </w:tc>
      </w:tr>
      <w:tr w:rsidR="000165E5" w:rsidRPr="000165E5" w14:paraId="75EED126" w14:textId="77777777" w:rsidTr="009A3509">
        <w:trPr>
          <w:trHeight w:val="294"/>
        </w:trPr>
        <w:tc>
          <w:tcPr>
            <w:tcW w:w="1543" w:type="dxa"/>
            <w:shd w:val="clear" w:color="auto" w:fill="DEEAF6"/>
            <w:vAlign w:val="center"/>
          </w:tcPr>
          <w:p w14:paraId="6AE35A98" w14:textId="77777777" w:rsidR="00D86B8E" w:rsidRPr="000165E5" w:rsidRDefault="00D86B8E" w:rsidP="002F69B0">
            <w:pPr>
              <w:spacing w:after="0" w:line="240" w:lineRule="auto"/>
              <w:rPr>
                <w:rFonts w:eastAsia="Times New Roman"/>
                <w:spacing w:val="0"/>
                <w:lang w:val="es-DO" w:eastAsia="es-ES"/>
              </w:rPr>
            </w:pPr>
            <w:r w:rsidRPr="000165E5">
              <w:rPr>
                <w:rFonts w:eastAsia="Times New Roman"/>
                <w:spacing w:val="0"/>
                <w:lang w:val="es-DO" w:eastAsia="es-ES"/>
              </w:rPr>
              <w:t>Mayo</w:t>
            </w:r>
          </w:p>
        </w:tc>
        <w:tc>
          <w:tcPr>
            <w:tcW w:w="1891" w:type="dxa"/>
            <w:shd w:val="clear" w:color="auto" w:fill="DEEAF6"/>
            <w:vAlign w:val="center"/>
          </w:tcPr>
          <w:p w14:paraId="2F176EEF"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10,086,620.53</w:t>
            </w:r>
          </w:p>
        </w:tc>
        <w:tc>
          <w:tcPr>
            <w:tcW w:w="859" w:type="dxa"/>
            <w:shd w:val="clear" w:color="auto" w:fill="DEEAF6"/>
          </w:tcPr>
          <w:p w14:paraId="31078817"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151</w:t>
            </w:r>
          </w:p>
        </w:tc>
        <w:tc>
          <w:tcPr>
            <w:tcW w:w="1656" w:type="dxa"/>
            <w:shd w:val="clear" w:color="auto" w:fill="DEEAF6"/>
            <w:vAlign w:val="center"/>
          </w:tcPr>
          <w:p w14:paraId="08FC95DA"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3,317,660.37</w:t>
            </w:r>
          </w:p>
        </w:tc>
        <w:tc>
          <w:tcPr>
            <w:tcW w:w="750" w:type="dxa"/>
            <w:shd w:val="clear" w:color="auto" w:fill="DEEAF6"/>
          </w:tcPr>
          <w:p w14:paraId="5D0D8836"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37</w:t>
            </w:r>
          </w:p>
        </w:tc>
        <w:tc>
          <w:tcPr>
            <w:tcW w:w="2063" w:type="dxa"/>
            <w:shd w:val="clear" w:color="auto" w:fill="DEEAF6"/>
            <w:vAlign w:val="center"/>
          </w:tcPr>
          <w:p w14:paraId="6B2F6C69"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59,341,500.00</w:t>
            </w:r>
          </w:p>
        </w:tc>
        <w:tc>
          <w:tcPr>
            <w:tcW w:w="864" w:type="dxa"/>
            <w:shd w:val="clear" w:color="auto" w:fill="DEEAF6"/>
          </w:tcPr>
          <w:p w14:paraId="155EEE76"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4</w:t>
            </w:r>
          </w:p>
        </w:tc>
      </w:tr>
      <w:tr w:rsidR="000165E5" w:rsidRPr="000165E5" w14:paraId="5502B7B0" w14:textId="77777777" w:rsidTr="009A3509">
        <w:trPr>
          <w:trHeight w:val="294"/>
        </w:trPr>
        <w:tc>
          <w:tcPr>
            <w:tcW w:w="1543" w:type="dxa"/>
            <w:shd w:val="clear" w:color="auto" w:fill="FFFFFF"/>
            <w:vAlign w:val="center"/>
          </w:tcPr>
          <w:p w14:paraId="65DA860E" w14:textId="77777777" w:rsidR="00D86B8E" w:rsidRPr="000165E5" w:rsidRDefault="00D86B8E" w:rsidP="002F69B0">
            <w:pPr>
              <w:spacing w:after="0" w:line="240" w:lineRule="auto"/>
              <w:rPr>
                <w:rFonts w:eastAsia="Times New Roman"/>
                <w:spacing w:val="0"/>
                <w:lang w:val="es-DO" w:eastAsia="es-ES"/>
              </w:rPr>
            </w:pPr>
            <w:r w:rsidRPr="000165E5">
              <w:rPr>
                <w:rFonts w:eastAsia="Times New Roman"/>
                <w:spacing w:val="0"/>
                <w:lang w:val="es-DO" w:eastAsia="es-ES"/>
              </w:rPr>
              <w:t>Junio</w:t>
            </w:r>
          </w:p>
        </w:tc>
        <w:tc>
          <w:tcPr>
            <w:tcW w:w="1891" w:type="dxa"/>
            <w:shd w:val="clear" w:color="auto" w:fill="FFFFFF"/>
            <w:vAlign w:val="center"/>
          </w:tcPr>
          <w:p w14:paraId="0B55AC9E"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32,888,722.43</w:t>
            </w:r>
          </w:p>
        </w:tc>
        <w:tc>
          <w:tcPr>
            <w:tcW w:w="859" w:type="dxa"/>
            <w:shd w:val="clear" w:color="auto" w:fill="FFFFFF"/>
          </w:tcPr>
          <w:p w14:paraId="70CBE198"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155</w:t>
            </w:r>
          </w:p>
        </w:tc>
        <w:tc>
          <w:tcPr>
            <w:tcW w:w="1656" w:type="dxa"/>
            <w:shd w:val="clear" w:color="auto" w:fill="FFFFFF"/>
            <w:vAlign w:val="center"/>
          </w:tcPr>
          <w:p w14:paraId="589A66E6"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6,017,923.91</w:t>
            </w:r>
          </w:p>
        </w:tc>
        <w:tc>
          <w:tcPr>
            <w:tcW w:w="750" w:type="dxa"/>
            <w:shd w:val="clear" w:color="auto" w:fill="FFFFFF"/>
          </w:tcPr>
          <w:p w14:paraId="366A67F0"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43</w:t>
            </w:r>
          </w:p>
        </w:tc>
        <w:tc>
          <w:tcPr>
            <w:tcW w:w="2063" w:type="dxa"/>
            <w:shd w:val="clear" w:color="auto" w:fill="FFFFFF"/>
            <w:vAlign w:val="center"/>
          </w:tcPr>
          <w:p w14:paraId="2B22289F"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62,100,000.00</w:t>
            </w:r>
          </w:p>
        </w:tc>
        <w:tc>
          <w:tcPr>
            <w:tcW w:w="864" w:type="dxa"/>
            <w:shd w:val="clear" w:color="auto" w:fill="FFFFFF"/>
          </w:tcPr>
          <w:p w14:paraId="587D2BB6"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3</w:t>
            </w:r>
          </w:p>
        </w:tc>
      </w:tr>
      <w:tr w:rsidR="000165E5" w:rsidRPr="000165E5" w14:paraId="7723EC02" w14:textId="77777777" w:rsidTr="009A3509">
        <w:trPr>
          <w:trHeight w:val="294"/>
        </w:trPr>
        <w:tc>
          <w:tcPr>
            <w:tcW w:w="1543" w:type="dxa"/>
            <w:shd w:val="clear" w:color="auto" w:fill="FFFFFF"/>
            <w:vAlign w:val="center"/>
          </w:tcPr>
          <w:p w14:paraId="644DBB38" w14:textId="77777777" w:rsidR="00D86B8E" w:rsidRPr="000165E5" w:rsidRDefault="00D86B8E" w:rsidP="002F69B0">
            <w:pPr>
              <w:spacing w:after="0" w:line="240" w:lineRule="auto"/>
              <w:rPr>
                <w:rFonts w:eastAsia="Times New Roman"/>
                <w:spacing w:val="0"/>
                <w:lang w:val="es-DO" w:eastAsia="es-ES"/>
              </w:rPr>
            </w:pPr>
            <w:r w:rsidRPr="000165E5">
              <w:rPr>
                <w:rFonts w:eastAsia="Times New Roman"/>
                <w:spacing w:val="0"/>
                <w:lang w:val="es-DO" w:eastAsia="es-ES"/>
              </w:rPr>
              <w:t>Julio</w:t>
            </w:r>
          </w:p>
        </w:tc>
        <w:tc>
          <w:tcPr>
            <w:tcW w:w="1891" w:type="dxa"/>
            <w:shd w:val="clear" w:color="auto" w:fill="FFFFFF"/>
            <w:vAlign w:val="center"/>
          </w:tcPr>
          <w:p w14:paraId="15143CD9"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10,552,836.62</w:t>
            </w:r>
          </w:p>
        </w:tc>
        <w:tc>
          <w:tcPr>
            <w:tcW w:w="859" w:type="dxa"/>
            <w:shd w:val="clear" w:color="auto" w:fill="FFFFFF"/>
          </w:tcPr>
          <w:p w14:paraId="446EFAB8"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126</w:t>
            </w:r>
          </w:p>
        </w:tc>
        <w:tc>
          <w:tcPr>
            <w:tcW w:w="1656" w:type="dxa"/>
            <w:shd w:val="clear" w:color="auto" w:fill="FFFFFF"/>
            <w:vAlign w:val="center"/>
          </w:tcPr>
          <w:p w14:paraId="70952CEC"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2,025,282.45</w:t>
            </w:r>
          </w:p>
        </w:tc>
        <w:tc>
          <w:tcPr>
            <w:tcW w:w="750" w:type="dxa"/>
            <w:shd w:val="clear" w:color="auto" w:fill="FFFFFF"/>
          </w:tcPr>
          <w:p w14:paraId="25E94FE6"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26</w:t>
            </w:r>
          </w:p>
        </w:tc>
        <w:tc>
          <w:tcPr>
            <w:tcW w:w="2063" w:type="dxa"/>
            <w:shd w:val="clear" w:color="auto" w:fill="FFFFFF"/>
            <w:vAlign w:val="center"/>
          </w:tcPr>
          <w:p w14:paraId="02AAEF45"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106,900,000.00</w:t>
            </w:r>
          </w:p>
        </w:tc>
        <w:tc>
          <w:tcPr>
            <w:tcW w:w="864" w:type="dxa"/>
            <w:shd w:val="clear" w:color="auto" w:fill="FFFFFF"/>
          </w:tcPr>
          <w:p w14:paraId="72A9CCD5"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3</w:t>
            </w:r>
          </w:p>
        </w:tc>
      </w:tr>
      <w:tr w:rsidR="000165E5" w:rsidRPr="000165E5" w14:paraId="45CCBEBB" w14:textId="77777777" w:rsidTr="009A3509">
        <w:trPr>
          <w:trHeight w:val="294"/>
        </w:trPr>
        <w:tc>
          <w:tcPr>
            <w:tcW w:w="1543" w:type="dxa"/>
            <w:shd w:val="clear" w:color="auto" w:fill="FFFFFF"/>
            <w:vAlign w:val="center"/>
          </w:tcPr>
          <w:p w14:paraId="3821F765" w14:textId="77777777" w:rsidR="00D86B8E" w:rsidRPr="000165E5" w:rsidRDefault="00D86B8E" w:rsidP="002F69B0">
            <w:pPr>
              <w:spacing w:after="0" w:line="240" w:lineRule="auto"/>
              <w:rPr>
                <w:rFonts w:eastAsia="Times New Roman"/>
                <w:spacing w:val="0"/>
                <w:lang w:val="es-DO" w:eastAsia="es-ES"/>
              </w:rPr>
            </w:pPr>
            <w:r w:rsidRPr="000165E5">
              <w:rPr>
                <w:rFonts w:eastAsia="Times New Roman"/>
                <w:spacing w:val="0"/>
                <w:lang w:val="es-DO" w:eastAsia="es-ES"/>
              </w:rPr>
              <w:t>Agosto</w:t>
            </w:r>
          </w:p>
        </w:tc>
        <w:tc>
          <w:tcPr>
            <w:tcW w:w="1891" w:type="dxa"/>
            <w:shd w:val="clear" w:color="auto" w:fill="FFFFFF"/>
            <w:vAlign w:val="center"/>
          </w:tcPr>
          <w:p w14:paraId="0A1CC279"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43,928,660.02</w:t>
            </w:r>
          </w:p>
        </w:tc>
        <w:tc>
          <w:tcPr>
            <w:tcW w:w="859" w:type="dxa"/>
            <w:shd w:val="clear" w:color="auto" w:fill="FFFFFF"/>
          </w:tcPr>
          <w:p w14:paraId="0C5D5B33"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161</w:t>
            </w:r>
          </w:p>
        </w:tc>
        <w:tc>
          <w:tcPr>
            <w:tcW w:w="1656" w:type="dxa"/>
            <w:shd w:val="clear" w:color="auto" w:fill="FFFFFF"/>
            <w:vAlign w:val="center"/>
          </w:tcPr>
          <w:p w14:paraId="748072B0"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1,617,873.60</w:t>
            </w:r>
          </w:p>
        </w:tc>
        <w:tc>
          <w:tcPr>
            <w:tcW w:w="750" w:type="dxa"/>
            <w:shd w:val="clear" w:color="auto" w:fill="FFFFFF"/>
          </w:tcPr>
          <w:p w14:paraId="7EBCCEDB"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45</w:t>
            </w:r>
          </w:p>
        </w:tc>
        <w:tc>
          <w:tcPr>
            <w:tcW w:w="2063" w:type="dxa"/>
            <w:shd w:val="clear" w:color="auto" w:fill="FFFFFF"/>
            <w:vAlign w:val="center"/>
          </w:tcPr>
          <w:p w14:paraId="2C58B0C1"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71,588,352.37</w:t>
            </w:r>
          </w:p>
        </w:tc>
        <w:tc>
          <w:tcPr>
            <w:tcW w:w="864" w:type="dxa"/>
            <w:shd w:val="clear" w:color="auto" w:fill="FFFFFF"/>
          </w:tcPr>
          <w:p w14:paraId="6181A611"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4</w:t>
            </w:r>
          </w:p>
        </w:tc>
      </w:tr>
      <w:tr w:rsidR="000165E5" w:rsidRPr="000165E5" w14:paraId="38F3B808" w14:textId="77777777" w:rsidTr="009A3509">
        <w:trPr>
          <w:trHeight w:val="294"/>
        </w:trPr>
        <w:tc>
          <w:tcPr>
            <w:tcW w:w="1543" w:type="dxa"/>
            <w:shd w:val="clear" w:color="auto" w:fill="FFFFFF"/>
            <w:vAlign w:val="center"/>
          </w:tcPr>
          <w:p w14:paraId="5ABDDCA1" w14:textId="77777777" w:rsidR="00D86B8E" w:rsidRPr="000165E5" w:rsidRDefault="00D86B8E" w:rsidP="002F69B0">
            <w:pPr>
              <w:spacing w:after="0" w:line="240" w:lineRule="auto"/>
              <w:rPr>
                <w:rFonts w:eastAsia="Times New Roman"/>
                <w:spacing w:val="0"/>
                <w:lang w:val="es-DO" w:eastAsia="es-ES"/>
              </w:rPr>
            </w:pPr>
            <w:r w:rsidRPr="000165E5">
              <w:rPr>
                <w:rFonts w:eastAsia="Times New Roman"/>
                <w:spacing w:val="0"/>
                <w:lang w:val="es-DO" w:eastAsia="es-ES"/>
              </w:rPr>
              <w:t>Septiembre</w:t>
            </w:r>
          </w:p>
        </w:tc>
        <w:tc>
          <w:tcPr>
            <w:tcW w:w="1891" w:type="dxa"/>
            <w:shd w:val="clear" w:color="auto" w:fill="FFFFFF"/>
            <w:vAlign w:val="center"/>
          </w:tcPr>
          <w:p w14:paraId="40C5FE61"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38,095,684.49</w:t>
            </w:r>
          </w:p>
        </w:tc>
        <w:tc>
          <w:tcPr>
            <w:tcW w:w="859" w:type="dxa"/>
            <w:shd w:val="clear" w:color="auto" w:fill="FFFFFF"/>
          </w:tcPr>
          <w:p w14:paraId="06BCACAD"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170</w:t>
            </w:r>
          </w:p>
        </w:tc>
        <w:tc>
          <w:tcPr>
            <w:tcW w:w="1656" w:type="dxa"/>
            <w:shd w:val="clear" w:color="auto" w:fill="FFFFFF"/>
            <w:vAlign w:val="center"/>
          </w:tcPr>
          <w:p w14:paraId="0F392FBC"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6,634,035.62</w:t>
            </w:r>
          </w:p>
        </w:tc>
        <w:tc>
          <w:tcPr>
            <w:tcW w:w="750" w:type="dxa"/>
            <w:shd w:val="clear" w:color="auto" w:fill="FFFFFF"/>
          </w:tcPr>
          <w:p w14:paraId="1FE8EC55"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46</w:t>
            </w:r>
          </w:p>
        </w:tc>
        <w:tc>
          <w:tcPr>
            <w:tcW w:w="2063" w:type="dxa"/>
            <w:shd w:val="clear" w:color="auto" w:fill="FFFFFF"/>
            <w:vAlign w:val="center"/>
          </w:tcPr>
          <w:p w14:paraId="45BF32B9"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68,700,000.00</w:t>
            </w:r>
          </w:p>
        </w:tc>
        <w:tc>
          <w:tcPr>
            <w:tcW w:w="864" w:type="dxa"/>
            <w:shd w:val="clear" w:color="auto" w:fill="FFFFFF"/>
          </w:tcPr>
          <w:p w14:paraId="5309C5BD"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3</w:t>
            </w:r>
          </w:p>
        </w:tc>
      </w:tr>
      <w:tr w:rsidR="000165E5" w:rsidRPr="000165E5" w14:paraId="5CDC420D" w14:textId="77777777" w:rsidTr="009A3509">
        <w:trPr>
          <w:trHeight w:val="294"/>
        </w:trPr>
        <w:tc>
          <w:tcPr>
            <w:tcW w:w="1543" w:type="dxa"/>
            <w:shd w:val="clear" w:color="auto" w:fill="FFFFFF"/>
            <w:vAlign w:val="center"/>
          </w:tcPr>
          <w:p w14:paraId="78E7D29C" w14:textId="77777777" w:rsidR="00D86B8E" w:rsidRPr="000165E5" w:rsidRDefault="00D86B8E" w:rsidP="002F69B0">
            <w:pPr>
              <w:spacing w:after="0" w:line="240" w:lineRule="auto"/>
              <w:rPr>
                <w:rFonts w:eastAsia="Times New Roman"/>
                <w:spacing w:val="0"/>
                <w:lang w:val="es-DO" w:eastAsia="es-ES"/>
              </w:rPr>
            </w:pPr>
            <w:r w:rsidRPr="000165E5">
              <w:rPr>
                <w:rFonts w:eastAsia="Times New Roman"/>
                <w:spacing w:val="0"/>
                <w:lang w:val="es-DO" w:eastAsia="es-ES"/>
              </w:rPr>
              <w:t>Octubre</w:t>
            </w:r>
          </w:p>
        </w:tc>
        <w:tc>
          <w:tcPr>
            <w:tcW w:w="1891" w:type="dxa"/>
            <w:shd w:val="clear" w:color="auto" w:fill="FFFFFF"/>
            <w:vAlign w:val="center"/>
          </w:tcPr>
          <w:p w14:paraId="7087A45A"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20,375,250.53</w:t>
            </w:r>
          </w:p>
        </w:tc>
        <w:tc>
          <w:tcPr>
            <w:tcW w:w="859" w:type="dxa"/>
            <w:shd w:val="clear" w:color="auto" w:fill="FFFFFF"/>
          </w:tcPr>
          <w:p w14:paraId="1EB9104D"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204</w:t>
            </w:r>
          </w:p>
        </w:tc>
        <w:tc>
          <w:tcPr>
            <w:tcW w:w="1656" w:type="dxa"/>
            <w:shd w:val="clear" w:color="auto" w:fill="FFFFFF"/>
            <w:vAlign w:val="center"/>
          </w:tcPr>
          <w:p w14:paraId="3CB31A56"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9,328,891.95</w:t>
            </w:r>
          </w:p>
        </w:tc>
        <w:tc>
          <w:tcPr>
            <w:tcW w:w="750" w:type="dxa"/>
            <w:shd w:val="clear" w:color="auto" w:fill="FFFFFF"/>
          </w:tcPr>
          <w:p w14:paraId="3E063035"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38</w:t>
            </w:r>
          </w:p>
        </w:tc>
        <w:tc>
          <w:tcPr>
            <w:tcW w:w="2063" w:type="dxa"/>
            <w:shd w:val="clear" w:color="auto" w:fill="FFFFFF"/>
            <w:vAlign w:val="center"/>
          </w:tcPr>
          <w:p w14:paraId="0E74285D"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63,720,000.00</w:t>
            </w:r>
          </w:p>
        </w:tc>
        <w:tc>
          <w:tcPr>
            <w:tcW w:w="864" w:type="dxa"/>
            <w:shd w:val="clear" w:color="auto" w:fill="FFFFFF"/>
          </w:tcPr>
          <w:p w14:paraId="193D39BA"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3</w:t>
            </w:r>
          </w:p>
        </w:tc>
      </w:tr>
      <w:tr w:rsidR="000165E5" w:rsidRPr="000165E5" w14:paraId="14854405" w14:textId="77777777" w:rsidTr="009A3509">
        <w:trPr>
          <w:trHeight w:val="294"/>
        </w:trPr>
        <w:tc>
          <w:tcPr>
            <w:tcW w:w="1543" w:type="dxa"/>
            <w:shd w:val="clear" w:color="auto" w:fill="FFFFFF"/>
            <w:vAlign w:val="center"/>
          </w:tcPr>
          <w:p w14:paraId="08DED062" w14:textId="77777777" w:rsidR="00D86B8E" w:rsidRPr="000165E5" w:rsidRDefault="00D86B8E" w:rsidP="002F69B0">
            <w:pPr>
              <w:spacing w:after="0" w:line="240" w:lineRule="auto"/>
              <w:rPr>
                <w:rFonts w:eastAsia="Times New Roman"/>
                <w:spacing w:val="0"/>
                <w:lang w:val="es-DO" w:eastAsia="es-ES"/>
              </w:rPr>
            </w:pPr>
            <w:r w:rsidRPr="000165E5">
              <w:rPr>
                <w:rFonts w:eastAsia="Times New Roman"/>
                <w:spacing w:val="0"/>
                <w:lang w:val="es-DO" w:eastAsia="es-ES"/>
              </w:rPr>
              <w:t xml:space="preserve">Nov. </w:t>
            </w:r>
            <w:proofErr w:type="spellStart"/>
            <w:r w:rsidRPr="000165E5">
              <w:rPr>
                <w:rFonts w:eastAsia="Times New Roman"/>
                <w:spacing w:val="0"/>
                <w:lang w:val="es-DO" w:eastAsia="es-ES"/>
              </w:rPr>
              <w:t>Est</w:t>
            </w:r>
            <w:proofErr w:type="spellEnd"/>
            <w:r w:rsidRPr="000165E5">
              <w:rPr>
                <w:rFonts w:eastAsia="Times New Roman"/>
                <w:spacing w:val="0"/>
                <w:lang w:val="es-DO" w:eastAsia="es-ES"/>
              </w:rPr>
              <w:t>.</w:t>
            </w:r>
          </w:p>
        </w:tc>
        <w:tc>
          <w:tcPr>
            <w:tcW w:w="1891" w:type="dxa"/>
            <w:shd w:val="clear" w:color="auto" w:fill="FFFFFF"/>
            <w:vAlign w:val="center"/>
          </w:tcPr>
          <w:p w14:paraId="66ECE30A"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116,649,681.91</w:t>
            </w:r>
          </w:p>
        </w:tc>
        <w:tc>
          <w:tcPr>
            <w:tcW w:w="859" w:type="dxa"/>
            <w:shd w:val="clear" w:color="auto" w:fill="FFFFFF"/>
          </w:tcPr>
          <w:p w14:paraId="28CEF39D"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155</w:t>
            </w:r>
          </w:p>
        </w:tc>
        <w:tc>
          <w:tcPr>
            <w:tcW w:w="1656" w:type="dxa"/>
            <w:shd w:val="clear" w:color="auto" w:fill="FFFFFF"/>
            <w:vAlign w:val="center"/>
          </w:tcPr>
          <w:p w14:paraId="2664A6FA"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5,184,700.71</w:t>
            </w:r>
          </w:p>
        </w:tc>
        <w:tc>
          <w:tcPr>
            <w:tcW w:w="750" w:type="dxa"/>
            <w:shd w:val="clear" w:color="auto" w:fill="FFFFFF"/>
          </w:tcPr>
          <w:p w14:paraId="7E668F98"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26</w:t>
            </w:r>
          </w:p>
        </w:tc>
        <w:tc>
          <w:tcPr>
            <w:tcW w:w="2063" w:type="dxa"/>
            <w:shd w:val="clear" w:color="auto" w:fill="FFFFFF"/>
            <w:vAlign w:val="center"/>
          </w:tcPr>
          <w:p w14:paraId="3F9FC510"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100,845,185.70</w:t>
            </w:r>
          </w:p>
        </w:tc>
        <w:tc>
          <w:tcPr>
            <w:tcW w:w="864" w:type="dxa"/>
            <w:shd w:val="clear" w:color="auto" w:fill="FFFFFF"/>
          </w:tcPr>
          <w:p w14:paraId="6F57C09D"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3</w:t>
            </w:r>
          </w:p>
        </w:tc>
      </w:tr>
      <w:tr w:rsidR="000165E5" w:rsidRPr="000165E5" w14:paraId="59983039" w14:textId="77777777" w:rsidTr="009A3509">
        <w:trPr>
          <w:trHeight w:val="294"/>
        </w:trPr>
        <w:tc>
          <w:tcPr>
            <w:tcW w:w="1543" w:type="dxa"/>
            <w:shd w:val="clear" w:color="auto" w:fill="FFFFFF"/>
            <w:vAlign w:val="center"/>
          </w:tcPr>
          <w:p w14:paraId="578F2664" w14:textId="77777777" w:rsidR="00D86B8E" w:rsidRPr="000165E5" w:rsidRDefault="00D86B8E" w:rsidP="002F69B0">
            <w:pPr>
              <w:spacing w:after="0" w:line="240" w:lineRule="auto"/>
              <w:rPr>
                <w:rFonts w:eastAsia="Times New Roman"/>
                <w:spacing w:val="0"/>
                <w:lang w:val="es-DO" w:eastAsia="es-ES"/>
              </w:rPr>
            </w:pPr>
            <w:r w:rsidRPr="000165E5">
              <w:rPr>
                <w:rFonts w:eastAsia="Times New Roman"/>
                <w:spacing w:val="0"/>
                <w:lang w:val="es-DO" w:eastAsia="es-ES"/>
              </w:rPr>
              <w:t xml:space="preserve">Dic. </w:t>
            </w:r>
            <w:proofErr w:type="spellStart"/>
            <w:r w:rsidRPr="000165E5">
              <w:rPr>
                <w:rFonts w:eastAsia="Times New Roman"/>
                <w:spacing w:val="0"/>
                <w:lang w:val="es-DO" w:eastAsia="es-ES"/>
              </w:rPr>
              <w:t>Est</w:t>
            </w:r>
            <w:proofErr w:type="spellEnd"/>
          </w:p>
        </w:tc>
        <w:tc>
          <w:tcPr>
            <w:tcW w:w="1891" w:type="dxa"/>
            <w:shd w:val="clear" w:color="auto" w:fill="FFFFFF"/>
            <w:vAlign w:val="center"/>
          </w:tcPr>
          <w:p w14:paraId="29C0BB79"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263,497,580.76</w:t>
            </w:r>
          </w:p>
        </w:tc>
        <w:tc>
          <w:tcPr>
            <w:tcW w:w="859" w:type="dxa"/>
            <w:shd w:val="clear" w:color="auto" w:fill="FFFFFF"/>
          </w:tcPr>
          <w:p w14:paraId="61E4CF12"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203</w:t>
            </w:r>
          </w:p>
        </w:tc>
        <w:tc>
          <w:tcPr>
            <w:tcW w:w="1656" w:type="dxa"/>
            <w:shd w:val="clear" w:color="auto" w:fill="FFFFFF"/>
            <w:vAlign w:val="center"/>
          </w:tcPr>
          <w:p w14:paraId="21E8D5A2"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13,844,310.50</w:t>
            </w:r>
          </w:p>
        </w:tc>
        <w:tc>
          <w:tcPr>
            <w:tcW w:w="750" w:type="dxa"/>
            <w:shd w:val="clear" w:color="auto" w:fill="FFFFFF"/>
          </w:tcPr>
          <w:p w14:paraId="7C58777F"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46</w:t>
            </w:r>
          </w:p>
        </w:tc>
        <w:tc>
          <w:tcPr>
            <w:tcW w:w="2063" w:type="dxa"/>
            <w:shd w:val="clear" w:color="auto" w:fill="FFFFFF"/>
            <w:vAlign w:val="center"/>
          </w:tcPr>
          <w:p w14:paraId="68ED468F"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82,391,755.70</w:t>
            </w:r>
          </w:p>
        </w:tc>
        <w:tc>
          <w:tcPr>
            <w:tcW w:w="864" w:type="dxa"/>
            <w:shd w:val="clear" w:color="auto" w:fill="FFFFFF"/>
          </w:tcPr>
          <w:p w14:paraId="71B8CCDD" w14:textId="77777777" w:rsidR="00D86B8E" w:rsidRPr="000165E5" w:rsidRDefault="00D86B8E" w:rsidP="002F69B0">
            <w:pPr>
              <w:spacing w:after="0" w:line="240" w:lineRule="auto"/>
              <w:jc w:val="center"/>
              <w:rPr>
                <w:rFonts w:eastAsia="MS Mincho"/>
                <w:spacing w:val="0"/>
                <w:lang w:eastAsia="es-ES"/>
              </w:rPr>
            </w:pPr>
            <w:r w:rsidRPr="000165E5">
              <w:rPr>
                <w:rFonts w:eastAsia="MS Mincho"/>
                <w:spacing w:val="0"/>
                <w:lang w:eastAsia="es-ES"/>
              </w:rPr>
              <w:t>6</w:t>
            </w:r>
          </w:p>
        </w:tc>
      </w:tr>
      <w:tr w:rsidR="000165E5" w:rsidRPr="000165E5" w14:paraId="3CFE6495" w14:textId="77777777" w:rsidTr="009A3509">
        <w:trPr>
          <w:trHeight w:val="294"/>
        </w:trPr>
        <w:tc>
          <w:tcPr>
            <w:tcW w:w="1543" w:type="dxa"/>
            <w:shd w:val="clear" w:color="auto" w:fill="436EBE"/>
            <w:vAlign w:val="center"/>
          </w:tcPr>
          <w:p w14:paraId="3E7ED0F3" w14:textId="77777777" w:rsidR="00D86B8E" w:rsidRPr="000165E5" w:rsidRDefault="00D86B8E" w:rsidP="002F69B0">
            <w:pPr>
              <w:spacing w:after="0" w:line="240" w:lineRule="auto"/>
              <w:rPr>
                <w:rFonts w:eastAsia="MS Mincho"/>
                <w:b/>
                <w:bCs/>
                <w:spacing w:val="0"/>
                <w:lang w:eastAsia="es-ES"/>
              </w:rPr>
            </w:pPr>
            <w:r w:rsidRPr="000165E5">
              <w:rPr>
                <w:rFonts w:eastAsia="Times New Roman"/>
                <w:b/>
                <w:bCs/>
                <w:spacing w:val="0"/>
                <w:lang w:val="es-DO" w:eastAsia="es-ES"/>
              </w:rPr>
              <w:t>Total</w:t>
            </w:r>
          </w:p>
        </w:tc>
        <w:tc>
          <w:tcPr>
            <w:tcW w:w="1891" w:type="dxa"/>
            <w:shd w:val="clear" w:color="auto" w:fill="436EBE"/>
            <w:vAlign w:val="center"/>
          </w:tcPr>
          <w:p w14:paraId="2222D6BE" w14:textId="77777777" w:rsidR="00D86B8E" w:rsidRPr="000165E5" w:rsidRDefault="00D86B8E" w:rsidP="002F69B0">
            <w:pPr>
              <w:spacing w:after="0" w:line="240" w:lineRule="auto"/>
              <w:jc w:val="center"/>
              <w:rPr>
                <w:rFonts w:eastAsia="Times New Roman"/>
                <w:b/>
                <w:bCs/>
                <w:spacing w:val="0"/>
                <w:highlight w:val="yellow"/>
                <w:lang w:val="es-DO" w:eastAsia="es-ES"/>
              </w:rPr>
            </w:pPr>
            <w:r w:rsidRPr="000165E5">
              <w:rPr>
                <w:rFonts w:eastAsia="Times New Roman"/>
                <w:b/>
                <w:bCs/>
                <w:spacing w:val="0"/>
                <w:lang w:val="es-DO" w:eastAsia="es-ES"/>
              </w:rPr>
              <w:t>624,668,336.46</w:t>
            </w:r>
          </w:p>
        </w:tc>
        <w:tc>
          <w:tcPr>
            <w:tcW w:w="859" w:type="dxa"/>
            <w:shd w:val="clear" w:color="auto" w:fill="436EBE"/>
          </w:tcPr>
          <w:p w14:paraId="2D94F00C" w14:textId="77777777" w:rsidR="00D86B8E" w:rsidRPr="000165E5" w:rsidRDefault="00D86B8E" w:rsidP="002F69B0">
            <w:pPr>
              <w:spacing w:after="0" w:line="240" w:lineRule="auto"/>
              <w:rPr>
                <w:rFonts w:eastAsia="Times New Roman"/>
                <w:b/>
                <w:bCs/>
                <w:spacing w:val="0"/>
                <w:highlight w:val="yellow"/>
                <w:lang w:val="es-DO" w:eastAsia="es-ES"/>
              </w:rPr>
            </w:pPr>
            <w:r w:rsidRPr="000165E5">
              <w:rPr>
                <w:rFonts w:eastAsia="Times New Roman"/>
                <w:b/>
                <w:bCs/>
                <w:spacing w:val="0"/>
                <w:lang w:val="es-DO" w:eastAsia="es-ES"/>
              </w:rPr>
              <w:t>2096</w:t>
            </w:r>
          </w:p>
        </w:tc>
        <w:tc>
          <w:tcPr>
            <w:tcW w:w="1656" w:type="dxa"/>
            <w:shd w:val="clear" w:color="auto" w:fill="436EBE"/>
            <w:vAlign w:val="center"/>
          </w:tcPr>
          <w:p w14:paraId="45C9B89A" w14:textId="77777777" w:rsidR="00D86B8E" w:rsidRPr="000165E5" w:rsidRDefault="00D86B8E" w:rsidP="002F69B0">
            <w:pPr>
              <w:spacing w:after="0" w:line="240" w:lineRule="auto"/>
              <w:jc w:val="center"/>
              <w:rPr>
                <w:rFonts w:eastAsia="Times New Roman"/>
                <w:b/>
                <w:bCs/>
                <w:spacing w:val="0"/>
                <w:highlight w:val="yellow"/>
                <w:lang w:val="es-DO" w:eastAsia="es-ES"/>
              </w:rPr>
            </w:pPr>
            <w:r w:rsidRPr="000165E5">
              <w:rPr>
                <w:rFonts w:eastAsia="Times New Roman"/>
                <w:b/>
                <w:bCs/>
                <w:spacing w:val="0"/>
                <w:lang w:val="es-DO" w:eastAsia="es-ES"/>
              </w:rPr>
              <w:t>68,502,514.36</w:t>
            </w:r>
          </w:p>
        </w:tc>
        <w:tc>
          <w:tcPr>
            <w:tcW w:w="750" w:type="dxa"/>
            <w:shd w:val="clear" w:color="auto" w:fill="436EBE"/>
          </w:tcPr>
          <w:p w14:paraId="66BBC748" w14:textId="77777777" w:rsidR="00D86B8E" w:rsidRPr="000165E5" w:rsidRDefault="00D86B8E" w:rsidP="002F69B0">
            <w:pPr>
              <w:spacing w:after="0" w:line="240" w:lineRule="auto"/>
              <w:jc w:val="center"/>
              <w:rPr>
                <w:rFonts w:eastAsia="Times New Roman"/>
                <w:b/>
                <w:bCs/>
                <w:spacing w:val="0"/>
                <w:highlight w:val="yellow"/>
                <w:lang w:val="es-DO" w:eastAsia="es-ES"/>
              </w:rPr>
            </w:pPr>
            <w:r w:rsidRPr="000165E5">
              <w:rPr>
                <w:rFonts w:eastAsia="Times New Roman"/>
                <w:b/>
                <w:bCs/>
                <w:spacing w:val="0"/>
                <w:lang w:val="es-DO" w:eastAsia="es-ES"/>
              </w:rPr>
              <w:t>426</w:t>
            </w:r>
          </w:p>
        </w:tc>
        <w:tc>
          <w:tcPr>
            <w:tcW w:w="2063" w:type="dxa"/>
            <w:shd w:val="clear" w:color="auto" w:fill="436EBE"/>
            <w:vAlign w:val="center"/>
          </w:tcPr>
          <w:p w14:paraId="4CD8FF1B" w14:textId="77777777" w:rsidR="00D86B8E" w:rsidRPr="000165E5" w:rsidRDefault="00D86B8E" w:rsidP="002F69B0">
            <w:pPr>
              <w:spacing w:after="0" w:line="240" w:lineRule="auto"/>
              <w:jc w:val="center"/>
              <w:rPr>
                <w:rFonts w:eastAsia="Times New Roman"/>
                <w:b/>
                <w:bCs/>
                <w:spacing w:val="0"/>
                <w:highlight w:val="yellow"/>
                <w:lang w:val="es-DO" w:eastAsia="es-ES"/>
              </w:rPr>
            </w:pPr>
            <w:r w:rsidRPr="000165E5">
              <w:rPr>
                <w:rFonts w:eastAsia="Times New Roman"/>
                <w:b/>
                <w:bCs/>
                <w:spacing w:val="0"/>
                <w:lang w:val="es-DO" w:eastAsia="es-ES"/>
              </w:rPr>
              <w:t>1,229,909,958.48</w:t>
            </w:r>
          </w:p>
        </w:tc>
        <w:tc>
          <w:tcPr>
            <w:tcW w:w="864" w:type="dxa"/>
            <w:shd w:val="clear" w:color="auto" w:fill="436EBE"/>
          </w:tcPr>
          <w:p w14:paraId="3BBF8281" w14:textId="77777777" w:rsidR="00D86B8E" w:rsidRPr="000165E5" w:rsidRDefault="00D86B8E" w:rsidP="002F69B0">
            <w:pPr>
              <w:spacing w:after="0" w:line="240" w:lineRule="auto"/>
              <w:jc w:val="center"/>
              <w:rPr>
                <w:rFonts w:eastAsia="Times New Roman"/>
                <w:b/>
                <w:bCs/>
                <w:spacing w:val="0"/>
                <w:highlight w:val="yellow"/>
                <w:lang w:val="es-DO" w:eastAsia="es-ES"/>
              </w:rPr>
            </w:pPr>
            <w:r w:rsidRPr="000165E5">
              <w:rPr>
                <w:rFonts w:eastAsia="Times New Roman"/>
                <w:b/>
                <w:bCs/>
                <w:spacing w:val="0"/>
                <w:lang w:val="es-DO" w:eastAsia="es-ES"/>
              </w:rPr>
              <w:t>44</w:t>
            </w:r>
          </w:p>
        </w:tc>
      </w:tr>
    </w:tbl>
    <w:p w14:paraId="2BA27132" w14:textId="11DD428A" w:rsidR="002F69B0" w:rsidRPr="000165E5" w:rsidRDefault="004A3AA7" w:rsidP="002F69B0">
      <w:pPr>
        <w:spacing w:after="0" w:line="360" w:lineRule="auto"/>
        <w:jc w:val="center"/>
        <w:rPr>
          <w:b/>
          <w:bCs/>
          <w:lang w:val="es-DO"/>
        </w:rPr>
      </w:pPr>
      <w:r w:rsidRPr="000165E5">
        <w:rPr>
          <w:b/>
          <w:bCs/>
          <w:lang w:val="es-DO"/>
        </w:rPr>
        <w:t>Periodo 2023</w:t>
      </w:r>
    </w:p>
    <w:p w14:paraId="35527A09" w14:textId="77777777" w:rsidR="00B26C09" w:rsidRPr="000165E5" w:rsidRDefault="00B26C09" w:rsidP="002F69B0">
      <w:pPr>
        <w:spacing w:after="0" w:line="360" w:lineRule="auto"/>
        <w:jc w:val="center"/>
        <w:rPr>
          <w:b/>
          <w:bCs/>
          <w:lang w:val="es-DO"/>
        </w:rPr>
      </w:pPr>
    </w:p>
    <w:p w14:paraId="127BC9EC" w14:textId="6868B9AF" w:rsidR="004A3AA7" w:rsidRPr="000165E5" w:rsidRDefault="004A3AA7" w:rsidP="004A3AA7">
      <w:pPr>
        <w:spacing w:line="360" w:lineRule="auto"/>
        <w:jc w:val="both"/>
        <w:rPr>
          <w:b/>
          <w:bCs/>
          <w:lang w:val="es-DO"/>
        </w:rPr>
      </w:pPr>
      <w:r w:rsidRPr="000165E5">
        <w:rPr>
          <w:b/>
          <w:bCs/>
          <w:lang w:val="es-DO"/>
        </w:rPr>
        <w:t>5.3 Seguimiento y control en la ejecución de los pagos</w:t>
      </w:r>
    </w:p>
    <w:p w14:paraId="315E2575" w14:textId="51775D70" w:rsidR="00013E53" w:rsidRPr="000165E5" w:rsidRDefault="004A3AA7" w:rsidP="004A3AA7">
      <w:pPr>
        <w:spacing w:line="360" w:lineRule="auto"/>
        <w:jc w:val="both"/>
        <w:rPr>
          <w:lang w:val="es-DO"/>
        </w:rPr>
      </w:pPr>
      <w:r w:rsidRPr="000165E5">
        <w:rPr>
          <w:lang w:val="es-DO"/>
        </w:rPr>
        <w:t>Es importante resaltar que luego de una ejecución de los pagos, podrían presentarse diferentes situaciones al momento de beneficiario recibir el pago gestionado a través de alguna institución del Estado, ya sean vía transferencias electrónicas, mediante cheques o mediante notas, por diversos motivos.  En ese sentido la Tesorería Nacional ha elaborado procesos y procedimientos que permiten a las instituciones solucionar el incidente mediante la conversión de comprobantes, el mismo permite cambiar el medio de pago de origen por otro, que le permita recibir su pago. Debajo el cuatro No. 7 que muestra cantidad de comprobantes convertidos según solicitudes.</w:t>
      </w:r>
    </w:p>
    <w:p w14:paraId="38FF7726" w14:textId="4FFEB31B" w:rsidR="004A3AA7" w:rsidRPr="000165E5" w:rsidRDefault="004A3AA7" w:rsidP="00B26C09">
      <w:pPr>
        <w:spacing w:after="0" w:line="360" w:lineRule="auto"/>
        <w:jc w:val="center"/>
        <w:rPr>
          <w:b/>
          <w:bCs/>
          <w:lang w:val="es-DO"/>
        </w:rPr>
      </w:pPr>
      <w:r w:rsidRPr="000165E5">
        <w:rPr>
          <w:b/>
          <w:bCs/>
          <w:lang w:val="es-DO"/>
        </w:rPr>
        <w:lastRenderedPageBreak/>
        <w:t xml:space="preserve">Cuadro No. </w:t>
      </w:r>
      <w:r w:rsidR="00B26C09" w:rsidRPr="000165E5">
        <w:rPr>
          <w:b/>
          <w:bCs/>
          <w:lang w:val="es-DO"/>
        </w:rPr>
        <w:t>51</w:t>
      </w:r>
    </w:p>
    <w:p w14:paraId="3B8AC7CE" w14:textId="77777777" w:rsidR="004A3AA7" w:rsidRPr="000165E5" w:rsidRDefault="004A3AA7" w:rsidP="00B26C09">
      <w:pPr>
        <w:spacing w:after="0" w:line="360" w:lineRule="auto"/>
        <w:jc w:val="center"/>
        <w:rPr>
          <w:b/>
          <w:bCs/>
          <w:lang w:val="es-DO"/>
        </w:rPr>
      </w:pPr>
      <w:r w:rsidRPr="000165E5">
        <w:rPr>
          <w:b/>
          <w:bCs/>
          <w:lang w:val="es-DO"/>
        </w:rPr>
        <w:t>Comprobantes por convertir según solicitud</w:t>
      </w:r>
    </w:p>
    <w:p w14:paraId="755D7BA3" w14:textId="562007A5" w:rsidR="004A3AA7" w:rsidRPr="000165E5" w:rsidRDefault="004A3AA7" w:rsidP="00B26C09">
      <w:pPr>
        <w:spacing w:after="0" w:line="360" w:lineRule="auto"/>
        <w:jc w:val="center"/>
        <w:rPr>
          <w:b/>
          <w:bCs/>
          <w:lang w:val="es-DO"/>
        </w:rPr>
      </w:pPr>
      <w:r w:rsidRPr="000165E5">
        <w:rPr>
          <w:b/>
          <w:bCs/>
          <w:lang w:val="es-DO"/>
        </w:rPr>
        <w:t>Periodo 2023</w:t>
      </w:r>
    </w:p>
    <w:p w14:paraId="3DDCBEB6" w14:textId="6EC7C22F" w:rsidR="004A3AA7" w:rsidRPr="000165E5" w:rsidRDefault="004A3AA7" w:rsidP="004A3AA7">
      <w:pPr>
        <w:spacing w:line="360" w:lineRule="auto"/>
        <w:jc w:val="center"/>
        <w:rPr>
          <w:b/>
          <w:bCs/>
          <w:lang w:val="es-DO"/>
        </w:rPr>
      </w:pPr>
      <w:r w:rsidRPr="000165E5">
        <w:rPr>
          <w:b/>
          <w:bCs/>
          <w:noProof/>
          <w:lang w:val="es-DO"/>
        </w:rPr>
        <w:drawing>
          <wp:inline distT="0" distB="0" distL="0" distR="0" wp14:anchorId="15E7D1BE" wp14:editId="5428E3A8">
            <wp:extent cx="5199797" cy="1496092"/>
            <wp:effectExtent l="0" t="0" r="1270" b="8890"/>
            <wp:docPr id="66693464"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32272" cy="1505436"/>
                    </a:xfrm>
                    <a:prstGeom prst="rect">
                      <a:avLst/>
                    </a:prstGeom>
                    <a:noFill/>
                  </pic:spPr>
                </pic:pic>
              </a:graphicData>
            </a:graphic>
          </wp:inline>
        </w:drawing>
      </w:r>
    </w:p>
    <w:p w14:paraId="1A866F69" w14:textId="67D212B0" w:rsidR="004A3AA7" w:rsidRPr="000165E5" w:rsidRDefault="004A3AA7" w:rsidP="004A3AA7">
      <w:pPr>
        <w:spacing w:line="360" w:lineRule="auto"/>
        <w:jc w:val="both"/>
        <w:rPr>
          <w:lang w:val="es-DO"/>
        </w:rPr>
      </w:pPr>
      <w:r w:rsidRPr="000165E5">
        <w:rPr>
          <w:lang w:val="es-DO"/>
        </w:rPr>
        <w:t>Es importante destacar que cuando la institución identifica el comprobante de pago en estado de rechazo y el beneficiario soluciona la situación que acontezca, la tesorería nacional procede a reenvía el pago en cuestión.</w:t>
      </w:r>
    </w:p>
    <w:p w14:paraId="6BC36448" w14:textId="77777777" w:rsidR="004A3AA7" w:rsidRPr="000165E5" w:rsidRDefault="004A3AA7" w:rsidP="004A3AA7">
      <w:pPr>
        <w:spacing w:line="360" w:lineRule="auto"/>
        <w:jc w:val="both"/>
        <w:rPr>
          <w:lang w:val="es-DO"/>
        </w:rPr>
      </w:pPr>
      <w:r w:rsidRPr="000165E5">
        <w:rPr>
          <w:lang w:val="es-DO"/>
        </w:rPr>
        <w:t xml:space="preserve">Por iniciativa Presidencial y persiguiendo un efectivo cambio para transparentar el proceso de pagos con proveedores y contratistas del Estado, a partir de enero del año 2021 y hasta la fecha la Tesorería Nacional, continua realizando las publicaciones a través de su portal institucional de las órdenes de  pago, individualizadas por proveedor o beneficiario, con sus respectivos conceptos, de manera que cada ciudadano tenga acceso a consultar dicha información, de manera ágil, transparente y oportuna. </w:t>
      </w:r>
    </w:p>
    <w:p w14:paraId="7D65A027" w14:textId="2CB0A216" w:rsidR="004A3AA7" w:rsidRPr="000165E5" w:rsidRDefault="004A3AA7" w:rsidP="004A3AA7">
      <w:pPr>
        <w:spacing w:line="360" w:lineRule="auto"/>
        <w:jc w:val="both"/>
        <w:rPr>
          <w:lang w:val="es-DO"/>
        </w:rPr>
      </w:pPr>
      <w:r w:rsidRPr="000165E5">
        <w:rPr>
          <w:lang w:val="es-DO"/>
        </w:rPr>
        <w:t xml:space="preserve">A continuación, </w:t>
      </w:r>
      <w:r w:rsidR="00E0698A" w:rsidRPr="000165E5">
        <w:rPr>
          <w:lang w:val="es-DO"/>
        </w:rPr>
        <w:t>se</w:t>
      </w:r>
      <w:r w:rsidRPr="000165E5">
        <w:rPr>
          <w:lang w:val="es-DO"/>
        </w:rPr>
        <w:t xml:space="preserve"> muestra los montos pagados en las diferentes monedas a suplidores y contratista del Estado.</w:t>
      </w:r>
    </w:p>
    <w:p w14:paraId="0743B67B" w14:textId="77777777" w:rsidR="00862D6D" w:rsidRPr="000165E5" w:rsidRDefault="00862D6D" w:rsidP="00B26C09">
      <w:pPr>
        <w:spacing w:after="0" w:line="360" w:lineRule="auto"/>
        <w:jc w:val="center"/>
        <w:rPr>
          <w:b/>
          <w:bCs/>
          <w:lang w:val="es-DO"/>
        </w:rPr>
      </w:pPr>
    </w:p>
    <w:p w14:paraId="0FFED62F" w14:textId="77777777" w:rsidR="00862D6D" w:rsidRPr="000165E5" w:rsidRDefault="00862D6D" w:rsidP="00B26C09">
      <w:pPr>
        <w:spacing w:after="0" w:line="360" w:lineRule="auto"/>
        <w:jc w:val="center"/>
        <w:rPr>
          <w:b/>
          <w:bCs/>
          <w:lang w:val="es-DO"/>
        </w:rPr>
      </w:pPr>
    </w:p>
    <w:p w14:paraId="3AAA7503" w14:textId="77777777" w:rsidR="00862D6D" w:rsidRPr="000165E5" w:rsidRDefault="00862D6D" w:rsidP="00B26C09">
      <w:pPr>
        <w:spacing w:after="0" w:line="360" w:lineRule="auto"/>
        <w:jc w:val="center"/>
        <w:rPr>
          <w:b/>
          <w:bCs/>
          <w:lang w:val="es-DO"/>
        </w:rPr>
      </w:pPr>
    </w:p>
    <w:p w14:paraId="17D23FAF" w14:textId="77777777" w:rsidR="00862D6D" w:rsidRPr="000165E5" w:rsidRDefault="00862D6D" w:rsidP="00B26C09">
      <w:pPr>
        <w:spacing w:after="0" w:line="360" w:lineRule="auto"/>
        <w:jc w:val="center"/>
        <w:rPr>
          <w:b/>
          <w:bCs/>
          <w:lang w:val="es-DO"/>
        </w:rPr>
      </w:pPr>
    </w:p>
    <w:p w14:paraId="582BDF5B" w14:textId="77777777" w:rsidR="0073691D" w:rsidRPr="000165E5" w:rsidRDefault="0073691D" w:rsidP="00B26C09">
      <w:pPr>
        <w:spacing w:after="0" w:line="360" w:lineRule="auto"/>
        <w:jc w:val="center"/>
        <w:rPr>
          <w:b/>
          <w:bCs/>
          <w:lang w:val="es-DO"/>
        </w:rPr>
      </w:pPr>
    </w:p>
    <w:p w14:paraId="622022A8" w14:textId="77777777" w:rsidR="0073691D" w:rsidRPr="000165E5" w:rsidRDefault="0073691D" w:rsidP="00B26C09">
      <w:pPr>
        <w:spacing w:after="0" w:line="360" w:lineRule="auto"/>
        <w:jc w:val="center"/>
        <w:rPr>
          <w:b/>
          <w:bCs/>
          <w:lang w:val="es-DO"/>
        </w:rPr>
      </w:pPr>
    </w:p>
    <w:p w14:paraId="3F709A19" w14:textId="77777777" w:rsidR="0073691D" w:rsidRPr="000165E5" w:rsidRDefault="0073691D" w:rsidP="00B26C09">
      <w:pPr>
        <w:spacing w:after="0" w:line="360" w:lineRule="auto"/>
        <w:jc w:val="center"/>
        <w:rPr>
          <w:b/>
          <w:bCs/>
          <w:lang w:val="es-DO"/>
        </w:rPr>
      </w:pPr>
    </w:p>
    <w:p w14:paraId="3ECEC360" w14:textId="3857B547" w:rsidR="004A3AA7" w:rsidRPr="000165E5" w:rsidRDefault="00635DA9" w:rsidP="00B26C09">
      <w:pPr>
        <w:spacing w:after="0" w:line="360" w:lineRule="auto"/>
        <w:jc w:val="center"/>
        <w:rPr>
          <w:b/>
          <w:bCs/>
          <w:lang w:val="es-DO"/>
        </w:rPr>
      </w:pPr>
      <w:r w:rsidRPr="000165E5">
        <w:rPr>
          <w:b/>
          <w:bCs/>
          <w:lang w:val="es-DO"/>
        </w:rPr>
        <w:lastRenderedPageBreak/>
        <w:t>Gráfico</w:t>
      </w:r>
      <w:r w:rsidR="004A3AA7" w:rsidRPr="000165E5">
        <w:rPr>
          <w:b/>
          <w:bCs/>
          <w:lang w:val="es-DO"/>
        </w:rPr>
        <w:t xml:space="preserve"> No. </w:t>
      </w:r>
      <w:r w:rsidR="00B26C09" w:rsidRPr="000165E5">
        <w:rPr>
          <w:b/>
          <w:bCs/>
          <w:lang w:val="es-DO"/>
        </w:rPr>
        <w:t>08</w:t>
      </w:r>
    </w:p>
    <w:p w14:paraId="1D2A16A4" w14:textId="77777777" w:rsidR="004A3AA7" w:rsidRPr="000165E5" w:rsidRDefault="004A3AA7" w:rsidP="00B26C09">
      <w:pPr>
        <w:spacing w:after="0" w:line="360" w:lineRule="auto"/>
        <w:jc w:val="center"/>
        <w:rPr>
          <w:b/>
          <w:bCs/>
          <w:lang w:val="es-DO"/>
        </w:rPr>
      </w:pPr>
      <w:r w:rsidRPr="000165E5">
        <w:rPr>
          <w:b/>
          <w:bCs/>
          <w:lang w:val="es-DO"/>
        </w:rPr>
        <w:t>Pagos Suplidores y contratistas del Estado</w:t>
      </w:r>
    </w:p>
    <w:p w14:paraId="64536B5F" w14:textId="72B3401B" w:rsidR="004A3AA7" w:rsidRPr="000165E5" w:rsidRDefault="004A3AA7" w:rsidP="00B26C09">
      <w:pPr>
        <w:spacing w:after="0" w:line="360" w:lineRule="auto"/>
        <w:jc w:val="center"/>
        <w:rPr>
          <w:b/>
          <w:bCs/>
          <w:lang w:val="es-DO"/>
        </w:rPr>
      </w:pPr>
      <w:r w:rsidRPr="000165E5">
        <w:rPr>
          <w:b/>
          <w:bCs/>
          <w:lang w:val="es-DO"/>
        </w:rPr>
        <w:t>Periodo 2023</w:t>
      </w:r>
    </w:p>
    <w:p w14:paraId="12991933" w14:textId="61A6A625" w:rsidR="004A3AA7" w:rsidRPr="000165E5" w:rsidRDefault="003B18B1" w:rsidP="004A3AA7">
      <w:pPr>
        <w:spacing w:line="360" w:lineRule="auto"/>
        <w:jc w:val="center"/>
        <w:rPr>
          <w:b/>
          <w:bCs/>
          <w:lang w:val="es-DO"/>
        </w:rPr>
      </w:pPr>
      <w:r w:rsidRPr="000165E5">
        <w:rPr>
          <w:noProof/>
        </w:rPr>
        <w:drawing>
          <wp:inline distT="0" distB="0" distL="0" distR="0" wp14:anchorId="5140CF61" wp14:editId="33A092BE">
            <wp:extent cx="5041127" cy="2528515"/>
            <wp:effectExtent l="0" t="0" r="7620" b="5715"/>
            <wp:docPr id="2064863922" name="Gráfico 1">
              <a:extLst xmlns:a="http://schemas.openxmlformats.org/drawingml/2006/main">
                <a:ext uri="{FF2B5EF4-FFF2-40B4-BE49-F238E27FC236}">
                  <a16:creationId xmlns:a16="http://schemas.microsoft.com/office/drawing/2014/main" id="{E1FFA9EF-38EF-4985-8106-70FB17EC4A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2EDD1E8A" w14:textId="77777777" w:rsidR="00862D6D" w:rsidRPr="000165E5" w:rsidRDefault="00862D6D" w:rsidP="00B26C09">
      <w:pPr>
        <w:spacing w:after="0" w:line="360" w:lineRule="auto"/>
        <w:jc w:val="center"/>
        <w:rPr>
          <w:b/>
          <w:bCs/>
          <w:lang w:val="es-DO"/>
        </w:rPr>
      </w:pPr>
    </w:p>
    <w:p w14:paraId="70529E48" w14:textId="77E1DCB6" w:rsidR="004A3AA7" w:rsidRPr="000165E5" w:rsidRDefault="004A3AA7" w:rsidP="00B26C09">
      <w:pPr>
        <w:spacing w:after="0" w:line="360" w:lineRule="auto"/>
        <w:jc w:val="center"/>
        <w:rPr>
          <w:b/>
          <w:bCs/>
          <w:lang w:val="es-DO"/>
        </w:rPr>
      </w:pPr>
      <w:r w:rsidRPr="000165E5">
        <w:rPr>
          <w:b/>
          <w:bCs/>
          <w:lang w:val="es-DO"/>
        </w:rPr>
        <w:t>Cuadro No.</w:t>
      </w:r>
      <w:r w:rsidR="00B26C09" w:rsidRPr="000165E5">
        <w:rPr>
          <w:b/>
          <w:bCs/>
          <w:lang w:val="es-DO"/>
        </w:rPr>
        <w:t xml:space="preserve"> 52</w:t>
      </w:r>
    </w:p>
    <w:p w14:paraId="4E821C6B" w14:textId="3C615B16" w:rsidR="00B26C09" w:rsidRPr="000165E5" w:rsidRDefault="00B26C09" w:rsidP="00B26C09">
      <w:pPr>
        <w:spacing w:after="0" w:line="360" w:lineRule="auto"/>
        <w:jc w:val="center"/>
        <w:rPr>
          <w:b/>
          <w:bCs/>
          <w:lang w:val="es-DO"/>
        </w:rPr>
      </w:pPr>
      <w:r w:rsidRPr="000165E5">
        <w:rPr>
          <w:b/>
          <w:bCs/>
          <w:lang w:val="es-DO"/>
        </w:rPr>
        <w:t xml:space="preserve">Ejecución de pagos </w:t>
      </w:r>
    </w:p>
    <w:p w14:paraId="1049B261" w14:textId="764CDC85" w:rsidR="004A3AA7" w:rsidRPr="000165E5" w:rsidRDefault="004A3AA7" w:rsidP="004A3AA7">
      <w:pPr>
        <w:spacing w:line="360" w:lineRule="auto"/>
        <w:jc w:val="center"/>
        <w:rPr>
          <w:b/>
          <w:bCs/>
          <w:lang w:val="es-DO"/>
        </w:rPr>
      </w:pPr>
      <w:r w:rsidRPr="000165E5">
        <w:rPr>
          <w:b/>
          <w:bCs/>
          <w:noProof/>
          <w:lang w:val="es-DO"/>
        </w:rPr>
        <w:drawing>
          <wp:inline distT="0" distB="0" distL="0" distR="0" wp14:anchorId="78E28DF0" wp14:editId="0B4EBE73">
            <wp:extent cx="5040630" cy="2900399"/>
            <wp:effectExtent l="0" t="0" r="7620" b="0"/>
            <wp:docPr id="1536433495"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46830" cy="2903966"/>
                    </a:xfrm>
                    <a:prstGeom prst="rect">
                      <a:avLst/>
                    </a:prstGeom>
                    <a:noFill/>
                  </pic:spPr>
                </pic:pic>
              </a:graphicData>
            </a:graphic>
          </wp:inline>
        </w:drawing>
      </w:r>
    </w:p>
    <w:p w14:paraId="1D4DAD34" w14:textId="326115BE" w:rsidR="004A3AA7" w:rsidRPr="000165E5" w:rsidRDefault="004A3AA7" w:rsidP="004A3AA7">
      <w:pPr>
        <w:spacing w:line="360" w:lineRule="auto"/>
        <w:jc w:val="both"/>
        <w:rPr>
          <w:lang w:val="es-DO"/>
        </w:rPr>
      </w:pPr>
      <w:r w:rsidRPr="000165E5">
        <w:rPr>
          <w:lang w:val="es-DO"/>
        </w:rPr>
        <w:t xml:space="preserve">Continuando con los procesos de seguimiento con la ejecución de los pagos, la Tesoreria Nacional cuenta con la funcionalidad de Certificación Manual de Cuentas bancarias de beneficiarios de </w:t>
      </w:r>
      <w:r w:rsidRPr="000165E5">
        <w:rPr>
          <w:lang w:val="es-DO"/>
        </w:rPr>
        <w:lastRenderedPageBreak/>
        <w:t>nóminas lo que permitió el procesamiento en el sistema a 117,098 certificaciones de cuentas bancarias de servidores públicos, a fin de que el Estado Dominicano, a través de las Instituciones públicas pudiera realizar con éxito la carga de los archivos de nóminas en el SIGEF.  En ese mismo orden administramos la Tabla de Beneficiarios de Pago no Proveedores, donde la Tesoreria Nacional</w:t>
      </w:r>
      <w:r w:rsidR="00EB71E5" w:rsidRPr="000165E5">
        <w:rPr>
          <w:lang w:val="es-DO"/>
        </w:rPr>
        <w:t xml:space="preserve"> </w:t>
      </w:r>
      <w:r w:rsidRPr="000165E5">
        <w:rPr>
          <w:lang w:val="es-DO"/>
        </w:rPr>
        <w:t xml:space="preserve">ha registrado 3,001 beneficiarios. Igualmente se dio curso a 84 solicitudes de enlace </w:t>
      </w:r>
      <w:proofErr w:type="spellStart"/>
      <w:r w:rsidRPr="000165E5">
        <w:rPr>
          <w:lang w:val="es-DO"/>
        </w:rPr>
        <w:t>deductores</w:t>
      </w:r>
      <w:proofErr w:type="spellEnd"/>
      <w:r w:rsidRPr="000165E5">
        <w:rPr>
          <w:lang w:val="es-DO"/>
        </w:rPr>
        <w:t>, permitiendo que Estado Dominicana a través de sus instituciones, puedan cancelar la obligación a beneficiarios pago no proveedores.</w:t>
      </w:r>
    </w:p>
    <w:p w14:paraId="1EAB8C94" w14:textId="366269B9" w:rsidR="004A3AA7" w:rsidRPr="000165E5" w:rsidRDefault="004A3AA7" w:rsidP="004A3AA7">
      <w:pPr>
        <w:spacing w:line="360" w:lineRule="auto"/>
        <w:jc w:val="both"/>
        <w:rPr>
          <w:lang w:val="es-DO"/>
        </w:rPr>
      </w:pPr>
      <w:r w:rsidRPr="000165E5">
        <w:rPr>
          <w:lang w:val="es-DO"/>
        </w:rPr>
        <w:t>Así mismo, cumpliendo con lo establecido en nuestra ley 567-05, articulo 8, numeral 19 que establece: “Ejecutar los embargos que ordene la justicia y las cesiones de crédito de terceros, de acuerdo con lo que establezca el reglamento de esta ley. Se han ejecutado 321 registros de retenciones y 742 Levantamientos. Debajo los cuatros con su respectivo gráfico que evidencia la cantidad de registros solicitados durante el periodo enero-diciembre 2023.</w:t>
      </w:r>
    </w:p>
    <w:p w14:paraId="5C3B45FE" w14:textId="77777777" w:rsidR="00862D6D" w:rsidRPr="000165E5" w:rsidRDefault="00862D6D" w:rsidP="00B26C09">
      <w:pPr>
        <w:spacing w:after="0" w:line="360" w:lineRule="auto"/>
        <w:jc w:val="center"/>
        <w:rPr>
          <w:b/>
          <w:bCs/>
          <w:lang w:val="es-DO"/>
        </w:rPr>
      </w:pPr>
    </w:p>
    <w:p w14:paraId="53A3DC89" w14:textId="73E967AD" w:rsidR="004A3AA7" w:rsidRPr="000165E5" w:rsidRDefault="004A3AA7" w:rsidP="000117E1">
      <w:pPr>
        <w:spacing w:after="0" w:line="240" w:lineRule="auto"/>
        <w:jc w:val="center"/>
        <w:rPr>
          <w:b/>
          <w:bCs/>
          <w:lang w:val="es-DO"/>
        </w:rPr>
      </w:pPr>
      <w:r w:rsidRPr="000165E5">
        <w:rPr>
          <w:b/>
          <w:bCs/>
          <w:lang w:val="es-DO"/>
        </w:rPr>
        <w:t xml:space="preserve">Cuadro No. </w:t>
      </w:r>
      <w:r w:rsidR="00B26C09" w:rsidRPr="000165E5">
        <w:rPr>
          <w:b/>
          <w:bCs/>
          <w:lang w:val="es-DO"/>
        </w:rPr>
        <w:t>53</w:t>
      </w:r>
    </w:p>
    <w:p w14:paraId="572EE20F" w14:textId="5C087ACC" w:rsidR="004A3AA7" w:rsidRPr="000165E5" w:rsidRDefault="004A3AA7" w:rsidP="000117E1">
      <w:pPr>
        <w:spacing w:after="0" w:line="240" w:lineRule="auto"/>
        <w:jc w:val="center"/>
        <w:rPr>
          <w:b/>
          <w:bCs/>
          <w:lang w:val="es-DO"/>
        </w:rPr>
      </w:pPr>
      <w:r w:rsidRPr="000165E5">
        <w:rPr>
          <w:b/>
          <w:bCs/>
          <w:lang w:val="es-DO"/>
        </w:rPr>
        <w:t xml:space="preserve">Cantidad de Registro Beneficiarios No Proveedores, Enlace </w:t>
      </w:r>
      <w:proofErr w:type="spellStart"/>
      <w:r w:rsidRPr="000165E5">
        <w:rPr>
          <w:b/>
          <w:bCs/>
          <w:lang w:val="es-DO"/>
        </w:rPr>
        <w:t>Deductor</w:t>
      </w:r>
      <w:proofErr w:type="spellEnd"/>
      <w:r w:rsidRPr="000165E5">
        <w:rPr>
          <w:b/>
          <w:bCs/>
          <w:lang w:val="es-DO"/>
        </w:rPr>
        <w:t>, Certificación de Cuenta, Levantamiento y Registro de Retenciones</w:t>
      </w:r>
      <w:r w:rsidR="000117E1" w:rsidRPr="000165E5">
        <w:rPr>
          <w:b/>
          <w:bCs/>
          <w:lang w:val="es-DO"/>
        </w:rPr>
        <w:t xml:space="preserve"> p</w:t>
      </w:r>
      <w:r w:rsidRPr="000165E5">
        <w:rPr>
          <w:b/>
          <w:bCs/>
          <w:lang w:val="es-DO"/>
        </w:rPr>
        <w:t>eriodo 2023</w:t>
      </w:r>
    </w:p>
    <w:tbl>
      <w:tblPr>
        <w:tblW w:w="9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80"/>
        <w:gridCol w:w="1580"/>
        <w:gridCol w:w="1395"/>
        <w:gridCol w:w="1572"/>
        <w:gridCol w:w="1687"/>
        <w:gridCol w:w="1385"/>
      </w:tblGrid>
      <w:tr w:rsidR="000165E5" w:rsidRPr="000165E5" w14:paraId="62DA83E7" w14:textId="77777777" w:rsidTr="00C00EA9">
        <w:trPr>
          <w:trHeight w:val="492"/>
          <w:tblHeader/>
          <w:jc w:val="center"/>
        </w:trPr>
        <w:tc>
          <w:tcPr>
            <w:tcW w:w="1490" w:type="dxa"/>
            <w:shd w:val="clear" w:color="auto" w:fill="011C50"/>
            <w:vAlign w:val="center"/>
            <w:hideMark/>
          </w:tcPr>
          <w:p w14:paraId="1E1B4AAE" w14:textId="77777777" w:rsidR="004A3AA7" w:rsidRPr="000165E5" w:rsidRDefault="004A3AA7" w:rsidP="004A3AA7">
            <w:pPr>
              <w:tabs>
                <w:tab w:val="center" w:pos="4419"/>
                <w:tab w:val="right" w:pos="8838"/>
              </w:tabs>
              <w:spacing w:after="0" w:line="240" w:lineRule="auto"/>
              <w:jc w:val="center"/>
              <w:rPr>
                <w:rFonts w:eastAsia="MS Mincho"/>
                <w:b/>
                <w:spacing w:val="0"/>
                <w:lang w:val="es-DO" w:eastAsia="es-ES"/>
              </w:rPr>
            </w:pPr>
            <w:bookmarkStart w:id="37" w:name="_Hlk151632197"/>
            <w:r w:rsidRPr="000165E5">
              <w:rPr>
                <w:rFonts w:eastAsia="MS Mincho"/>
                <w:b/>
                <w:spacing w:val="0"/>
                <w:lang w:val="es-DO" w:eastAsia="es-ES"/>
              </w:rPr>
              <w:t>Periodo 2023</w:t>
            </w:r>
          </w:p>
        </w:tc>
        <w:tc>
          <w:tcPr>
            <w:tcW w:w="1587" w:type="dxa"/>
            <w:shd w:val="clear" w:color="auto" w:fill="011C50"/>
            <w:vAlign w:val="center"/>
            <w:hideMark/>
          </w:tcPr>
          <w:p w14:paraId="180CA9E3" w14:textId="77777777" w:rsidR="004A3AA7" w:rsidRPr="000165E5" w:rsidRDefault="004A3AA7" w:rsidP="004A3AA7">
            <w:pPr>
              <w:tabs>
                <w:tab w:val="center" w:pos="4419"/>
                <w:tab w:val="right" w:pos="8838"/>
              </w:tabs>
              <w:spacing w:after="0" w:line="240" w:lineRule="auto"/>
              <w:jc w:val="center"/>
              <w:rPr>
                <w:rFonts w:eastAsia="MS Mincho"/>
                <w:b/>
                <w:spacing w:val="0"/>
                <w:lang w:val="es-DO" w:eastAsia="es-ES"/>
              </w:rPr>
            </w:pPr>
            <w:r w:rsidRPr="000165E5">
              <w:rPr>
                <w:rFonts w:eastAsia="MS Mincho"/>
                <w:b/>
                <w:spacing w:val="0"/>
                <w:lang w:val="es-DO" w:eastAsia="es-ES"/>
              </w:rPr>
              <w:t>Reg. Beneficiarios No proveedores</w:t>
            </w:r>
          </w:p>
        </w:tc>
        <w:tc>
          <w:tcPr>
            <w:tcW w:w="1401" w:type="dxa"/>
            <w:shd w:val="clear" w:color="auto" w:fill="011C50"/>
            <w:vAlign w:val="center"/>
            <w:hideMark/>
          </w:tcPr>
          <w:p w14:paraId="38DE378A" w14:textId="77777777" w:rsidR="004A3AA7" w:rsidRPr="000165E5" w:rsidRDefault="004A3AA7" w:rsidP="004A3AA7">
            <w:pPr>
              <w:tabs>
                <w:tab w:val="center" w:pos="4419"/>
                <w:tab w:val="right" w:pos="8838"/>
              </w:tabs>
              <w:spacing w:after="0" w:line="240" w:lineRule="auto"/>
              <w:jc w:val="center"/>
              <w:rPr>
                <w:rFonts w:eastAsia="MS Mincho"/>
                <w:b/>
                <w:spacing w:val="0"/>
                <w:lang w:val="es-DO" w:eastAsia="es-ES"/>
              </w:rPr>
            </w:pPr>
            <w:r w:rsidRPr="000165E5">
              <w:rPr>
                <w:rFonts w:eastAsia="MS Mincho"/>
                <w:b/>
                <w:spacing w:val="0"/>
                <w:lang w:val="es-DO" w:eastAsia="es-ES"/>
              </w:rPr>
              <w:t>Enlaces</w:t>
            </w:r>
          </w:p>
          <w:p w14:paraId="40058D50" w14:textId="77777777" w:rsidR="004A3AA7" w:rsidRPr="000165E5" w:rsidRDefault="004A3AA7" w:rsidP="004A3AA7">
            <w:pPr>
              <w:tabs>
                <w:tab w:val="center" w:pos="4419"/>
                <w:tab w:val="right" w:pos="8838"/>
              </w:tabs>
              <w:spacing w:after="0" w:line="240" w:lineRule="auto"/>
              <w:jc w:val="center"/>
              <w:rPr>
                <w:rFonts w:eastAsia="MS Mincho"/>
                <w:b/>
                <w:spacing w:val="0"/>
                <w:lang w:val="es-DO" w:eastAsia="es-ES"/>
              </w:rPr>
            </w:pPr>
            <w:proofErr w:type="spellStart"/>
            <w:r w:rsidRPr="000165E5">
              <w:rPr>
                <w:rFonts w:eastAsia="MS Mincho"/>
                <w:b/>
                <w:spacing w:val="0"/>
                <w:lang w:val="es-DO" w:eastAsia="es-ES"/>
              </w:rPr>
              <w:t>Deductores</w:t>
            </w:r>
            <w:proofErr w:type="spellEnd"/>
          </w:p>
        </w:tc>
        <w:tc>
          <w:tcPr>
            <w:tcW w:w="1578" w:type="dxa"/>
            <w:shd w:val="clear" w:color="auto" w:fill="011C50"/>
            <w:vAlign w:val="center"/>
            <w:hideMark/>
          </w:tcPr>
          <w:p w14:paraId="300B0A48" w14:textId="77777777" w:rsidR="004A3AA7" w:rsidRPr="000165E5" w:rsidRDefault="004A3AA7" w:rsidP="004A3AA7">
            <w:pPr>
              <w:tabs>
                <w:tab w:val="center" w:pos="4419"/>
                <w:tab w:val="right" w:pos="8838"/>
              </w:tabs>
              <w:spacing w:after="0" w:line="240" w:lineRule="auto"/>
              <w:jc w:val="center"/>
              <w:rPr>
                <w:rFonts w:eastAsia="MS Mincho"/>
                <w:b/>
                <w:spacing w:val="0"/>
                <w:lang w:val="es-DO" w:eastAsia="es-ES"/>
              </w:rPr>
            </w:pPr>
            <w:r w:rsidRPr="000165E5">
              <w:rPr>
                <w:rFonts w:eastAsia="MS Mincho"/>
                <w:b/>
                <w:spacing w:val="0"/>
                <w:lang w:val="es-DO" w:eastAsia="es-ES"/>
              </w:rPr>
              <w:t>Certificación            Cuentas</w:t>
            </w:r>
          </w:p>
        </w:tc>
        <w:tc>
          <w:tcPr>
            <w:tcW w:w="1657" w:type="dxa"/>
            <w:shd w:val="clear" w:color="auto" w:fill="011C50"/>
            <w:vAlign w:val="center"/>
            <w:hideMark/>
          </w:tcPr>
          <w:p w14:paraId="32964C4A" w14:textId="77777777" w:rsidR="004A3AA7" w:rsidRPr="000165E5" w:rsidRDefault="004A3AA7" w:rsidP="004A3AA7">
            <w:pPr>
              <w:tabs>
                <w:tab w:val="center" w:pos="4419"/>
                <w:tab w:val="right" w:pos="8838"/>
              </w:tabs>
              <w:spacing w:after="0" w:line="240" w:lineRule="auto"/>
              <w:jc w:val="center"/>
              <w:rPr>
                <w:rFonts w:eastAsia="MS Mincho"/>
                <w:b/>
                <w:spacing w:val="0"/>
                <w:lang w:val="es-DO" w:eastAsia="es-ES"/>
              </w:rPr>
            </w:pPr>
            <w:r w:rsidRPr="000165E5">
              <w:rPr>
                <w:rFonts w:eastAsia="MS Mincho"/>
                <w:b/>
                <w:spacing w:val="0"/>
                <w:lang w:val="es-DO" w:eastAsia="es-ES"/>
              </w:rPr>
              <w:t>Levantamiento Retenciones</w:t>
            </w:r>
          </w:p>
        </w:tc>
        <w:tc>
          <w:tcPr>
            <w:tcW w:w="1386" w:type="dxa"/>
            <w:shd w:val="clear" w:color="auto" w:fill="011C50"/>
            <w:vAlign w:val="center"/>
          </w:tcPr>
          <w:p w14:paraId="4AF98E72" w14:textId="77777777" w:rsidR="004A3AA7" w:rsidRPr="000165E5" w:rsidRDefault="004A3AA7" w:rsidP="004A3AA7">
            <w:pPr>
              <w:tabs>
                <w:tab w:val="center" w:pos="4419"/>
                <w:tab w:val="right" w:pos="8838"/>
              </w:tabs>
              <w:spacing w:after="0" w:line="240" w:lineRule="auto"/>
              <w:jc w:val="center"/>
              <w:rPr>
                <w:rFonts w:eastAsia="MS Mincho"/>
                <w:b/>
                <w:spacing w:val="0"/>
                <w:lang w:val="es-DO" w:eastAsia="es-ES"/>
              </w:rPr>
            </w:pPr>
            <w:r w:rsidRPr="000165E5">
              <w:rPr>
                <w:rFonts w:eastAsia="MS Mincho"/>
                <w:b/>
                <w:spacing w:val="0"/>
                <w:lang w:val="es-DO" w:eastAsia="es-ES"/>
              </w:rPr>
              <w:t>Registro                  Retenciones</w:t>
            </w:r>
          </w:p>
        </w:tc>
      </w:tr>
      <w:tr w:rsidR="000165E5" w:rsidRPr="000165E5" w14:paraId="2E02D97E" w14:textId="77777777" w:rsidTr="003B18B1">
        <w:trPr>
          <w:trHeight w:val="160"/>
          <w:jc w:val="center"/>
        </w:trPr>
        <w:tc>
          <w:tcPr>
            <w:tcW w:w="1490" w:type="dxa"/>
            <w:shd w:val="clear" w:color="auto" w:fill="DDEBF7"/>
            <w:vAlign w:val="bottom"/>
          </w:tcPr>
          <w:p w14:paraId="7403229C"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b/>
                <w:spacing w:val="0"/>
                <w:lang w:val="es-DO" w:eastAsia="es-ES"/>
              </w:rPr>
              <w:t>Enero</w:t>
            </w:r>
          </w:p>
        </w:tc>
        <w:tc>
          <w:tcPr>
            <w:tcW w:w="1587" w:type="dxa"/>
            <w:tcBorders>
              <w:top w:val="single" w:sz="4" w:space="0" w:color="9BC2E6"/>
              <w:left w:val="nil"/>
              <w:bottom w:val="single" w:sz="8" w:space="0" w:color="9BC2E6"/>
              <w:right w:val="nil"/>
            </w:tcBorders>
            <w:shd w:val="clear" w:color="000000" w:fill="DDEBF7"/>
            <w:vAlign w:val="center"/>
          </w:tcPr>
          <w:p w14:paraId="3753B7E1"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126</w:t>
            </w:r>
          </w:p>
        </w:tc>
        <w:tc>
          <w:tcPr>
            <w:tcW w:w="1401" w:type="dxa"/>
            <w:tcBorders>
              <w:top w:val="single" w:sz="4" w:space="0" w:color="9BC2E6"/>
              <w:left w:val="nil"/>
              <w:bottom w:val="single" w:sz="8" w:space="0" w:color="9BC2E6"/>
              <w:right w:val="nil"/>
            </w:tcBorders>
            <w:shd w:val="clear" w:color="000000" w:fill="DDEBF7"/>
            <w:vAlign w:val="center"/>
          </w:tcPr>
          <w:p w14:paraId="21C1FA4C"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5</w:t>
            </w:r>
          </w:p>
        </w:tc>
        <w:tc>
          <w:tcPr>
            <w:tcW w:w="1578" w:type="dxa"/>
            <w:tcBorders>
              <w:top w:val="single" w:sz="4" w:space="0" w:color="9BC2E6"/>
              <w:left w:val="nil"/>
              <w:bottom w:val="single" w:sz="8" w:space="0" w:color="9BC2E6"/>
              <w:right w:val="nil"/>
            </w:tcBorders>
            <w:shd w:val="clear" w:color="000000" w:fill="DDEBF7"/>
            <w:vAlign w:val="center"/>
          </w:tcPr>
          <w:p w14:paraId="29ABFAFF"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6,618</w:t>
            </w:r>
          </w:p>
        </w:tc>
        <w:tc>
          <w:tcPr>
            <w:tcW w:w="1657" w:type="dxa"/>
            <w:tcBorders>
              <w:top w:val="single" w:sz="4" w:space="0" w:color="9BC2E6"/>
              <w:left w:val="nil"/>
              <w:bottom w:val="single" w:sz="8" w:space="0" w:color="9BC2E6"/>
              <w:right w:val="nil"/>
            </w:tcBorders>
            <w:shd w:val="clear" w:color="000000" w:fill="DDEBF7"/>
            <w:vAlign w:val="center"/>
          </w:tcPr>
          <w:p w14:paraId="45C8C3C1"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66</w:t>
            </w:r>
          </w:p>
        </w:tc>
        <w:tc>
          <w:tcPr>
            <w:tcW w:w="1386" w:type="dxa"/>
            <w:tcBorders>
              <w:top w:val="single" w:sz="4" w:space="0" w:color="9BC2E6"/>
              <w:left w:val="nil"/>
              <w:bottom w:val="single" w:sz="8" w:space="0" w:color="9BC2E6"/>
              <w:right w:val="single" w:sz="8" w:space="0" w:color="9BC2E6"/>
            </w:tcBorders>
            <w:shd w:val="clear" w:color="000000" w:fill="DDEBF7"/>
            <w:vAlign w:val="center"/>
          </w:tcPr>
          <w:p w14:paraId="420AA904"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18</w:t>
            </w:r>
          </w:p>
        </w:tc>
      </w:tr>
      <w:tr w:rsidR="000165E5" w:rsidRPr="000165E5" w14:paraId="48AF2917" w14:textId="77777777" w:rsidTr="003B18B1">
        <w:trPr>
          <w:trHeight w:val="160"/>
          <w:jc w:val="center"/>
        </w:trPr>
        <w:tc>
          <w:tcPr>
            <w:tcW w:w="1490" w:type="dxa"/>
            <w:shd w:val="clear" w:color="auto" w:fill="auto"/>
            <w:vAlign w:val="bottom"/>
          </w:tcPr>
          <w:p w14:paraId="3E5E84D9"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b/>
                <w:spacing w:val="0"/>
                <w:lang w:val="es-DO" w:eastAsia="es-ES"/>
              </w:rPr>
              <w:t>Febrero</w:t>
            </w:r>
          </w:p>
        </w:tc>
        <w:tc>
          <w:tcPr>
            <w:tcW w:w="1587" w:type="dxa"/>
            <w:tcBorders>
              <w:top w:val="single" w:sz="4" w:space="0" w:color="9BC2E6"/>
              <w:left w:val="nil"/>
              <w:bottom w:val="single" w:sz="8" w:space="0" w:color="9BC2E6"/>
              <w:right w:val="nil"/>
            </w:tcBorders>
            <w:shd w:val="clear" w:color="auto" w:fill="auto"/>
            <w:vAlign w:val="center"/>
          </w:tcPr>
          <w:p w14:paraId="4B1B5D03"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248</w:t>
            </w:r>
          </w:p>
        </w:tc>
        <w:tc>
          <w:tcPr>
            <w:tcW w:w="1401" w:type="dxa"/>
            <w:tcBorders>
              <w:top w:val="single" w:sz="4" w:space="0" w:color="9BC2E6"/>
              <w:left w:val="nil"/>
              <w:bottom w:val="single" w:sz="8" w:space="0" w:color="9BC2E6"/>
              <w:right w:val="nil"/>
            </w:tcBorders>
            <w:shd w:val="clear" w:color="auto" w:fill="auto"/>
            <w:vAlign w:val="center"/>
          </w:tcPr>
          <w:p w14:paraId="73CC104E"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14</w:t>
            </w:r>
          </w:p>
        </w:tc>
        <w:tc>
          <w:tcPr>
            <w:tcW w:w="1578" w:type="dxa"/>
            <w:tcBorders>
              <w:top w:val="single" w:sz="4" w:space="0" w:color="9BC2E6"/>
              <w:left w:val="nil"/>
              <w:bottom w:val="single" w:sz="8" w:space="0" w:color="9BC2E6"/>
              <w:right w:val="nil"/>
            </w:tcBorders>
            <w:shd w:val="clear" w:color="auto" w:fill="auto"/>
            <w:vAlign w:val="center"/>
          </w:tcPr>
          <w:p w14:paraId="769A86D4"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7,132</w:t>
            </w:r>
          </w:p>
        </w:tc>
        <w:tc>
          <w:tcPr>
            <w:tcW w:w="1657" w:type="dxa"/>
            <w:tcBorders>
              <w:top w:val="single" w:sz="4" w:space="0" w:color="9BC2E6"/>
              <w:left w:val="nil"/>
              <w:bottom w:val="single" w:sz="8" w:space="0" w:color="9BC2E6"/>
              <w:right w:val="nil"/>
            </w:tcBorders>
            <w:shd w:val="clear" w:color="auto" w:fill="auto"/>
            <w:vAlign w:val="center"/>
          </w:tcPr>
          <w:p w14:paraId="21337505"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32</w:t>
            </w:r>
          </w:p>
        </w:tc>
        <w:tc>
          <w:tcPr>
            <w:tcW w:w="1386" w:type="dxa"/>
            <w:tcBorders>
              <w:top w:val="single" w:sz="4" w:space="0" w:color="9BC2E6"/>
              <w:left w:val="nil"/>
              <w:bottom w:val="single" w:sz="8" w:space="0" w:color="9BC2E6"/>
              <w:right w:val="single" w:sz="8" w:space="0" w:color="9BC2E6"/>
            </w:tcBorders>
            <w:shd w:val="clear" w:color="auto" w:fill="auto"/>
            <w:vAlign w:val="center"/>
          </w:tcPr>
          <w:p w14:paraId="4E1CF9FC"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23</w:t>
            </w:r>
          </w:p>
        </w:tc>
      </w:tr>
      <w:tr w:rsidR="000165E5" w:rsidRPr="000165E5" w14:paraId="2F8B167A" w14:textId="77777777" w:rsidTr="003B18B1">
        <w:trPr>
          <w:trHeight w:val="160"/>
          <w:jc w:val="center"/>
        </w:trPr>
        <w:tc>
          <w:tcPr>
            <w:tcW w:w="1490" w:type="dxa"/>
            <w:shd w:val="clear" w:color="auto" w:fill="DDEBF7"/>
            <w:vAlign w:val="bottom"/>
          </w:tcPr>
          <w:p w14:paraId="02C82A74"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b/>
                <w:spacing w:val="0"/>
                <w:lang w:val="es-DO" w:eastAsia="es-ES"/>
              </w:rPr>
              <w:t>Marzo</w:t>
            </w:r>
          </w:p>
        </w:tc>
        <w:tc>
          <w:tcPr>
            <w:tcW w:w="1587" w:type="dxa"/>
            <w:tcBorders>
              <w:top w:val="single" w:sz="4" w:space="0" w:color="9BC2E6"/>
              <w:left w:val="nil"/>
              <w:bottom w:val="single" w:sz="8" w:space="0" w:color="9BC2E6"/>
              <w:right w:val="nil"/>
            </w:tcBorders>
            <w:shd w:val="clear" w:color="000000" w:fill="DDEBF7"/>
            <w:vAlign w:val="center"/>
          </w:tcPr>
          <w:p w14:paraId="54116879"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240</w:t>
            </w:r>
          </w:p>
        </w:tc>
        <w:tc>
          <w:tcPr>
            <w:tcW w:w="1401" w:type="dxa"/>
            <w:tcBorders>
              <w:top w:val="single" w:sz="4" w:space="0" w:color="9BC2E6"/>
              <w:left w:val="nil"/>
              <w:bottom w:val="single" w:sz="8" w:space="0" w:color="9BC2E6"/>
              <w:right w:val="nil"/>
            </w:tcBorders>
            <w:shd w:val="clear" w:color="000000" w:fill="DDEBF7"/>
            <w:vAlign w:val="center"/>
          </w:tcPr>
          <w:p w14:paraId="3AE1DCFA"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22</w:t>
            </w:r>
          </w:p>
        </w:tc>
        <w:tc>
          <w:tcPr>
            <w:tcW w:w="1578" w:type="dxa"/>
            <w:tcBorders>
              <w:top w:val="single" w:sz="4" w:space="0" w:color="9BC2E6"/>
              <w:left w:val="nil"/>
              <w:bottom w:val="single" w:sz="8" w:space="0" w:color="9BC2E6"/>
              <w:right w:val="nil"/>
            </w:tcBorders>
            <w:shd w:val="clear" w:color="000000" w:fill="DDEBF7"/>
            <w:vAlign w:val="center"/>
          </w:tcPr>
          <w:p w14:paraId="05E72656"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12,110</w:t>
            </w:r>
          </w:p>
        </w:tc>
        <w:tc>
          <w:tcPr>
            <w:tcW w:w="1657" w:type="dxa"/>
            <w:tcBorders>
              <w:top w:val="single" w:sz="4" w:space="0" w:color="9BC2E6"/>
              <w:left w:val="nil"/>
              <w:bottom w:val="single" w:sz="8" w:space="0" w:color="9BC2E6"/>
              <w:right w:val="nil"/>
            </w:tcBorders>
            <w:shd w:val="clear" w:color="000000" w:fill="DDEBF7"/>
            <w:vAlign w:val="center"/>
          </w:tcPr>
          <w:p w14:paraId="0FB6579C"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67</w:t>
            </w:r>
          </w:p>
        </w:tc>
        <w:tc>
          <w:tcPr>
            <w:tcW w:w="1386" w:type="dxa"/>
            <w:tcBorders>
              <w:top w:val="single" w:sz="4" w:space="0" w:color="9BC2E6"/>
              <w:left w:val="nil"/>
              <w:bottom w:val="single" w:sz="8" w:space="0" w:color="9BC2E6"/>
              <w:right w:val="single" w:sz="8" w:space="0" w:color="9BC2E6"/>
            </w:tcBorders>
            <w:shd w:val="clear" w:color="000000" w:fill="DDEBF7"/>
            <w:vAlign w:val="center"/>
          </w:tcPr>
          <w:p w14:paraId="614BAF25"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28</w:t>
            </w:r>
          </w:p>
        </w:tc>
      </w:tr>
      <w:tr w:rsidR="000165E5" w:rsidRPr="000165E5" w14:paraId="294916A5" w14:textId="77777777" w:rsidTr="003B18B1">
        <w:trPr>
          <w:trHeight w:val="160"/>
          <w:jc w:val="center"/>
        </w:trPr>
        <w:tc>
          <w:tcPr>
            <w:tcW w:w="1490" w:type="dxa"/>
            <w:shd w:val="clear" w:color="auto" w:fill="auto"/>
            <w:vAlign w:val="bottom"/>
          </w:tcPr>
          <w:p w14:paraId="05EA1FB7"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b/>
                <w:spacing w:val="0"/>
                <w:lang w:val="es-DO" w:eastAsia="es-ES"/>
              </w:rPr>
              <w:t>Abril</w:t>
            </w:r>
          </w:p>
        </w:tc>
        <w:tc>
          <w:tcPr>
            <w:tcW w:w="1587" w:type="dxa"/>
            <w:tcBorders>
              <w:top w:val="single" w:sz="4" w:space="0" w:color="9BC2E6"/>
              <w:left w:val="nil"/>
              <w:bottom w:val="single" w:sz="8" w:space="0" w:color="9BC2E6"/>
              <w:right w:val="nil"/>
            </w:tcBorders>
            <w:shd w:val="clear" w:color="auto" w:fill="auto"/>
            <w:vAlign w:val="center"/>
          </w:tcPr>
          <w:p w14:paraId="01CF5759"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175</w:t>
            </w:r>
          </w:p>
        </w:tc>
        <w:tc>
          <w:tcPr>
            <w:tcW w:w="1401" w:type="dxa"/>
            <w:tcBorders>
              <w:top w:val="single" w:sz="4" w:space="0" w:color="9BC2E6"/>
              <w:left w:val="nil"/>
              <w:bottom w:val="single" w:sz="8" w:space="0" w:color="9BC2E6"/>
              <w:right w:val="nil"/>
            </w:tcBorders>
            <w:shd w:val="clear" w:color="auto" w:fill="auto"/>
            <w:vAlign w:val="center"/>
          </w:tcPr>
          <w:p w14:paraId="0A5696BA"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6</w:t>
            </w:r>
          </w:p>
        </w:tc>
        <w:tc>
          <w:tcPr>
            <w:tcW w:w="1578" w:type="dxa"/>
            <w:tcBorders>
              <w:top w:val="single" w:sz="4" w:space="0" w:color="9BC2E6"/>
              <w:left w:val="nil"/>
              <w:bottom w:val="single" w:sz="8" w:space="0" w:color="9BC2E6"/>
              <w:right w:val="nil"/>
            </w:tcBorders>
            <w:shd w:val="clear" w:color="auto" w:fill="auto"/>
            <w:vAlign w:val="center"/>
          </w:tcPr>
          <w:p w14:paraId="36E10330"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5,782</w:t>
            </w:r>
          </w:p>
        </w:tc>
        <w:tc>
          <w:tcPr>
            <w:tcW w:w="1657" w:type="dxa"/>
            <w:tcBorders>
              <w:top w:val="single" w:sz="4" w:space="0" w:color="9BC2E6"/>
              <w:left w:val="nil"/>
              <w:bottom w:val="single" w:sz="8" w:space="0" w:color="9BC2E6"/>
              <w:right w:val="nil"/>
            </w:tcBorders>
            <w:shd w:val="clear" w:color="auto" w:fill="auto"/>
            <w:vAlign w:val="center"/>
          </w:tcPr>
          <w:p w14:paraId="714419F3"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59</w:t>
            </w:r>
          </w:p>
        </w:tc>
        <w:tc>
          <w:tcPr>
            <w:tcW w:w="1386" w:type="dxa"/>
            <w:tcBorders>
              <w:top w:val="single" w:sz="4" w:space="0" w:color="9BC2E6"/>
              <w:left w:val="nil"/>
              <w:bottom w:val="single" w:sz="8" w:space="0" w:color="9BC2E6"/>
              <w:right w:val="single" w:sz="8" w:space="0" w:color="9BC2E6"/>
            </w:tcBorders>
            <w:shd w:val="clear" w:color="auto" w:fill="auto"/>
            <w:vAlign w:val="center"/>
          </w:tcPr>
          <w:p w14:paraId="5CA461CE"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20</w:t>
            </w:r>
          </w:p>
        </w:tc>
      </w:tr>
      <w:tr w:rsidR="000165E5" w:rsidRPr="000165E5" w14:paraId="55CEC548" w14:textId="77777777" w:rsidTr="003B18B1">
        <w:trPr>
          <w:trHeight w:val="160"/>
          <w:jc w:val="center"/>
        </w:trPr>
        <w:tc>
          <w:tcPr>
            <w:tcW w:w="1490" w:type="dxa"/>
            <w:shd w:val="clear" w:color="auto" w:fill="DDEBF7"/>
            <w:vAlign w:val="bottom"/>
          </w:tcPr>
          <w:p w14:paraId="73F6869D"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b/>
                <w:spacing w:val="0"/>
                <w:lang w:val="es-DO" w:eastAsia="es-ES"/>
              </w:rPr>
              <w:t>Mayo</w:t>
            </w:r>
          </w:p>
        </w:tc>
        <w:tc>
          <w:tcPr>
            <w:tcW w:w="1587" w:type="dxa"/>
            <w:tcBorders>
              <w:top w:val="single" w:sz="4" w:space="0" w:color="9BC2E6"/>
              <w:left w:val="nil"/>
              <w:bottom w:val="single" w:sz="8" w:space="0" w:color="9BC2E6"/>
              <w:right w:val="nil"/>
            </w:tcBorders>
            <w:shd w:val="clear" w:color="000000" w:fill="DDEBF7"/>
            <w:vAlign w:val="center"/>
          </w:tcPr>
          <w:p w14:paraId="53972A99"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295</w:t>
            </w:r>
          </w:p>
        </w:tc>
        <w:tc>
          <w:tcPr>
            <w:tcW w:w="1401" w:type="dxa"/>
            <w:tcBorders>
              <w:top w:val="single" w:sz="4" w:space="0" w:color="9BC2E6"/>
              <w:left w:val="nil"/>
              <w:bottom w:val="single" w:sz="8" w:space="0" w:color="9BC2E6"/>
              <w:right w:val="nil"/>
            </w:tcBorders>
            <w:shd w:val="clear" w:color="000000" w:fill="DDEBF7"/>
            <w:vAlign w:val="center"/>
          </w:tcPr>
          <w:p w14:paraId="694A0945"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24</w:t>
            </w:r>
          </w:p>
        </w:tc>
        <w:tc>
          <w:tcPr>
            <w:tcW w:w="1578" w:type="dxa"/>
            <w:tcBorders>
              <w:top w:val="single" w:sz="4" w:space="0" w:color="9BC2E6"/>
              <w:left w:val="nil"/>
              <w:bottom w:val="single" w:sz="8" w:space="0" w:color="9BC2E6"/>
              <w:right w:val="nil"/>
            </w:tcBorders>
            <w:shd w:val="clear" w:color="000000" w:fill="DDEBF7"/>
            <w:vAlign w:val="center"/>
          </w:tcPr>
          <w:p w14:paraId="5852862A"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8,048</w:t>
            </w:r>
          </w:p>
        </w:tc>
        <w:tc>
          <w:tcPr>
            <w:tcW w:w="1657" w:type="dxa"/>
            <w:tcBorders>
              <w:top w:val="single" w:sz="4" w:space="0" w:color="9BC2E6"/>
              <w:left w:val="nil"/>
              <w:bottom w:val="single" w:sz="8" w:space="0" w:color="9BC2E6"/>
              <w:right w:val="nil"/>
            </w:tcBorders>
            <w:shd w:val="clear" w:color="000000" w:fill="DDEBF7"/>
            <w:vAlign w:val="center"/>
          </w:tcPr>
          <w:p w14:paraId="70F1DAE3"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81</w:t>
            </w:r>
          </w:p>
        </w:tc>
        <w:tc>
          <w:tcPr>
            <w:tcW w:w="1386" w:type="dxa"/>
            <w:tcBorders>
              <w:top w:val="single" w:sz="4" w:space="0" w:color="9BC2E6"/>
              <w:left w:val="nil"/>
              <w:bottom w:val="single" w:sz="8" w:space="0" w:color="9BC2E6"/>
              <w:right w:val="single" w:sz="8" w:space="0" w:color="9BC2E6"/>
            </w:tcBorders>
            <w:shd w:val="clear" w:color="000000" w:fill="DDEBF7"/>
            <w:vAlign w:val="center"/>
          </w:tcPr>
          <w:p w14:paraId="09672A4F"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45</w:t>
            </w:r>
          </w:p>
        </w:tc>
      </w:tr>
      <w:tr w:rsidR="000165E5" w:rsidRPr="000165E5" w14:paraId="10B3D2BF" w14:textId="77777777" w:rsidTr="003B18B1">
        <w:trPr>
          <w:trHeight w:val="160"/>
          <w:jc w:val="center"/>
        </w:trPr>
        <w:tc>
          <w:tcPr>
            <w:tcW w:w="1490" w:type="dxa"/>
            <w:shd w:val="clear" w:color="auto" w:fill="auto"/>
            <w:vAlign w:val="bottom"/>
          </w:tcPr>
          <w:p w14:paraId="787337EA"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b/>
                <w:spacing w:val="0"/>
                <w:lang w:val="es-DO" w:eastAsia="es-ES"/>
              </w:rPr>
              <w:t>Junio</w:t>
            </w:r>
          </w:p>
        </w:tc>
        <w:tc>
          <w:tcPr>
            <w:tcW w:w="1587" w:type="dxa"/>
            <w:tcBorders>
              <w:top w:val="single" w:sz="4" w:space="0" w:color="9BC2E6"/>
              <w:left w:val="nil"/>
              <w:bottom w:val="single" w:sz="8" w:space="0" w:color="9BC2E6"/>
              <w:right w:val="nil"/>
            </w:tcBorders>
            <w:shd w:val="clear" w:color="auto" w:fill="auto"/>
            <w:vAlign w:val="center"/>
          </w:tcPr>
          <w:p w14:paraId="77350743"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298</w:t>
            </w:r>
          </w:p>
        </w:tc>
        <w:tc>
          <w:tcPr>
            <w:tcW w:w="1401" w:type="dxa"/>
            <w:tcBorders>
              <w:top w:val="single" w:sz="4" w:space="0" w:color="9BC2E6"/>
              <w:left w:val="nil"/>
              <w:bottom w:val="single" w:sz="8" w:space="0" w:color="9BC2E6"/>
              <w:right w:val="nil"/>
            </w:tcBorders>
            <w:shd w:val="clear" w:color="auto" w:fill="auto"/>
            <w:vAlign w:val="center"/>
          </w:tcPr>
          <w:p w14:paraId="48648DE6"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13</w:t>
            </w:r>
          </w:p>
        </w:tc>
        <w:tc>
          <w:tcPr>
            <w:tcW w:w="1578" w:type="dxa"/>
            <w:tcBorders>
              <w:top w:val="single" w:sz="4" w:space="0" w:color="9BC2E6"/>
              <w:left w:val="nil"/>
              <w:bottom w:val="single" w:sz="8" w:space="0" w:color="9BC2E6"/>
              <w:right w:val="nil"/>
            </w:tcBorders>
            <w:shd w:val="clear" w:color="auto" w:fill="auto"/>
            <w:vAlign w:val="center"/>
          </w:tcPr>
          <w:p w14:paraId="54A4946F"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4,881</w:t>
            </w:r>
          </w:p>
        </w:tc>
        <w:tc>
          <w:tcPr>
            <w:tcW w:w="1657" w:type="dxa"/>
            <w:tcBorders>
              <w:top w:val="single" w:sz="4" w:space="0" w:color="9BC2E6"/>
              <w:left w:val="nil"/>
              <w:bottom w:val="single" w:sz="8" w:space="0" w:color="9BC2E6"/>
              <w:right w:val="nil"/>
            </w:tcBorders>
            <w:shd w:val="clear" w:color="auto" w:fill="auto"/>
            <w:vAlign w:val="center"/>
          </w:tcPr>
          <w:p w14:paraId="48DF4509"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58</w:t>
            </w:r>
          </w:p>
        </w:tc>
        <w:tc>
          <w:tcPr>
            <w:tcW w:w="1386" w:type="dxa"/>
            <w:tcBorders>
              <w:top w:val="single" w:sz="4" w:space="0" w:color="9BC2E6"/>
              <w:left w:val="nil"/>
              <w:bottom w:val="single" w:sz="8" w:space="0" w:color="9BC2E6"/>
              <w:right w:val="single" w:sz="8" w:space="0" w:color="9BC2E6"/>
            </w:tcBorders>
            <w:shd w:val="clear" w:color="auto" w:fill="auto"/>
            <w:vAlign w:val="center"/>
          </w:tcPr>
          <w:p w14:paraId="38683486"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38</w:t>
            </w:r>
          </w:p>
        </w:tc>
      </w:tr>
      <w:tr w:rsidR="000165E5" w:rsidRPr="000165E5" w14:paraId="03E357DF" w14:textId="77777777" w:rsidTr="003B18B1">
        <w:trPr>
          <w:trHeight w:val="160"/>
          <w:jc w:val="center"/>
        </w:trPr>
        <w:tc>
          <w:tcPr>
            <w:tcW w:w="1490" w:type="dxa"/>
            <w:shd w:val="clear" w:color="auto" w:fill="auto"/>
            <w:vAlign w:val="bottom"/>
          </w:tcPr>
          <w:p w14:paraId="5DA8A999"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b/>
                <w:spacing w:val="0"/>
                <w:lang w:val="es-DO" w:eastAsia="es-ES"/>
              </w:rPr>
              <w:lastRenderedPageBreak/>
              <w:t>Julio</w:t>
            </w:r>
          </w:p>
        </w:tc>
        <w:tc>
          <w:tcPr>
            <w:tcW w:w="1587" w:type="dxa"/>
            <w:tcBorders>
              <w:top w:val="single" w:sz="4" w:space="0" w:color="9BC2E6"/>
              <w:left w:val="nil"/>
              <w:bottom w:val="single" w:sz="8" w:space="0" w:color="9BC2E6"/>
              <w:right w:val="nil"/>
            </w:tcBorders>
            <w:shd w:val="clear" w:color="000000" w:fill="DDEBF7"/>
            <w:vAlign w:val="center"/>
          </w:tcPr>
          <w:p w14:paraId="2A7F45F9"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143</w:t>
            </w:r>
          </w:p>
        </w:tc>
        <w:tc>
          <w:tcPr>
            <w:tcW w:w="1401" w:type="dxa"/>
            <w:tcBorders>
              <w:top w:val="single" w:sz="4" w:space="0" w:color="9BC2E6"/>
              <w:left w:val="nil"/>
              <w:bottom w:val="single" w:sz="8" w:space="0" w:color="9BC2E6"/>
              <w:right w:val="nil"/>
            </w:tcBorders>
            <w:shd w:val="clear" w:color="000000" w:fill="DDEBF7"/>
            <w:vAlign w:val="center"/>
          </w:tcPr>
          <w:p w14:paraId="6FAC30CE"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29</w:t>
            </w:r>
          </w:p>
        </w:tc>
        <w:tc>
          <w:tcPr>
            <w:tcW w:w="1578" w:type="dxa"/>
            <w:tcBorders>
              <w:top w:val="single" w:sz="4" w:space="0" w:color="9BC2E6"/>
              <w:left w:val="nil"/>
              <w:bottom w:val="single" w:sz="8" w:space="0" w:color="9BC2E6"/>
              <w:right w:val="nil"/>
            </w:tcBorders>
            <w:shd w:val="clear" w:color="000000" w:fill="DDEBF7"/>
            <w:vAlign w:val="center"/>
          </w:tcPr>
          <w:p w14:paraId="3BD93663" w14:textId="77777777" w:rsidR="004A3AA7" w:rsidRPr="000165E5" w:rsidRDefault="004A3AA7" w:rsidP="004A3AA7">
            <w:pPr>
              <w:tabs>
                <w:tab w:val="center" w:pos="4419"/>
                <w:tab w:val="right" w:pos="8838"/>
              </w:tabs>
              <w:spacing w:after="0" w:line="360" w:lineRule="auto"/>
              <w:jc w:val="center"/>
              <w:rPr>
                <w:rFonts w:eastAsia="Times New Roman"/>
                <w:spacing w:val="0"/>
                <w:lang w:val="es-DO" w:eastAsia="es-DO"/>
              </w:rPr>
            </w:pPr>
            <w:r w:rsidRPr="000165E5">
              <w:rPr>
                <w:rFonts w:eastAsia="MS Mincho"/>
                <w:spacing w:val="0"/>
                <w:lang w:eastAsia="es-ES"/>
              </w:rPr>
              <w:t>7,392</w:t>
            </w:r>
          </w:p>
        </w:tc>
        <w:tc>
          <w:tcPr>
            <w:tcW w:w="1657" w:type="dxa"/>
            <w:tcBorders>
              <w:top w:val="single" w:sz="4" w:space="0" w:color="9BC2E6"/>
              <w:left w:val="nil"/>
              <w:bottom w:val="single" w:sz="8" w:space="0" w:color="9BC2E6"/>
              <w:right w:val="nil"/>
            </w:tcBorders>
            <w:shd w:val="clear" w:color="000000" w:fill="DDEBF7"/>
            <w:vAlign w:val="center"/>
          </w:tcPr>
          <w:p w14:paraId="17084F01"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53</w:t>
            </w:r>
          </w:p>
        </w:tc>
        <w:tc>
          <w:tcPr>
            <w:tcW w:w="1386" w:type="dxa"/>
            <w:tcBorders>
              <w:top w:val="single" w:sz="4" w:space="0" w:color="9BC2E6"/>
              <w:left w:val="nil"/>
              <w:bottom w:val="single" w:sz="8" w:space="0" w:color="9BC2E6"/>
              <w:right w:val="single" w:sz="8" w:space="0" w:color="9BC2E6"/>
            </w:tcBorders>
            <w:shd w:val="clear" w:color="000000" w:fill="DDEBF7"/>
            <w:vAlign w:val="center"/>
          </w:tcPr>
          <w:p w14:paraId="34CBA771"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16</w:t>
            </w:r>
          </w:p>
        </w:tc>
      </w:tr>
      <w:tr w:rsidR="000165E5" w:rsidRPr="000165E5" w14:paraId="17BEB3A2" w14:textId="77777777" w:rsidTr="003B18B1">
        <w:trPr>
          <w:trHeight w:val="160"/>
          <w:jc w:val="center"/>
        </w:trPr>
        <w:tc>
          <w:tcPr>
            <w:tcW w:w="1490" w:type="dxa"/>
            <w:shd w:val="clear" w:color="auto" w:fill="auto"/>
            <w:vAlign w:val="bottom"/>
          </w:tcPr>
          <w:p w14:paraId="43AEB3DE"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b/>
                <w:spacing w:val="0"/>
                <w:lang w:val="es-DO" w:eastAsia="es-ES"/>
              </w:rPr>
              <w:t>Agosto</w:t>
            </w:r>
          </w:p>
        </w:tc>
        <w:tc>
          <w:tcPr>
            <w:tcW w:w="1587" w:type="dxa"/>
            <w:tcBorders>
              <w:top w:val="single" w:sz="4" w:space="0" w:color="9BC2E6"/>
              <w:left w:val="nil"/>
              <w:bottom w:val="single" w:sz="8" w:space="0" w:color="9BC2E6"/>
              <w:right w:val="nil"/>
            </w:tcBorders>
            <w:shd w:val="clear" w:color="auto" w:fill="auto"/>
            <w:vAlign w:val="center"/>
          </w:tcPr>
          <w:p w14:paraId="20372BC9"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324</w:t>
            </w:r>
          </w:p>
        </w:tc>
        <w:tc>
          <w:tcPr>
            <w:tcW w:w="1401" w:type="dxa"/>
            <w:tcBorders>
              <w:top w:val="single" w:sz="4" w:space="0" w:color="9BC2E6"/>
              <w:left w:val="nil"/>
              <w:bottom w:val="single" w:sz="8" w:space="0" w:color="9BC2E6"/>
              <w:right w:val="nil"/>
            </w:tcBorders>
            <w:shd w:val="clear" w:color="auto" w:fill="auto"/>
            <w:vAlign w:val="center"/>
          </w:tcPr>
          <w:p w14:paraId="7F977337"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10</w:t>
            </w:r>
          </w:p>
        </w:tc>
        <w:tc>
          <w:tcPr>
            <w:tcW w:w="1578" w:type="dxa"/>
            <w:tcBorders>
              <w:top w:val="single" w:sz="4" w:space="0" w:color="9BC2E6"/>
              <w:left w:val="nil"/>
              <w:bottom w:val="single" w:sz="8" w:space="0" w:color="9BC2E6"/>
              <w:right w:val="nil"/>
            </w:tcBorders>
            <w:shd w:val="clear" w:color="auto" w:fill="auto"/>
            <w:vAlign w:val="center"/>
          </w:tcPr>
          <w:p w14:paraId="702C03D5" w14:textId="77777777" w:rsidR="004A3AA7" w:rsidRPr="000165E5" w:rsidRDefault="004A3AA7" w:rsidP="004A3AA7">
            <w:pPr>
              <w:tabs>
                <w:tab w:val="center" w:pos="4419"/>
                <w:tab w:val="right" w:pos="8838"/>
              </w:tabs>
              <w:spacing w:after="0" w:line="360" w:lineRule="auto"/>
              <w:jc w:val="center"/>
              <w:rPr>
                <w:rFonts w:eastAsia="Times New Roman"/>
                <w:spacing w:val="0"/>
                <w:lang w:val="es-DO" w:eastAsia="es-DO"/>
              </w:rPr>
            </w:pPr>
            <w:r w:rsidRPr="000165E5">
              <w:rPr>
                <w:rFonts w:eastAsia="MS Mincho"/>
                <w:spacing w:val="0"/>
                <w:lang w:eastAsia="es-ES"/>
              </w:rPr>
              <w:t>12,930</w:t>
            </w:r>
          </w:p>
        </w:tc>
        <w:tc>
          <w:tcPr>
            <w:tcW w:w="1657" w:type="dxa"/>
            <w:tcBorders>
              <w:top w:val="single" w:sz="4" w:space="0" w:color="9BC2E6"/>
              <w:left w:val="nil"/>
              <w:bottom w:val="single" w:sz="8" w:space="0" w:color="9BC2E6"/>
              <w:right w:val="nil"/>
            </w:tcBorders>
            <w:shd w:val="clear" w:color="auto" w:fill="auto"/>
            <w:vAlign w:val="center"/>
          </w:tcPr>
          <w:p w14:paraId="639BF026"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54</w:t>
            </w:r>
          </w:p>
        </w:tc>
        <w:tc>
          <w:tcPr>
            <w:tcW w:w="1386" w:type="dxa"/>
            <w:tcBorders>
              <w:top w:val="single" w:sz="4" w:space="0" w:color="9BC2E6"/>
              <w:left w:val="nil"/>
              <w:bottom w:val="single" w:sz="8" w:space="0" w:color="9BC2E6"/>
              <w:right w:val="single" w:sz="8" w:space="0" w:color="9BC2E6"/>
            </w:tcBorders>
            <w:shd w:val="clear" w:color="auto" w:fill="auto"/>
            <w:vAlign w:val="center"/>
          </w:tcPr>
          <w:p w14:paraId="7058BFB0"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35</w:t>
            </w:r>
          </w:p>
        </w:tc>
      </w:tr>
      <w:tr w:rsidR="000165E5" w:rsidRPr="000165E5" w14:paraId="526DC87B" w14:textId="77777777" w:rsidTr="003B18B1">
        <w:trPr>
          <w:trHeight w:val="160"/>
          <w:jc w:val="center"/>
        </w:trPr>
        <w:tc>
          <w:tcPr>
            <w:tcW w:w="1490" w:type="dxa"/>
            <w:shd w:val="clear" w:color="auto" w:fill="auto"/>
            <w:vAlign w:val="bottom"/>
          </w:tcPr>
          <w:p w14:paraId="09FE0886"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b/>
                <w:spacing w:val="0"/>
                <w:lang w:val="es-DO" w:eastAsia="es-ES"/>
              </w:rPr>
              <w:t>Septiembre</w:t>
            </w:r>
          </w:p>
        </w:tc>
        <w:tc>
          <w:tcPr>
            <w:tcW w:w="1587" w:type="dxa"/>
            <w:tcBorders>
              <w:top w:val="single" w:sz="4" w:space="0" w:color="9BC2E6"/>
              <w:left w:val="nil"/>
              <w:bottom w:val="single" w:sz="8" w:space="0" w:color="9BC2E6"/>
              <w:right w:val="nil"/>
            </w:tcBorders>
            <w:shd w:val="clear" w:color="DDEBF7" w:fill="DDEBF7"/>
            <w:vAlign w:val="center"/>
          </w:tcPr>
          <w:p w14:paraId="7199B8C5"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242</w:t>
            </w:r>
          </w:p>
        </w:tc>
        <w:tc>
          <w:tcPr>
            <w:tcW w:w="1401" w:type="dxa"/>
            <w:tcBorders>
              <w:top w:val="single" w:sz="4" w:space="0" w:color="9BC2E6"/>
              <w:left w:val="nil"/>
              <w:bottom w:val="single" w:sz="8" w:space="0" w:color="9BC2E6"/>
              <w:right w:val="nil"/>
            </w:tcBorders>
            <w:shd w:val="clear" w:color="DDEBF7" w:fill="DDEBF7"/>
            <w:vAlign w:val="center"/>
          </w:tcPr>
          <w:p w14:paraId="31525155"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19</w:t>
            </w:r>
          </w:p>
        </w:tc>
        <w:tc>
          <w:tcPr>
            <w:tcW w:w="1578" w:type="dxa"/>
            <w:tcBorders>
              <w:top w:val="single" w:sz="4" w:space="0" w:color="9BC2E6"/>
              <w:left w:val="nil"/>
              <w:bottom w:val="single" w:sz="8" w:space="0" w:color="9BC2E6"/>
              <w:right w:val="nil"/>
            </w:tcBorders>
            <w:shd w:val="clear" w:color="DDEBF7" w:fill="DDEBF7"/>
            <w:vAlign w:val="center"/>
          </w:tcPr>
          <w:p w14:paraId="3E06F5C8" w14:textId="77777777" w:rsidR="004A3AA7" w:rsidRPr="000165E5" w:rsidRDefault="004A3AA7" w:rsidP="004A3AA7">
            <w:pPr>
              <w:tabs>
                <w:tab w:val="center" w:pos="4419"/>
                <w:tab w:val="right" w:pos="8838"/>
              </w:tabs>
              <w:spacing w:after="0" w:line="360" w:lineRule="auto"/>
              <w:jc w:val="center"/>
              <w:rPr>
                <w:rFonts w:eastAsia="Times New Roman"/>
                <w:spacing w:val="0"/>
                <w:lang w:val="es-DO" w:eastAsia="es-DO"/>
              </w:rPr>
            </w:pPr>
            <w:r w:rsidRPr="000165E5">
              <w:rPr>
                <w:rFonts w:eastAsia="MS Mincho"/>
                <w:spacing w:val="0"/>
                <w:lang w:eastAsia="es-ES"/>
              </w:rPr>
              <w:t>16,964</w:t>
            </w:r>
          </w:p>
        </w:tc>
        <w:tc>
          <w:tcPr>
            <w:tcW w:w="1657" w:type="dxa"/>
            <w:tcBorders>
              <w:top w:val="single" w:sz="4" w:space="0" w:color="9BC2E6"/>
              <w:left w:val="nil"/>
              <w:bottom w:val="single" w:sz="8" w:space="0" w:color="9BC2E6"/>
              <w:right w:val="nil"/>
            </w:tcBorders>
            <w:shd w:val="clear" w:color="DDEBF7" w:fill="DDEBF7"/>
            <w:vAlign w:val="center"/>
          </w:tcPr>
          <w:p w14:paraId="2C0FD392"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59</w:t>
            </w:r>
          </w:p>
        </w:tc>
        <w:tc>
          <w:tcPr>
            <w:tcW w:w="1386" w:type="dxa"/>
            <w:tcBorders>
              <w:top w:val="single" w:sz="4" w:space="0" w:color="9BC2E6"/>
              <w:left w:val="nil"/>
              <w:bottom w:val="single" w:sz="8" w:space="0" w:color="9BC2E6"/>
              <w:right w:val="single" w:sz="8" w:space="0" w:color="9BC2E6"/>
            </w:tcBorders>
            <w:shd w:val="clear" w:color="DDEBF7" w:fill="DDEBF7"/>
            <w:vAlign w:val="center"/>
          </w:tcPr>
          <w:p w14:paraId="763460AD"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21</w:t>
            </w:r>
          </w:p>
        </w:tc>
      </w:tr>
      <w:tr w:rsidR="000165E5" w:rsidRPr="000165E5" w14:paraId="2E292E58" w14:textId="77777777" w:rsidTr="003B18B1">
        <w:trPr>
          <w:trHeight w:val="160"/>
          <w:jc w:val="center"/>
        </w:trPr>
        <w:tc>
          <w:tcPr>
            <w:tcW w:w="1490" w:type="dxa"/>
            <w:shd w:val="clear" w:color="auto" w:fill="auto"/>
            <w:vAlign w:val="bottom"/>
          </w:tcPr>
          <w:p w14:paraId="58B0E56F"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b/>
                <w:spacing w:val="0"/>
                <w:lang w:val="es-DO" w:eastAsia="es-ES"/>
              </w:rPr>
              <w:t>Octubre</w:t>
            </w:r>
          </w:p>
        </w:tc>
        <w:tc>
          <w:tcPr>
            <w:tcW w:w="1587" w:type="dxa"/>
            <w:tcBorders>
              <w:top w:val="single" w:sz="4" w:space="0" w:color="9BC2E6"/>
              <w:left w:val="nil"/>
              <w:bottom w:val="single" w:sz="8" w:space="0" w:color="9BC2E6"/>
              <w:right w:val="nil"/>
            </w:tcBorders>
            <w:shd w:val="clear" w:color="auto" w:fill="auto"/>
            <w:vAlign w:val="center"/>
          </w:tcPr>
          <w:p w14:paraId="155EA97F"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291</w:t>
            </w:r>
          </w:p>
        </w:tc>
        <w:tc>
          <w:tcPr>
            <w:tcW w:w="1401" w:type="dxa"/>
            <w:tcBorders>
              <w:top w:val="single" w:sz="4" w:space="0" w:color="9BC2E6"/>
              <w:left w:val="nil"/>
              <w:bottom w:val="single" w:sz="8" w:space="0" w:color="9BC2E6"/>
              <w:right w:val="nil"/>
            </w:tcBorders>
            <w:shd w:val="clear" w:color="auto" w:fill="auto"/>
            <w:vAlign w:val="center"/>
          </w:tcPr>
          <w:p w14:paraId="6B991C44"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30</w:t>
            </w:r>
          </w:p>
        </w:tc>
        <w:tc>
          <w:tcPr>
            <w:tcW w:w="1578" w:type="dxa"/>
            <w:tcBorders>
              <w:top w:val="single" w:sz="4" w:space="0" w:color="9BC2E6"/>
              <w:left w:val="nil"/>
              <w:bottom w:val="single" w:sz="8" w:space="0" w:color="9BC2E6"/>
              <w:right w:val="nil"/>
            </w:tcBorders>
            <w:shd w:val="clear" w:color="auto" w:fill="auto"/>
            <w:vAlign w:val="center"/>
          </w:tcPr>
          <w:p w14:paraId="6BDE4035" w14:textId="77777777" w:rsidR="004A3AA7" w:rsidRPr="000165E5" w:rsidRDefault="004A3AA7" w:rsidP="004A3AA7">
            <w:pPr>
              <w:tabs>
                <w:tab w:val="center" w:pos="4419"/>
                <w:tab w:val="right" w:pos="8838"/>
              </w:tabs>
              <w:spacing w:after="0" w:line="360" w:lineRule="auto"/>
              <w:jc w:val="center"/>
              <w:rPr>
                <w:rFonts w:eastAsia="Times New Roman"/>
                <w:spacing w:val="0"/>
                <w:lang w:val="es-DO" w:eastAsia="es-DO"/>
              </w:rPr>
            </w:pPr>
            <w:r w:rsidRPr="000165E5">
              <w:rPr>
                <w:rFonts w:eastAsia="MS Mincho"/>
                <w:spacing w:val="0"/>
                <w:lang w:eastAsia="es-ES"/>
              </w:rPr>
              <w:t>8,562</w:t>
            </w:r>
          </w:p>
        </w:tc>
        <w:tc>
          <w:tcPr>
            <w:tcW w:w="1657" w:type="dxa"/>
            <w:tcBorders>
              <w:top w:val="single" w:sz="4" w:space="0" w:color="9BC2E6"/>
              <w:left w:val="nil"/>
              <w:bottom w:val="single" w:sz="8" w:space="0" w:color="9BC2E6"/>
              <w:right w:val="nil"/>
            </w:tcBorders>
            <w:shd w:val="clear" w:color="auto" w:fill="auto"/>
            <w:vAlign w:val="center"/>
          </w:tcPr>
          <w:p w14:paraId="4852137C"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73</w:t>
            </w:r>
          </w:p>
        </w:tc>
        <w:tc>
          <w:tcPr>
            <w:tcW w:w="1386" w:type="dxa"/>
            <w:tcBorders>
              <w:top w:val="single" w:sz="4" w:space="0" w:color="9BC2E6"/>
              <w:left w:val="nil"/>
              <w:bottom w:val="single" w:sz="8" w:space="0" w:color="9BC2E6"/>
              <w:right w:val="single" w:sz="8" w:space="0" w:color="9BC2E6"/>
            </w:tcBorders>
            <w:shd w:val="clear" w:color="auto" w:fill="auto"/>
            <w:vAlign w:val="center"/>
          </w:tcPr>
          <w:p w14:paraId="0FC25AFC"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27</w:t>
            </w:r>
          </w:p>
        </w:tc>
      </w:tr>
      <w:tr w:rsidR="000165E5" w:rsidRPr="000165E5" w14:paraId="21525A71" w14:textId="77777777" w:rsidTr="003B18B1">
        <w:trPr>
          <w:trHeight w:val="160"/>
          <w:jc w:val="center"/>
        </w:trPr>
        <w:tc>
          <w:tcPr>
            <w:tcW w:w="1490" w:type="dxa"/>
            <w:shd w:val="clear" w:color="auto" w:fill="auto"/>
            <w:vAlign w:val="bottom"/>
          </w:tcPr>
          <w:p w14:paraId="7CE3B3AA"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b/>
                <w:spacing w:val="0"/>
                <w:lang w:val="es-DO" w:eastAsia="es-ES"/>
              </w:rPr>
              <w:t xml:space="preserve">Noviembre </w:t>
            </w:r>
            <w:proofErr w:type="spellStart"/>
            <w:r w:rsidRPr="000165E5">
              <w:rPr>
                <w:rFonts w:eastAsia="MS Mincho"/>
                <w:b/>
                <w:spacing w:val="0"/>
                <w:lang w:val="es-DO" w:eastAsia="es-ES"/>
              </w:rPr>
              <w:t>Est</w:t>
            </w:r>
            <w:proofErr w:type="spellEnd"/>
            <w:r w:rsidRPr="000165E5">
              <w:rPr>
                <w:rFonts w:eastAsia="MS Mincho"/>
                <w:b/>
                <w:spacing w:val="0"/>
                <w:lang w:val="es-DO" w:eastAsia="es-ES"/>
              </w:rPr>
              <w:t>.</w:t>
            </w:r>
          </w:p>
        </w:tc>
        <w:tc>
          <w:tcPr>
            <w:tcW w:w="1587" w:type="dxa"/>
            <w:tcBorders>
              <w:top w:val="single" w:sz="4" w:space="0" w:color="9BC2E6"/>
              <w:left w:val="nil"/>
              <w:bottom w:val="single" w:sz="8" w:space="0" w:color="9BC2E6"/>
              <w:right w:val="nil"/>
            </w:tcBorders>
            <w:shd w:val="clear" w:color="DDEBF7" w:fill="DDEBF7"/>
            <w:vAlign w:val="center"/>
          </w:tcPr>
          <w:p w14:paraId="46708ED2"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399</w:t>
            </w:r>
          </w:p>
        </w:tc>
        <w:tc>
          <w:tcPr>
            <w:tcW w:w="1401" w:type="dxa"/>
            <w:tcBorders>
              <w:top w:val="single" w:sz="4" w:space="0" w:color="9BC2E6"/>
              <w:left w:val="nil"/>
              <w:bottom w:val="single" w:sz="8" w:space="0" w:color="9BC2E6"/>
              <w:right w:val="nil"/>
            </w:tcBorders>
            <w:shd w:val="clear" w:color="DDEBF7" w:fill="DDEBF7"/>
            <w:vAlign w:val="center"/>
          </w:tcPr>
          <w:p w14:paraId="6723F71D"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20</w:t>
            </w:r>
          </w:p>
        </w:tc>
        <w:tc>
          <w:tcPr>
            <w:tcW w:w="1578" w:type="dxa"/>
            <w:tcBorders>
              <w:top w:val="single" w:sz="4" w:space="0" w:color="9BC2E6"/>
              <w:left w:val="nil"/>
              <w:bottom w:val="single" w:sz="8" w:space="0" w:color="9BC2E6"/>
              <w:right w:val="nil"/>
            </w:tcBorders>
            <w:shd w:val="clear" w:color="DDEBF7" w:fill="DDEBF7"/>
            <w:vAlign w:val="center"/>
          </w:tcPr>
          <w:p w14:paraId="69CBF1CB" w14:textId="77777777" w:rsidR="004A3AA7" w:rsidRPr="000165E5" w:rsidRDefault="004A3AA7" w:rsidP="004A3AA7">
            <w:pPr>
              <w:tabs>
                <w:tab w:val="center" w:pos="4419"/>
                <w:tab w:val="right" w:pos="8838"/>
              </w:tabs>
              <w:spacing w:after="0" w:line="360" w:lineRule="auto"/>
              <w:jc w:val="center"/>
              <w:rPr>
                <w:rFonts w:eastAsia="Times New Roman"/>
                <w:spacing w:val="0"/>
                <w:lang w:val="es-DO" w:eastAsia="es-DO"/>
              </w:rPr>
            </w:pPr>
            <w:r w:rsidRPr="000165E5">
              <w:rPr>
                <w:rFonts w:eastAsia="MS Mincho"/>
                <w:spacing w:val="0"/>
                <w:lang w:eastAsia="es-ES"/>
              </w:rPr>
              <w:t>9,446</w:t>
            </w:r>
          </w:p>
        </w:tc>
        <w:tc>
          <w:tcPr>
            <w:tcW w:w="1657" w:type="dxa"/>
            <w:tcBorders>
              <w:top w:val="single" w:sz="4" w:space="0" w:color="9BC2E6"/>
              <w:left w:val="nil"/>
              <w:bottom w:val="single" w:sz="8" w:space="0" w:color="9BC2E6"/>
              <w:right w:val="nil"/>
            </w:tcBorders>
            <w:shd w:val="clear" w:color="DDEBF7" w:fill="DDEBF7"/>
            <w:vAlign w:val="center"/>
          </w:tcPr>
          <w:p w14:paraId="5007E5EA"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70</w:t>
            </w:r>
          </w:p>
        </w:tc>
        <w:tc>
          <w:tcPr>
            <w:tcW w:w="1386" w:type="dxa"/>
            <w:tcBorders>
              <w:top w:val="single" w:sz="4" w:space="0" w:color="9BC2E6"/>
              <w:left w:val="nil"/>
              <w:bottom w:val="single" w:sz="8" w:space="0" w:color="9BC2E6"/>
              <w:right w:val="single" w:sz="8" w:space="0" w:color="9BC2E6"/>
            </w:tcBorders>
            <w:shd w:val="clear" w:color="DDEBF7" w:fill="DDEBF7"/>
            <w:vAlign w:val="center"/>
          </w:tcPr>
          <w:p w14:paraId="5A0C34CC"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25</w:t>
            </w:r>
          </w:p>
        </w:tc>
      </w:tr>
      <w:tr w:rsidR="000165E5" w:rsidRPr="000165E5" w14:paraId="775C7225" w14:textId="77777777" w:rsidTr="003B18B1">
        <w:trPr>
          <w:trHeight w:val="160"/>
          <w:jc w:val="center"/>
        </w:trPr>
        <w:tc>
          <w:tcPr>
            <w:tcW w:w="1490" w:type="dxa"/>
            <w:shd w:val="clear" w:color="auto" w:fill="auto"/>
            <w:vAlign w:val="bottom"/>
          </w:tcPr>
          <w:p w14:paraId="6F645CD7"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b/>
                <w:spacing w:val="0"/>
                <w:lang w:val="es-DO" w:eastAsia="es-ES"/>
              </w:rPr>
              <w:t xml:space="preserve">Diciembre </w:t>
            </w:r>
            <w:proofErr w:type="spellStart"/>
            <w:r w:rsidRPr="000165E5">
              <w:rPr>
                <w:rFonts w:eastAsia="MS Mincho"/>
                <w:b/>
                <w:spacing w:val="0"/>
                <w:lang w:val="es-DO" w:eastAsia="es-ES"/>
              </w:rPr>
              <w:t>Est</w:t>
            </w:r>
            <w:proofErr w:type="spellEnd"/>
            <w:r w:rsidRPr="000165E5">
              <w:rPr>
                <w:rFonts w:eastAsia="MS Mincho"/>
                <w:b/>
                <w:spacing w:val="0"/>
                <w:lang w:val="es-DO" w:eastAsia="es-ES"/>
              </w:rPr>
              <w:t>.</w:t>
            </w:r>
          </w:p>
        </w:tc>
        <w:tc>
          <w:tcPr>
            <w:tcW w:w="1587" w:type="dxa"/>
            <w:tcBorders>
              <w:top w:val="single" w:sz="4" w:space="0" w:color="9BC2E6"/>
              <w:left w:val="nil"/>
              <w:bottom w:val="single" w:sz="8" w:space="0" w:color="9BC2E6"/>
              <w:right w:val="nil"/>
            </w:tcBorders>
            <w:shd w:val="clear" w:color="auto" w:fill="auto"/>
            <w:vAlign w:val="center"/>
          </w:tcPr>
          <w:p w14:paraId="784AA25B"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220</w:t>
            </w:r>
          </w:p>
        </w:tc>
        <w:tc>
          <w:tcPr>
            <w:tcW w:w="1401" w:type="dxa"/>
            <w:tcBorders>
              <w:top w:val="single" w:sz="4" w:space="0" w:color="9BC2E6"/>
              <w:left w:val="nil"/>
              <w:bottom w:val="single" w:sz="8" w:space="0" w:color="9BC2E6"/>
              <w:right w:val="nil"/>
            </w:tcBorders>
            <w:shd w:val="clear" w:color="auto" w:fill="auto"/>
            <w:vAlign w:val="center"/>
          </w:tcPr>
          <w:p w14:paraId="62437FCF"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20</w:t>
            </w:r>
          </w:p>
        </w:tc>
        <w:tc>
          <w:tcPr>
            <w:tcW w:w="1578" w:type="dxa"/>
            <w:tcBorders>
              <w:top w:val="single" w:sz="4" w:space="0" w:color="9BC2E6"/>
              <w:left w:val="nil"/>
              <w:bottom w:val="single" w:sz="8" w:space="0" w:color="9BC2E6"/>
              <w:right w:val="nil"/>
            </w:tcBorders>
            <w:shd w:val="clear" w:color="auto" w:fill="auto"/>
            <w:vAlign w:val="center"/>
          </w:tcPr>
          <w:p w14:paraId="528B00B0" w14:textId="77777777" w:rsidR="004A3AA7" w:rsidRPr="000165E5" w:rsidRDefault="004A3AA7" w:rsidP="004A3AA7">
            <w:pPr>
              <w:tabs>
                <w:tab w:val="center" w:pos="4419"/>
                <w:tab w:val="right" w:pos="8838"/>
              </w:tabs>
              <w:spacing w:after="0" w:line="360" w:lineRule="auto"/>
              <w:jc w:val="center"/>
              <w:rPr>
                <w:rFonts w:eastAsia="Times New Roman"/>
                <w:spacing w:val="0"/>
                <w:lang w:val="es-DO" w:eastAsia="es-DO"/>
              </w:rPr>
            </w:pPr>
            <w:r w:rsidRPr="000165E5">
              <w:rPr>
                <w:rFonts w:eastAsia="MS Mincho"/>
                <w:spacing w:val="0"/>
                <w:lang w:eastAsia="es-ES"/>
              </w:rPr>
              <w:t>17,233</w:t>
            </w:r>
          </w:p>
        </w:tc>
        <w:tc>
          <w:tcPr>
            <w:tcW w:w="1657" w:type="dxa"/>
            <w:tcBorders>
              <w:top w:val="single" w:sz="4" w:space="0" w:color="9BC2E6"/>
              <w:left w:val="nil"/>
              <w:bottom w:val="single" w:sz="8" w:space="0" w:color="9BC2E6"/>
              <w:right w:val="nil"/>
            </w:tcBorders>
            <w:shd w:val="clear" w:color="auto" w:fill="auto"/>
            <w:vAlign w:val="center"/>
          </w:tcPr>
          <w:p w14:paraId="39A64DA2"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70</w:t>
            </w:r>
          </w:p>
        </w:tc>
        <w:tc>
          <w:tcPr>
            <w:tcW w:w="1386" w:type="dxa"/>
            <w:tcBorders>
              <w:top w:val="single" w:sz="4" w:space="0" w:color="9BC2E6"/>
              <w:left w:val="nil"/>
              <w:bottom w:val="single" w:sz="8" w:space="0" w:color="9BC2E6"/>
              <w:right w:val="single" w:sz="8" w:space="0" w:color="9BC2E6"/>
            </w:tcBorders>
            <w:shd w:val="clear" w:color="auto" w:fill="auto"/>
            <w:vAlign w:val="center"/>
          </w:tcPr>
          <w:p w14:paraId="3BFD16B2" w14:textId="77777777" w:rsidR="004A3AA7" w:rsidRPr="000165E5" w:rsidRDefault="004A3AA7" w:rsidP="004A3AA7">
            <w:pPr>
              <w:tabs>
                <w:tab w:val="center" w:pos="4419"/>
                <w:tab w:val="right" w:pos="8838"/>
              </w:tabs>
              <w:spacing w:after="0" w:line="360" w:lineRule="auto"/>
              <w:jc w:val="center"/>
              <w:rPr>
                <w:rFonts w:eastAsia="MS Mincho"/>
                <w:b/>
                <w:spacing w:val="0"/>
                <w:lang w:val="es-DO" w:eastAsia="es-ES"/>
              </w:rPr>
            </w:pPr>
            <w:r w:rsidRPr="000165E5">
              <w:rPr>
                <w:rFonts w:eastAsia="MS Mincho"/>
                <w:spacing w:val="0"/>
                <w:lang w:eastAsia="es-ES"/>
              </w:rPr>
              <w:t>25</w:t>
            </w:r>
          </w:p>
        </w:tc>
      </w:tr>
      <w:tr w:rsidR="000165E5" w:rsidRPr="000165E5" w14:paraId="0D509FBD" w14:textId="77777777" w:rsidTr="003B18B1">
        <w:trPr>
          <w:trHeight w:val="169"/>
          <w:jc w:val="center"/>
        </w:trPr>
        <w:tc>
          <w:tcPr>
            <w:tcW w:w="1490" w:type="dxa"/>
            <w:shd w:val="clear" w:color="auto" w:fill="DEEAF6"/>
            <w:vAlign w:val="bottom"/>
            <w:hideMark/>
          </w:tcPr>
          <w:p w14:paraId="3093DA39" w14:textId="77777777" w:rsidR="004A3AA7" w:rsidRPr="000165E5" w:rsidRDefault="004A3AA7" w:rsidP="004A3AA7">
            <w:pPr>
              <w:tabs>
                <w:tab w:val="center" w:pos="4419"/>
                <w:tab w:val="right" w:pos="8838"/>
              </w:tabs>
              <w:spacing w:after="0" w:line="360" w:lineRule="auto"/>
              <w:jc w:val="center"/>
              <w:rPr>
                <w:rFonts w:eastAsia="Times New Roman"/>
                <w:b/>
                <w:bCs/>
                <w:spacing w:val="0"/>
                <w:lang w:val="es-DO" w:eastAsia="es-DO"/>
              </w:rPr>
            </w:pPr>
            <w:r w:rsidRPr="000165E5">
              <w:rPr>
                <w:rFonts w:eastAsia="Times New Roman"/>
                <w:b/>
                <w:bCs/>
                <w:spacing w:val="0"/>
                <w:lang w:val="es-DO" w:eastAsia="es-DO"/>
              </w:rPr>
              <w:t>Total</w:t>
            </w:r>
          </w:p>
        </w:tc>
        <w:tc>
          <w:tcPr>
            <w:tcW w:w="1587" w:type="dxa"/>
            <w:tcBorders>
              <w:top w:val="double" w:sz="6" w:space="0" w:color="5B9BD5"/>
              <w:left w:val="nil"/>
              <w:bottom w:val="single" w:sz="8" w:space="0" w:color="9BC2E6"/>
              <w:right w:val="nil"/>
            </w:tcBorders>
            <w:shd w:val="clear" w:color="auto" w:fill="auto"/>
            <w:vAlign w:val="center"/>
          </w:tcPr>
          <w:p w14:paraId="33277C06" w14:textId="77777777" w:rsidR="004A3AA7" w:rsidRPr="000165E5" w:rsidRDefault="004A3AA7" w:rsidP="004A3AA7">
            <w:pPr>
              <w:tabs>
                <w:tab w:val="center" w:pos="4419"/>
                <w:tab w:val="right" w:pos="8838"/>
              </w:tabs>
              <w:spacing w:after="0" w:line="360" w:lineRule="auto"/>
              <w:jc w:val="center"/>
              <w:rPr>
                <w:rFonts w:eastAsia="Times New Roman"/>
                <w:b/>
                <w:bCs/>
                <w:spacing w:val="0"/>
                <w:highlight w:val="yellow"/>
                <w:lang w:val="es-DO" w:eastAsia="es-DO"/>
              </w:rPr>
            </w:pPr>
            <w:r w:rsidRPr="000165E5">
              <w:rPr>
                <w:rFonts w:eastAsia="MS Mincho"/>
                <w:b/>
                <w:bCs/>
                <w:spacing w:val="0"/>
                <w:lang w:eastAsia="es-ES"/>
              </w:rPr>
              <w:t>3,001</w:t>
            </w:r>
          </w:p>
        </w:tc>
        <w:tc>
          <w:tcPr>
            <w:tcW w:w="1401" w:type="dxa"/>
            <w:tcBorders>
              <w:top w:val="double" w:sz="6" w:space="0" w:color="5B9BD5"/>
              <w:left w:val="nil"/>
              <w:bottom w:val="single" w:sz="8" w:space="0" w:color="9BC2E6"/>
              <w:right w:val="nil"/>
            </w:tcBorders>
            <w:shd w:val="clear" w:color="auto" w:fill="auto"/>
            <w:vAlign w:val="center"/>
          </w:tcPr>
          <w:p w14:paraId="0CCDB851" w14:textId="77777777" w:rsidR="004A3AA7" w:rsidRPr="000165E5" w:rsidRDefault="004A3AA7" w:rsidP="004A3AA7">
            <w:pPr>
              <w:tabs>
                <w:tab w:val="center" w:pos="4419"/>
                <w:tab w:val="right" w:pos="8838"/>
              </w:tabs>
              <w:spacing w:after="0" w:line="360" w:lineRule="auto"/>
              <w:jc w:val="center"/>
              <w:rPr>
                <w:rFonts w:eastAsia="Times New Roman"/>
                <w:b/>
                <w:bCs/>
                <w:spacing w:val="0"/>
                <w:highlight w:val="yellow"/>
                <w:lang w:val="es-DO" w:eastAsia="es-DO"/>
              </w:rPr>
            </w:pPr>
            <w:r w:rsidRPr="000165E5">
              <w:rPr>
                <w:rFonts w:eastAsia="MS Mincho"/>
                <w:b/>
                <w:bCs/>
                <w:spacing w:val="0"/>
                <w:lang w:eastAsia="es-ES"/>
              </w:rPr>
              <w:t>212</w:t>
            </w:r>
          </w:p>
        </w:tc>
        <w:tc>
          <w:tcPr>
            <w:tcW w:w="1578" w:type="dxa"/>
            <w:tcBorders>
              <w:top w:val="double" w:sz="6" w:space="0" w:color="5B9BD5"/>
              <w:left w:val="nil"/>
              <w:bottom w:val="single" w:sz="8" w:space="0" w:color="9BC2E6"/>
              <w:right w:val="nil"/>
            </w:tcBorders>
            <w:shd w:val="clear" w:color="auto" w:fill="auto"/>
            <w:vAlign w:val="center"/>
          </w:tcPr>
          <w:p w14:paraId="4B24AF80" w14:textId="77777777" w:rsidR="004A3AA7" w:rsidRPr="000165E5" w:rsidRDefault="004A3AA7" w:rsidP="004A3AA7">
            <w:pPr>
              <w:tabs>
                <w:tab w:val="center" w:pos="4419"/>
                <w:tab w:val="right" w:pos="8838"/>
              </w:tabs>
              <w:spacing w:after="0" w:line="360" w:lineRule="auto"/>
              <w:jc w:val="center"/>
              <w:rPr>
                <w:rFonts w:eastAsia="Times New Roman"/>
                <w:b/>
                <w:bCs/>
                <w:spacing w:val="0"/>
                <w:highlight w:val="yellow"/>
                <w:lang w:val="es-DO" w:eastAsia="es-DO"/>
              </w:rPr>
            </w:pPr>
            <w:r w:rsidRPr="000165E5">
              <w:rPr>
                <w:rFonts w:eastAsia="MS Mincho"/>
                <w:b/>
                <w:bCs/>
                <w:spacing w:val="0"/>
                <w:lang w:eastAsia="es-ES"/>
              </w:rPr>
              <w:t>117,098</w:t>
            </w:r>
          </w:p>
        </w:tc>
        <w:tc>
          <w:tcPr>
            <w:tcW w:w="1657" w:type="dxa"/>
            <w:tcBorders>
              <w:top w:val="double" w:sz="6" w:space="0" w:color="5B9BD5"/>
              <w:left w:val="nil"/>
              <w:bottom w:val="single" w:sz="8" w:space="0" w:color="9BC2E6"/>
              <w:right w:val="nil"/>
            </w:tcBorders>
            <w:shd w:val="clear" w:color="auto" w:fill="auto"/>
            <w:vAlign w:val="center"/>
          </w:tcPr>
          <w:p w14:paraId="596DA48E" w14:textId="77777777" w:rsidR="004A3AA7" w:rsidRPr="000165E5" w:rsidRDefault="004A3AA7" w:rsidP="004A3AA7">
            <w:pPr>
              <w:tabs>
                <w:tab w:val="center" w:pos="4419"/>
                <w:tab w:val="right" w:pos="8838"/>
              </w:tabs>
              <w:spacing w:after="0" w:line="360" w:lineRule="auto"/>
              <w:jc w:val="center"/>
              <w:rPr>
                <w:rFonts w:eastAsia="Times New Roman"/>
                <w:b/>
                <w:bCs/>
                <w:spacing w:val="0"/>
                <w:highlight w:val="yellow"/>
                <w:lang w:val="es-DO" w:eastAsia="es-DO"/>
              </w:rPr>
            </w:pPr>
            <w:r w:rsidRPr="000165E5">
              <w:rPr>
                <w:rFonts w:eastAsia="MS Mincho"/>
                <w:b/>
                <w:bCs/>
                <w:spacing w:val="0"/>
                <w:lang w:eastAsia="es-ES"/>
              </w:rPr>
              <w:t>742</w:t>
            </w:r>
          </w:p>
        </w:tc>
        <w:tc>
          <w:tcPr>
            <w:tcW w:w="1386" w:type="dxa"/>
            <w:tcBorders>
              <w:top w:val="double" w:sz="6" w:space="0" w:color="5B9BD5"/>
              <w:left w:val="nil"/>
              <w:bottom w:val="single" w:sz="8" w:space="0" w:color="9BC2E6"/>
              <w:right w:val="single" w:sz="8" w:space="0" w:color="9BC2E6"/>
            </w:tcBorders>
            <w:shd w:val="clear" w:color="auto" w:fill="auto"/>
            <w:vAlign w:val="center"/>
          </w:tcPr>
          <w:p w14:paraId="5E4EBA5E" w14:textId="77777777" w:rsidR="004A3AA7" w:rsidRPr="000165E5" w:rsidRDefault="004A3AA7" w:rsidP="004A3AA7">
            <w:pPr>
              <w:tabs>
                <w:tab w:val="center" w:pos="4419"/>
                <w:tab w:val="right" w:pos="8838"/>
              </w:tabs>
              <w:spacing w:after="0" w:line="360" w:lineRule="auto"/>
              <w:jc w:val="center"/>
              <w:rPr>
                <w:rFonts w:eastAsia="Times New Roman"/>
                <w:b/>
                <w:bCs/>
                <w:spacing w:val="0"/>
                <w:highlight w:val="yellow"/>
                <w:lang w:val="es-DO" w:eastAsia="es-DO"/>
              </w:rPr>
            </w:pPr>
            <w:r w:rsidRPr="000165E5">
              <w:rPr>
                <w:rFonts w:eastAsia="MS Mincho"/>
                <w:b/>
                <w:bCs/>
                <w:spacing w:val="0"/>
                <w:lang w:eastAsia="es-ES"/>
              </w:rPr>
              <w:t>321</w:t>
            </w:r>
          </w:p>
        </w:tc>
      </w:tr>
    </w:tbl>
    <w:bookmarkEnd w:id="37"/>
    <w:p w14:paraId="32DD582C" w14:textId="7357344C" w:rsidR="00862D6D" w:rsidRPr="000165E5" w:rsidRDefault="004A3AA7" w:rsidP="00C00EA9">
      <w:pPr>
        <w:spacing w:line="360" w:lineRule="auto"/>
        <w:rPr>
          <w:b/>
          <w:bCs/>
          <w:lang w:val="es-DO"/>
        </w:rPr>
      </w:pPr>
      <w:r w:rsidRPr="000165E5">
        <w:rPr>
          <w:b/>
          <w:bCs/>
          <w:lang w:val="es-DO"/>
        </w:rPr>
        <w:t>Fuente: Reporte SIGEF</w:t>
      </w:r>
    </w:p>
    <w:p w14:paraId="07A75E16" w14:textId="68F8FBB6" w:rsidR="004A3AA7" w:rsidRPr="000165E5" w:rsidRDefault="004A3AA7" w:rsidP="004A3AA7">
      <w:pPr>
        <w:spacing w:line="360" w:lineRule="auto"/>
        <w:jc w:val="center"/>
        <w:rPr>
          <w:b/>
          <w:bCs/>
          <w:lang w:val="es-DO"/>
        </w:rPr>
      </w:pPr>
      <w:r w:rsidRPr="000165E5">
        <w:rPr>
          <w:b/>
          <w:bCs/>
          <w:lang w:val="es-DO"/>
        </w:rPr>
        <w:t xml:space="preserve">Gráfico No. </w:t>
      </w:r>
      <w:r w:rsidR="00B26C09" w:rsidRPr="000165E5">
        <w:rPr>
          <w:b/>
          <w:bCs/>
          <w:lang w:val="es-DO"/>
        </w:rPr>
        <w:t>09</w:t>
      </w:r>
    </w:p>
    <w:p w14:paraId="7A888188" w14:textId="158CA77D" w:rsidR="003B18B1" w:rsidRPr="000165E5" w:rsidRDefault="003B18B1" w:rsidP="004A3AA7">
      <w:pPr>
        <w:spacing w:line="360" w:lineRule="auto"/>
        <w:jc w:val="center"/>
        <w:rPr>
          <w:b/>
          <w:bCs/>
          <w:lang w:val="es-DO"/>
        </w:rPr>
      </w:pPr>
      <w:r w:rsidRPr="000165E5">
        <w:rPr>
          <w:noProof/>
        </w:rPr>
        <w:drawing>
          <wp:inline distT="0" distB="0" distL="0" distR="0" wp14:anchorId="500218C3" wp14:editId="1B557A10">
            <wp:extent cx="5064981" cy="3053301"/>
            <wp:effectExtent l="0" t="0" r="2540" b="13970"/>
            <wp:docPr id="143494122" name="Gráfico 1">
              <a:extLst xmlns:a="http://schemas.openxmlformats.org/drawingml/2006/main">
                <a:ext uri="{FF2B5EF4-FFF2-40B4-BE49-F238E27FC236}">
                  <a16:creationId xmlns:a16="http://schemas.microsoft.com/office/drawing/2014/main" id="{1635C0FE-CEC7-7303-887B-BA26F44C2A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6824CCA" w14:textId="5DD484C7" w:rsidR="00862D6D" w:rsidRPr="000165E5" w:rsidRDefault="004A3AA7" w:rsidP="0073691D">
      <w:pPr>
        <w:spacing w:line="360" w:lineRule="auto"/>
        <w:rPr>
          <w:b/>
          <w:bCs/>
          <w:lang w:val="es-DO"/>
        </w:rPr>
      </w:pPr>
      <w:r w:rsidRPr="000165E5">
        <w:rPr>
          <w:b/>
          <w:bCs/>
          <w:lang w:val="es-DO"/>
        </w:rPr>
        <w:t>FUENTE: REPORTE SIGEF</w:t>
      </w:r>
    </w:p>
    <w:p w14:paraId="6BF59B30" w14:textId="77777777" w:rsidR="000117E1" w:rsidRPr="000165E5" w:rsidRDefault="000117E1" w:rsidP="000E7798">
      <w:pPr>
        <w:spacing w:line="360" w:lineRule="auto"/>
        <w:jc w:val="center"/>
        <w:rPr>
          <w:b/>
          <w:bCs/>
          <w:lang w:val="es-DO"/>
        </w:rPr>
      </w:pPr>
    </w:p>
    <w:p w14:paraId="2A6EE320" w14:textId="77777777" w:rsidR="000117E1" w:rsidRPr="000165E5" w:rsidRDefault="000117E1" w:rsidP="000E7798">
      <w:pPr>
        <w:spacing w:line="360" w:lineRule="auto"/>
        <w:jc w:val="center"/>
        <w:rPr>
          <w:b/>
          <w:bCs/>
          <w:lang w:val="es-DO"/>
        </w:rPr>
      </w:pPr>
    </w:p>
    <w:p w14:paraId="1A5AA459" w14:textId="484F6F55" w:rsidR="004A3AA7" w:rsidRPr="000165E5" w:rsidRDefault="004A3AA7" w:rsidP="000E7798">
      <w:pPr>
        <w:spacing w:line="360" w:lineRule="auto"/>
        <w:jc w:val="center"/>
        <w:rPr>
          <w:b/>
          <w:bCs/>
          <w:lang w:val="es-DO"/>
        </w:rPr>
      </w:pPr>
      <w:r w:rsidRPr="000165E5">
        <w:rPr>
          <w:b/>
          <w:bCs/>
          <w:lang w:val="es-DO"/>
        </w:rPr>
        <w:lastRenderedPageBreak/>
        <w:t>Logros alcanzado periodo enero-diciembre 2023</w:t>
      </w:r>
    </w:p>
    <w:p w14:paraId="4A1EB565" w14:textId="781D6118" w:rsidR="004A3AA7" w:rsidRPr="000165E5" w:rsidRDefault="004A3AA7" w:rsidP="004A3AA7">
      <w:pPr>
        <w:spacing w:line="360" w:lineRule="auto"/>
        <w:jc w:val="both"/>
        <w:rPr>
          <w:lang w:val="es-DO"/>
        </w:rPr>
      </w:pPr>
      <w:r w:rsidRPr="000165E5">
        <w:rPr>
          <w:lang w:val="es-DO"/>
        </w:rPr>
        <w:t xml:space="preserve">La Tesoreria Nacional, </w:t>
      </w:r>
      <w:r w:rsidR="00C52D92" w:rsidRPr="000165E5">
        <w:rPr>
          <w:lang w:val="es-DO"/>
        </w:rPr>
        <w:t>juntamente con</w:t>
      </w:r>
      <w:r w:rsidRPr="000165E5">
        <w:rPr>
          <w:lang w:val="es-DO"/>
        </w:rPr>
        <w:t xml:space="preserve"> la Dirección de gestión del SIAFE para finales de noviembre 2022, culmina las pruebas para la modalidad de crédito a cuenta del proyecto pagos de nóminas en moneda extranjera.  Y a partir de enero del presente año, iniciamos ejecutando estos pagos a través del sistema de gestión financiera, permitiendo se guarde un historial de pago a cada servidor en el exterior para los Ministerios de Relaciones Exteriores y Turismo, hasta el momento se han ejecutado durante el semestre un monto total de U$32,013,279.09 y en €$ 22,997.04 en la modalidad de crédito a cuenta.</w:t>
      </w:r>
    </w:p>
    <w:p w14:paraId="4BDBF2B1" w14:textId="1721C88C" w:rsidR="004A3AA7" w:rsidRPr="000165E5" w:rsidRDefault="004A3AA7" w:rsidP="004A3AA7">
      <w:pPr>
        <w:spacing w:line="360" w:lineRule="auto"/>
        <w:jc w:val="both"/>
        <w:rPr>
          <w:lang w:val="es-DO"/>
        </w:rPr>
      </w:pPr>
      <w:r w:rsidRPr="000165E5">
        <w:rPr>
          <w:lang w:val="es-DO"/>
        </w:rPr>
        <w:t>En ese mismo orden, esperamos antes de culminar el año, entre a utilizar la funcionalidad para cargar nomina, el instituto nacional de tránsito y transporte terrestre, INTRANT y centro de exportaciones e inversiones de la Rep. Dom., PRODOMINICANA.</w:t>
      </w:r>
    </w:p>
    <w:p w14:paraId="7308AE30" w14:textId="77777777" w:rsidR="004A3AA7" w:rsidRPr="000165E5" w:rsidRDefault="004A3AA7" w:rsidP="004A3AA7">
      <w:pPr>
        <w:spacing w:line="360" w:lineRule="auto"/>
        <w:rPr>
          <w:b/>
          <w:bCs/>
          <w:lang w:val="es-DO"/>
        </w:rPr>
      </w:pPr>
    </w:p>
    <w:p w14:paraId="198A7FF8" w14:textId="77777777" w:rsidR="000117E1" w:rsidRPr="000165E5" w:rsidRDefault="000117E1" w:rsidP="004A3AA7">
      <w:pPr>
        <w:spacing w:line="360" w:lineRule="auto"/>
        <w:rPr>
          <w:b/>
          <w:bCs/>
          <w:lang w:val="es-DO"/>
        </w:rPr>
      </w:pPr>
    </w:p>
    <w:p w14:paraId="76901292" w14:textId="77777777" w:rsidR="000117E1" w:rsidRPr="000165E5" w:rsidRDefault="000117E1" w:rsidP="004A3AA7">
      <w:pPr>
        <w:spacing w:line="360" w:lineRule="auto"/>
        <w:rPr>
          <w:b/>
          <w:bCs/>
          <w:lang w:val="es-DO"/>
        </w:rPr>
      </w:pPr>
    </w:p>
    <w:p w14:paraId="4C2411D0" w14:textId="77777777" w:rsidR="000117E1" w:rsidRPr="000165E5" w:rsidRDefault="000117E1" w:rsidP="004A3AA7">
      <w:pPr>
        <w:spacing w:line="360" w:lineRule="auto"/>
        <w:rPr>
          <w:b/>
          <w:bCs/>
          <w:lang w:val="es-DO"/>
        </w:rPr>
      </w:pPr>
    </w:p>
    <w:p w14:paraId="33E37FD7" w14:textId="77777777" w:rsidR="000117E1" w:rsidRPr="000165E5" w:rsidRDefault="000117E1" w:rsidP="004A3AA7">
      <w:pPr>
        <w:spacing w:line="360" w:lineRule="auto"/>
        <w:rPr>
          <w:b/>
          <w:bCs/>
          <w:lang w:val="es-DO"/>
        </w:rPr>
      </w:pPr>
    </w:p>
    <w:p w14:paraId="796F9D3A" w14:textId="77777777" w:rsidR="000117E1" w:rsidRPr="000165E5" w:rsidRDefault="000117E1" w:rsidP="004A3AA7">
      <w:pPr>
        <w:spacing w:line="360" w:lineRule="auto"/>
        <w:rPr>
          <w:b/>
          <w:bCs/>
          <w:lang w:val="es-DO"/>
        </w:rPr>
      </w:pPr>
    </w:p>
    <w:p w14:paraId="4004BFE1" w14:textId="77777777" w:rsidR="000117E1" w:rsidRPr="000165E5" w:rsidRDefault="000117E1" w:rsidP="004A3AA7">
      <w:pPr>
        <w:spacing w:line="360" w:lineRule="auto"/>
        <w:rPr>
          <w:b/>
          <w:bCs/>
          <w:lang w:val="es-DO"/>
        </w:rPr>
      </w:pPr>
    </w:p>
    <w:p w14:paraId="50BEA7EE" w14:textId="77777777" w:rsidR="000117E1" w:rsidRPr="000165E5" w:rsidRDefault="000117E1" w:rsidP="004A3AA7">
      <w:pPr>
        <w:spacing w:line="360" w:lineRule="auto"/>
        <w:rPr>
          <w:b/>
          <w:bCs/>
          <w:lang w:val="es-DO"/>
        </w:rPr>
      </w:pPr>
    </w:p>
    <w:p w14:paraId="05999C67" w14:textId="77777777" w:rsidR="000117E1" w:rsidRPr="000165E5" w:rsidRDefault="000117E1" w:rsidP="004A3AA7">
      <w:pPr>
        <w:spacing w:line="360" w:lineRule="auto"/>
        <w:rPr>
          <w:b/>
          <w:bCs/>
          <w:lang w:val="es-DO"/>
        </w:rPr>
      </w:pPr>
    </w:p>
    <w:p w14:paraId="05472149" w14:textId="77777777" w:rsidR="000117E1" w:rsidRPr="000165E5" w:rsidRDefault="000117E1" w:rsidP="004A3AA7">
      <w:pPr>
        <w:spacing w:line="360" w:lineRule="auto"/>
        <w:rPr>
          <w:b/>
          <w:bCs/>
          <w:lang w:val="es-DO"/>
        </w:rPr>
      </w:pPr>
    </w:p>
    <w:p w14:paraId="480AB252" w14:textId="53DACF85" w:rsidR="00654164" w:rsidRPr="000165E5" w:rsidRDefault="00742C1E" w:rsidP="00C00EA9">
      <w:pPr>
        <w:pStyle w:val="Ttulo1"/>
        <w:rPr>
          <w:rFonts w:cs="Times New Roman"/>
          <w:color w:val="767171"/>
          <w:sz w:val="24"/>
          <w:szCs w:val="24"/>
          <w:lang w:val="es-ES"/>
        </w:rPr>
      </w:pPr>
      <w:bookmarkStart w:id="38" w:name="_Toc153533212"/>
      <w:r w:rsidRPr="000165E5">
        <w:rPr>
          <w:rFonts w:cs="Times New Roman"/>
          <w:color w:val="767171"/>
          <w:sz w:val="24"/>
          <w:szCs w:val="24"/>
          <w:lang w:val="es-ES"/>
        </w:rPr>
        <w:lastRenderedPageBreak/>
        <w:t xml:space="preserve">IV. </w:t>
      </w:r>
      <w:r w:rsidR="00654164" w:rsidRPr="000165E5">
        <w:rPr>
          <w:rFonts w:cs="Times New Roman"/>
          <w:color w:val="767171"/>
          <w:sz w:val="24"/>
          <w:szCs w:val="24"/>
          <w:lang w:val="es-ES"/>
        </w:rPr>
        <w:t>RESULTADOS DE LAS ÁREAS TRANSVERSALES Y DE APOYO</w:t>
      </w:r>
      <w:bookmarkEnd w:id="38"/>
    </w:p>
    <w:p w14:paraId="5D67DA4A" w14:textId="77777777" w:rsidR="00654164" w:rsidRPr="000165E5" w:rsidRDefault="00654164" w:rsidP="00654164">
      <w:pPr>
        <w:jc w:val="both"/>
        <w:rPr>
          <w:rFonts w:eastAsia="Calibri"/>
          <w:lang w:val="es-DO"/>
        </w:rPr>
      </w:pPr>
      <w:r w:rsidRPr="000165E5">
        <w:rPr>
          <w:rFonts w:eastAsia="Calibri"/>
          <w:noProof/>
        </w:rPr>
        <mc:AlternateContent>
          <mc:Choice Requires="wps">
            <w:drawing>
              <wp:anchor distT="0" distB="0" distL="114300" distR="114300" simplePos="0" relativeHeight="251658752" behindDoc="0" locked="0" layoutInCell="1" allowOverlap="1" wp14:anchorId="76EDFA29" wp14:editId="4938CE11">
                <wp:simplePos x="0" y="0"/>
                <wp:positionH relativeFrom="margin">
                  <wp:posOffset>2295575</wp:posOffset>
                </wp:positionH>
                <wp:positionV relativeFrom="paragraph">
                  <wp:posOffset>99365</wp:posOffset>
                </wp:positionV>
                <wp:extent cx="463550" cy="0"/>
                <wp:effectExtent l="0" t="19050" r="3175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DA2DF3" id="Straight Connector 15"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75pt,7.8pt" to="217.2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" strokecolor="#ee2a24" strokeweight="2.25pt">
                <v:stroke joinstyle="miter"/>
                <w10:wrap anchorx="margin"/>
              </v:line>
            </w:pict>
          </mc:Fallback>
        </mc:AlternateContent>
      </w:r>
    </w:p>
    <w:p w14:paraId="742E354D" w14:textId="713A629D" w:rsidR="00654164" w:rsidRPr="000165E5" w:rsidRDefault="00654164" w:rsidP="00654164">
      <w:pPr>
        <w:jc w:val="center"/>
        <w:rPr>
          <w:rFonts w:eastAsia="Calibri"/>
        </w:rPr>
      </w:pPr>
      <w:r w:rsidRPr="000165E5">
        <w:rPr>
          <w:rFonts w:eastAsia="Calibri"/>
        </w:rPr>
        <w:t xml:space="preserve">Memoria </w:t>
      </w:r>
      <w:r w:rsidR="00C00EA9" w:rsidRPr="000165E5">
        <w:rPr>
          <w:rFonts w:eastAsia="Calibri"/>
        </w:rPr>
        <w:t>I</w:t>
      </w:r>
      <w:r w:rsidR="00151611" w:rsidRPr="000165E5">
        <w:rPr>
          <w:rFonts w:eastAsia="Calibri"/>
        </w:rPr>
        <w:t>nstitutional</w:t>
      </w:r>
      <w:r w:rsidRPr="000165E5">
        <w:rPr>
          <w:rFonts w:eastAsia="Calibri"/>
        </w:rPr>
        <w:t xml:space="preserve"> 202</w:t>
      </w:r>
      <w:r w:rsidR="00E97FE1" w:rsidRPr="000165E5">
        <w:rPr>
          <w:rFonts w:eastAsia="Calibri"/>
        </w:rPr>
        <w:t>3</w:t>
      </w:r>
    </w:p>
    <w:p w14:paraId="61C376D5" w14:textId="77777777" w:rsidR="00DD6D83" w:rsidRPr="000165E5" w:rsidRDefault="00DD6D83" w:rsidP="00654164">
      <w:pPr>
        <w:jc w:val="center"/>
        <w:rPr>
          <w:rFonts w:eastAsia="Calibri"/>
        </w:rPr>
      </w:pPr>
    </w:p>
    <w:p w14:paraId="2BBFC4CF" w14:textId="31835258" w:rsidR="00654164" w:rsidRPr="000165E5" w:rsidRDefault="00DD6D83" w:rsidP="000A0186">
      <w:pPr>
        <w:pStyle w:val="Ttulo2"/>
        <w:numPr>
          <w:ilvl w:val="0"/>
          <w:numId w:val="39"/>
        </w:numPr>
        <w:rPr>
          <w:b/>
          <w:bCs/>
          <w:noProof/>
          <w:color w:val="767171"/>
          <w:lang w:val="es-ES"/>
        </w:rPr>
      </w:pPr>
      <w:bookmarkStart w:id="39" w:name="_Toc153533213"/>
      <w:r w:rsidRPr="000165E5">
        <w:rPr>
          <w:b/>
          <w:bCs/>
          <w:noProof/>
          <w:color w:val="767171"/>
        </w:rPr>
        <w:t xml:space="preserve">Desempeño </w:t>
      </w:r>
      <w:r w:rsidRPr="000165E5">
        <w:rPr>
          <w:b/>
          <w:bCs/>
          <w:noProof/>
          <w:color w:val="767171"/>
          <w:lang w:val="es-ES"/>
        </w:rPr>
        <w:t>Área Administrativa y Financiera</w:t>
      </w:r>
      <w:bookmarkEnd w:id="39"/>
    </w:p>
    <w:p w14:paraId="4A6BCFCA" w14:textId="77777777" w:rsidR="001553C6" w:rsidRPr="000165E5" w:rsidRDefault="001553C6" w:rsidP="001553C6">
      <w:pPr>
        <w:rPr>
          <w:b/>
          <w:bCs/>
          <w:noProof/>
          <w:lang w:val="es-ES"/>
        </w:rPr>
      </w:pPr>
    </w:p>
    <w:p w14:paraId="06E6B1ED" w14:textId="77777777" w:rsidR="0046348F" w:rsidRPr="000165E5" w:rsidRDefault="0046348F" w:rsidP="0046348F">
      <w:pPr>
        <w:spacing w:before="30" w:after="30" w:line="360" w:lineRule="auto"/>
        <w:jc w:val="both"/>
        <w:rPr>
          <w:lang w:val="es-419"/>
        </w:rPr>
      </w:pPr>
      <w:r w:rsidRPr="000165E5">
        <w:rPr>
          <w:lang w:val="es-419"/>
        </w:rPr>
        <w:t>La Tesorería Nacional tramitó y completó los pagos de los siguientes expedientes al 31 de octubre programados en función del presupuesto aprobado para el año 2023, el cual asciende a RD$493,013,687.00 a esto se le adiciona el reformulado y la modificación realizada por un monto RD$41, 275,474.64, para un total del presupuesto vigente de RD$534,289,161.64; de los cuales, se proyecta una ejecución de un 97%, para un total de RD$520,780,663.11.</w:t>
      </w:r>
    </w:p>
    <w:p w14:paraId="4F671637" w14:textId="77777777" w:rsidR="00862D6D" w:rsidRPr="000165E5" w:rsidRDefault="00862D6D" w:rsidP="0073691D">
      <w:pPr>
        <w:spacing w:before="30" w:after="30" w:line="360" w:lineRule="auto"/>
        <w:rPr>
          <w:b/>
          <w:bCs/>
          <w:lang w:val="es-419"/>
        </w:rPr>
      </w:pPr>
    </w:p>
    <w:p w14:paraId="5B447B5B" w14:textId="3E975A11" w:rsidR="0046348F" w:rsidRPr="000165E5" w:rsidRDefault="00EB71E5" w:rsidP="00EB71E5">
      <w:pPr>
        <w:spacing w:before="30" w:after="30" w:line="360" w:lineRule="auto"/>
        <w:jc w:val="center"/>
        <w:rPr>
          <w:b/>
          <w:bCs/>
          <w:lang w:val="es-419"/>
        </w:rPr>
      </w:pPr>
      <w:r w:rsidRPr="000165E5">
        <w:rPr>
          <w:b/>
          <w:bCs/>
          <w:lang w:val="es-419"/>
        </w:rPr>
        <w:t>Cuadro No. 54</w:t>
      </w:r>
    </w:p>
    <w:p w14:paraId="5DE2E512" w14:textId="312383B3" w:rsidR="005141A1" w:rsidRPr="000165E5" w:rsidRDefault="00EB71E5" w:rsidP="005141A1">
      <w:pPr>
        <w:spacing w:before="30" w:after="30" w:line="360" w:lineRule="auto"/>
        <w:jc w:val="center"/>
        <w:rPr>
          <w:b/>
          <w:bCs/>
          <w:lang w:val="es-419"/>
        </w:rPr>
      </w:pPr>
      <w:r w:rsidRPr="000165E5">
        <w:rPr>
          <w:b/>
          <w:bCs/>
          <w:lang w:val="es-419"/>
        </w:rPr>
        <w:t>Pagos</w:t>
      </w:r>
    </w:p>
    <w:tbl>
      <w:tblPr>
        <w:tblW w:w="77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4"/>
        <w:gridCol w:w="2693"/>
      </w:tblGrid>
      <w:tr w:rsidR="000165E5" w:rsidRPr="000165E5" w14:paraId="1574DD45" w14:textId="77777777" w:rsidTr="005141A1">
        <w:trPr>
          <w:trHeight w:val="341"/>
          <w:jc w:val="center"/>
        </w:trPr>
        <w:tc>
          <w:tcPr>
            <w:tcW w:w="5104" w:type="dxa"/>
            <w:tcBorders>
              <w:top w:val="single" w:sz="4" w:space="0" w:color="000000"/>
              <w:right w:val="single" w:sz="8" w:space="0" w:color="FFFFFF" w:themeColor="background1"/>
            </w:tcBorders>
            <w:shd w:val="clear" w:color="auto" w:fill="003876"/>
            <w:vAlign w:val="center"/>
          </w:tcPr>
          <w:p w14:paraId="647ADA00" w14:textId="63B30499" w:rsidR="005141A1" w:rsidRPr="000165E5" w:rsidRDefault="005141A1" w:rsidP="005141A1">
            <w:pPr>
              <w:jc w:val="center"/>
              <w:rPr>
                <w:b/>
                <w:bCs/>
                <w:lang w:val="es-DO"/>
              </w:rPr>
            </w:pPr>
            <w:bookmarkStart w:id="40" w:name="_Hlk118983593"/>
            <w:bookmarkStart w:id="41" w:name="_Hlk119668300"/>
            <w:r w:rsidRPr="000165E5">
              <w:rPr>
                <w:b/>
                <w:bCs/>
                <w:lang w:val="es-DO"/>
              </w:rPr>
              <w:t>Tipo de Pago</w:t>
            </w:r>
          </w:p>
        </w:tc>
        <w:tc>
          <w:tcPr>
            <w:tcW w:w="2693" w:type="dxa"/>
            <w:tcBorders>
              <w:top w:val="single" w:sz="4" w:space="0" w:color="000000"/>
              <w:left w:val="single" w:sz="8" w:space="0" w:color="FFFFFF" w:themeColor="background1"/>
            </w:tcBorders>
            <w:shd w:val="clear" w:color="auto" w:fill="003876"/>
            <w:vAlign w:val="center"/>
          </w:tcPr>
          <w:p w14:paraId="580A1282" w14:textId="77777777" w:rsidR="005141A1" w:rsidRPr="000165E5" w:rsidRDefault="005141A1" w:rsidP="005141A1">
            <w:pPr>
              <w:jc w:val="center"/>
              <w:rPr>
                <w:b/>
                <w:bCs/>
                <w:lang w:val="es-DO"/>
              </w:rPr>
            </w:pPr>
            <w:r w:rsidRPr="000165E5">
              <w:rPr>
                <w:b/>
                <w:bCs/>
                <w:lang w:val="es-DO"/>
              </w:rPr>
              <w:t>Valor RD$</w:t>
            </w:r>
          </w:p>
        </w:tc>
      </w:tr>
      <w:tr w:rsidR="000165E5" w:rsidRPr="000165E5" w14:paraId="67965A10" w14:textId="77777777" w:rsidTr="005141A1">
        <w:trPr>
          <w:trHeight w:val="338"/>
          <w:jc w:val="center"/>
        </w:trPr>
        <w:tc>
          <w:tcPr>
            <w:tcW w:w="5104" w:type="dxa"/>
            <w:shd w:val="clear" w:color="auto" w:fill="auto"/>
            <w:vAlign w:val="center"/>
          </w:tcPr>
          <w:p w14:paraId="3F5963F4" w14:textId="77777777" w:rsidR="005141A1" w:rsidRPr="000165E5" w:rsidRDefault="005141A1" w:rsidP="00891A8C">
            <w:pPr>
              <w:rPr>
                <w:lang w:val="es-DO"/>
              </w:rPr>
            </w:pPr>
            <w:r w:rsidRPr="000165E5">
              <w:rPr>
                <w:lang w:val="es-DO"/>
              </w:rPr>
              <w:t>Remuneraciones y Contribuciones</w:t>
            </w:r>
          </w:p>
        </w:tc>
        <w:tc>
          <w:tcPr>
            <w:tcW w:w="2693" w:type="dxa"/>
            <w:shd w:val="clear" w:color="auto" w:fill="auto"/>
            <w:vAlign w:val="center"/>
          </w:tcPr>
          <w:p w14:paraId="635C50D8" w14:textId="77777777" w:rsidR="005141A1" w:rsidRPr="000165E5" w:rsidRDefault="005141A1" w:rsidP="00891A8C">
            <w:pPr>
              <w:jc w:val="center"/>
              <w:rPr>
                <w:lang w:val="es-DO"/>
              </w:rPr>
            </w:pPr>
            <w:r w:rsidRPr="000165E5">
              <w:rPr>
                <w:lang w:val="es-DO"/>
              </w:rPr>
              <w:t>$228,702,761.65</w:t>
            </w:r>
          </w:p>
        </w:tc>
      </w:tr>
      <w:bookmarkEnd w:id="40"/>
      <w:tr w:rsidR="000165E5" w:rsidRPr="000165E5" w14:paraId="1F5D9D33" w14:textId="77777777" w:rsidTr="005141A1">
        <w:trPr>
          <w:trHeight w:val="338"/>
          <w:jc w:val="center"/>
        </w:trPr>
        <w:tc>
          <w:tcPr>
            <w:tcW w:w="5104" w:type="dxa"/>
            <w:shd w:val="clear" w:color="auto" w:fill="auto"/>
            <w:vAlign w:val="center"/>
          </w:tcPr>
          <w:p w14:paraId="0E0A11B9" w14:textId="77777777" w:rsidR="005141A1" w:rsidRPr="000165E5" w:rsidRDefault="005141A1" w:rsidP="00891A8C">
            <w:pPr>
              <w:rPr>
                <w:lang w:val="es-DO"/>
              </w:rPr>
            </w:pPr>
            <w:r w:rsidRPr="000165E5">
              <w:rPr>
                <w:lang w:val="es-DO"/>
              </w:rPr>
              <w:t>Contratación de Servicios</w:t>
            </w:r>
          </w:p>
        </w:tc>
        <w:tc>
          <w:tcPr>
            <w:tcW w:w="2693" w:type="dxa"/>
            <w:shd w:val="clear" w:color="auto" w:fill="auto"/>
            <w:vAlign w:val="center"/>
          </w:tcPr>
          <w:p w14:paraId="3356ADFD" w14:textId="77777777" w:rsidR="005141A1" w:rsidRPr="000165E5" w:rsidRDefault="005141A1" w:rsidP="00891A8C">
            <w:pPr>
              <w:jc w:val="center"/>
              <w:rPr>
                <w:lang w:val="es-DO"/>
              </w:rPr>
            </w:pPr>
            <w:r w:rsidRPr="000165E5">
              <w:rPr>
                <w:lang w:val="es-DO"/>
              </w:rPr>
              <w:t>$59,760,856.12</w:t>
            </w:r>
          </w:p>
        </w:tc>
      </w:tr>
      <w:tr w:rsidR="000165E5" w:rsidRPr="000165E5" w14:paraId="5B812C91" w14:textId="77777777" w:rsidTr="005141A1">
        <w:trPr>
          <w:trHeight w:val="363"/>
          <w:jc w:val="center"/>
        </w:trPr>
        <w:tc>
          <w:tcPr>
            <w:tcW w:w="5104" w:type="dxa"/>
            <w:shd w:val="clear" w:color="auto" w:fill="auto"/>
            <w:vAlign w:val="center"/>
          </w:tcPr>
          <w:p w14:paraId="656482A5" w14:textId="77777777" w:rsidR="005141A1" w:rsidRPr="000165E5" w:rsidRDefault="005141A1" w:rsidP="00891A8C">
            <w:pPr>
              <w:rPr>
                <w:lang w:val="es-DO"/>
              </w:rPr>
            </w:pPr>
            <w:r w:rsidRPr="000165E5">
              <w:rPr>
                <w:lang w:val="es-DO"/>
              </w:rPr>
              <w:t>Materiales y Suministros</w:t>
            </w:r>
          </w:p>
        </w:tc>
        <w:tc>
          <w:tcPr>
            <w:tcW w:w="2693" w:type="dxa"/>
            <w:shd w:val="clear" w:color="auto" w:fill="auto"/>
            <w:vAlign w:val="center"/>
          </w:tcPr>
          <w:p w14:paraId="5BF4DAF7" w14:textId="77777777" w:rsidR="005141A1" w:rsidRPr="000165E5" w:rsidRDefault="005141A1" w:rsidP="00891A8C">
            <w:pPr>
              <w:jc w:val="center"/>
              <w:rPr>
                <w:lang w:val="es-DO"/>
              </w:rPr>
            </w:pPr>
            <w:r w:rsidRPr="000165E5">
              <w:rPr>
                <w:lang w:val="es-DO"/>
              </w:rPr>
              <w:t>$47,141,405.44</w:t>
            </w:r>
          </w:p>
        </w:tc>
      </w:tr>
      <w:tr w:rsidR="000165E5" w:rsidRPr="000165E5" w14:paraId="1D8FD7ED" w14:textId="77777777" w:rsidTr="005141A1">
        <w:trPr>
          <w:trHeight w:val="363"/>
          <w:jc w:val="center"/>
        </w:trPr>
        <w:tc>
          <w:tcPr>
            <w:tcW w:w="5104" w:type="dxa"/>
            <w:shd w:val="clear" w:color="auto" w:fill="auto"/>
            <w:vAlign w:val="center"/>
          </w:tcPr>
          <w:p w14:paraId="059793AA" w14:textId="77777777" w:rsidR="005141A1" w:rsidRPr="000165E5" w:rsidRDefault="005141A1" w:rsidP="00891A8C">
            <w:pPr>
              <w:rPr>
                <w:lang w:val="es-DO"/>
              </w:rPr>
            </w:pPr>
            <w:r w:rsidRPr="000165E5">
              <w:rPr>
                <w:lang w:val="es-DO"/>
              </w:rPr>
              <w:t>Transferencia Corrientes</w:t>
            </w:r>
          </w:p>
        </w:tc>
        <w:tc>
          <w:tcPr>
            <w:tcW w:w="2693" w:type="dxa"/>
            <w:shd w:val="clear" w:color="auto" w:fill="auto"/>
            <w:vAlign w:val="center"/>
          </w:tcPr>
          <w:p w14:paraId="2308A432" w14:textId="77777777" w:rsidR="005141A1" w:rsidRPr="000165E5" w:rsidRDefault="005141A1" w:rsidP="00891A8C">
            <w:pPr>
              <w:jc w:val="center"/>
              <w:rPr>
                <w:lang w:val="es-DO"/>
              </w:rPr>
            </w:pPr>
            <w:r w:rsidRPr="000165E5">
              <w:rPr>
                <w:lang w:val="es-DO"/>
              </w:rPr>
              <w:t>$55,000.00</w:t>
            </w:r>
          </w:p>
        </w:tc>
      </w:tr>
      <w:tr w:rsidR="000165E5" w:rsidRPr="000165E5" w14:paraId="774CA946" w14:textId="77777777" w:rsidTr="005141A1">
        <w:trPr>
          <w:trHeight w:val="363"/>
          <w:jc w:val="center"/>
        </w:trPr>
        <w:tc>
          <w:tcPr>
            <w:tcW w:w="5104" w:type="dxa"/>
            <w:shd w:val="clear" w:color="auto" w:fill="auto"/>
            <w:vAlign w:val="center"/>
          </w:tcPr>
          <w:p w14:paraId="325B56B2" w14:textId="77777777" w:rsidR="005141A1" w:rsidRPr="000165E5" w:rsidRDefault="005141A1" w:rsidP="00891A8C">
            <w:pPr>
              <w:rPr>
                <w:lang w:val="es-DO"/>
              </w:rPr>
            </w:pPr>
            <w:r w:rsidRPr="000165E5">
              <w:rPr>
                <w:lang w:val="es-DO"/>
              </w:rPr>
              <w:t>Bienes Muebles, Inmuebles e Intangibles</w:t>
            </w:r>
          </w:p>
        </w:tc>
        <w:tc>
          <w:tcPr>
            <w:tcW w:w="2693" w:type="dxa"/>
            <w:shd w:val="clear" w:color="auto" w:fill="auto"/>
            <w:vAlign w:val="center"/>
          </w:tcPr>
          <w:p w14:paraId="7519BBF5" w14:textId="77777777" w:rsidR="005141A1" w:rsidRPr="000165E5" w:rsidRDefault="005141A1" w:rsidP="00891A8C">
            <w:pPr>
              <w:jc w:val="center"/>
              <w:rPr>
                <w:lang w:val="es-DO"/>
              </w:rPr>
            </w:pPr>
            <w:r w:rsidRPr="000165E5">
              <w:rPr>
                <w:lang w:val="es-DO"/>
              </w:rPr>
              <w:t>$12,084,430.43</w:t>
            </w:r>
          </w:p>
        </w:tc>
      </w:tr>
      <w:tr w:rsidR="000165E5" w:rsidRPr="000165E5" w14:paraId="33F03AFD" w14:textId="77777777" w:rsidTr="005141A1">
        <w:trPr>
          <w:trHeight w:val="338"/>
          <w:jc w:val="center"/>
        </w:trPr>
        <w:tc>
          <w:tcPr>
            <w:tcW w:w="5104" w:type="dxa"/>
            <w:shd w:val="clear" w:color="auto" w:fill="auto"/>
          </w:tcPr>
          <w:p w14:paraId="5306EB9F" w14:textId="77777777" w:rsidR="005141A1" w:rsidRPr="000165E5" w:rsidRDefault="005141A1" w:rsidP="00891A8C">
            <w:pPr>
              <w:rPr>
                <w:b/>
                <w:bCs/>
                <w:lang w:val="es-DO"/>
              </w:rPr>
            </w:pPr>
            <w:r w:rsidRPr="000165E5">
              <w:rPr>
                <w:b/>
                <w:bCs/>
                <w:lang w:val="es-DO"/>
              </w:rPr>
              <w:t xml:space="preserve"> Total </w:t>
            </w:r>
          </w:p>
        </w:tc>
        <w:tc>
          <w:tcPr>
            <w:tcW w:w="2693" w:type="dxa"/>
            <w:shd w:val="clear" w:color="auto" w:fill="003876"/>
            <w:vAlign w:val="center"/>
          </w:tcPr>
          <w:p w14:paraId="0D709AD3" w14:textId="77777777" w:rsidR="005141A1" w:rsidRPr="000165E5" w:rsidRDefault="005141A1" w:rsidP="005141A1">
            <w:pPr>
              <w:rPr>
                <w:b/>
                <w:bCs/>
                <w:lang w:val="es-DO"/>
              </w:rPr>
            </w:pPr>
            <w:r w:rsidRPr="000165E5">
              <w:rPr>
                <w:b/>
                <w:bCs/>
                <w:lang w:val="es-DO"/>
              </w:rPr>
              <w:t>347,744,453.64</w:t>
            </w:r>
          </w:p>
        </w:tc>
      </w:tr>
      <w:bookmarkEnd w:id="41"/>
    </w:tbl>
    <w:p w14:paraId="6BE95D76" w14:textId="2FD6C8D2" w:rsidR="00EB71E5" w:rsidRPr="000165E5" w:rsidRDefault="00EB71E5" w:rsidP="00EB71E5">
      <w:pPr>
        <w:spacing w:before="30" w:after="30" w:line="360" w:lineRule="auto"/>
        <w:jc w:val="center"/>
        <w:rPr>
          <w:b/>
          <w:bCs/>
          <w:lang w:val="es-419"/>
        </w:rPr>
      </w:pPr>
    </w:p>
    <w:p w14:paraId="151FF467" w14:textId="77777777" w:rsidR="0046348F" w:rsidRPr="000165E5" w:rsidRDefault="0046348F" w:rsidP="0046348F"/>
    <w:p w14:paraId="05EFD2A9" w14:textId="77777777" w:rsidR="0046348F" w:rsidRPr="000165E5" w:rsidRDefault="0046348F" w:rsidP="0046348F">
      <w:pPr>
        <w:pBdr>
          <w:top w:val="nil"/>
          <w:left w:val="nil"/>
          <w:bottom w:val="nil"/>
          <w:right w:val="nil"/>
          <w:between w:val="nil"/>
        </w:pBdr>
        <w:tabs>
          <w:tab w:val="left" w:pos="284"/>
        </w:tabs>
        <w:spacing w:beforeLines="30" w:before="72" w:afterLines="30" w:after="72" w:line="360" w:lineRule="auto"/>
        <w:ind w:right="108"/>
        <w:jc w:val="both"/>
        <w:rPr>
          <w:rFonts w:eastAsia="Times New Roman"/>
          <w:bCs/>
          <w:lang w:val="es-419"/>
        </w:rPr>
      </w:pPr>
      <w:r w:rsidRPr="000165E5">
        <w:rPr>
          <w:lang w:val="es-419"/>
        </w:rPr>
        <w:t>La Tesorería Nacional</w:t>
      </w:r>
      <w:r w:rsidRPr="000165E5">
        <w:rPr>
          <w:b/>
          <w:bCs/>
          <w:lang w:val="es-419"/>
        </w:rPr>
        <w:t xml:space="preserve"> </w:t>
      </w:r>
      <w:r w:rsidRPr="000165E5">
        <w:rPr>
          <w:rFonts w:eastAsia="Times New Roman"/>
          <w:bCs/>
          <w:lang w:val="es-419"/>
        </w:rPr>
        <w:t xml:space="preserve">organizó, en coordinación con el programa Supérate, dos mercaditos de apoyo al emprendimiento, artesanía y agricultura familiar, logrando beneficiar a más de 36 pequeños </w:t>
      </w:r>
      <w:r w:rsidRPr="000165E5">
        <w:rPr>
          <w:rFonts w:eastAsia="Times New Roman"/>
          <w:bCs/>
          <w:lang w:val="es-419"/>
        </w:rPr>
        <w:lastRenderedPageBreak/>
        <w:t xml:space="preserve">emprendedores, con ventas totales de más de RD$696,014.60, de nuestro programa de Responsabilidad social. </w:t>
      </w:r>
    </w:p>
    <w:p w14:paraId="5C715C8F" w14:textId="77777777" w:rsidR="0046348F" w:rsidRPr="000165E5" w:rsidRDefault="0046348F" w:rsidP="0046348F">
      <w:pPr>
        <w:pBdr>
          <w:top w:val="nil"/>
          <w:left w:val="nil"/>
          <w:bottom w:val="nil"/>
          <w:right w:val="nil"/>
          <w:between w:val="nil"/>
        </w:pBdr>
        <w:tabs>
          <w:tab w:val="left" w:pos="284"/>
        </w:tabs>
        <w:spacing w:before="30" w:afterLines="150" w:after="360" w:line="360" w:lineRule="auto"/>
        <w:ind w:right="108"/>
        <w:jc w:val="both"/>
        <w:rPr>
          <w:rFonts w:eastAsia="Times New Roman"/>
          <w:bCs/>
          <w:lang w:val="es-419"/>
        </w:rPr>
      </w:pPr>
      <w:r w:rsidRPr="000165E5">
        <w:rPr>
          <w:rFonts w:eastAsia="Times New Roman"/>
          <w:bCs/>
          <w:lang w:val="es-419"/>
        </w:rPr>
        <w:t xml:space="preserve">Recibió en el mes de noviembre del presente año un reconocimiento como una institución destacada en el cumplimiento de políticas y lineamientos de sostenibilidad identificado como “Compras Verdes”, en el marco de la celebración de la semana de la calidad organizada por el Ministerio de Administración Pública, reconocimiento otorgado por la Dirección General de Contrataciones Públicas y el Ministerio de Medio Ambiente 2023. </w:t>
      </w:r>
    </w:p>
    <w:p w14:paraId="03F8B883" w14:textId="77777777" w:rsidR="0046348F" w:rsidRPr="000165E5" w:rsidRDefault="0046348F" w:rsidP="0046348F">
      <w:pPr>
        <w:pBdr>
          <w:top w:val="nil"/>
          <w:left w:val="nil"/>
          <w:bottom w:val="nil"/>
          <w:right w:val="nil"/>
          <w:between w:val="nil"/>
        </w:pBdr>
        <w:tabs>
          <w:tab w:val="left" w:pos="284"/>
        </w:tabs>
        <w:spacing w:beforeLines="30" w:before="72" w:afterLines="30" w:after="72" w:line="360" w:lineRule="auto"/>
        <w:ind w:right="108"/>
        <w:jc w:val="both"/>
        <w:rPr>
          <w:rFonts w:eastAsia="Times New Roman"/>
          <w:bCs/>
          <w:lang w:val="es-419"/>
        </w:rPr>
      </w:pPr>
      <w:r w:rsidRPr="000165E5">
        <w:rPr>
          <w:rFonts w:eastAsia="Times New Roman"/>
          <w:bCs/>
          <w:lang w:val="es-419"/>
        </w:rPr>
        <w:t>La Tesorería Nacional alcanzó en el proyecto de automatización los documentos el 40% de avance de los procesos de trámites de recepción y despacho de correspondencias internas y externas.</w:t>
      </w:r>
      <w:r w:rsidRPr="000165E5">
        <w:rPr>
          <w:lang w:val="es-419"/>
        </w:rPr>
        <w:t xml:space="preserve"> Este proyecto tiene como principales objetivos de crear las bases para un archivo de correspondencias digital que permita, eficientizar la gestión de documentos, </w:t>
      </w:r>
      <w:r w:rsidRPr="000165E5">
        <w:rPr>
          <w:rFonts w:eastAsia="Times New Roman"/>
          <w:bCs/>
          <w:lang w:val="es-419"/>
        </w:rPr>
        <w:t>reducir los costos de almacenamiento de documentos, disminuir el riesgo de pérdida de documentos, para reducir los tiempos de respuesta a las solicitudes de servicios por parte de los ciudadanos.</w:t>
      </w:r>
    </w:p>
    <w:p w14:paraId="77CB35E7" w14:textId="77777777" w:rsidR="0046348F" w:rsidRPr="000165E5" w:rsidRDefault="0046348F" w:rsidP="0046348F">
      <w:pPr>
        <w:pBdr>
          <w:top w:val="nil"/>
          <w:left w:val="nil"/>
          <w:bottom w:val="nil"/>
          <w:right w:val="nil"/>
          <w:between w:val="nil"/>
        </w:pBdr>
        <w:tabs>
          <w:tab w:val="left" w:pos="284"/>
        </w:tabs>
        <w:spacing w:before="30" w:after="30" w:line="360" w:lineRule="auto"/>
        <w:ind w:right="108"/>
        <w:jc w:val="both"/>
        <w:rPr>
          <w:rFonts w:eastAsia="Times New Roman"/>
          <w:bCs/>
          <w:lang w:val="es-419"/>
        </w:rPr>
      </w:pPr>
      <w:r w:rsidRPr="000165E5">
        <w:rPr>
          <w:rFonts w:eastAsia="Times New Roman"/>
          <w:bCs/>
          <w:lang w:val="es-419"/>
        </w:rPr>
        <w:t xml:space="preserve">La Tesorería Nacional en materia de gestión documental brinda el servicio para gestionar las solicitudes de certificaciones al Instituto de Auxilios y Viviendas (INAVI), realizadas por los excolaboradores públicos de todas las instituciones, a fin de gestionar la devolución del descuento que se les realiza durante todo su tiempo de servicio. </w:t>
      </w:r>
    </w:p>
    <w:p w14:paraId="3AEFB25F" w14:textId="77777777" w:rsidR="00862D6D" w:rsidRPr="000165E5" w:rsidRDefault="00862D6D" w:rsidP="0046348F">
      <w:pPr>
        <w:pBdr>
          <w:top w:val="nil"/>
          <w:left w:val="nil"/>
          <w:bottom w:val="nil"/>
          <w:right w:val="nil"/>
          <w:between w:val="nil"/>
        </w:pBdr>
        <w:tabs>
          <w:tab w:val="left" w:pos="284"/>
        </w:tabs>
        <w:spacing w:before="30" w:after="30" w:line="360" w:lineRule="auto"/>
        <w:ind w:right="108"/>
        <w:jc w:val="both"/>
        <w:rPr>
          <w:rFonts w:eastAsia="Times New Roman"/>
          <w:bCs/>
          <w:lang w:val="es-419"/>
        </w:rPr>
      </w:pPr>
    </w:p>
    <w:p w14:paraId="64783B76" w14:textId="77777777" w:rsidR="000117E1" w:rsidRPr="000165E5" w:rsidRDefault="000117E1" w:rsidP="0046348F">
      <w:pPr>
        <w:pBdr>
          <w:top w:val="nil"/>
          <w:left w:val="nil"/>
          <w:bottom w:val="nil"/>
          <w:right w:val="nil"/>
          <w:between w:val="nil"/>
        </w:pBdr>
        <w:tabs>
          <w:tab w:val="left" w:pos="284"/>
        </w:tabs>
        <w:spacing w:before="30" w:after="30" w:line="360" w:lineRule="auto"/>
        <w:ind w:right="108"/>
        <w:jc w:val="both"/>
        <w:rPr>
          <w:rFonts w:eastAsia="Times New Roman"/>
          <w:bCs/>
          <w:lang w:val="es-419"/>
        </w:rPr>
      </w:pPr>
    </w:p>
    <w:p w14:paraId="05BFF085" w14:textId="77777777" w:rsidR="000117E1" w:rsidRPr="000165E5" w:rsidRDefault="000117E1" w:rsidP="0046348F">
      <w:pPr>
        <w:pBdr>
          <w:top w:val="nil"/>
          <w:left w:val="nil"/>
          <w:bottom w:val="nil"/>
          <w:right w:val="nil"/>
          <w:between w:val="nil"/>
        </w:pBdr>
        <w:tabs>
          <w:tab w:val="left" w:pos="284"/>
        </w:tabs>
        <w:spacing w:before="30" w:after="30" w:line="360" w:lineRule="auto"/>
        <w:ind w:right="108"/>
        <w:jc w:val="both"/>
        <w:rPr>
          <w:rFonts w:eastAsia="Times New Roman"/>
          <w:bCs/>
          <w:lang w:val="es-419"/>
        </w:rPr>
      </w:pPr>
    </w:p>
    <w:p w14:paraId="1578EE4D" w14:textId="77777777" w:rsidR="000117E1" w:rsidRPr="000165E5" w:rsidRDefault="000117E1" w:rsidP="0046348F">
      <w:pPr>
        <w:pBdr>
          <w:top w:val="nil"/>
          <w:left w:val="nil"/>
          <w:bottom w:val="nil"/>
          <w:right w:val="nil"/>
          <w:between w:val="nil"/>
        </w:pBdr>
        <w:tabs>
          <w:tab w:val="left" w:pos="284"/>
        </w:tabs>
        <w:spacing w:before="30" w:after="30" w:line="360" w:lineRule="auto"/>
        <w:ind w:right="108"/>
        <w:jc w:val="both"/>
        <w:rPr>
          <w:rFonts w:eastAsia="Times New Roman"/>
          <w:bCs/>
          <w:lang w:val="es-419"/>
        </w:rPr>
      </w:pPr>
    </w:p>
    <w:p w14:paraId="42D9867B" w14:textId="77777777" w:rsidR="000117E1" w:rsidRPr="000165E5" w:rsidRDefault="000117E1" w:rsidP="0046348F">
      <w:pPr>
        <w:pBdr>
          <w:top w:val="nil"/>
          <w:left w:val="nil"/>
          <w:bottom w:val="nil"/>
          <w:right w:val="nil"/>
          <w:between w:val="nil"/>
        </w:pBdr>
        <w:tabs>
          <w:tab w:val="left" w:pos="284"/>
        </w:tabs>
        <w:spacing w:before="30" w:after="30" w:line="360" w:lineRule="auto"/>
        <w:ind w:right="108"/>
        <w:jc w:val="both"/>
        <w:rPr>
          <w:rFonts w:eastAsia="Times New Roman"/>
          <w:bCs/>
          <w:lang w:val="es-419"/>
        </w:rPr>
      </w:pPr>
    </w:p>
    <w:p w14:paraId="49DFE796" w14:textId="392D3405" w:rsidR="0046348F" w:rsidRPr="000165E5" w:rsidRDefault="005141A1" w:rsidP="005141A1">
      <w:pPr>
        <w:pBdr>
          <w:top w:val="nil"/>
          <w:left w:val="nil"/>
          <w:bottom w:val="nil"/>
          <w:right w:val="nil"/>
          <w:between w:val="nil"/>
        </w:pBdr>
        <w:tabs>
          <w:tab w:val="left" w:pos="284"/>
        </w:tabs>
        <w:spacing w:before="30" w:after="30" w:line="360" w:lineRule="auto"/>
        <w:ind w:right="108"/>
        <w:jc w:val="center"/>
        <w:rPr>
          <w:rFonts w:eastAsia="Times New Roman"/>
          <w:b/>
          <w:lang w:val="es-419"/>
        </w:rPr>
      </w:pPr>
      <w:r w:rsidRPr="000165E5">
        <w:rPr>
          <w:rFonts w:eastAsia="Times New Roman"/>
          <w:b/>
          <w:lang w:val="es-419"/>
        </w:rPr>
        <w:lastRenderedPageBreak/>
        <w:t>Cuadro No. 55</w:t>
      </w:r>
    </w:p>
    <w:p w14:paraId="4679D11A" w14:textId="189AC779" w:rsidR="00013E53" w:rsidRPr="000165E5" w:rsidRDefault="005141A1" w:rsidP="00862D6D">
      <w:pPr>
        <w:pBdr>
          <w:top w:val="nil"/>
          <w:left w:val="nil"/>
          <w:bottom w:val="nil"/>
          <w:right w:val="nil"/>
          <w:between w:val="nil"/>
        </w:pBdr>
        <w:tabs>
          <w:tab w:val="left" w:pos="284"/>
        </w:tabs>
        <w:spacing w:before="30" w:after="30" w:line="360" w:lineRule="auto"/>
        <w:ind w:right="108"/>
        <w:jc w:val="center"/>
        <w:rPr>
          <w:rFonts w:eastAsia="Times New Roman"/>
          <w:b/>
          <w:lang w:val="es-419"/>
        </w:rPr>
      </w:pPr>
      <w:r w:rsidRPr="000165E5">
        <w:rPr>
          <w:rFonts w:eastAsia="Times New Roman"/>
          <w:b/>
          <w:lang w:val="es-419"/>
        </w:rPr>
        <w:t>Cantidad de Certificaciones Tramitadas 2023</w:t>
      </w:r>
    </w:p>
    <w:tbl>
      <w:tblPr>
        <w:tblW w:w="3819" w:type="dxa"/>
        <w:tblInd w:w="2042" w:type="dxa"/>
        <w:tblLook w:val="04A0" w:firstRow="1" w:lastRow="0" w:firstColumn="1" w:lastColumn="0" w:noHBand="0" w:noVBand="1"/>
      </w:tblPr>
      <w:tblGrid>
        <w:gridCol w:w="2391"/>
        <w:gridCol w:w="1428"/>
      </w:tblGrid>
      <w:tr w:rsidR="000165E5" w:rsidRPr="000165E5" w14:paraId="5E8A5CDB" w14:textId="77777777" w:rsidTr="009A3509">
        <w:trPr>
          <w:trHeight w:val="548"/>
        </w:trPr>
        <w:tc>
          <w:tcPr>
            <w:tcW w:w="3819" w:type="dxa"/>
            <w:gridSpan w:val="2"/>
            <w:tcBorders>
              <w:top w:val="single" w:sz="4" w:space="0" w:color="auto"/>
              <w:left w:val="single" w:sz="4" w:space="0" w:color="auto"/>
              <w:bottom w:val="single" w:sz="4" w:space="0" w:color="auto"/>
              <w:right w:val="single" w:sz="4" w:space="0" w:color="auto"/>
            </w:tcBorders>
            <w:shd w:val="clear" w:color="000000" w:fill="003876"/>
            <w:vAlign w:val="center"/>
            <w:hideMark/>
          </w:tcPr>
          <w:p w14:paraId="2DC44B52" w14:textId="77777777" w:rsidR="0046348F" w:rsidRPr="000165E5" w:rsidRDefault="0046348F" w:rsidP="00454478">
            <w:pPr>
              <w:spacing w:after="0" w:line="240" w:lineRule="auto"/>
              <w:jc w:val="center"/>
              <w:rPr>
                <w:rFonts w:ascii="Artifex CF Light" w:eastAsia="Times New Roman" w:hAnsi="Artifex CF Light" w:cs="Calibri"/>
                <w:b/>
                <w:bCs/>
                <w:lang w:val="es-DO"/>
              </w:rPr>
            </w:pPr>
            <w:r w:rsidRPr="000165E5">
              <w:rPr>
                <w:rFonts w:ascii="Artifex CF Light" w:eastAsia="Times New Roman" w:hAnsi="Artifex CF Light" w:cs="Calibri"/>
                <w:b/>
                <w:bCs/>
                <w:lang w:val="es-DO"/>
              </w:rPr>
              <w:t>Cantidad de Certificaciones tramitadas 2023</w:t>
            </w:r>
          </w:p>
        </w:tc>
      </w:tr>
      <w:tr w:rsidR="000165E5" w:rsidRPr="000165E5" w14:paraId="24ADD122" w14:textId="77777777" w:rsidTr="009A3509">
        <w:trPr>
          <w:trHeight w:val="534"/>
        </w:trPr>
        <w:tc>
          <w:tcPr>
            <w:tcW w:w="2391" w:type="dxa"/>
            <w:tcBorders>
              <w:top w:val="nil"/>
              <w:left w:val="single" w:sz="4" w:space="0" w:color="auto"/>
              <w:bottom w:val="single" w:sz="4" w:space="0" w:color="auto"/>
              <w:right w:val="single" w:sz="4" w:space="0" w:color="auto"/>
            </w:tcBorders>
            <w:shd w:val="clear" w:color="000000" w:fill="E1EFFF"/>
            <w:noWrap/>
            <w:vAlign w:val="center"/>
            <w:hideMark/>
          </w:tcPr>
          <w:p w14:paraId="7D19361D" w14:textId="77777777" w:rsidR="0046348F" w:rsidRPr="000165E5" w:rsidRDefault="0046348F" w:rsidP="00454478">
            <w:pPr>
              <w:spacing w:after="0" w:line="240" w:lineRule="auto"/>
              <w:jc w:val="both"/>
              <w:rPr>
                <w:rFonts w:ascii="Artifex CF Light" w:eastAsia="Times New Roman" w:hAnsi="Artifex CF Light" w:cs="Calibri"/>
                <w:b/>
                <w:bCs/>
              </w:rPr>
            </w:pPr>
            <w:proofErr w:type="spellStart"/>
            <w:r w:rsidRPr="000165E5">
              <w:rPr>
                <w:rFonts w:ascii="Artifex CF Light" w:eastAsia="Times New Roman" w:hAnsi="Artifex CF Light" w:cs="Calibri"/>
                <w:b/>
                <w:bCs/>
              </w:rPr>
              <w:t>Período</w:t>
            </w:r>
            <w:proofErr w:type="spellEnd"/>
          </w:p>
        </w:tc>
        <w:tc>
          <w:tcPr>
            <w:tcW w:w="1428" w:type="dxa"/>
            <w:tcBorders>
              <w:top w:val="nil"/>
              <w:left w:val="nil"/>
              <w:bottom w:val="single" w:sz="4" w:space="0" w:color="auto"/>
              <w:right w:val="single" w:sz="4" w:space="0" w:color="auto"/>
            </w:tcBorders>
            <w:shd w:val="clear" w:color="000000" w:fill="E1EFFF"/>
            <w:noWrap/>
            <w:vAlign w:val="center"/>
            <w:hideMark/>
          </w:tcPr>
          <w:p w14:paraId="4B3E00B4" w14:textId="77777777" w:rsidR="0046348F" w:rsidRPr="000165E5" w:rsidRDefault="0046348F" w:rsidP="00454478">
            <w:pPr>
              <w:spacing w:after="0" w:line="240" w:lineRule="auto"/>
              <w:jc w:val="both"/>
              <w:rPr>
                <w:rFonts w:ascii="Artifex CF Light" w:eastAsia="Times New Roman" w:hAnsi="Artifex CF Light" w:cs="Calibri"/>
                <w:b/>
                <w:bCs/>
              </w:rPr>
            </w:pPr>
            <w:proofErr w:type="spellStart"/>
            <w:r w:rsidRPr="000165E5">
              <w:rPr>
                <w:rFonts w:ascii="Artifex CF Light" w:eastAsia="Times New Roman" w:hAnsi="Artifex CF Light" w:cs="Calibri"/>
                <w:b/>
                <w:bCs/>
              </w:rPr>
              <w:t>Enviadas</w:t>
            </w:r>
            <w:proofErr w:type="spellEnd"/>
            <w:r w:rsidRPr="000165E5">
              <w:rPr>
                <w:rFonts w:ascii="Artifex CF Light" w:eastAsia="Times New Roman" w:hAnsi="Artifex CF Light" w:cs="Calibri"/>
                <w:b/>
                <w:bCs/>
              </w:rPr>
              <w:t xml:space="preserve"> a INAVI</w:t>
            </w:r>
          </w:p>
        </w:tc>
      </w:tr>
      <w:tr w:rsidR="000165E5" w:rsidRPr="000165E5" w14:paraId="5BE0AE13" w14:textId="77777777" w:rsidTr="009A3509">
        <w:trPr>
          <w:trHeight w:val="281"/>
        </w:trPr>
        <w:tc>
          <w:tcPr>
            <w:tcW w:w="2391" w:type="dxa"/>
            <w:tcBorders>
              <w:top w:val="nil"/>
              <w:left w:val="single" w:sz="4" w:space="0" w:color="auto"/>
              <w:bottom w:val="single" w:sz="4" w:space="0" w:color="auto"/>
              <w:right w:val="single" w:sz="4" w:space="0" w:color="auto"/>
            </w:tcBorders>
            <w:shd w:val="clear" w:color="auto" w:fill="auto"/>
            <w:noWrap/>
            <w:vAlign w:val="center"/>
            <w:hideMark/>
          </w:tcPr>
          <w:p w14:paraId="3B3CD3BA" w14:textId="77777777" w:rsidR="0046348F" w:rsidRPr="000165E5" w:rsidRDefault="0046348F" w:rsidP="00454478">
            <w:pPr>
              <w:spacing w:after="0" w:line="240" w:lineRule="auto"/>
              <w:jc w:val="both"/>
              <w:rPr>
                <w:rFonts w:eastAsia="Times New Roman"/>
              </w:rPr>
            </w:pPr>
            <w:proofErr w:type="spellStart"/>
            <w:r w:rsidRPr="000165E5">
              <w:rPr>
                <w:rFonts w:eastAsia="Times New Roman"/>
              </w:rPr>
              <w:t>Enero</w:t>
            </w:r>
            <w:proofErr w:type="spellEnd"/>
          </w:p>
        </w:tc>
        <w:tc>
          <w:tcPr>
            <w:tcW w:w="1428" w:type="dxa"/>
            <w:tcBorders>
              <w:top w:val="nil"/>
              <w:left w:val="nil"/>
              <w:bottom w:val="single" w:sz="4" w:space="0" w:color="auto"/>
              <w:right w:val="single" w:sz="4" w:space="0" w:color="auto"/>
            </w:tcBorders>
            <w:shd w:val="clear" w:color="auto" w:fill="auto"/>
            <w:noWrap/>
            <w:vAlign w:val="center"/>
            <w:hideMark/>
          </w:tcPr>
          <w:p w14:paraId="27936043" w14:textId="77777777" w:rsidR="0046348F" w:rsidRPr="000165E5" w:rsidRDefault="0046348F" w:rsidP="00454478">
            <w:pPr>
              <w:spacing w:after="0" w:line="240" w:lineRule="auto"/>
              <w:jc w:val="center"/>
              <w:rPr>
                <w:rFonts w:eastAsia="Times New Roman"/>
              </w:rPr>
            </w:pPr>
            <w:r w:rsidRPr="000165E5">
              <w:rPr>
                <w:rFonts w:eastAsia="Times New Roman"/>
              </w:rPr>
              <w:t>189</w:t>
            </w:r>
          </w:p>
        </w:tc>
      </w:tr>
      <w:tr w:rsidR="000165E5" w:rsidRPr="000165E5" w14:paraId="47CE94AF" w14:textId="77777777" w:rsidTr="009A3509">
        <w:trPr>
          <w:trHeight w:val="281"/>
        </w:trPr>
        <w:tc>
          <w:tcPr>
            <w:tcW w:w="2391" w:type="dxa"/>
            <w:tcBorders>
              <w:top w:val="nil"/>
              <w:left w:val="single" w:sz="4" w:space="0" w:color="auto"/>
              <w:bottom w:val="single" w:sz="4" w:space="0" w:color="auto"/>
              <w:right w:val="single" w:sz="4" w:space="0" w:color="auto"/>
            </w:tcBorders>
            <w:shd w:val="clear" w:color="auto" w:fill="auto"/>
            <w:noWrap/>
            <w:vAlign w:val="center"/>
            <w:hideMark/>
          </w:tcPr>
          <w:p w14:paraId="5582F088" w14:textId="77777777" w:rsidR="0046348F" w:rsidRPr="000165E5" w:rsidRDefault="0046348F" w:rsidP="00454478">
            <w:pPr>
              <w:spacing w:after="0" w:line="240" w:lineRule="auto"/>
              <w:jc w:val="both"/>
              <w:rPr>
                <w:rFonts w:eastAsia="Times New Roman"/>
              </w:rPr>
            </w:pPr>
            <w:proofErr w:type="spellStart"/>
            <w:r w:rsidRPr="000165E5">
              <w:rPr>
                <w:rFonts w:eastAsia="Times New Roman"/>
              </w:rPr>
              <w:t>Febrero</w:t>
            </w:r>
            <w:proofErr w:type="spellEnd"/>
          </w:p>
        </w:tc>
        <w:tc>
          <w:tcPr>
            <w:tcW w:w="1428" w:type="dxa"/>
            <w:tcBorders>
              <w:top w:val="nil"/>
              <w:left w:val="nil"/>
              <w:bottom w:val="single" w:sz="4" w:space="0" w:color="auto"/>
              <w:right w:val="single" w:sz="4" w:space="0" w:color="auto"/>
            </w:tcBorders>
            <w:shd w:val="clear" w:color="auto" w:fill="auto"/>
            <w:noWrap/>
            <w:vAlign w:val="center"/>
            <w:hideMark/>
          </w:tcPr>
          <w:p w14:paraId="1B52853F" w14:textId="77777777" w:rsidR="0046348F" w:rsidRPr="000165E5" w:rsidRDefault="0046348F" w:rsidP="00454478">
            <w:pPr>
              <w:spacing w:after="0" w:line="240" w:lineRule="auto"/>
              <w:jc w:val="center"/>
              <w:rPr>
                <w:rFonts w:eastAsia="Times New Roman"/>
              </w:rPr>
            </w:pPr>
            <w:r w:rsidRPr="000165E5">
              <w:rPr>
                <w:rFonts w:eastAsia="Times New Roman"/>
              </w:rPr>
              <w:t>171</w:t>
            </w:r>
          </w:p>
        </w:tc>
      </w:tr>
      <w:tr w:rsidR="000165E5" w:rsidRPr="000165E5" w14:paraId="0328232D" w14:textId="77777777" w:rsidTr="009A3509">
        <w:trPr>
          <w:trHeight w:val="281"/>
        </w:trPr>
        <w:tc>
          <w:tcPr>
            <w:tcW w:w="2391" w:type="dxa"/>
            <w:tcBorders>
              <w:top w:val="nil"/>
              <w:left w:val="single" w:sz="4" w:space="0" w:color="auto"/>
              <w:bottom w:val="single" w:sz="4" w:space="0" w:color="auto"/>
              <w:right w:val="single" w:sz="4" w:space="0" w:color="auto"/>
            </w:tcBorders>
            <w:shd w:val="clear" w:color="auto" w:fill="auto"/>
            <w:noWrap/>
            <w:vAlign w:val="center"/>
          </w:tcPr>
          <w:p w14:paraId="5B2ACC66" w14:textId="77777777" w:rsidR="0046348F" w:rsidRPr="000165E5" w:rsidRDefault="0046348F" w:rsidP="00454478">
            <w:pPr>
              <w:spacing w:after="0" w:line="240" w:lineRule="auto"/>
              <w:jc w:val="both"/>
              <w:rPr>
                <w:rFonts w:eastAsia="Times New Roman"/>
              </w:rPr>
            </w:pPr>
            <w:r w:rsidRPr="000165E5">
              <w:rPr>
                <w:rFonts w:eastAsia="Times New Roman"/>
              </w:rPr>
              <w:t>Marzo</w:t>
            </w:r>
          </w:p>
        </w:tc>
        <w:tc>
          <w:tcPr>
            <w:tcW w:w="1428" w:type="dxa"/>
            <w:tcBorders>
              <w:top w:val="nil"/>
              <w:left w:val="nil"/>
              <w:bottom w:val="single" w:sz="4" w:space="0" w:color="auto"/>
              <w:right w:val="single" w:sz="4" w:space="0" w:color="auto"/>
            </w:tcBorders>
            <w:shd w:val="clear" w:color="auto" w:fill="auto"/>
            <w:noWrap/>
            <w:vAlign w:val="center"/>
          </w:tcPr>
          <w:p w14:paraId="13F04232" w14:textId="77777777" w:rsidR="0046348F" w:rsidRPr="000165E5" w:rsidRDefault="0046348F" w:rsidP="00454478">
            <w:pPr>
              <w:spacing w:after="0" w:line="240" w:lineRule="auto"/>
              <w:jc w:val="center"/>
              <w:rPr>
                <w:rFonts w:eastAsia="Times New Roman"/>
              </w:rPr>
            </w:pPr>
            <w:r w:rsidRPr="000165E5">
              <w:rPr>
                <w:rFonts w:eastAsia="Times New Roman"/>
              </w:rPr>
              <w:t>245</w:t>
            </w:r>
          </w:p>
        </w:tc>
      </w:tr>
      <w:tr w:rsidR="000165E5" w:rsidRPr="000165E5" w14:paraId="7B8AE5E4" w14:textId="77777777" w:rsidTr="009A3509">
        <w:trPr>
          <w:trHeight w:val="281"/>
        </w:trPr>
        <w:tc>
          <w:tcPr>
            <w:tcW w:w="2391" w:type="dxa"/>
            <w:tcBorders>
              <w:top w:val="nil"/>
              <w:left w:val="single" w:sz="4" w:space="0" w:color="auto"/>
              <w:bottom w:val="single" w:sz="4" w:space="0" w:color="auto"/>
              <w:right w:val="single" w:sz="4" w:space="0" w:color="auto"/>
            </w:tcBorders>
            <w:shd w:val="clear" w:color="auto" w:fill="auto"/>
            <w:noWrap/>
            <w:vAlign w:val="center"/>
          </w:tcPr>
          <w:p w14:paraId="35DA32DD" w14:textId="77777777" w:rsidR="0046348F" w:rsidRPr="000165E5" w:rsidRDefault="0046348F" w:rsidP="00454478">
            <w:pPr>
              <w:spacing w:after="0" w:line="240" w:lineRule="auto"/>
              <w:jc w:val="both"/>
              <w:rPr>
                <w:rFonts w:eastAsia="Times New Roman"/>
              </w:rPr>
            </w:pPr>
            <w:r w:rsidRPr="000165E5">
              <w:rPr>
                <w:rFonts w:eastAsia="Times New Roman"/>
              </w:rPr>
              <w:t>Abril</w:t>
            </w:r>
          </w:p>
        </w:tc>
        <w:tc>
          <w:tcPr>
            <w:tcW w:w="1428" w:type="dxa"/>
            <w:tcBorders>
              <w:top w:val="nil"/>
              <w:left w:val="nil"/>
              <w:bottom w:val="single" w:sz="4" w:space="0" w:color="auto"/>
              <w:right w:val="single" w:sz="4" w:space="0" w:color="auto"/>
            </w:tcBorders>
            <w:shd w:val="clear" w:color="auto" w:fill="auto"/>
            <w:noWrap/>
            <w:vAlign w:val="center"/>
          </w:tcPr>
          <w:p w14:paraId="0EDE2700" w14:textId="77777777" w:rsidR="0046348F" w:rsidRPr="000165E5" w:rsidRDefault="0046348F" w:rsidP="00454478">
            <w:pPr>
              <w:spacing w:after="0" w:line="240" w:lineRule="auto"/>
              <w:jc w:val="center"/>
              <w:rPr>
                <w:rFonts w:eastAsia="Times New Roman"/>
              </w:rPr>
            </w:pPr>
            <w:r w:rsidRPr="000165E5">
              <w:rPr>
                <w:rFonts w:eastAsia="Times New Roman"/>
              </w:rPr>
              <w:t>237</w:t>
            </w:r>
          </w:p>
        </w:tc>
      </w:tr>
      <w:tr w:rsidR="000165E5" w:rsidRPr="000165E5" w14:paraId="1AC6C7EE" w14:textId="77777777" w:rsidTr="009A3509">
        <w:trPr>
          <w:trHeight w:val="281"/>
        </w:trPr>
        <w:tc>
          <w:tcPr>
            <w:tcW w:w="2391" w:type="dxa"/>
            <w:tcBorders>
              <w:top w:val="nil"/>
              <w:left w:val="single" w:sz="4" w:space="0" w:color="auto"/>
              <w:bottom w:val="single" w:sz="4" w:space="0" w:color="auto"/>
              <w:right w:val="single" w:sz="4" w:space="0" w:color="auto"/>
            </w:tcBorders>
            <w:shd w:val="clear" w:color="auto" w:fill="auto"/>
            <w:noWrap/>
            <w:vAlign w:val="center"/>
          </w:tcPr>
          <w:p w14:paraId="1AA25331" w14:textId="77777777" w:rsidR="0046348F" w:rsidRPr="000165E5" w:rsidRDefault="0046348F" w:rsidP="00454478">
            <w:pPr>
              <w:spacing w:after="0" w:line="240" w:lineRule="auto"/>
              <w:jc w:val="both"/>
              <w:rPr>
                <w:rFonts w:eastAsia="Times New Roman"/>
              </w:rPr>
            </w:pPr>
            <w:r w:rsidRPr="000165E5">
              <w:rPr>
                <w:rFonts w:eastAsia="Times New Roman"/>
              </w:rPr>
              <w:t>Mayo</w:t>
            </w:r>
          </w:p>
        </w:tc>
        <w:tc>
          <w:tcPr>
            <w:tcW w:w="1428" w:type="dxa"/>
            <w:tcBorders>
              <w:top w:val="nil"/>
              <w:left w:val="nil"/>
              <w:bottom w:val="single" w:sz="4" w:space="0" w:color="auto"/>
              <w:right w:val="single" w:sz="4" w:space="0" w:color="auto"/>
            </w:tcBorders>
            <w:shd w:val="clear" w:color="auto" w:fill="auto"/>
            <w:noWrap/>
            <w:vAlign w:val="center"/>
          </w:tcPr>
          <w:p w14:paraId="605E3FE9" w14:textId="77777777" w:rsidR="0046348F" w:rsidRPr="000165E5" w:rsidRDefault="0046348F" w:rsidP="00454478">
            <w:pPr>
              <w:spacing w:after="0" w:line="240" w:lineRule="auto"/>
              <w:jc w:val="center"/>
              <w:rPr>
                <w:rFonts w:eastAsia="Times New Roman"/>
              </w:rPr>
            </w:pPr>
            <w:r w:rsidRPr="000165E5">
              <w:rPr>
                <w:rFonts w:eastAsia="Times New Roman"/>
              </w:rPr>
              <w:t>462</w:t>
            </w:r>
          </w:p>
        </w:tc>
      </w:tr>
      <w:tr w:rsidR="000165E5" w:rsidRPr="000165E5" w14:paraId="7E2F08D1" w14:textId="77777777" w:rsidTr="009A3509">
        <w:trPr>
          <w:trHeight w:val="281"/>
        </w:trPr>
        <w:tc>
          <w:tcPr>
            <w:tcW w:w="2391" w:type="dxa"/>
            <w:tcBorders>
              <w:top w:val="nil"/>
              <w:left w:val="single" w:sz="4" w:space="0" w:color="auto"/>
              <w:bottom w:val="single" w:sz="4" w:space="0" w:color="auto"/>
              <w:right w:val="single" w:sz="4" w:space="0" w:color="auto"/>
            </w:tcBorders>
            <w:shd w:val="clear" w:color="auto" w:fill="auto"/>
            <w:noWrap/>
            <w:vAlign w:val="center"/>
          </w:tcPr>
          <w:p w14:paraId="56F0B9B8" w14:textId="77777777" w:rsidR="0046348F" w:rsidRPr="000165E5" w:rsidRDefault="0046348F" w:rsidP="00454478">
            <w:pPr>
              <w:spacing w:after="0" w:line="240" w:lineRule="auto"/>
              <w:jc w:val="both"/>
              <w:rPr>
                <w:rFonts w:eastAsia="Times New Roman"/>
              </w:rPr>
            </w:pPr>
            <w:r w:rsidRPr="000165E5">
              <w:rPr>
                <w:rFonts w:eastAsia="Times New Roman"/>
              </w:rPr>
              <w:t>Junio</w:t>
            </w:r>
          </w:p>
        </w:tc>
        <w:tc>
          <w:tcPr>
            <w:tcW w:w="1428" w:type="dxa"/>
            <w:tcBorders>
              <w:top w:val="nil"/>
              <w:left w:val="nil"/>
              <w:bottom w:val="single" w:sz="4" w:space="0" w:color="auto"/>
              <w:right w:val="single" w:sz="4" w:space="0" w:color="auto"/>
            </w:tcBorders>
            <w:shd w:val="clear" w:color="auto" w:fill="auto"/>
            <w:noWrap/>
            <w:vAlign w:val="center"/>
          </w:tcPr>
          <w:p w14:paraId="6C11B3E3" w14:textId="77777777" w:rsidR="0046348F" w:rsidRPr="000165E5" w:rsidRDefault="0046348F" w:rsidP="00454478">
            <w:pPr>
              <w:spacing w:after="0" w:line="240" w:lineRule="auto"/>
              <w:jc w:val="center"/>
              <w:rPr>
                <w:rFonts w:eastAsia="Times New Roman"/>
              </w:rPr>
            </w:pPr>
            <w:r w:rsidRPr="000165E5">
              <w:rPr>
                <w:rFonts w:eastAsia="Times New Roman"/>
              </w:rPr>
              <w:t>310</w:t>
            </w:r>
          </w:p>
        </w:tc>
      </w:tr>
      <w:tr w:rsidR="000165E5" w:rsidRPr="000165E5" w14:paraId="211C7013" w14:textId="77777777" w:rsidTr="009A3509">
        <w:trPr>
          <w:trHeight w:val="281"/>
        </w:trPr>
        <w:tc>
          <w:tcPr>
            <w:tcW w:w="2391" w:type="dxa"/>
            <w:tcBorders>
              <w:top w:val="nil"/>
              <w:left w:val="single" w:sz="4" w:space="0" w:color="auto"/>
              <w:bottom w:val="single" w:sz="4" w:space="0" w:color="auto"/>
              <w:right w:val="single" w:sz="4" w:space="0" w:color="auto"/>
            </w:tcBorders>
            <w:shd w:val="clear" w:color="auto" w:fill="auto"/>
            <w:noWrap/>
            <w:vAlign w:val="center"/>
          </w:tcPr>
          <w:p w14:paraId="6D7235C8" w14:textId="77777777" w:rsidR="0046348F" w:rsidRPr="000165E5" w:rsidRDefault="0046348F" w:rsidP="00454478">
            <w:pPr>
              <w:spacing w:after="0" w:line="240" w:lineRule="auto"/>
              <w:jc w:val="both"/>
              <w:rPr>
                <w:rFonts w:eastAsia="Times New Roman"/>
              </w:rPr>
            </w:pPr>
            <w:r w:rsidRPr="000165E5">
              <w:rPr>
                <w:rFonts w:eastAsia="Times New Roman"/>
              </w:rPr>
              <w:t>Julio</w:t>
            </w:r>
          </w:p>
        </w:tc>
        <w:tc>
          <w:tcPr>
            <w:tcW w:w="1428" w:type="dxa"/>
            <w:tcBorders>
              <w:top w:val="nil"/>
              <w:left w:val="nil"/>
              <w:bottom w:val="single" w:sz="4" w:space="0" w:color="auto"/>
              <w:right w:val="single" w:sz="4" w:space="0" w:color="auto"/>
            </w:tcBorders>
            <w:shd w:val="clear" w:color="auto" w:fill="auto"/>
            <w:noWrap/>
            <w:vAlign w:val="center"/>
          </w:tcPr>
          <w:p w14:paraId="51861D3C" w14:textId="77777777" w:rsidR="0046348F" w:rsidRPr="000165E5" w:rsidRDefault="0046348F" w:rsidP="00454478">
            <w:pPr>
              <w:spacing w:after="0" w:line="240" w:lineRule="auto"/>
              <w:jc w:val="center"/>
              <w:rPr>
                <w:rFonts w:eastAsia="Times New Roman"/>
              </w:rPr>
            </w:pPr>
            <w:r w:rsidRPr="000165E5">
              <w:rPr>
                <w:rFonts w:eastAsia="Times New Roman"/>
              </w:rPr>
              <w:t>294</w:t>
            </w:r>
          </w:p>
        </w:tc>
      </w:tr>
      <w:tr w:rsidR="000165E5" w:rsidRPr="000165E5" w14:paraId="18FC008E" w14:textId="77777777" w:rsidTr="009A3509">
        <w:trPr>
          <w:trHeight w:val="281"/>
        </w:trPr>
        <w:tc>
          <w:tcPr>
            <w:tcW w:w="2391" w:type="dxa"/>
            <w:tcBorders>
              <w:top w:val="nil"/>
              <w:left w:val="single" w:sz="4" w:space="0" w:color="auto"/>
              <w:bottom w:val="single" w:sz="4" w:space="0" w:color="auto"/>
              <w:right w:val="single" w:sz="4" w:space="0" w:color="auto"/>
            </w:tcBorders>
            <w:shd w:val="clear" w:color="auto" w:fill="auto"/>
            <w:noWrap/>
            <w:vAlign w:val="center"/>
          </w:tcPr>
          <w:p w14:paraId="5B04443F" w14:textId="3EB7CA4C" w:rsidR="0046348F" w:rsidRPr="000165E5" w:rsidRDefault="00013E53" w:rsidP="00454478">
            <w:pPr>
              <w:spacing w:after="0" w:line="240" w:lineRule="auto"/>
              <w:jc w:val="both"/>
              <w:rPr>
                <w:rFonts w:eastAsia="Times New Roman"/>
              </w:rPr>
            </w:pPr>
            <w:r w:rsidRPr="000165E5">
              <w:rPr>
                <w:rFonts w:eastAsia="Times New Roman"/>
              </w:rPr>
              <w:t>A</w:t>
            </w:r>
            <w:r w:rsidR="0046348F" w:rsidRPr="000165E5">
              <w:rPr>
                <w:rFonts w:eastAsia="Times New Roman"/>
              </w:rPr>
              <w:t>gosto</w:t>
            </w:r>
          </w:p>
        </w:tc>
        <w:tc>
          <w:tcPr>
            <w:tcW w:w="1428" w:type="dxa"/>
            <w:tcBorders>
              <w:top w:val="nil"/>
              <w:left w:val="nil"/>
              <w:bottom w:val="single" w:sz="4" w:space="0" w:color="auto"/>
              <w:right w:val="single" w:sz="4" w:space="0" w:color="auto"/>
            </w:tcBorders>
            <w:shd w:val="clear" w:color="auto" w:fill="auto"/>
            <w:noWrap/>
            <w:vAlign w:val="center"/>
          </w:tcPr>
          <w:p w14:paraId="4DBAF955" w14:textId="77777777" w:rsidR="0046348F" w:rsidRPr="000165E5" w:rsidRDefault="0046348F" w:rsidP="00454478">
            <w:pPr>
              <w:spacing w:after="0" w:line="240" w:lineRule="auto"/>
              <w:jc w:val="center"/>
              <w:rPr>
                <w:rFonts w:eastAsia="Times New Roman"/>
              </w:rPr>
            </w:pPr>
            <w:r w:rsidRPr="000165E5">
              <w:rPr>
                <w:rFonts w:eastAsia="Times New Roman"/>
              </w:rPr>
              <w:t>186</w:t>
            </w:r>
          </w:p>
        </w:tc>
      </w:tr>
      <w:tr w:rsidR="000165E5" w:rsidRPr="000165E5" w14:paraId="197E87FC" w14:textId="77777777" w:rsidTr="009A3509">
        <w:trPr>
          <w:trHeight w:val="281"/>
        </w:trPr>
        <w:tc>
          <w:tcPr>
            <w:tcW w:w="2391" w:type="dxa"/>
            <w:tcBorders>
              <w:top w:val="nil"/>
              <w:left w:val="single" w:sz="4" w:space="0" w:color="auto"/>
              <w:bottom w:val="single" w:sz="4" w:space="0" w:color="auto"/>
              <w:right w:val="single" w:sz="4" w:space="0" w:color="auto"/>
            </w:tcBorders>
            <w:shd w:val="clear" w:color="auto" w:fill="auto"/>
            <w:noWrap/>
            <w:vAlign w:val="center"/>
          </w:tcPr>
          <w:p w14:paraId="16AE16CA" w14:textId="77777777" w:rsidR="0046348F" w:rsidRPr="000165E5" w:rsidRDefault="0046348F" w:rsidP="00454478">
            <w:pPr>
              <w:spacing w:after="0" w:line="240" w:lineRule="auto"/>
              <w:jc w:val="both"/>
              <w:rPr>
                <w:rFonts w:eastAsia="Times New Roman"/>
              </w:rPr>
            </w:pPr>
            <w:proofErr w:type="spellStart"/>
            <w:r w:rsidRPr="000165E5">
              <w:rPr>
                <w:rFonts w:eastAsia="Times New Roman"/>
              </w:rPr>
              <w:t>Septiembre</w:t>
            </w:r>
            <w:proofErr w:type="spellEnd"/>
          </w:p>
        </w:tc>
        <w:tc>
          <w:tcPr>
            <w:tcW w:w="1428" w:type="dxa"/>
            <w:tcBorders>
              <w:top w:val="nil"/>
              <w:left w:val="nil"/>
              <w:bottom w:val="single" w:sz="4" w:space="0" w:color="auto"/>
              <w:right w:val="single" w:sz="4" w:space="0" w:color="auto"/>
            </w:tcBorders>
            <w:shd w:val="clear" w:color="auto" w:fill="auto"/>
            <w:noWrap/>
            <w:vAlign w:val="center"/>
          </w:tcPr>
          <w:p w14:paraId="2FACF6A3" w14:textId="77777777" w:rsidR="0046348F" w:rsidRPr="000165E5" w:rsidRDefault="0046348F" w:rsidP="00454478">
            <w:pPr>
              <w:spacing w:after="0" w:line="240" w:lineRule="auto"/>
              <w:jc w:val="center"/>
              <w:rPr>
                <w:rFonts w:eastAsia="Times New Roman"/>
              </w:rPr>
            </w:pPr>
            <w:r w:rsidRPr="000165E5">
              <w:rPr>
                <w:rFonts w:eastAsia="Times New Roman"/>
              </w:rPr>
              <w:t>812</w:t>
            </w:r>
          </w:p>
        </w:tc>
      </w:tr>
      <w:tr w:rsidR="000165E5" w:rsidRPr="000165E5" w14:paraId="7979D632" w14:textId="77777777" w:rsidTr="009A3509">
        <w:trPr>
          <w:trHeight w:val="281"/>
        </w:trPr>
        <w:tc>
          <w:tcPr>
            <w:tcW w:w="2391" w:type="dxa"/>
            <w:tcBorders>
              <w:top w:val="nil"/>
              <w:left w:val="single" w:sz="4" w:space="0" w:color="auto"/>
              <w:bottom w:val="single" w:sz="4" w:space="0" w:color="auto"/>
              <w:right w:val="single" w:sz="4" w:space="0" w:color="auto"/>
            </w:tcBorders>
            <w:shd w:val="clear" w:color="auto" w:fill="auto"/>
            <w:noWrap/>
            <w:vAlign w:val="center"/>
          </w:tcPr>
          <w:p w14:paraId="26338DF0" w14:textId="77777777" w:rsidR="0046348F" w:rsidRPr="000165E5" w:rsidRDefault="0046348F" w:rsidP="00454478">
            <w:pPr>
              <w:spacing w:after="0" w:line="240" w:lineRule="auto"/>
              <w:jc w:val="both"/>
              <w:rPr>
                <w:rFonts w:eastAsia="Times New Roman"/>
              </w:rPr>
            </w:pPr>
            <w:proofErr w:type="spellStart"/>
            <w:r w:rsidRPr="000165E5">
              <w:rPr>
                <w:rFonts w:eastAsia="Times New Roman"/>
              </w:rPr>
              <w:t>Octubre</w:t>
            </w:r>
            <w:proofErr w:type="spellEnd"/>
          </w:p>
        </w:tc>
        <w:tc>
          <w:tcPr>
            <w:tcW w:w="1428" w:type="dxa"/>
            <w:tcBorders>
              <w:top w:val="nil"/>
              <w:left w:val="nil"/>
              <w:bottom w:val="single" w:sz="4" w:space="0" w:color="auto"/>
              <w:right w:val="single" w:sz="4" w:space="0" w:color="auto"/>
            </w:tcBorders>
            <w:shd w:val="clear" w:color="auto" w:fill="auto"/>
            <w:noWrap/>
            <w:vAlign w:val="center"/>
          </w:tcPr>
          <w:p w14:paraId="22D8FD4A" w14:textId="77777777" w:rsidR="0046348F" w:rsidRPr="000165E5" w:rsidRDefault="0046348F" w:rsidP="00454478">
            <w:pPr>
              <w:spacing w:after="0" w:line="240" w:lineRule="auto"/>
              <w:jc w:val="center"/>
              <w:rPr>
                <w:rFonts w:eastAsia="Times New Roman"/>
              </w:rPr>
            </w:pPr>
            <w:r w:rsidRPr="000165E5">
              <w:rPr>
                <w:rFonts w:eastAsia="Times New Roman"/>
              </w:rPr>
              <w:t>1506</w:t>
            </w:r>
          </w:p>
        </w:tc>
      </w:tr>
      <w:tr w:rsidR="000165E5" w:rsidRPr="000165E5" w14:paraId="6C222A8D" w14:textId="77777777" w:rsidTr="009A3509">
        <w:trPr>
          <w:trHeight w:val="281"/>
        </w:trPr>
        <w:tc>
          <w:tcPr>
            <w:tcW w:w="2391" w:type="dxa"/>
            <w:tcBorders>
              <w:top w:val="nil"/>
              <w:left w:val="single" w:sz="4" w:space="0" w:color="auto"/>
              <w:bottom w:val="single" w:sz="4" w:space="0" w:color="auto"/>
              <w:right w:val="single" w:sz="4" w:space="0" w:color="auto"/>
            </w:tcBorders>
            <w:shd w:val="clear" w:color="auto" w:fill="auto"/>
            <w:noWrap/>
            <w:vAlign w:val="center"/>
          </w:tcPr>
          <w:p w14:paraId="521B45F5" w14:textId="77777777" w:rsidR="0046348F" w:rsidRPr="000165E5" w:rsidRDefault="0046348F" w:rsidP="00454478">
            <w:pPr>
              <w:spacing w:after="0" w:line="240" w:lineRule="auto"/>
              <w:jc w:val="both"/>
              <w:rPr>
                <w:rFonts w:eastAsia="Times New Roman"/>
              </w:rPr>
            </w:pPr>
            <w:proofErr w:type="spellStart"/>
            <w:r w:rsidRPr="000165E5">
              <w:rPr>
                <w:rFonts w:eastAsia="Times New Roman"/>
              </w:rPr>
              <w:t>Noviembre</w:t>
            </w:r>
            <w:proofErr w:type="spellEnd"/>
          </w:p>
        </w:tc>
        <w:tc>
          <w:tcPr>
            <w:tcW w:w="1428" w:type="dxa"/>
            <w:tcBorders>
              <w:top w:val="nil"/>
              <w:left w:val="nil"/>
              <w:bottom w:val="single" w:sz="4" w:space="0" w:color="auto"/>
              <w:right w:val="single" w:sz="4" w:space="0" w:color="auto"/>
            </w:tcBorders>
            <w:shd w:val="clear" w:color="auto" w:fill="auto"/>
            <w:noWrap/>
            <w:vAlign w:val="center"/>
          </w:tcPr>
          <w:p w14:paraId="7B57A357" w14:textId="77777777" w:rsidR="0046348F" w:rsidRPr="000165E5" w:rsidRDefault="0046348F" w:rsidP="00454478">
            <w:pPr>
              <w:spacing w:after="0" w:line="240" w:lineRule="auto"/>
              <w:jc w:val="center"/>
              <w:rPr>
                <w:rFonts w:eastAsia="Times New Roman"/>
              </w:rPr>
            </w:pPr>
            <w:r w:rsidRPr="000165E5">
              <w:rPr>
                <w:rFonts w:eastAsia="Times New Roman"/>
              </w:rPr>
              <w:t>442</w:t>
            </w:r>
          </w:p>
        </w:tc>
      </w:tr>
      <w:tr w:rsidR="000165E5" w:rsidRPr="000165E5" w14:paraId="5D1DDF26" w14:textId="77777777" w:rsidTr="009A3509">
        <w:trPr>
          <w:trHeight w:val="281"/>
        </w:trPr>
        <w:tc>
          <w:tcPr>
            <w:tcW w:w="2391" w:type="dxa"/>
            <w:tcBorders>
              <w:top w:val="nil"/>
              <w:left w:val="single" w:sz="4" w:space="0" w:color="auto"/>
              <w:bottom w:val="single" w:sz="4" w:space="0" w:color="auto"/>
              <w:right w:val="single" w:sz="4" w:space="0" w:color="auto"/>
            </w:tcBorders>
            <w:shd w:val="clear" w:color="auto" w:fill="auto"/>
            <w:noWrap/>
            <w:vAlign w:val="center"/>
          </w:tcPr>
          <w:p w14:paraId="75C75D6E" w14:textId="77777777" w:rsidR="0046348F" w:rsidRPr="000165E5" w:rsidRDefault="0046348F" w:rsidP="00454478">
            <w:pPr>
              <w:spacing w:after="0" w:line="240" w:lineRule="auto"/>
              <w:jc w:val="both"/>
              <w:rPr>
                <w:rFonts w:eastAsia="Times New Roman"/>
              </w:rPr>
            </w:pPr>
            <w:proofErr w:type="spellStart"/>
            <w:r w:rsidRPr="000165E5">
              <w:rPr>
                <w:rFonts w:eastAsia="Times New Roman"/>
              </w:rPr>
              <w:t>Diciembre</w:t>
            </w:r>
            <w:proofErr w:type="spellEnd"/>
            <w:r w:rsidRPr="000165E5">
              <w:rPr>
                <w:rFonts w:eastAsia="Times New Roman"/>
              </w:rPr>
              <w:t xml:space="preserve">  </w:t>
            </w:r>
          </w:p>
        </w:tc>
        <w:tc>
          <w:tcPr>
            <w:tcW w:w="1428" w:type="dxa"/>
            <w:tcBorders>
              <w:top w:val="nil"/>
              <w:left w:val="nil"/>
              <w:bottom w:val="single" w:sz="4" w:space="0" w:color="auto"/>
              <w:right w:val="single" w:sz="4" w:space="0" w:color="auto"/>
            </w:tcBorders>
            <w:shd w:val="clear" w:color="auto" w:fill="auto"/>
            <w:noWrap/>
            <w:vAlign w:val="center"/>
          </w:tcPr>
          <w:p w14:paraId="7C5828B0" w14:textId="77777777" w:rsidR="0046348F" w:rsidRPr="000165E5" w:rsidRDefault="0046348F" w:rsidP="00454478">
            <w:pPr>
              <w:spacing w:after="0" w:line="240" w:lineRule="auto"/>
              <w:jc w:val="center"/>
              <w:rPr>
                <w:rFonts w:eastAsia="Times New Roman"/>
                <w:u w:val="single"/>
              </w:rPr>
            </w:pPr>
            <w:r w:rsidRPr="000165E5">
              <w:rPr>
                <w:rFonts w:eastAsia="Times New Roman"/>
                <w:u w:val="single"/>
              </w:rPr>
              <w:t>400</w:t>
            </w:r>
          </w:p>
        </w:tc>
      </w:tr>
      <w:tr w:rsidR="0046348F" w:rsidRPr="000165E5" w14:paraId="6D4BB5DC" w14:textId="77777777" w:rsidTr="009A3509">
        <w:trPr>
          <w:trHeight w:val="95"/>
        </w:trPr>
        <w:tc>
          <w:tcPr>
            <w:tcW w:w="2391" w:type="dxa"/>
            <w:tcBorders>
              <w:top w:val="nil"/>
              <w:left w:val="single" w:sz="4" w:space="0" w:color="auto"/>
              <w:bottom w:val="single" w:sz="4" w:space="0" w:color="auto"/>
              <w:right w:val="single" w:sz="4" w:space="0" w:color="auto"/>
            </w:tcBorders>
            <w:shd w:val="clear" w:color="auto" w:fill="auto"/>
            <w:noWrap/>
            <w:vAlign w:val="center"/>
            <w:hideMark/>
          </w:tcPr>
          <w:p w14:paraId="5E068E58" w14:textId="77777777" w:rsidR="0046348F" w:rsidRPr="000165E5" w:rsidRDefault="0046348F" w:rsidP="00454478">
            <w:pPr>
              <w:spacing w:after="0" w:line="240" w:lineRule="auto"/>
              <w:jc w:val="both"/>
              <w:rPr>
                <w:rFonts w:eastAsia="Times New Roman"/>
                <w:b/>
                <w:bCs/>
              </w:rPr>
            </w:pPr>
            <w:r w:rsidRPr="000165E5">
              <w:rPr>
                <w:rFonts w:eastAsia="Times New Roman"/>
                <w:b/>
                <w:bCs/>
              </w:rPr>
              <w:t xml:space="preserve">Total </w:t>
            </w:r>
          </w:p>
        </w:tc>
        <w:tc>
          <w:tcPr>
            <w:tcW w:w="1428" w:type="dxa"/>
            <w:tcBorders>
              <w:top w:val="nil"/>
              <w:left w:val="nil"/>
              <w:bottom w:val="single" w:sz="4" w:space="0" w:color="auto"/>
              <w:right w:val="single" w:sz="4" w:space="0" w:color="auto"/>
            </w:tcBorders>
            <w:shd w:val="clear" w:color="auto" w:fill="auto"/>
            <w:noWrap/>
            <w:vAlign w:val="center"/>
            <w:hideMark/>
          </w:tcPr>
          <w:p w14:paraId="3C8FA222" w14:textId="77777777" w:rsidR="0046348F" w:rsidRPr="000165E5" w:rsidRDefault="0046348F" w:rsidP="00454478">
            <w:pPr>
              <w:spacing w:after="0" w:line="240" w:lineRule="auto"/>
              <w:jc w:val="center"/>
              <w:rPr>
                <w:rFonts w:eastAsia="Times New Roman"/>
                <w:b/>
                <w:bCs/>
              </w:rPr>
            </w:pPr>
            <w:r w:rsidRPr="000165E5">
              <w:rPr>
                <w:rFonts w:eastAsia="Times New Roman"/>
                <w:b/>
                <w:bCs/>
              </w:rPr>
              <w:t>5,254</w:t>
            </w:r>
          </w:p>
        </w:tc>
      </w:tr>
    </w:tbl>
    <w:p w14:paraId="0BAFC8EF" w14:textId="77777777" w:rsidR="0046348F" w:rsidRPr="000165E5" w:rsidRDefault="0046348F" w:rsidP="0046348F">
      <w:pPr>
        <w:pBdr>
          <w:top w:val="nil"/>
          <w:left w:val="nil"/>
          <w:bottom w:val="nil"/>
          <w:right w:val="nil"/>
          <w:between w:val="nil"/>
        </w:pBdr>
        <w:tabs>
          <w:tab w:val="left" w:pos="284"/>
        </w:tabs>
        <w:spacing w:beforeLines="30" w:before="72" w:afterLines="30" w:after="72" w:line="360" w:lineRule="auto"/>
        <w:ind w:right="108"/>
        <w:jc w:val="both"/>
      </w:pPr>
    </w:p>
    <w:p w14:paraId="4971FADF" w14:textId="77777777" w:rsidR="0046348F" w:rsidRPr="000165E5" w:rsidRDefault="0046348F" w:rsidP="002A5C9D">
      <w:pPr>
        <w:pBdr>
          <w:top w:val="nil"/>
          <w:left w:val="nil"/>
          <w:bottom w:val="nil"/>
          <w:right w:val="nil"/>
          <w:between w:val="nil"/>
        </w:pBdr>
        <w:tabs>
          <w:tab w:val="left" w:pos="284"/>
        </w:tabs>
        <w:spacing w:before="30" w:after="30" w:line="360" w:lineRule="auto"/>
        <w:ind w:right="108"/>
        <w:jc w:val="both"/>
        <w:rPr>
          <w:rFonts w:eastAsia="Times New Roman"/>
          <w:bCs/>
          <w:lang w:val="es-419"/>
        </w:rPr>
      </w:pPr>
      <w:r w:rsidRPr="000165E5">
        <w:rPr>
          <w:rFonts w:eastAsia="Times New Roman"/>
          <w:bCs/>
          <w:lang w:val="es-419"/>
        </w:rPr>
        <w:t>Tesorería Nacional en coordinación con la Contraloría General de la República, habilitó un portal de servicios a los ciudadanos para que, puedan realizar estas solicitudes y generar estas certificaciones, pasando de un tiempo de respuesta de 15 días, a generarlas al instante.</w:t>
      </w:r>
    </w:p>
    <w:p w14:paraId="323157B1" w14:textId="04E32216" w:rsidR="0046348F" w:rsidRPr="000165E5" w:rsidRDefault="0046348F" w:rsidP="00862D6D">
      <w:pPr>
        <w:pBdr>
          <w:top w:val="nil"/>
          <w:left w:val="nil"/>
          <w:bottom w:val="nil"/>
          <w:right w:val="nil"/>
          <w:between w:val="nil"/>
        </w:pBdr>
        <w:tabs>
          <w:tab w:val="left" w:pos="284"/>
        </w:tabs>
        <w:spacing w:before="30" w:after="30" w:line="360" w:lineRule="auto"/>
        <w:ind w:right="108"/>
        <w:jc w:val="both"/>
        <w:rPr>
          <w:rFonts w:eastAsia="Times New Roman"/>
          <w:bCs/>
          <w:lang w:val="es-419"/>
        </w:rPr>
      </w:pPr>
      <w:r w:rsidRPr="000165E5">
        <w:rPr>
          <w:rFonts w:eastAsia="Times New Roman"/>
          <w:bCs/>
          <w:lang w:val="es-419"/>
        </w:rPr>
        <w:t xml:space="preserve">La habilitación de este servicio en línea, a partir del mes diciembre 2023, evitará a los ciudadanos tiempo, riesgos y costos de desplazamiento. </w:t>
      </w:r>
    </w:p>
    <w:p w14:paraId="32F9109F" w14:textId="77777777" w:rsidR="00862D6D" w:rsidRPr="000165E5" w:rsidRDefault="00862D6D" w:rsidP="00862D6D">
      <w:pPr>
        <w:pBdr>
          <w:top w:val="nil"/>
          <w:left w:val="nil"/>
          <w:bottom w:val="nil"/>
          <w:right w:val="nil"/>
          <w:between w:val="nil"/>
        </w:pBdr>
        <w:tabs>
          <w:tab w:val="left" w:pos="284"/>
        </w:tabs>
        <w:spacing w:before="30" w:after="30" w:line="360" w:lineRule="auto"/>
        <w:ind w:right="108"/>
        <w:jc w:val="both"/>
        <w:rPr>
          <w:rFonts w:eastAsia="Times New Roman"/>
          <w:bCs/>
          <w:lang w:val="es-419"/>
        </w:rPr>
      </w:pPr>
    </w:p>
    <w:p w14:paraId="29FDF24D" w14:textId="77777777" w:rsidR="0046348F" w:rsidRPr="000165E5" w:rsidRDefault="0046348F" w:rsidP="0046348F">
      <w:pPr>
        <w:spacing w:beforeLines="30" w:before="72" w:afterLines="30" w:after="72" w:line="360" w:lineRule="auto"/>
        <w:jc w:val="both"/>
        <w:rPr>
          <w:lang w:val="es-419"/>
        </w:rPr>
      </w:pPr>
      <w:r w:rsidRPr="000165E5">
        <w:rPr>
          <w:rFonts w:eastAsia="Times New Roman"/>
          <w:lang w:val="es-419"/>
        </w:rPr>
        <w:t xml:space="preserve">La Tesorería Nacional completó el 100% de la primera fase del Proyecto de Digitalización del Archivo Central, e iniciamos la 2da fase de este proyecto que se espera concluir en enero 2024. Este proyecto </w:t>
      </w:r>
      <w:r w:rsidRPr="000165E5">
        <w:rPr>
          <w:lang w:val="es-419"/>
        </w:rPr>
        <w:t xml:space="preserve">permitirá eficientizar la gestión documentar, agilizar y modernizar los procesos de consulta, reducir espacio físico de </w:t>
      </w:r>
      <w:r w:rsidRPr="000165E5">
        <w:rPr>
          <w:lang w:val="es-419"/>
        </w:rPr>
        <w:lastRenderedPageBreak/>
        <w:t xml:space="preserve">almacenamiento, proteger contra contingencias documentos de valor e interés nacional. </w:t>
      </w:r>
    </w:p>
    <w:p w14:paraId="7D268627" w14:textId="77777777" w:rsidR="002A5C9D" w:rsidRPr="000165E5" w:rsidRDefault="002A5C9D" w:rsidP="0046348F">
      <w:pPr>
        <w:spacing w:beforeLines="30" w:before="72" w:afterLines="30" w:after="72" w:line="360" w:lineRule="auto"/>
        <w:rPr>
          <w:lang w:val="es-419"/>
        </w:rPr>
      </w:pPr>
    </w:p>
    <w:p w14:paraId="0E453504" w14:textId="46EF25EC" w:rsidR="0046348F" w:rsidRPr="000165E5" w:rsidRDefault="002A5C9D" w:rsidP="0046348F">
      <w:pPr>
        <w:spacing w:beforeLines="30" w:before="72" w:afterLines="30" w:after="72" w:line="360" w:lineRule="auto"/>
        <w:rPr>
          <w:lang w:val="es-419"/>
        </w:rPr>
      </w:pPr>
      <w:r w:rsidRPr="000165E5">
        <w:rPr>
          <w:lang w:val="es-419"/>
        </w:rPr>
        <w:t>La Tesorería Nacional r</w:t>
      </w:r>
      <w:r w:rsidR="0046348F" w:rsidRPr="000165E5">
        <w:rPr>
          <w:lang w:val="es-419"/>
        </w:rPr>
        <w:t>ealizó la gestión de compra por tipo de Empresa y por Procesos en el marco de lo establecido por la ley de Compras y contrataciones la distribución podemos visualizarla en el siguiente cuadro:</w:t>
      </w:r>
    </w:p>
    <w:p w14:paraId="3F00F470" w14:textId="77777777" w:rsidR="00862D6D" w:rsidRPr="000165E5" w:rsidRDefault="00862D6D" w:rsidP="0046348F">
      <w:pPr>
        <w:spacing w:beforeLines="30" w:before="72" w:afterLines="30" w:after="72" w:line="360" w:lineRule="auto"/>
        <w:rPr>
          <w:lang w:val="es-419"/>
        </w:rPr>
      </w:pPr>
    </w:p>
    <w:p w14:paraId="7C5AC693" w14:textId="3F56EC86" w:rsidR="005141A1" w:rsidRPr="000165E5" w:rsidRDefault="005141A1" w:rsidP="005141A1">
      <w:pPr>
        <w:spacing w:beforeLines="30" w:before="72" w:afterLines="30" w:after="72" w:line="360" w:lineRule="auto"/>
        <w:jc w:val="center"/>
        <w:rPr>
          <w:b/>
          <w:bCs/>
          <w:lang w:val="es-419"/>
        </w:rPr>
      </w:pPr>
      <w:r w:rsidRPr="000165E5">
        <w:rPr>
          <w:b/>
          <w:bCs/>
          <w:lang w:val="es-419"/>
        </w:rPr>
        <w:t>Cuadro No. 56</w:t>
      </w:r>
    </w:p>
    <w:p w14:paraId="5453E895" w14:textId="54E528F7" w:rsidR="005141A1" w:rsidRPr="000165E5" w:rsidRDefault="005141A1" w:rsidP="005141A1">
      <w:pPr>
        <w:spacing w:beforeLines="30" w:before="72" w:afterLines="30" w:after="72" w:line="360" w:lineRule="auto"/>
        <w:jc w:val="center"/>
        <w:rPr>
          <w:b/>
          <w:bCs/>
          <w:lang w:val="es-419"/>
        </w:rPr>
      </w:pPr>
      <w:r w:rsidRPr="000165E5">
        <w:rPr>
          <w:b/>
          <w:bCs/>
          <w:lang w:val="es-419"/>
        </w:rPr>
        <w:t xml:space="preserve">Procesos </w:t>
      </w:r>
    </w:p>
    <w:tbl>
      <w:tblPr>
        <w:tblW w:w="7503" w:type="dxa"/>
        <w:jc w:val="center"/>
        <w:tblCellMar>
          <w:left w:w="70" w:type="dxa"/>
          <w:right w:w="70" w:type="dxa"/>
        </w:tblCellMar>
        <w:tblLook w:val="04A0" w:firstRow="1" w:lastRow="0" w:firstColumn="1" w:lastColumn="0" w:noHBand="0" w:noVBand="1"/>
      </w:tblPr>
      <w:tblGrid>
        <w:gridCol w:w="1550"/>
        <w:gridCol w:w="2126"/>
        <w:gridCol w:w="3827"/>
      </w:tblGrid>
      <w:tr w:rsidR="000165E5" w:rsidRPr="00611809" w14:paraId="0FD13C8A" w14:textId="77777777" w:rsidTr="002A5C9D">
        <w:trPr>
          <w:trHeight w:val="960"/>
          <w:jc w:val="center"/>
        </w:trPr>
        <w:tc>
          <w:tcPr>
            <w:tcW w:w="1550" w:type="dxa"/>
            <w:tcBorders>
              <w:top w:val="single" w:sz="8" w:space="0" w:color="auto"/>
              <w:left w:val="single" w:sz="8" w:space="0" w:color="auto"/>
              <w:bottom w:val="single" w:sz="8" w:space="0" w:color="auto"/>
              <w:right w:val="single" w:sz="8" w:space="0" w:color="auto"/>
            </w:tcBorders>
            <w:shd w:val="clear" w:color="000000" w:fill="003876"/>
            <w:vAlign w:val="center"/>
            <w:hideMark/>
          </w:tcPr>
          <w:p w14:paraId="3DD64B61" w14:textId="73D291C8" w:rsidR="0046348F" w:rsidRPr="000165E5" w:rsidRDefault="0046348F" w:rsidP="00454478">
            <w:pPr>
              <w:spacing w:after="0" w:line="240" w:lineRule="auto"/>
              <w:jc w:val="center"/>
              <w:rPr>
                <w:rFonts w:eastAsia="Times New Roman"/>
                <w:lang w:eastAsia="es-MX"/>
              </w:rPr>
            </w:pPr>
            <w:r w:rsidRPr="000165E5">
              <w:rPr>
                <w:rFonts w:ascii="Artifex CF Light" w:hAnsi="Artifex CF Light"/>
                <w:sz w:val="20"/>
                <w:szCs w:val="20"/>
                <w:lang w:val="es-419"/>
              </w:rPr>
              <w:t xml:space="preserve"> </w:t>
            </w:r>
            <w:r w:rsidRPr="000165E5">
              <w:rPr>
                <w:rFonts w:eastAsia="Times New Roman"/>
                <w:lang w:eastAsia="es-MX"/>
              </w:rPr>
              <w:t>TIPO DE EMPRESA</w:t>
            </w:r>
          </w:p>
        </w:tc>
        <w:tc>
          <w:tcPr>
            <w:tcW w:w="2126" w:type="dxa"/>
            <w:tcBorders>
              <w:top w:val="single" w:sz="8" w:space="0" w:color="auto"/>
              <w:left w:val="nil"/>
              <w:bottom w:val="single" w:sz="8" w:space="0" w:color="auto"/>
              <w:right w:val="single" w:sz="8" w:space="0" w:color="auto"/>
            </w:tcBorders>
            <w:shd w:val="clear" w:color="000000" w:fill="003876"/>
            <w:vAlign w:val="center"/>
            <w:hideMark/>
          </w:tcPr>
          <w:p w14:paraId="61168D8C" w14:textId="77777777" w:rsidR="0046348F" w:rsidRPr="000165E5" w:rsidRDefault="0046348F" w:rsidP="00454478">
            <w:pPr>
              <w:spacing w:after="0" w:line="240" w:lineRule="auto"/>
              <w:jc w:val="center"/>
              <w:rPr>
                <w:rFonts w:eastAsia="Times New Roman"/>
                <w:lang w:eastAsia="es-MX"/>
              </w:rPr>
            </w:pPr>
            <w:r w:rsidRPr="000165E5">
              <w:rPr>
                <w:rFonts w:eastAsia="Times New Roman"/>
                <w:lang w:eastAsia="es-MX"/>
              </w:rPr>
              <w:t>CANTIDAD DE PROCESOS</w:t>
            </w:r>
          </w:p>
        </w:tc>
        <w:tc>
          <w:tcPr>
            <w:tcW w:w="3827" w:type="dxa"/>
            <w:tcBorders>
              <w:top w:val="single" w:sz="8" w:space="0" w:color="auto"/>
              <w:left w:val="nil"/>
              <w:bottom w:val="single" w:sz="8" w:space="0" w:color="auto"/>
              <w:right w:val="single" w:sz="8" w:space="0" w:color="auto"/>
            </w:tcBorders>
            <w:shd w:val="clear" w:color="000000" w:fill="003876"/>
            <w:vAlign w:val="center"/>
            <w:hideMark/>
          </w:tcPr>
          <w:p w14:paraId="39410E60" w14:textId="77777777" w:rsidR="0046348F" w:rsidRPr="000165E5" w:rsidRDefault="0046348F" w:rsidP="00454478">
            <w:pPr>
              <w:spacing w:after="0" w:line="240" w:lineRule="auto"/>
              <w:jc w:val="center"/>
              <w:rPr>
                <w:rFonts w:eastAsia="Times New Roman"/>
                <w:lang w:val="es-419" w:eastAsia="es-MX"/>
              </w:rPr>
            </w:pPr>
            <w:r w:rsidRPr="000165E5">
              <w:rPr>
                <w:rFonts w:eastAsia="Times New Roman"/>
                <w:lang w:val="es-419" w:eastAsia="es-MX"/>
              </w:rPr>
              <w:t>VALOR DE LOS PROCESOS RD$</w:t>
            </w:r>
          </w:p>
        </w:tc>
      </w:tr>
      <w:tr w:rsidR="000165E5" w:rsidRPr="000165E5" w14:paraId="72E771E0" w14:textId="77777777" w:rsidTr="002A5C9D">
        <w:trPr>
          <w:trHeight w:val="330"/>
          <w:jc w:val="center"/>
        </w:trPr>
        <w:tc>
          <w:tcPr>
            <w:tcW w:w="1550" w:type="dxa"/>
            <w:tcBorders>
              <w:top w:val="nil"/>
              <w:left w:val="single" w:sz="8" w:space="0" w:color="auto"/>
              <w:bottom w:val="single" w:sz="8" w:space="0" w:color="auto"/>
              <w:right w:val="single" w:sz="8" w:space="0" w:color="auto"/>
            </w:tcBorders>
            <w:shd w:val="clear" w:color="auto" w:fill="auto"/>
            <w:noWrap/>
            <w:vAlign w:val="center"/>
            <w:hideMark/>
          </w:tcPr>
          <w:p w14:paraId="690C2E6E" w14:textId="77777777" w:rsidR="0046348F" w:rsidRPr="000165E5" w:rsidRDefault="0046348F" w:rsidP="00454478">
            <w:pPr>
              <w:spacing w:after="0" w:line="240" w:lineRule="auto"/>
              <w:rPr>
                <w:rFonts w:eastAsia="Times New Roman"/>
                <w:lang w:eastAsia="es-MX"/>
              </w:rPr>
            </w:pPr>
            <w:r w:rsidRPr="000165E5">
              <w:rPr>
                <w:rFonts w:eastAsia="Times New Roman"/>
                <w:lang w:eastAsia="es-MX"/>
              </w:rPr>
              <w:t>MI PYME</w:t>
            </w:r>
          </w:p>
        </w:tc>
        <w:tc>
          <w:tcPr>
            <w:tcW w:w="2126" w:type="dxa"/>
            <w:tcBorders>
              <w:top w:val="nil"/>
              <w:left w:val="nil"/>
              <w:bottom w:val="single" w:sz="8" w:space="0" w:color="auto"/>
              <w:right w:val="single" w:sz="8" w:space="0" w:color="auto"/>
            </w:tcBorders>
            <w:shd w:val="clear" w:color="auto" w:fill="auto"/>
            <w:noWrap/>
            <w:vAlign w:val="center"/>
            <w:hideMark/>
          </w:tcPr>
          <w:p w14:paraId="135E29ED" w14:textId="77777777" w:rsidR="0046348F" w:rsidRPr="000165E5" w:rsidRDefault="0046348F" w:rsidP="00454478">
            <w:pPr>
              <w:spacing w:after="0" w:line="240" w:lineRule="auto"/>
              <w:jc w:val="center"/>
              <w:rPr>
                <w:rFonts w:eastAsia="Times New Roman"/>
                <w:lang w:eastAsia="es-MX"/>
              </w:rPr>
            </w:pPr>
            <w:r w:rsidRPr="000165E5">
              <w:rPr>
                <w:rFonts w:eastAsia="Times New Roman"/>
                <w:lang w:eastAsia="es-MX"/>
              </w:rPr>
              <w:t>56</w:t>
            </w:r>
          </w:p>
        </w:tc>
        <w:tc>
          <w:tcPr>
            <w:tcW w:w="3827" w:type="dxa"/>
            <w:tcBorders>
              <w:top w:val="nil"/>
              <w:left w:val="nil"/>
              <w:bottom w:val="single" w:sz="8" w:space="0" w:color="auto"/>
              <w:right w:val="single" w:sz="8" w:space="0" w:color="auto"/>
            </w:tcBorders>
            <w:shd w:val="clear" w:color="auto" w:fill="auto"/>
            <w:noWrap/>
            <w:vAlign w:val="center"/>
            <w:hideMark/>
          </w:tcPr>
          <w:p w14:paraId="1E7B1528" w14:textId="77777777" w:rsidR="0046348F" w:rsidRPr="000165E5" w:rsidRDefault="0046348F" w:rsidP="00454478">
            <w:pPr>
              <w:spacing w:after="0" w:line="240" w:lineRule="auto"/>
              <w:jc w:val="center"/>
              <w:rPr>
                <w:rFonts w:eastAsia="Times New Roman"/>
                <w:lang w:eastAsia="es-MX"/>
              </w:rPr>
            </w:pPr>
            <w:r w:rsidRPr="000165E5">
              <w:rPr>
                <w:rFonts w:eastAsia="Times New Roman"/>
                <w:lang w:eastAsia="es-MX"/>
              </w:rPr>
              <w:t xml:space="preserve">      9,102,522.00 </w:t>
            </w:r>
          </w:p>
        </w:tc>
      </w:tr>
      <w:tr w:rsidR="000165E5" w:rsidRPr="000165E5" w14:paraId="1A3C5124" w14:textId="77777777" w:rsidTr="002A5C9D">
        <w:trPr>
          <w:trHeight w:val="330"/>
          <w:jc w:val="center"/>
        </w:trPr>
        <w:tc>
          <w:tcPr>
            <w:tcW w:w="1550" w:type="dxa"/>
            <w:tcBorders>
              <w:top w:val="nil"/>
              <w:left w:val="single" w:sz="8" w:space="0" w:color="auto"/>
              <w:bottom w:val="single" w:sz="8" w:space="0" w:color="auto"/>
              <w:right w:val="single" w:sz="8" w:space="0" w:color="auto"/>
            </w:tcBorders>
            <w:shd w:val="clear" w:color="auto" w:fill="auto"/>
            <w:noWrap/>
            <w:vAlign w:val="center"/>
            <w:hideMark/>
          </w:tcPr>
          <w:p w14:paraId="3408901E" w14:textId="77777777" w:rsidR="0046348F" w:rsidRPr="000165E5" w:rsidRDefault="0046348F" w:rsidP="00454478">
            <w:pPr>
              <w:spacing w:after="0" w:line="240" w:lineRule="auto"/>
              <w:rPr>
                <w:rFonts w:eastAsia="Times New Roman"/>
                <w:lang w:eastAsia="es-MX"/>
              </w:rPr>
            </w:pPr>
            <w:r w:rsidRPr="000165E5">
              <w:rPr>
                <w:rFonts w:eastAsia="Times New Roman"/>
                <w:lang w:eastAsia="es-MX"/>
              </w:rPr>
              <w:t>GRANDE</w:t>
            </w:r>
          </w:p>
        </w:tc>
        <w:tc>
          <w:tcPr>
            <w:tcW w:w="2126" w:type="dxa"/>
            <w:tcBorders>
              <w:top w:val="nil"/>
              <w:left w:val="nil"/>
              <w:bottom w:val="single" w:sz="8" w:space="0" w:color="auto"/>
              <w:right w:val="single" w:sz="8" w:space="0" w:color="auto"/>
            </w:tcBorders>
            <w:shd w:val="clear" w:color="auto" w:fill="auto"/>
            <w:noWrap/>
            <w:vAlign w:val="center"/>
            <w:hideMark/>
          </w:tcPr>
          <w:p w14:paraId="478D9E8C" w14:textId="77777777" w:rsidR="0046348F" w:rsidRPr="000165E5" w:rsidRDefault="0046348F" w:rsidP="00454478">
            <w:pPr>
              <w:spacing w:after="0" w:line="240" w:lineRule="auto"/>
              <w:jc w:val="center"/>
              <w:rPr>
                <w:rFonts w:eastAsia="Times New Roman"/>
                <w:lang w:eastAsia="es-MX"/>
              </w:rPr>
            </w:pPr>
            <w:r w:rsidRPr="000165E5">
              <w:rPr>
                <w:rFonts w:eastAsia="Times New Roman"/>
                <w:lang w:eastAsia="es-MX"/>
              </w:rPr>
              <w:t>136</w:t>
            </w:r>
          </w:p>
        </w:tc>
        <w:tc>
          <w:tcPr>
            <w:tcW w:w="3827" w:type="dxa"/>
            <w:tcBorders>
              <w:top w:val="nil"/>
              <w:left w:val="nil"/>
              <w:bottom w:val="single" w:sz="8" w:space="0" w:color="auto"/>
              <w:right w:val="single" w:sz="8" w:space="0" w:color="auto"/>
            </w:tcBorders>
            <w:shd w:val="clear" w:color="auto" w:fill="auto"/>
            <w:noWrap/>
            <w:vAlign w:val="center"/>
            <w:hideMark/>
          </w:tcPr>
          <w:p w14:paraId="1F083DEC" w14:textId="77777777" w:rsidR="0046348F" w:rsidRPr="000165E5" w:rsidRDefault="0046348F" w:rsidP="00454478">
            <w:pPr>
              <w:spacing w:after="0" w:line="240" w:lineRule="auto"/>
              <w:jc w:val="center"/>
              <w:rPr>
                <w:rFonts w:eastAsia="Times New Roman"/>
                <w:lang w:eastAsia="es-MX"/>
              </w:rPr>
            </w:pPr>
            <w:r w:rsidRPr="000165E5">
              <w:rPr>
                <w:rFonts w:eastAsia="Times New Roman"/>
                <w:lang w:eastAsia="es-MX"/>
              </w:rPr>
              <w:t xml:space="preserve">    79,271,339.00 </w:t>
            </w:r>
          </w:p>
        </w:tc>
      </w:tr>
      <w:tr w:rsidR="000165E5" w:rsidRPr="000165E5" w14:paraId="24ECFDB3" w14:textId="77777777" w:rsidTr="002A5C9D">
        <w:trPr>
          <w:trHeight w:val="330"/>
          <w:jc w:val="center"/>
        </w:trPr>
        <w:tc>
          <w:tcPr>
            <w:tcW w:w="1550" w:type="dxa"/>
            <w:tcBorders>
              <w:top w:val="nil"/>
              <w:left w:val="single" w:sz="8" w:space="0" w:color="auto"/>
              <w:bottom w:val="single" w:sz="8" w:space="0" w:color="auto"/>
              <w:right w:val="single" w:sz="8" w:space="0" w:color="auto"/>
            </w:tcBorders>
            <w:shd w:val="clear" w:color="auto" w:fill="auto"/>
            <w:noWrap/>
            <w:vAlign w:val="center"/>
            <w:hideMark/>
          </w:tcPr>
          <w:p w14:paraId="170193B8" w14:textId="77777777" w:rsidR="0046348F" w:rsidRPr="000165E5" w:rsidRDefault="0046348F" w:rsidP="00454478">
            <w:pPr>
              <w:spacing w:after="0" w:line="240" w:lineRule="auto"/>
              <w:rPr>
                <w:rFonts w:eastAsia="Times New Roman"/>
                <w:lang w:eastAsia="es-MX"/>
              </w:rPr>
            </w:pPr>
            <w:r w:rsidRPr="000165E5">
              <w:rPr>
                <w:rFonts w:eastAsia="Times New Roman"/>
                <w:lang w:eastAsia="es-MX"/>
              </w:rPr>
              <w:t>MY PIME MUJER</w:t>
            </w:r>
          </w:p>
        </w:tc>
        <w:tc>
          <w:tcPr>
            <w:tcW w:w="2126" w:type="dxa"/>
            <w:tcBorders>
              <w:top w:val="nil"/>
              <w:left w:val="nil"/>
              <w:bottom w:val="single" w:sz="8" w:space="0" w:color="auto"/>
              <w:right w:val="single" w:sz="8" w:space="0" w:color="auto"/>
            </w:tcBorders>
            <w:shd w:val="clear" w:color="auto" w:fill="auto"/>
            <w:noWrap/>
            <w:vAlign w:val="center"/>
            <w:hideMark/>
          </w:tcPr>
          <w:p w14:paraId="328CB1D1" w14:textId="77777777" w:rsidR="0046348F" w:rsidRPr="000165E5" w:rsidRDefault="0046348F" w:rsidP="00454478">
            <w:pPr>
              <w:spacing w:after="0" w:line="240" w:lineRule="auto"/>
              <w:jc w:val="center"/>
              <w:rPr>
                <w:rFonts w:eastAsia="Times New Roman"/>
                <w:lang w:eastAsia="es-MX"/>
              </w:rPr>
            </w:pPr>
            <w:r w:rsidRPr="000165E5">
              <w:rPr>
                <w:rFonts w:eastAsia="Times New Roman"/>
                <w:lang w:eastAsia="es-MX"/>
              </w:rPr>
              <w:t>63</w:t>
            </w:r>
          </w:p>
        </w:tc>
        <w:tc>
          <w:tcPr>
            <w:tcW w:w="3827" w:type="dxa"/>
            <w:tcBorders>
              <w:top w:val="nil"/>
              <w:left w:val="nil"/>
              <w:bottom w:val="single" w:sz="8" w:space="0" w:color="auto"/>
              <w:right w:val="single" w:sz="8" w:space="0" w:color="auto"/>
            </w:tcBorders>
            <w:shd w:val="clear" w:color="auto" w:fill="auto"/>
            <w:noWrap/>
            <w:vAlign w:val="center"/>
            <w:hideMark/>
          </w:tcPr>
          <w:p w14:paraId="5A8E6CB3" w14:textId="77777777" w:rsidR="0046348F" w:rsidRPr="000165E5" w:rsidRDefault="0046348F" w:rsidP="00454478">
            <w:pPr>
              <w:spacing w:after="0" w:line="240" w:lineRule="auto"/>
              <w:jc w:val="center"/>
              <w:rPr>
                <w:rFonts w:eastAsia="Times New Roman"/>
                <w:lang w:eastAsia="es-MX"/>
              </w:rPr>
            </w:pPr>
            <w:r w:rsidRPr="000165E5">
              <w:rPr>
                <w:rFonts w:eastAsia="Times New Roman"/>
                <w:lang w:eastAsia="es-MX"/>
              </w:rPr>
              <w:t xml:space="preserve">    20,449,140.00 </w:t>
            </w:r>
          </w:p>
        </w:tc>
      </w:tr>
      <w:tr w:rsidR="0046348F" w:rsidRPr="000165E5" w14:paraId="24D99E86" w14:textId="77777777" w:rsidTr="002A5C9D">
        <w:trPr>
          <w:trHeight w:val="330"/>
          <w:jc w:val="center"/>
        </w:trPr>
        <w:tc>
          <w:tcPr>
            <w:tcW w:w="1550" w:type="dxa"/>
            <w:tcBorders>
              <w:top w:val="nil"/>
              <w:left w:val="single" w:sz="8" w:space="0" w:color="auto"/>
              <w:bottom w:val="single" w:sz="8" w:space="0" w:color="auto"/>
              <w:right w:val="single" w:sz="8" w:space="0" w:color="auto"/>
            </w:tcBorders>
            <w:shd w:val="clear" w:color="auto" w:fill="auto"/>
            <w:noWrap/>
            <w:vAlign w:val="center"/>
            <w:hideMark/>
          </w:tcPr>
          <w:p w14:paraId="32CD7A5E" w14:textId="77777777" w:rsidR="0046348F" w:rsidRPr="000165E5" w:rsidRDefault="0046348F" w:rsidP="00454478">
            <w:pPr>
              <w:spacing w:after="0" w:line="240" w:lineRule="auto"/>
              <w:rPr>
                <w:rFonts w:eastAsia="Times New Roman"/>
                <w:b/>
                <w:bCs/>
                <w:lang w:eastAsia="es-MX"/>
              </w:rPr>
            </w:pPr>
            <w:r w:rsidRPr="000165E5">
              <w:rPr>
                <w:rFonts w:eastAsia="Times New Roman"/>
                <w:b/>
                <w:bCs/>
                <w:lang w:eastAsia="es-MX"/>
              </w:rPr>
              <w:t>TOTAL</w:t>
            </w:r>
          </w:p>
        </w:tc>
        <w:tc>
          <w:tcPr>
            <w:tcW w:w="2126" w:type="dxa"/>
            <w:tcBorders>
              <w:top w:val="nil"/>
              <w:left w:val="nil"/>
              <w:bottom w:val="single" w:sz="8" w:space="0" w:color="auto"/>
              <w:right w:val="single" w:sz="8" w:space="0" w:color="auto"/>
            </w:tcBorders>
            <w:shd w:val="clear" w:color="auto" w:fill="auto"/>
            <w:noWrap/>
            <w:vAlign w:val="center"/>
            <w:hideMark/>
          </w:tcPr>
          <w:p w14:paraId="0FDC46C9" w14:textId="77777777" w:rsidR="0046348F" w:rsidRPr="000165E5" w:rsidRDefault="0046348F" w:rsidP="00454478">
            <w:pPr>
              <w:spacing w:after="0" w:line="240" w:lineRule="auto"/>
              <w:jc w:val="center"/>
              <w:rPr>
                <w:rFonts w:eastAsia="Times New Roman"/>
                <w:b/>
                <w:bCs/>
                <w:lang w:eastAsia="es-MX"/>
              </w:rPr>
            </w:pPr>
            <w:r w:rsidRPr="000165E5">
              <w:rPr>
                <w:rFonts w:eastAsia="Times New Roman"/>
                <w:b/>
                <w:bCs/>
                <w:lang w:eastAsia="es-MX"/>
              </w:rPr>
              <w:t>241</w:t>
            </w:r>
          </w:p>
        </w:tc>
        <w:tc>
          <w:tcPr>
            <w:tcW w:w="3827" w:type="dxa"/>
            <w:tcBorders>
              <w:top w:val="nil"/>
              <w:left w:val="nil"/>
              <w:bottom w:val="single" w:sz="8" w:space="0" w:color="auto"/>
              <w:right w:val="single" w:sz="8" w:space="0" w:color="auto"/>
            </w:tcBorders>
            <w:shd w:val="clear" w:color="auto" w:fill="auto"/>
            <w:noWrap/>
            <w:vAlign w:val="center"/>
            <w:hideMark/>
          </w:tcPr>
          <w:p w14:paraId="1094504F" w14:textId="77777777" w:rsidR="0046348F" w:rsidRPr="000165E5" w:rsidRDefault="0046348F" w:rsidP="00454478">
            <w:pPr>
              <w:spacing w:after="0" w:line="240" w:lineRule="auto"/>
              <w:jc w:val="center"/>
              <w:rPr>
                <w:rFonts w:eastAsia="Times New Roman"/>
                <w:b/>
                <w:bCs/>
                <w:lang w:eastAsia="es-MX"/>
              </w:rPr>
            </w:pPr>
            <w:r w:rsidRPr="000165E5">
              <w:rPr>
                <w:rFonts w:eastAsia="Times New Roman"/>
                <w:b/>
                <w:bCs/>
                <w:lang w:eastAsia="es-MX"/>
              </w:rPr>
              <w:t xml:space="preserve">  108,823,001.00 </w:t>
            </w:r>
          </w:p>
        </w:tc>
      </w:tr>
    </w:tbl>
    <w:p w14:paraId="15F0668D" w14:textId="77777777" w:rsidR="002A5C9D" w:rsidRPr="000165E5" w:rsidRDefault="002A5C9D" w:rsidP="005141A1">
      <w:pPr>
        <w:jc w:val="both"/>
        <w:rPr>
          <w:noProof/>
          <w:lang w:val="es-ES"/>
        </w:rPr>
      </w:pPr>
    </w:p>
    <w:p w14:paraId="4DCEFDFB" w14:textId="77777777" w:rsidR="002A5C9D" w:rsidRPr="000165E5" w:rsidRDefault="002A5C9D" w:rsidP="0046348F">
      <w:pPr>
        <w:pStyle w:val="Prrafodelista"/>
        <w:ind w:left="795"/>
        <w:jc w:val="both"/>
        <w:rPr>
          <w:noProof/>
          <w:lang w:val="es-ES"/>
        </w:rPr>
      </w:pPr>
    </w:p>
    <w:p w14:paraId="2B1F6ABF" w14:textId="77777777" w:rsidR="000117E1" w:rsidRPr="000165E5" w:rsidRDefault="000117E1" w:rsidP="0046348F">
      <w:pPr>
        <w:pStyle w:val="Prrafodelista"/>
        <w:ind w:left="795"/>
        <w:jc w:val="both"/>
        <w:rPr>
          <w:noProof/>
          <w:lang w:val="es-ES"/>
        </w:rPr>
      </w:pPr>
    </w:p>
    <w:p w14:paraId="426AC45E" w14:textId="77777777" w:rsidR="000117E1" w:rsidRPr="000165E5" w:rsidRDefault="000117E1" w:rsidP="0046348F">
      <w:pPr>
        <w:pStyle w:val="Prrafodelista"/>
        <w:ind w:left="795"/>
        <w:jc w:val="both"/>
        <w:rPr>
          <w:noProof/>
          <w:lang w:val="es-ES"/>
        </w:rPr>
      </w:pPr>
    </w:p>
    <w:p w14:paraId="45604968" w14:textId="77777777" w:rsidR="000117E1" w:rsidRPr="000165E5" w:rsidRDefault="000117E1" w:rsidP="0046348F">
      <w:pPr>
        <w:pStyle w:val="Prrafodelista"/>
        <w:ind w:left="795"/>
        <w:jc w:val="both"/>
        <w:rPr>
          <w:noProof/>
          <w:lang w:val="es-ES"/>
        </w:rPr>
      </w:pPr>
    </w:p>
    <w:p w14:paraId="5840AC12" w14:textId="77777777" w:rsidR="000117E1" w:rsidRPr="000165E5" w:rsidRDefault="000117E1" w:rsidP="0046348F">
      <w:pPr>
        <w:pStyle w:val="Prrafodelista"/>
        <w:ind w:left="795"/>
        <w:jc w:val="both"/>
        <w:rPr>
          <w:noProof/>
          <w:lang w:val="es-ES"/>
        </w:rPr>
      </w:pPr>
    </w:p>
    <w:p w14:paraId="262BB839" w14:textId="77777777" w:rsidR="000117E1" w:rsidRPr="000165E5" w:rsidRDefault="000117E1" w:rsidP="0046348F">
      <w:pPr>
        <w:pStyle w:val="Prrafodelista"/>
        <w:ind w:left="795"/>
        <w:jc w:val="both"/>
        <w:rPr>
          <w:noProof/>
          <w:lang w:val="es-ES"/>
        </w:rPr>
      </w:pPr>
    </w:p>
    <w:p w14:paraId="52112E46" w14:textId="77777777" w:rsidR="000117E1" w:rsidRPr="000165E5" w:rsidRDefault="000117E1" w:rsidP="0046348F">
      <w:pPr>
        <w:pStyle w:val="Prrafodelista"/>
        <w:ind w:left="795"/>
        <w:jc w:val="both"/>
        <w:rPr>
          <w:noProof/>
          <w:lang w:val="es-ES"/>
        </w:rPr>
      </w:pPr>
    </w:p>
    <w:p w14:paraId="5B41FF69" w14:textId="77777777" w:rsidR="000117E1" w:rsidRPr="000165E5" w:rsidRDefault="000117E1" w:rsidP="0046348F">
      <w:pPr>
        <w:pStyle w:val="Prrafodelista"/>
        <w:ind w:left="795"/>
        <w:jc w:val="both"/>
        <w:rPr>
          <w:noProof/>
          <w:lang w:val="es-ES"/>
        </w:rPr>
      </w:pPr>
    </w:p>
    <w:p w14:paraId="5C71BB5D" w14:textId="77777777" w:rsidR="000117E1" w:rsidRPr="000165E5" w:rsidRDefault="000117E1" w:rsidP="0046348F">
      <w:pPr>
        <w:pStyle w:val="Prrafodelista"/>
        <w:ind w:left="795"/>
        <w:jc w:val="both"/>
        <w:rPr>
          <w:noProof/>
          <w:lang w:val="es-ES"/>
        </w:rPr>
      </w:pPr>
    </w:p>
    <w:p w14:paraId="40A3A9F2" w14:textId="77777777" w:rsidR="000117E1" w:rsidRPr="000165E5" w:rsidRDefault="000117E1" w:rsidP="0046348F">
      <w:pPr>
        <w:pStyle w:val="Prrafodelista"/>
        <w:ind w:left="795"/>
        <w:jc w:val="both"/>
        <w:rPr>
          <w:noProof/>
          <w:lang w:val="es-ES"/>
        </w:rPr>
      </w:pPr>
    </w:p>
    <w:p w14:paraId="3619F239" w14:textId="77777777" w:rsidR="000117E1" w:rsidRPr="000165E5" w:rsidRDefault="000117E1" w:rsidP="0046348F">
      <w:pPr>
        <w:pStyle w:val="Prrafodelista"/>
        <w:ind w:left="795"/>
        <w:jc w:val="both"/>
        <w:rPr>
          <w:noProof/>
          <w:lang w:val="es-ES"/>
        </w:rPr>
      </w:pPr>
    </w:p>
    <w:p w14:paraId="14C0FFD2" w14:textId="77777777" w:rsidR="000117E1" w:rsidRPr="000165E5" w:rsidRDefault="000117E1" w:rsidP="0046348F">
      <w:pPr>
        <w:pStyle w:val="Prrafodelista"/>
        <w:ind w:left="795"/>
        <w:jc w:val="both"/>
        <w:rPr>
          <w:noProof/>
          <w:lang w:val="es-ES"/>
        </w:rPr>
      </w:pPr>
    </w:p>
    <w:p w14:paraId="718E2215" w14:textId="77777777" w:rsidR="000117E1" w:rsidRPr="000165E5" w:rsidRDefault="000117E1" w:rsidP="0046348F">
      <w:pPr>
        <w:pStyle w:val="Prrafodelista"/>
        <w:ind w:left="795"/>
        <w:jc w:val="both"/>
        <w:rPr>
          <w:noProof/>
          <w:lang w:val="es-ES"/>
        </w:rPr>
      </w:pPr>
    </w:p>
    <w:p w14:paraId="6C96DE0D" w14:textId="77777777" w:rsidR="000117E1" w:rsidRPr="000165E5" w:rsidRDefault="000117E1" w:rsidP="0046348F">
      <w:pPr>
        <w:pStyle w:val="Prrafodelista"/>
        <w:ind w:left="795"/>
        <w:jc w:val="both"/>
        <w:rPr>
          <w:noProof/>
          <w:lang w:val="es-ES"/>
        </w:rPr>
      </w:pPr>
    </w:p>
    <w:p w14:paraId="4E64136A" w14:textId="77777777" w:rsidR="000117E1" w:rsidRPr="000165E5" w:rsidRDefault="000117E1" w:rsidP="0046348F">
      <w:pPr>
        <w:pStyle w:val="Prrafodelista"/>
        <w:ind w:left="795"/>
        <w:jc w:val="both"/>
        <w:rPr>
          <w:noProof/>
          <w:lang w:val="es-ES"/>
        </w:rPr>
      </w:pPr>
    </w:p>
    <w:p w14:paraId="3B5FFF2E" w14:textId="39A3813D" w:rsidR="00DD6D83" w:rsidRPr="000165E5" w:rsidRDefault="00DD6D83" w:rsidP="000A0186">
      <w:pPr>
        <w:pStyle w:val="Ttulo2"/>
        <w:numPr>
          <w:ilvl w:val="0"/>
          <w:numId w:val="39"/>
        </w:numPr>
        <w:rPr>
          <w:b/>
          <w:bCs/>
          <w:noProof/>
          <w:color w:val="767171"/>
        </w:rPr>
      </w:pPr>
      <w:bookmarkStart w:id="42" w:name="_Toc153533214"/>
      <w:r w:rsidRPr="000165E5">
        <w:rPr>
          <w:b/>
          <w:bCs/>
          <w:noProof/>
          <w:color w:val="767171"/>
        </w:rPr>
        <w:lastRenderedPageBreak/>
        <w:t>Desempeño Recursos Humanos</w:t>
      </w:r>
      <w:bookmarkEnd w:id="42"/>
      <w:r w:rsidRPr="000165E5">
        <w:rPr>
          <w:b/>
          <w:bCs/>
          <w:noProof/>
          <w:color w:val="767171"/>
        </w:rPr>
        <w:t xml:space="preserve"> </w:t>
      </w:r>
    </w:p>
    <w:p w14:paraId="2DF0076D" w14:textId="1A43EF05" w:rsidR="00862D6D" w:rsidRPr="000165E5" w:rsidRDefault="002A5C9D" w:rsidP="002A5C9D">
      <w:pPr>
        <w:pBdr>
          <w:top w:val="nil"/>
          <w:left w:val="nil"/>
          <w:bottom w:val="nil"/>
          <w:right w:val="nil"/>
          <w:between w:val="nil"/>
        </w:pBdr>
        <w:tabs>
          <w:tab w:val="left" w:pos="284"/>
        </w:tabs>
        <w:spacing w:beforeLines="150" w:before="360" w:afterLines="150" w:after="360" w:line="360" w:lineRule="auto"/>
        <w:ind w:right="108"/>
        <w:jc w:val="both"/>
        <w:rPr>
          <w:rFonts w:eastAsia="Times New Roman"/>
          <w:spacing w:val="0"/>
          <w:lang w:val="es-DO" w:eastAsia="es-DO"/>
        </w:rPr>
      </w:pPr>
      <w:r w:rsidRPr="000165E5">
        <w:rPr>
          <w:rFonts w:eastAsia="Times New Roman"/>
          <w:spacing w:val="0"/>
          <w:lang w:val="es-DO" w:eastAsia="es-DO"/>
        </w:rPr>
        <w:t>La Tesorería Nacional alcanzó mediante la gestión del talento humano en la institución por medio de la implementación del Plan de Dotación de Personal enero- diciembre 2023 conforme a los requerimientos y perfil del cargo, un total de 23 servidores, de los cuales 13 corresponden al género masculino y 10 al género femenino, del total del personal ingresado, 7 pertenecen al grupo ocupacional I, 4 al grupo ocupacional II, 3 al grupo ocupacional III, 8 al grupo ocupacional IV y 1 al grupo ocupacional V.</w:t>
      </w:r>
      <w:bookmarkStart w:id="43" w:name="_Hlk151565955"/>
    </w:p>
    <w:p w14:paraId="666BC883" w14:textId="77777777" w:rsidR="001553C6" w:rsidRPr="000165E5" w:rsidRDefault="005141A1" w:rsidP="001553C6">
      <w:pPr>
        <w:pBdr>
          <w:top w:val="nil"/>
          <w:left w:val="nil"/>
          <w:bottom w:val="nil"/>
          <w:right w:val="nil"/>
          <w:between w:val="nil"/>
        </w:pBdr>
        <w:tabs>
          <w:tab w:val="left" w:pos="284"/>
        </w:tabs>
        <w:spacing w:beforeLines="150" w:before="360" w:afterLines="150" w:after="360" w:line="240" w:lineRule="auto"/>
        <w:ind w:right="108"/>
        <w:jc w:val="center"/>
        <w:rPr>
          <w:rFonts w:eastAsia="Times New Roman"/>
          <w:b/>
          <w:bCs/>
          <w:spacing w:val="0"/>
          <w:lang w:val="es-DO" w:eastAsia="es-DO"/>
        </w:rPr>
      </w:pPr>
      <w:r w:rsidRPr="000165E5">
        <w:rPr>
          <w:rFonts w:eastAsia="Times New Roman"/>
          <w:b/>
          <w:bCs/>
          <w:spacing w:val="0"/>
          <w:lang w:val="es-DO" w:eastAsia="es-DO"/>
        </w:rPr>
        <w:t>Cuadro No. 57</w:t>
      </w:r>
    </w:p>
    <w:p w14:paraId="33A3421B" w14:textId="08E6842B" w:rsidR="002A5C9D" w:rsidRPr="000165E5" w:rsidRDefault="002A5C9D" w:rsidP="0073691D">
      <w:pPr>
        <w:pBdr>
          <w:top w:val="nil"/>
          <w:left w:val="nil"/>
          <w:bottom w:val="nil"/>
          <w:right w:val="nil"/>
          <w:between w:val="nil"/>
        </w:pBdr>
        <w:tabs>
          <w:tab w:val="left" w:pos="284"/>
        </w:tabs>
        <w:spacing w:beforeLines="150" w:before="360" w:afterLines="150" w:after="360" w:line="240" w:lineRule="auto"/>
        <w:ind w:right="108"/>
        <w:jc w:val="center"/>
        <w:rPr>
          <w:noProof/>
          <w:lang w:val="es-419"/>
        </w:rPr>
      </w:pPr>
      <w:r w:rsidRPr="000165E5">
        <w:rPr>
          <w:rFonts w:eastAsia="Calibri"/>
          <w:b/>
          <w:bCs/>
          <w:spacing w:val="0"/>
          <w:lang w:val="es-DO" w:eastAsia="es-DO"/>
        </w:rPr>
        <w:t>Información sobre cantidad de Hombres y Mujeres por Grupo Ocupacional</w:t>
      </w:r>
      <w:bookmarkEnd w:id="43"/>
      <w:r w:rsidRPr="000165E5">
        <w:rPr>
          <w:rFonts w:ascii="Calibri" w:eastAsia="Calibri" w:hAnsi="Calibri"/>
          <w:noProof/>
          <w:spacing w:val="0"/>
          <w:kern w:val="2"/>
          <w:sz w:val="22"/>
          <w:szCs w:val="22"/>
          <w14:ligatures w14:val="standardContextual"/>
        </w:rPr>
        <w:drawing>
          <wp:inline distT="0" distB="0" distL="0" distR="0" wp14:anchorId="25655A17" wp14:editId="3DDB5052">
            <wp:extent cx="4944767" cy="4667415"/>
            <wp:effectExtent l="0" t="0" r="8255" b="0"/>
            <wp:docPr id="7009338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950566" cy="4672889"/>
                    </a:xfrm>
                    <a:prstGeom prst="rect">
                      <a:avLst/>
                    </a:prstGeom>
                    <a:noFill/>
                    <a:ln>
                      <a:noFill/>
                    </a:ln>
                  </pic:spPr>
                </pic:pic>
              </a:graphicData>
            </a:graphic>
          </wp:inline>
        </w:drawing>
      </w:r>
    </w:p>
    <w:p w14:paraId="29FC2074" w14:textId="77777777" w:rsidR="002A5C9D" w:rsidRPr="000165E5" w:rsidRDefault="002A5C9D" w:rsidP="002A5C9D">
      <w:pPr>
        <w:pBdr>
          <w:top w:val="nil"/>
          <w:left w:val="nil"/>
          <w:bottom w:val="nil"/>
          <w:right w:val="nil"/>
          <w:between w:val="nil"/>
        </w:pBdr>
        <w:shd w:val="clear" w:color="auto" w:fill="FFFFFF"/>
        <w:tabs>
          <w:tab w:val="left" w:pos="284"/>
        </w:tabs>
        <w:spacing w:before="30" w:after="30" w:line="360" w:lineRule="auto"/>
        <w:ind w:right="108"/>
        <w:jc w:val="both"/>
        <w:rPr>
          <w:rFonts w:eastAsia="Times New Roman"/>
          <w:spacing w:val="0"/>
          <w:lang w:val="es-DO" w:eastAsia="es-DO"/>
        </w:rPr>
      </w:pPr>
      <w:r w:rsidRPr="000165E5">
        <w:rPr>
          <w:rFonts w:eastAsia="Times New Roman"/>
          <w:spacing w:val="0"/>
          <w:lang w:val="es-DO" w:eastAsia="es-DO"/>
        </w:rPr>
        <w:lastRenderedPageBreak/>
        <w:t>Realizó 28 acciones de capacitación dirigida a los diferentes grupos ocupacionales, las cuales sirven de apoyo tanto para el desempeño de las funciones como para aplicar en el diario vivir de los colaboradores en sus interacciones con las demás personas dentro y fuera de su ámbito laboral, mirando al colaborador como un individuo integral.</w:t>
      </w:r>
    </w:p>
    <w:p w14:paraId="0C49C373" w14:textId="77777777" w:rsidR="00C00EA9" w:rsidRPr="000165E5" w:rsidRDefault="00C00EA9" w:rsidP="002A5C9D">
      <w:pPr>
        <w:pBdr>
          <w:top w:val="nil"/>
          <w:left w:val="nil"/>
          <w:bottom w:val="nil"/>
          <w:right w:val="nil"/>
          <w:between w:val="nil"/>
        </w:pBdr>
        <w:shd w:val="clear" w:color="auto" w:fill="FFFFFF"/>
        <w:tabs>
          <w:tab w:val="left" w:pos="284"/>
        </w:tabs>
        <w:spacing w:before="30" w:after="30" w:line="360" w:lineRule="auto"/>
        <w:ind w:right="108"/>
        <w:jc w:val="both"/>
        <w:rPr>
          <w:rFonts w:eastAsia="Times New Roman"/>
          <w:spacing w:val="0"/>
          <w:lang w:val="es-DO" w:eastAsia="es-DO"/>
        </w:rPr>
      </w:pPr>
    </w:p>
    <w:p w14:paraId="1AB293F3" w14:textId="2619D8F4" w:rsidR="005141A1" w:rsidRPr="000165E5" w:rsidRDefault="005141A1" w:rsidP="005141A1">
      <w:pPr>
        <w:pBdr>
          <w:top w:val="nil"/>
          <w:left w:val="nil"/>
          <w:bottom w:val="nil"/>
          <w:right w:val="nil"/>
          <w:between w:val="nil"/>
        </w:pBdr>
        <w:shd w:val="clear" w:color="auto" w:fill="FFFFFF"/>
        <w:tabs>
          <w:tab w:val="left" w:pos="284"/>
        </w:tabs>
        <w:spacing w:before="30" w:after="30" w:line="360" w:lineRule="auto"/>
        <w:ind w:right="108"/>
        <w:jc w:val="center"/>
        <w:rPr>
          <w:rFonts w:eastAsia="Times New Roman"/>
          <w:b/>
          <w:bCs/>
          <w:spacing w:val="0"/>
          <w:lang w:val="es-DO" w:eastAsia="es-DO"/>
        </w:rPr>
      </w:pPr>
      <w:r w:rsidRPr="000165E5">
        <w:rPr>
          <w:rFonts w:eastAsia="Times New Roman"/>
          <w:b/>
          <w:bCs/>
          <w:spacing w:val="0"/>
          <w:lang w:val="es-DO" w:eastAsia="es-DO"/>
        </w:rPr>
        <w:t>Cuadro No. 58</w:t>
      </w:r>
    </w:p>
    <w:p w14:paraId="4875DDED" w14:textId="77777777" w:rsidR="002A5C9D" w:rsidRPr="000165E5" w:rsidRDefault="002A5C9D" w:rsidP="002A5C9D">
      <w:pPr>
        <w:pBdr>
          <w:top w:val="nil"/>
          <w:left w:val="nil"/>
          <w:bottom w:val="nil"/>
          <w:right w:val="nil"/>
          <w:between w:val="nil"/>
        </w:pBdr>
        <w:tabs>
          <w:tab w:val="left" w:pos="284"/>
        </w:tabs>
        <w:spacing w:before="30" w:after="30" w:line="360" w:lineRule="auto"/>
        <w:ind w:right="108"/>
        <w:jc w:val="center"/>
        <w:rPr>
          <w:rFonts w:eastAsia="Times New Roman"/>
          <w:b/>
          <w:spacing w:val="0"/>
          <w:lang w:val="es-DO" w:eastAsia="es-DO"/>
        </w:rPr>
      </w:pPr>
      <w:r w:rsidRPr="000165E5">
        <w:rPr>
          <w:rFonts w:eastAsia="Times New Roman"/>
          <w:b/>
          <w:spacing w:val="0"/>
          <w:lang w:val="es-DO" w:eastAsia="es-DO"/>
        </w:rPr>
        <w:t>Capacitaciones Impartidas enero-diciembre 2023</w:t>
      </w:r>
    </w:p>
    <w:tbl>
      <w:tblPr>
        <w:tblW w:w="82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52"/>
        <w:gridCol w:w="6238"/>
      </w:tblGrid>
      <w:tr w:rsidR="000165E5" w:rsidRPr="000165E5" w14:paraId="3DF7C4DA" w14:textId="77777777" w:rsidTr="0073691D">
        <w:trPr>
          <w:trHeight w:val="340"/>
          <w:tblHeader/>
          <w:jc w:val="center"/>
        </w:trPr>
        <w:tc>
          <w:tcPr>
            <w:tcW w:w="2052" w:type="dxa"/>
            <w:tcBorders>
              <w:right w:val="single" w:sz="8" w:space="0" w:color="FFFFFF"/>
            </w:tcBorders>
            <w:shd w:val="clear" w:color="auto" w:fill="003876"/>
            <w:vAlign w:val="center"/>
          </w:tcPr>
          <w:p w14:paraId="6CCFBA7E" w14:textId="77777777" w:rsidR="002A5C9D" w:rsidRPr="000165E5" w:rsidRDefault="002A5C9D" w:rsidP="002A5C9D">
            <w:pPr>
              <w:pBdr>
                <w:top w:val="nil"/>
                <w:left w:val="nil"/>
                <w:bottom w:val="nil"/>
                <w:right w:val="nil"/>
                <w:between w:val="nil"/>
              </w:pBdr>
              <w:tabs>
                <w:tab w:val="left" w:pos="284"/>
              </w:tabs>
              <w:spacing w:before="30" w:after="30" w:line="360" w:lineRule="auto"/>
              <w:ind w:right="108"/>
              <w:jc w:val="center"/>
              <w:rPr>
                <w:rFonts w:eastAsia="Times New Roman"/>
                <w:spacing w:val="0"/>
                <w:lang w:val="es-DO" w:eastAsia="es-DO"/>
              </w:rPr>
            </w:pPr>
            <w:r w:rsidRPr="000165E5">
              <w:rPr>
                <w:rFonts w:eastAsia="Times New Roman"/>
                <w:b/>
                <w:spacing w:val="0"/>
                <w:lang w:val="es-DO" w:eastAsia="es-DO"/>
              </w:rPr>
              <w:t>Mes</w:t>
            </w:r>
          </w:p>
        </w:tc>
        <w:tc>
          <w:tcPr>
            <w:tcW w:w="6238" w:type="dxa"/>
            <w:tcBorders>
              <w:left w:val="single" w:sz="8" w:space="0" w:color="FFFFFF"/>
            </w:tcBorders>
            <w:shd w:val="clear" w:color="auto" w:fill="003876"/>
            <w:vAlign w:val="center"/>
          </w:tcPr>
          <w:p w14:paraId="7832551A" w14:textId="77777777" w:rsidR="002A5C9D" w:rsidRPr="000165E5" w:rsidRDefault="002A5C9D" w:rsidP="002A5C9D">
            <w:pPr>
              <w:pBdr>
                <w:top w:val="nil"/>
                <w:left w:val="nil"/>
                <w:bottom w:val="nil"/>
                <w:right w:val="nil"/>
                <w:between w:val="nil"/>
              </w:pBdr>
              <w:tabs>
                <w:tab w:val="left" w:pos="284"/>
              </w:tabs>
              <w:spacing w:before="30" w:after="30" w:line="360" w:lineRule="auto"/>
              <w:ind w:right="108"/>
              <w:jc w:val="center"/>
              <w:rPr>
                <w:rFonts w:eastAsia="Times New Roman"/>
                <w:spacing w:val="0"/>
                <w:lang w:val="es-DO" w:eastAsia="es-DO"/>
              </w:rPr>
            </w:pPr>
            <w:r w:rsidRPr="000165E5">
              <w:rPr>
                <w:rFonts w:eastAsia="Times New Roman"/>
                <w:b/>
                <w:spacing w:val="0"/>
                <w:lang w:val="es-DO" w:eastAsia="es-DO"/>
              </w:rPr>
              <w:t>Nombre de la capacitación</w:t>
            </w:r>
          </w:p>
        </w:tc>
      </w:tr>
      <w:tr w:rsidR="000165E5" w:rsidRPr="00611809" w14:paraId="4126B1DE" w14:textId="77777777" w:rsidTr="00454478">
        <w:trPr>
          <w:trHeight w:val="233"/>
          <w:jc w:val="center"/>
        </w:trPr>
        <w:tc>
          <w:tcPr>
            <w:tcW w:w="2052" w:type="dxa"/>
            <w:vAlign w:val="center"/>
          </w:tcPr>
          <w:p w14:paraId="6547A327" w14:textId="77777777" w:rsidR="002A5C9D" w:rsidRPr="000165E5" w:rsidRDefault="002A5C9D" w:rsidP="002A5C9D">
            <w:pPr>
              <w:pBdr>
                <w:top w:val="nil"/>
                <w:left w:val="nil"/>
                <w:bottom w:val="nil"/>
                <w:right w:val="nil"/>
                <w:between w:val="nil"/>
              </w:pBdr>
              <w:tabs>
                <w:tab w:val="left" w:pos="284"/>
              </w:tabs>
              <w:spacing w:after="0" w:line="276" w:lineRule="auto"/>
              <w:ind w:right="108"/>
              <w:jc w:val="both"/>
              <w:rPr>
                <w:rFonts w:eastAsia="Times New Roman"/>
                <w:spacing w:val="0"/>
                <w:lang w:val="es-DO" w:eastAsia="es-DO"/>
              </w:rPr>
            </w:pPr>
            <w:r w:rsidRPr="000165E5">
              <w:rPr>
                <w:rFonts w:eastAsia="Times New Roman"/>
                <w:b/>
                <w:spacing w:val="0"/>
                <w:lang w:val="es-DO" w:eastAsia="es-DO"/>
              </w:rPr>
              <w:t>Enero</w:t>
            </w:r>
          </w:p>
        </w:tc>
        <w:tc>
          <w:tcPr>
            <w:tcW w:w="6238" w:type="dxa"/>
            <w:vAlign w:val="center"/>
          </w:tcPr>
          <w:p w14:paraId="084B05B5" w14:textId="77777777" w:rsidR="002A5C9D" w:rsidRPr="000165E5" w:rsidRDefault="002A5C9D" w:rsidP="002A5C9D">
            <w:pPr>
              <w:pBdr>
                <w:top w:val="nil"/>
                <w:left w:val="nil"/>
                <w:bottom w:val="nil"/>
                <w:right w:val="nil"/>
                <w:between w:val="nil"/>
              </w:pBdr>
              <w:tabs>
                <w:tab w:val="left" w:pos="284"/>
              </w:tabs>
              <w:spacing w:after="0" w:line="276" w:lineRule="auto"/>
              <w:ind w:right="108"/>
              <w:jc w:val="both"/>
              <w:rPr>
                <w:rFonts w:eastAsia="Times New Roman"/>
                <w:spacing w:val="0"/>
                <w:lang w:val="es-DO" w:eastAsia="es-DO"/>
              </w:rPr>
            </w:pPr>
            <w:r w:rsidRPr="000165E5">
              <w:rPr>
                <w:rFonts w:eastAsia="Times New Roman"/>
                <w:spacing w:val="0"/>
                <w:lang w:val="es-DO" w:eastAsia="es-DO"/>
              </w:rPr>
              <w:t>Trato digno a la persona con Discapacidad</w:t>
            </w:r>
          </w:p>
        </w:tc>
      </w:tr>
      <w:tr w:rsidR="000165E5" w:rsidRPr="00611809" w14:paraId="228AE49A" w14:textId="77777777" w:rsidTr="00454478">
        <w:trPr>
          <w:trHeight w:val="440"/>
          <w:jc w:val="center"/>
        </w:trPr>
        <w:tc>
          <w:tcPr>
            <w:tcW w:w="2052" w:type="dxa"/>
            <w:vAlign w:val="center"/>
          </w:tcPr>
          <w:p w14:paraId="04826592" w14:textId="77777777" w:rsidR="002A5C9D" w:rsidRPr="000165E5" w:rsidRDefault="002A5C9D" w:rsidP="002A5C9D">
            <w:pPr>
              <w:pBdr>
                <w:top w:val="nil"/>
                <w:left w:val="nil"/>
                <w:bottom w:val="nil"/>
                <w:right w:val="nil"/>
                <w:between w:val="nil"/>
              </w:pBdr>
              <w:tabs>
                <w:tab w:val="left" w:pos="284"/>
              </w:tabs>
              <w:spacing w:after="0" w:line="276" w:lineRule="auto"/>
              <w:ind w:right="108"/>
              <w:jc w:val="both"/>
              <w:rPr>
                <w:rFonts w:eastAsia="Times New Roman"/>
                <w:spacing w:val="0"/>
                <w:lang w:val="es-DO" w:eastAsia="es-DO"/>
              </w:rPr>
            </w:pPr>
            <w:r w:rsidRPr="000165E5">
              <w:rPr>
                <w:rFonts w:eastAsia="Times New Roman"/>
                <w:b/>
                <w:spacing w:val="0"/>
                <w:lang w:val="es-DO" w:eastAsia="es-DO"/>
              </w:rPr>
              <w:t>Febrero</w:t>
            </w:r>
          </w:p>
        </w:tc>
        <w:tc>
          <w:tcPr>
            <w:tcW w:w="6238" w:type="dxa"/>
            <w:vAlign w:val="center"/>
          </w:tcPr>
          <w:p w14:paraId="197F564D" w14:textId="77777777" w:rsidR="002A5C9D" w:rsidRPr="000165E5" w:rsidRDefault="002A5C9D" w:rsidP="002A5C9D">
            <w:pPr>
              <w:pBdr>
                <w:top w:val="nil"/>
                <w:left w:val="nil"/>
                <w:bottom w:val="nil"/>
                <w:right w:val="nil"/>
                <w:between w:val="nil"/>
              </w:pBdr>
              <w:tabs>
                <w:tab w:val="left" w:pos="284"/>
              </w:tabs>
              <w:spacing w:after="0" w:line="276" w:lineRule="auto"/>
              <w:ind w:right="108"/>
              <w:jc w:val="both"/>
              <w:rPr>
                <w:rFonts w:eastAsia="Times New Roman"/>
                <w:spacing w:val="0"/>
                <w:lang w:val="es-DO" w:eastAsia="es-DO"/>
              </w:rPr>
            </w:pPr>
            <w:r w:rsidRPr="000165E5">
              <w:rPr>
                <w:rFonts w:eastAsia="Times New Roman"/>
                <w:spacing w:val="0"/>
                <w:lang w:val="es-DO" w:eastAsia="es-DO"/>
              </w:rPr>
              <w:t>Excel Básico</w:t>
            </w:r>
          </w:p>
          <w:p w14:paraId="451E8DA8" w14:textId="77777777" w:rsidR="002A5C9D" w:rsidRPr="000165E5" w:rsidRDefault="002A5C9D" w:rsidP="002A5C9D">
            <w:pPr>
              <w:pBdr>
                <w:top w:val="nil"/>
                <w:left w:val="nil"/>
                <w:bottom w:val="nil"/>
                <w:right w:val="nil"/>
                <w:between w:val="nil"/>
              </w:pBdr>
              <w:tabs>
                <w:tab w:val="left" w:pos="284"/>
              </w:tabs>
              <w:spacing w:after="0" w:line="276" w:lineRule="auto"/>
              <w:ind w:right="108"/>
              <w:jc w:val="both"/>
              <w:rPr>
                <w:rFonts w:eastAsia="Times New Roman"/>
                <w:spacing w:val="0"/>
                <w:lang w:val="es-DO" w:eastAsia="es-DO"/>
              </w:rPr>
            </w:pPr>
            <w:r w:rsidRPr="000165E5">
              <w:rPr>
                <w:rFonts w:eastAsia="Times New Roman"/>
                <w:spacing w:val="0"/>
                <w:lang w:val="es-DO" w:eastAsia="es-DO"/>
              </w:rPr>
              <w:t xml:space="preserve">Excel Intermedio </w:t>
            </w:r>
          </w:p>
          <w:p w14:paraId="402D3D06" w14:textId="77777777" w:rsidR="002A5C9D" w:rsidRPr="000165E5" w:rsidRDefault="002A5C9D" w:rsidP="002A5C9D">
            <w:pPr>
              <w:pBdr>
                <w:top w:val="nil"/>
                <w:left w:val="nil"/>
                <w:bottom w:val="nil"/>
                <w:right w:val="nil"/>
                <w:between w:val="nil"/>
              </w:pBdr>
              <w:tabs>
                <w:tab w:val="left" w:pos="284"/>
              </w:tabs>
              <w:spacing w:after="0" w:line="276" w:lineRule="auto"/>
              <w:ind w:right="108"/>
              <w:jc w:val="both"/>
              <w:rPr>
                <w:rFonts w:eastAsia="Times New Roman"/>
                <w:spacing w:val="0"/>
                <w:lang w:val="es-DO" w:eastAsia="es-DO"/>
              </w:rPr>
            </w:pPr>
            <w:r w:rsidRPr="000165E5">
              <w:rPr>
                <w:rFonts w:eastAsia="Times New Roman"/>
                <w:spacing w:val="0"/>
                <w:lang w:val="es-DO" w:eastAsia="es-DO"/>
              </w:rPr>
              <w:t>Charla sobre Cambio Climático</w:t>
            </w:r>
          </w:p>
        </w:tc>
      </w:tr>
      <w:tr w:rsidR="000165E5" w:rsidRPr="00611809" w14:paraId="1020FB5B" w14:textId="77777777" w:rsidTr="00454478">
        <w:trPr>
          <w:trHeight w:val="340"/>
          <w:jc w:val="center"/>
        </w:trPr>
        <w:tc>
          <w:tcPr>
            <w:tcW w:w="2052" w:type="dxa"/>
            <w:vAlign w:val="center"/>
          </w:tcPr>
          <w:p w14:paraId="45709E1E" w14:textId="77777777" w:rsidR="002A5C9D" w:rsidRPr="000165E5" w:rsidRDefault="002A5C9D" w:rsidP="002A5C9D">
            <w:pPr>
              <w:pBdr>
                <w:top w:val="nil"/>
                <w:left w:val="nil"/>
                <w:bottom w:val="nil"/>
                <w:right w:val="nil"/>
                <w:between w:val="nil"/>
              </w:pBdr>
              <w:tabs>
                <w:tab w:val="left" w:pos="284"/>
              </w:tabs>
              <w:spacing w:after="0" w:line="276" w:lineRule="auto"/>
              <w:ind w:right="108"/>
              <w:jc w:val="both"/>
              <w:rPr>
                <w:rFonts w:eastAsia="Times New Roman"/>
                <w:spacing w:val="0"/>
                <w:lang w:val="es-DO" w:eastAsia="es-DO"/>
              </w:rPr>
            </w:pPr>
            <w:r w:rsidRPr="000165E5">
              <w:rPr>
                <w:rFonts w:eastAsia="Times New Roman"/>
                <w:b/>
                <w:spacing w:val="0"/>
                <w:lang w:val="es-DO" w:eastAsia="es-DO"/>
              </w:rPr>
              <w:t>Marzo</w:t>
            </w:r>
          </w:p>
        </w:tc>
        <w:tc>
          <w:tcPr>
            <w:tcW w:w="6238" w:type="dxa"/>
            <w:vAlign w:val="center"/>
          </w:tcPr>
          <w:p w14:paraId="0C6ECB41" w14:textId="77777777" w:rsidR="002A5C9D" w:rsidRPr="000165E5" w:rsidRDefault="002A5C9D" w:rsidP="002A5C9D">
            <w:pPr>
              <w:pBdr>
                <w:top w:val="nil"/>
                <w:left w:val="nil"/>
                <w:bottom w:val="nil"/>
                <w:right w:val="nil"/>
                <w:between w:val="nil"/>
              </w:pBdr>
              <w:tabs>
                <w:tab w:val="left" w:pos="284"/>
              </w:tabs>
              <w:spacing w:after="0" w:line="276" w:lineRule="auto"/>
              <w:ind w:right="108"/>
              <w:jc w:val="both"/>
              <w:rPr>
                <w:rFonts w:eastAsia="Times New Roman"/>
                <w:spacing w:val="0"/>
                <w:lang w:val="es-DO" w:eastAsia="es-DO"/>
              </w:rPr>
            </w:pPr>
            <w:r w:rsidRPr="000165E5">
              <w:rPr>
                <w:rFonts w:eastAsia="Times New Roman"/>
                <w:spacing w:val="0"/>
                <w:lang w:val="es-DO" w:eastAsia="es-DO"/>
              </w:rPr>
              <w:t>Charla con motivo al Día Internacional de la Mujer</w:t>
            </w:r>
          </w:p>
          <w:p w14:paraId="117834BD" w14:textId="77777777" w:rsidR="002A5C9D" w:rsidRPr="000165E5" w:rsidRDefault="002A5C9D" w:rsidP="002A5C9D">
            <w:pPr>
              <w:pBdr>
                <w:top w:val="nil"/>
                <w:left w:val="nil"/>
                <w:bottom w:val="nil"/>
                <w:right w:val="nil"/>
                <w:between w:val="nil"/>
              </w:pBdr>
              <w:tabs>
                <w:tab w:val="left" w:pos="284"/>
              </w:tabs>
              <w:spacing w:after="0" w:line="276" w:lineRule="auto"/>
              <w:ind w:right="108"/>
              <w:jc w:val="both"/>
              <w:rPr>
                <w:rFonts w:eastAsia="Times New Roman"/>
                <w:spacing w:val="0"/>
                <w:lang w:val="es-DO" w:eastAsia="es-DO"/>
              </w:rPr>
            </w:pPr>
            <w:r w:rsidRPr="000165E5">
              <w:rPr>
                <w:rFonts w:eastAsia="Times New Roman"/>
                <w:spacing w:val="0"/>
                <w:lang w:val="es-DO" w:eastAsia="es-DO"/>
              </w:rPr>
              <w:t>Diplomado de gerencia de la felicidad</w:t>
            </w:r>
          </w:p>
          <w:p w14:paraId="4B8BEC02" w14:textId="77777777" w:rsidR="002A5C9D" w:rsidRPr="000165E5" w:rsidRDefault="002A5C9D" w:rsidP="002A5C9D">
            <w:pPr>
              <w:pBdr>
                <w:top w:val="nil"/>
                <w:left w:val="nil"/>
                <w:bottom w:val="nil"/>
                <w:right w:val="nil"/>
                <w:between w:val="nil"/>
              </w:pBdr>
              <w:tabs>
                <w:tab w:val="left" w:pos="284"/>
              </w:tabs>
              <w:spacing w:after="0" w:line="276" w:lineRule="auto"/>
              <w:ind w:right="108"/>
              <w:jc w:val="both"/>
              <w:rPr>
                <w:rFonts w:eastAsia="Times New Roman"/>
                <w:spacing w:val="0"/>
                <w:lang w:val="es-DO" w:eastAsia="es-DO"/>
              </w:rPr>
            </w:pPr>
            <w:r w:rsidRPr="000165E5">
              <w:rPr>
                <w:rFonts w:eastAsia="Times New Roman"/>
                <w:spacing w:val="0"/>
                <w:lang w:val="es-DO" w:eastAsia="es-DO"/>
              </w:rPr>
              <w:t xml:space="preserve">Diplomado en Compras y Contrataciones Públicas </w:t>
            </w:r>
          </w:p>
          <w:p w14:paraId="51E9EF27" w14:textId="77777777" w:rsidR="002A5C9D" w:rsidRPr="000165E5" w:rsidRDefault="002A5C9D" w:rsidP="002A5C9D">
            <w:pPr>
              <w:pBdr>
                <w:top w:val="nil"/>
                <w:left w:val="nil"/>
                <w:bottom w:val="nil"/>
                <w:right w:val="nil"/>
                <w:between w:val="nil"/>
              </w:pBdr>
              <w:tabs>
                <w:tab w:val="left" w:pos="284"/>
              </w:tabs>
              <w:spacing w:after="0" w:line="276" w:lineRule="auto"/>
              <w:ind w:right="108"/>
              <w:jc w:val="both"/>
              <w:rPr>
                <w:rFonts w:eastAsia="Times New Roman"/>
                <w:spacing w:val="0"/>
                <w:lang w:val="es-DO" w:eastAsia="es-DO"/>
              </w:rPr>
            </w:pPr>
            <w:r w:rsidRPr="000165E5">
              <w:rPr>
                <w:rFonts w:eastAsia="Times New Roman"/>
                <w:spacing w:val="0"/>
                <w:lang w:val="es-DO" w:eastAsia="es-DO"/>
              </w:rPr>
              <w:t>Diplomado en Código Laboral</w:t>
            </w:r>
          </w:p>
          <w:p w14:paraId="168890A0" w14:textId="77777777" w:rsidR="002A5C9D" w:rsidRPr="000165E5" w:rsidRDefault="002A5C9D" w:rsidP="002A5C9D">
            <w:pPr>
              <w:pBdr>
                <w:top w:val="nil"/>
                <w:left w:val="nil"/>
                <w:bottom w:val="nil"/>
                <w:right w:val="nil"/>
                <w:between w:val="nil"/>
              </w:pBdr>
              <w:tabs>
                <w:tab w:val="left" w:pos="284"/>
              </w:tabs>
              <w:spacing w:after="0" w:line="276" w:lineRule="auto"/>
              <w:ind w:right="108"/>
              <w:jc w:val="both"/>
              <w:rPr>
                <w:rFonts w:eastAsia="Times New Roman"/>
                <w:spacing w:val="0"/>
                <w:lang w:val="es-DO" w:eastAsia="es-DO"/>
              </w:rPr>
            </w:pPr>
            <w:r w:rsidRPr="000165E5">
              <w:rPr>
                <w:rFonts w:eastAsia="Times New Roman"/>
                <w:spacing w:val="0"/>
                <w:lang w:val="es-DO" w:eastAsia="es-DO"/>
              </w:rPr>
              <w:t xml:space="preserve">Excel Avanzado </w:t>
            </w:r>
          </w:p>
        </w:tc>
      </w:tr>
      <w:tr w:rsidR="000165E5" w:rsidRPr="000165E5" w14:paraId="47EF1986" w14:textId="77777777" w:rsidTr="00454478">
        <w:trPr>
          <w:trHeight w:val="340"/>
          <w:jc w:val="center"/>
        </w:trPr>
        <w:tc>
          <w:tcPr>
            <w:tcW w:w="2052" w:type="dxa"/>
            <w:vMerge w:val="restart"/>
            <w:vAlign w:val="center"/>
          </w:tcPr>
          <w:p w14:paraId="5C57927F" w14:textId="77777777" w:rsidR="002A5C9D" w:rsidRPr="000165E5" w:rsidRDefault="002A5C9D" w:rsidP="002A5C9D">
            <w:pPr>
              <w:pBdr>
                <w:top w:val="nil"/>
                <w:left w:val="nil"/>
                <w:bottom w:val="nil"/>
                <w:right w:val="nil"/>
                <w:between w:val="nil"/>
              </w:pBdr>
              <w:tabs>
                <w:tab w:val="left" w:pos="284"/>
              </w:tabs>
              <w:spacing w:after="0" w:line="276" w:lineRule="auto"/>
              <w:ind w:right="108"/>
              <w:jc w:val="both"/>
              <w:rPr>
                <w:rFonts w:eastAsia="Times New Roman"/>
                <w:spacing w:val="0"/>
                <w:lang w:val="es-DO" w:eastAsia="es-DO"/>
              </w:rPr>
            </w:pPr>
            <w:r w:rsidRPr="000165E5">
              <w:rPr>
                <w:rFonts w:eastAsia="Times New Roman"/>
                <w:b/>
                <w:spacing w:val="0"/>
                <w:lang w:val="es-DO" w:eastAsia="es-DO"/>
              </w:rPr>
              <w:t>Abril</w:t>
            </w:r>
          </w:p>
        </w:tc>
        <w:tc>
          <w:tcPr>
            <w:tcW w:w="6238" w:type="dxa"/>
            <w:vAlign w:val="center"/>
          </w:tcPr>
          <w:p w14:paraId="269BF412" w14:textId="77777777" w:rsidR="002A5C9D" w:rsidRPr="000165E5" w:rsidRDefault="002A5C9D" w:rsidP="002A5C9D">
            <w:pPr>
              <w:pBdr>
                <w:top w:val="nil"/>
                <w:left w:val="nil"/>
                <w:bottom w:val="nil"/>
                <w:right w:val="nil"/>
                <w:between w:val="nil"/>
              </w:pBdr>
              <w:tabs>
                <w:tab w:val="left" w:pos="284"/>
              </w:tabs>
              <w:spacing w:after="0" w:line="276" w:lineRule="auto"/>
              <w:ind w:right="108"/>
              <w:jc w:val="both"/>
              <w:rPr>
                <w:rFonts w:eastAsia="Times New Roman"/>
                <w:spacing w:val="0"/>
                <w:lang w:val="es-DO" w:eastAsia="es-DO"/>
              </w:rPr>
            </w:pPr>
            <w:r w:rsidRPr="000165E5">
              <w:rPr>
                <w:rFonts w:eastAsia="Times New Roman"/>
                <w:spacing w:val="0"/>
                <w:lang w:val="es-DO" w:eastAsia="es-DO"/>
              </w:rPr>
              <w:t>Excel Avanzado</w:t>
            </w:r>
          </w:p>
        </w:tc>
      </w:tr>
      <w:tr w:rsidR="000165E5" w:rsidRPr="00611809" w14:paraId="19AC67A7" w14:textId="77777777" w:rsidTr="00454478">
        <w:trPr>
          <w:trHeight w:val="340"/>
          <w:jc w:val="center"/>
        </w:trPr>
        <w:tc>
          <w:tcPr>
            <w:tcW w:w="2052" w:type="dxa"/>
            <w:vMerge/>
            <w:vAlign w:val="center"/>
          </w:tcPr>
          <w:p w14:paraId="3AB3125B" w14:textId="77777777" w:rsidR="002A5C9D" w:rsidRPr="000165E5" w:rsidRDefault="002A5C9D" w:rsidP="002A5C9D">
            <w:pPr>
              <w:widowControl w:val="0"/>
              <w:pBdr>
                <w:top w:val="nil"/>
                <w:left w:val="nil"/>
                <w:bottom w:val="nil"/>
                <w:right w:val="nil"/>
                <w:between w:val="nil"/>
              </w:pBdr>
              <w:tabs>
                <w:tab w:val="left" w:pos="284"/>
              </w:tabs>
              <w:spacing w:after="0" w:line="276" w:lineRule="auto"/>
              <w:rPr>
                <w:rFonts w:eastAsia="Times New Roman"/>
                <w:spacing w:val="0"/>
                <w:lang w:val="es-DO" w:eastAsia="es-DO"/>
              </w:rPr>
            </w:pPr>
          </w:p>
        </w:tc>
        <w:tc>
          <w:tcPr>
            <w:tcW w:w="6238" w:type="dxa"/>
            <w:vAlign w:val="center"/>
          </w:tcPr>
          <w:p w14:paraId="02D3FD63" w14:textId="77777777" w:rsidR="002A5C9D" w:rsidRPr="000165E5" w:rsidRDefault="002A5C9D" w:rsidP="002A5C9D">
            <w:pPr>
              <w:pBdr>
                <w:top w:val="nil"/>
                <w:left w:val="nil"/>
                <w:bottom w:val="nil"/>
                <w:right w:val="nil"/>
                <w:between w:val="nil"/>
              </w:pBdr>
              <w:tabs>
                <w:tab w:val="left" w:pos="284"/>
              </w:tabs>
              <w:spacing w:after="0" w:line="276" w:lineRule="auto"/>
              <w:ind w:right="108"/>
              <w:jc w:val="both"/>
              <w:rPr>
                <w:rFonts w:eastAsia="Times New Roman"/>
                <w:spacing w:val="0"/>
                <w:lang w:val="es-DO" w:eastAsia="es-DO"/>
              </w:rPr>
            </w:pPr>
            <w:r w:rsidRPr="000165E5">
              <w:rPr>
                <w:rFonts w:ascii="Calibri" w:eastAsia="Calibri" w:hAnsi="Calibri" w:cs="Calibri"/>
                <w:spacing w:val="0"/>
                <w:sz w:val="20"/>
                <w:szCs w:val="20"/>
                <w:lang w:val="es-DO" w:eastAsia="es-DO"/>
              </w:rPr>
              <w:t xml:space="preserve"> </w:t>
            </w:r>
            <w:r w:rsidRPr="000165E5">
              <w:rPr>
                <w:rFonts w:eastAsia="Times New Roman"/>
                <w:spacing w:val="0"/>
                <w:lang w:val="es-DO" w:eastAsia="es-DO"/>
              </w:rPr>
              <w:t>Diplomado Dirección, Liderazgo y Mentoría</w:t>
            </w:r>
          </w:p>
        </w:tc>
      </w:tr>
      <w:tr w:rsidR="000165E5" w:rsidRPr="00611809" w14:paraId="7AD96F56" w14:textId="77777777" w:rsidTr="00454478">
        <w:trPr>
          <w:trHeight w:val="340"/>
          <w:jc w:val="center"/>
        </w:trPr>
        <w:tc>
          <w:tcPr>
            <w:tcW w:w="2052" w:type="dxa"/>
            <w:vAlign w:val="center"/>
          </w:tcPr>
          <w:p w14:paraId="06113D5A" w14:textId="77777777" w:rsidR="002A5C9D" w:rsidRPr="000165E5" w:rsidRDefault="002A5C9D" w:rsidP="002A5C9D">
            <w:pPr>
              <w:widowControl w:val="0"/>
              <w:pBdr>
                <w:top w:val="nil"/>
                <w:left w:val="nil"/>
                <w:bottom w:val="nil"/>
                <w:right w:val="nil"/>
                <w:between w:val="nil"/>
              </w:pBdr>
              <w:tabs>
                <w:tab w:val="left" w:pos="284"/>
              </w:tabs>
              <w:spacing w:after="0" w:line="276" w:lineRule="auto"/>
              <w:rPr>
                <w:rFonts w:eastAsia="Times New Roman"/>
                <w:spacing w:val="0"/>
                <w:lang w:val="es-DO" w:eastAsia="es-DO"/>
              </w:rPr>
            </w:pPr>
          </w:p>
        </w:tc>
        <w:tc>
          <w:tcPr>
            <w:tcW w:w="6238" w:type="dxa"/>
            <w:vAlign w:val="center"/>
          </w:tcPr>
          <w:p w14:paraId="5E6B5B58" w14:textId="77777777" w:rsidR="002A5C9D" w:rsidRPr="000165E5" w:rsidRDefault="002A5C9D" w:rsidP="002A5C9D">
            <w:pPr>
              <w:pBdr>
                <w:top w:val="nil"/>
                <w:left w:val="nil"/>
                <w:bottom w:val="nil"/>
                <w:right w:val="nil"/>
                <w:between w:val="nil"/>
              </w:pBdr>
              <w:tabs>
                <w:tab w:val="left" w:pos="284"/>
              </w:tabs>
              <w:spacing w:after="0" w:line="276" w:lineRule="auto"/>
              <w:ind w:right="108"/>
              <w:jc w:val="both"/>
              <w:rPr>
                <w:rFonts w:eastAsia="Times New Roman"/>
                <w:spacing w:val="0"/>
                <w:lang w:val="es-DO" w:eastAsia="es-DO"/>
              </w:rPr>
            </w:pPr>
            <w:r w:rsidRPr="000165E5">
              <w:rPr>
                <w:rFonts w:eastAsia="Times New Roman"/>
                <w:spacing w:val="0"/>
                <w:lang w:val="es-DO" w:eastAsia="es-DO"/>
              </w:rPr>
              <w:t>Charla sobre el uso racional de energía</w:t>
            </w:r>
          </w:p>
          <w:p w14:paraId="579C1AE8" w14:textId="77777777" w:rsidR="002A5C9D" w:rsidRPr="000165E5" w:rsidRDefault="002A5C9D" w:rsidP="002A5C9D">
            <w:pPr>
              <w:pBdr>
                <w:top w:val="nil"/>
                <w:left w:val="nil"/>
                <w:bottom w:val="nil"/>
                <w:right w:val="nil"/>
                <w:between w:val="nil"/>
              </w:pBdr>
              <w:tabs>
                <w:tab w:val="left" w:pos="284"/>
              </w:tabs>
              <w:spacing w:after="0" w:line="276" w:lineRule="auto"/>
              <w:ind w:right="108"/>
              <w:jc w:val="both"/>
              <w:rPr>
                <w:rFonts w:eastAsia="Times New Roman"/>
                <w:spacing w:val="0"/>
                <w:lang w:val="es-DO" w:eastAsia="es-DO"/>
              </w:rPr>
            </w:pPr>
            <w:r w:rsidRPr="000165E5">
              <w:rPr>
                <w:rFonts w:eastAsia="Times New Roman"/>
                <w:spacing w:val="0"/>
                <w:lang w:val="es-DO" w:eastAsia="es-DO"/>
              </w:rPr>
              <w:t xml:space="preserve">Inteligencia Emocional </w:t>
            </w:r>
          </w:p>
          <w:p w14:paraId="1AC10B41" w14:textId="77777777" w:rsidR="002A5C9D" w:rsidRPr="000165E5" w:rsidRDefault="002A5C9D" w:rsidP="002A5C9D">
            <w:pPr>
              <w:pBdr>
                <w:top w:val="nil"/>
                <w:left w:val="nil"/>
                <w:bottom w:val="nil"/>
                <w:right w:val="nil"/>
                <w:between w:val="nil"/>
              </w:pBdr>
              <w:tabs>
                <w:tab w:val="left" w:pos="284"/>
              </w:tabs>
              <w:spacing w:after="0" w:line="276" w:lineRule="auto"/>
              <w:ind w:right="108"/>
              <w:jc w:val="both"/>
              <w:rPr>
                <w:rFonts w:eastAsia="Times New Roman"/>
                <w:spacing w:val="0"/>
                <w:lang w:val="es-DO" w:eastAsia="es-DO"/>
              </w:rPr>
            </w:pPr>
            <w:r w:rsidRPr="000165E5">
              <w:rPr>
                <w:rFonts w:eastAsia="Times New Roman"/>
                <w:spacing w:val="0"/>
                <w:lang w:val="es-DO" w:eastAsia="es-DO"/>
              </w:rPr>
              <w:t>Curso Microsoft Azure Fundamentals</w:t>
            </w:r>
          </w:p>
        </w:tc>
      </w:tr>
      <w:tr w:rsidR="000165E5" w:rsidRPr="000165E5" w14:paraId="71F84205" w14:textId="77777777" w:rsidTr="00454478">
        <w:trPr>
          <w:trHeight w:val="340"/>
          <w:jc w:val="center"/>
        </w:trPr>
        <w:tc>
          <w:tcPr>
            <w:tcW w:w="2052" w:type="dxa"/>
            <w:vAlign w:val="center"/>
          </w:tcPr>
          <w:p w14:paraId="02913553" w14:textId="77777777" w:rsidR="002A5C9D" w:rsidRPr="000165E5" w:rsidRDefault="002A5C9D" w:rsidP="002A5C9D">
            <w:pPr>
              <w:pBdr>
                <w:top w:val="nil"/>
                <w:left w:val="nil"/>
                <w:bottom w:val="nil"/>
                <w:right w:val="nil"/>
                <w:between w:val="nil"/>
              </w:pBdr>
              <w:tabs>
                <w:tab w:val="left" w:pos="284"/>
              </w:tabs>
              <w:spacing w:after="0" w:line="276" w:lineRule="auto"/>
              <w:ind w:right="108"/>
              <w:jc w:val="both"/>
              <w:rPr>
                <w:rFonts w:eastAsia="Times New Roman"/>
                <w:spacing w:val="0"/>
                <w:lang w:val="es-DO" w:eastAsia="es-DO"/>
              </w:rPr>
            </w:pPr>
            <w:r w:rsidRPr="000165E5">
              <w:rPr>
                <w:rFonts w:eastAsia="Times New Roman"/>
                <w:b/>
                <w:spacing w:val="0"/>
                <w:lang w:val="es-DO" w:eastAsia="es-DO"/>
              </w:rPr>
              <w:t>Mayo</w:t>
            </w:r>
          </w:p>
        </w:tc>
        <w:tc>
          <w:tcPr>
            <w:tcW w:w="6238" w:type="dxa"/>
            <w:vAlign w:val="center"/>
          </w:tcPr>
          <w:p w14:paraId="17B76707" w14:textId="77777777" w:rsidR="002A5C9D" w:rsidRPr="000165E5" w:rsidRDefault="002A5C9D" w:rsidP="002A5C9D">
            <w:pPr>
              <w:pBdr>
                <w:top w:val="nil"/>
                <w:left w:val="nil"/>
                <w:bottom w:val="nil"/>
                <w:right w:val="nil"/>
                <w:between w:val="nil"/>
              </w:pBdr>
              <w:tabs>
                <w:tab w:val="left" w:pos="284"/>
              </w:tabs>
              <w:spacing w:after="0" w:line="276" w:lineRule="auto"/>
              <w:ind w:right="108"/>
              <w:jc w:val="both"/>
              <w:rPr>
                <w:rFonts w:eastAsia="Times New Roman"/>
                <w:spacing w:val="0"/>
                <w:lang w:val="es-DO" w:eastAsia="es-DO"/>
              </w:rPr>
            </w:pPr>
            <w:r w:rsidRPr="000165E5">
              <w:rPr>
                <w:rFonts w:eastAsia="Times New Roman"/>
                <w:spacing w:val="0"/>
                <w:lang w:val="es-DO" w:eastAsia="es-DO"/>
              </w:rPr>
              <w:t xml:space="preserve">Madre Todo Terreno </w:t>
            </w:r>
          </w:p>
        </w:tc>
      </w:tr>
      <w:tr w:rsidR="000165E5" w:rsidRPr="00611809" w14:paraId="67A3B6EF" w14:textId="77777777" w:rsidTr="00454478">
        <w:trPr>
          <w:trHeight w:val="340"/>
          <w:jc w:val="center"/>
        </w:trPr>
        <w:tc>
          <w:tcPr>
            <w:tcW w:w="2052" w:type="dxa"/>
            <w:vAlign w:val="center"/>
          </w:tcPr>
          <w:p w14:paraId="5C09BFC9" w14:textId="77777777" w:rsidR="002A5C9D" w:rsidRPr="000165E5" w:rsidRDefault="002A5C9D" w:rsidP="002A5C9D">
            <w:pPr>
              <w:widowControl w:val="0"/>
              <w:pBdr>
                <w:top w:val="nil"/>
                <w:left w:val="nil"/>
                <w:bottom w:val="nil"/>
                <w:right w:val="nil"/>
                <w:between w:val="nil"/>
              </w:pBdr>
              <w:tabs>
                <w:tab w:val="left" w:pos="284"/>
              </w:tabs>
              <w:spacing w:after="0" w:line="276" w:lineRule="auto"/>
              <w:rPr>
                <w:rFonts w:eastAsia="Times New Roman"/>
                <w:spacing w:val="0"/>
                <w:lang w:val="es-DO" w:eastAsia="es-DO"/>
              </w:rPr>
            </w:pPr>
          </w:p>
        </w:tc>
        <w:tc>
          <w:tcPr>
            <w:tcW w:w="6238" w:type="dxa"/>
            <w:vAlign w:val="center"/>
          </w:tcPr>
          <w:p w14:paraId="7D0F7987" w14:textId="77777777" w:rsidR="002A5C9D" w:rsidRPr="000165E5" w:rsidRDefault="002A5C9D" w:rsidP="002A5C9D">
            <w:pPr>
              <w:pBdr>
                <w:top w:val="nil"/>
                <w:left w:val="nil"/>
                <w:bottom w:val="nil"/>
                <w:right w:val="nil"/>
                <w:between w:val="nil"/>
              </w:pBdr>
              <w:tabs>
                <w:tab w:val="left" w:pos="284"/>
              </w:tabs>
              <w:spacing w:after="0" w:line="276" w:lineRule="auto"/>
              <w:ind w:right="108"/>
              <w:jc w:val="both"/>
              <w:rPr>
                <w:rFonts w:eastAsia="Times New Roman"/>
                <w:spacing w:val="0"/>
                <w:lang w:val="es-DO" w:eastAsia="es-DO"/>
              </w:rPr>
            </w:pPr>
            <w:r w:rsidRPr="000165E5">
              <w:rPr>
                <w:rFonts w:eastAsia="Times New Roman"/>
                <w:spacing w:val="0"/>
                <w:lang w:val="es-DO" w:eastAsia="es-DO"/>
              </w:rPr>
              <w:t xml:space="preserve">Taller de Valores, compromiso e Integridad </w:t>
            </w:r>
          </w:p>
          <w:p w14:paraId="55B62561" w14:textId="77777777" w:rsidR="002A5C9D" w:rsidRPr="000165E5" w:rsidRDefault="002A5C9D" w:rsidP="002A5C9D">
            <w:pPr>
              <w:pBdr>
                <w:top w:val="nil"/>
                <w:left w:val="nil"/>
                <w:bottom w:val="nil"/>
                <w:right w:val="nil"/>
                <w:between w:val="nil"/>
              </w:pBdr>
              <w:tabs>
                <w:tab w:val="left" w:pos="284"/>
              </w:tabs>
              <w:spacing w:after="0" w:line="276" w:lineRule="auto"/>
              <w:ind w:right="108"/>
              <w:jc w:val="both"/>
              <w:rPr>
                <w:rFonts w:eastAsia="Times New Roman"/>
                <w:spacing w:val="0"/>
                <w:lang w:val="es-DO" w:eastAsia="es-DO"/>
              </w:rPr>
            </w:pPr>
            <w:r w:rsidRPr="000165E5">
              <w:rPr>
                <w:rFonts w:eastAsia="Times New Roman"/>
                <w:spacing w:val="0"/>
                <w:lang w:val="es-DO" w:eastAsia="es-DO"/>
              </w:rPr>
              <w:t xml:space="preserve">Capacitación Mayordomía para conserjes </w:t>
            </w:r>
          </w:p>
          <w:p w14:paraId="47C4E576" w14:textId="77777777" w:rsidR="002A5C9D" w:rsidRPr="000165E5" w:rsidRDefault="002A5C9D" w:rsidP="002A5C9D">
            <w:pPr>
              <w:pBdr>
                <w:top w:val="nil"/>
                <w:left w:val="nil"/>
                <w:bottom w:val="nil"/>
                <w:right w:val="nil"/>
                <w:between w:val="nil"/>
              </w:pBdr>
              <w:tabs>
                <w:tab w:val="left" w:pos="284"/>
              </w:tabs>
              <w:spacing w:after="0" w:line="276" w:lineRule="auto"/>
              <w:ind w:right="108"/>
              <w:jc w:val="both"/>
              <w:rPr>
                <w:rFonts w:eastAsia="Times New Roman"/>
                <w:spacing w:val="0"/>
                <w:lang w:val="es-DO" w:eastAsia="es-DO"/>
              </w:rPr>
            </w:pPr>
            <w:r w:rsidRPr="000165E5">
              <w:rPr>
                <w:rFonts w:eastAsia="Times New Roman"/>
                <w:spacing w:val="0"/>
                <w:lang w:val="es-DO" w:eastAsia="es-DO"/>
              </w:rPr>
              <w:t xml:space="preserve">Curso Protocolo, Organización de Eventos y Etiqueta </w:t>
            </w:r>
          </w:p>
        </w:tc>
      </w:tr>
      <w:tr w:rsidR="000165E5" w:rsidRPr="000165E5" w14:paraId="579CACA2" w14:textId="77777777" w:rsidTr="00454478">
        <w:trPr>
          <w:trHeight w:val="734"/>
          <w:jc w:val="center"/>
        </w:trPr>
        <w:tc>
          <w:tcPr>
            <w:tcW w:w="2052" w:type="dxa"/>
            <w:vAlign w:val="center"/>
          </w:tcPr>
          <w:p w14:paraId="0EADCB37" w14:textId="77777777" w:rsidR="002A5C9D" w:rsidRPr="000165E5" w:rsidRDefault="002A5C9D" w:rsidP="002A5C9D">
            <w:pPr>
              <w:pBdr>
                <w:top w:val="nil"/>
                <w:left w:val="nil"/>
                <w:bottom w:val="nil"/>
                <w:right w:val="nil"/>
                <w:between w:val="nil"/>
              </w:pBdr>
              <w:tabs>
                <w:tab w:val="left" w:pos="284"/>
              </w:tabs>
              <w:spacing w:after="0" w:line="276" w:lineRule="auto"/>
              <w:ind w:right="108"/>
              <w:jc w:val="both"/>
              <w:rPr>
                <w:rFonts w:eastAsia="Times New Roman"/>
                <w:spacing w:val="0"/>
                <w:lang w:val="es-DO" w:eastAsia="es-DO"/>
              </w:rPr>
            </w:pPr>
            <w:r w:rsidRPr="000165E5">
              <w:rPr>
                <w:rFonts w:eastAsia="Times New Roman"/>
                <w:b/>
                <w:spacing w:val="0"/>
                <w:lang w:val="es-DO" w:eastAsia="es-DO"/>
              </w:rPr>
              <w:t>Junio</w:t>
            </w:r>
          </w:p>
        </w:tc>
        <w:tc>
          <w:tcPr>
            <w:tcW w:w="6238" w:type="dxa"/>
            <w:vAlign w:val="center"/>
          </w:tcPr>
          <w:p w14:paraId="3C59AF08" w14:textId="77777777" w:rsidR="002A5C9D" w:rsidRPr="000165E5" w:rsidRDefault="002A5C9D" w:rsidP="002A5C9D">
            <w:pPr>
              <w:tabs>
                <w:tab w:val="left" w:pos="284"/>
              </w:tabs>
              <w:spacing w:after="0" w:line="276" w:lineRule="auto"/>
              <w:ind w:right="108"/>
              <w:jc w:val="both"/>
              <w:rPr>
                <w:rFonts w:eastAsia="Times New Roman"/>
                <w:spacing w:val="0"/>
                <w:lang w:val="es-DO" w:eastAsia="es-DO"/>
              </w:rPr>
            </w:pPr>
            <w:r w:rsidRPr="000165E5">
              <w:rPr>
                <w:rFonts w:eastAsia="Times New Roman"/>
                <w:spacing w:val="0"/>
                <w:lang w:val="es-DO" w:eastAsia="es-DO"/>
              </w:rPr>
              <w:t>Diplomado en programación GIT, REACT JS &amp; REACT Native</w:t>
            </w:r>
          </w:p>
        </w:tc>
      </w:tr>
      <w:tr w:rsidR="000165E5" w:rsidRPr="00611809" w14:paraId="3EBC7535" w14:textId="77777777" w:rsidTr="00454478">
        <w:trPr>
          <w:trHeight w:val="340"/>
          <w:jc w:val="center"/>
        </w:trPr>
        <w:tc>
          <w:tcPr>
            <w:tcW w:w="2052" w:type="dxa"/>
            <w:vAlign w:val="center"/>
          </w:tcPr>
          <w:p w14:paraId="30979DD1" w14:textId="77777777" w:rsidR="002A5C9D" w:rsidRPr="000165E5" w:rsidRDefault="002A5C9D" w:rsidP="002A5C9D">
            <w:pPr>
              <w:pBdr>
                <w:top w:val="nil"/>
                <w:left w:val="nil"/>
                <w:bottom w:val="nil"/>
                <w:right w:val="nil"/>
                <w:between w:val="nil"/>
              </w:pBdr>
              <w:tabs>
                <w:tab w:val="left" w:pos="284"/>
              </w:tabs>
              <w:spacing w:after="0" w:line="276" w:lineRule="auto"/>
              <w:ind w:right="108"/>
              <w:jc w:val="both"/>
              <w:rPr>
                <w:rFonts w:eastAsia="Times New Roman"/>
                <w:b/>
                <w:spacing w:val="0"/>
                <w:lang w:val="es-DO" w:eastAsia="es-DO"/>
              </w:rPr>
            </w:pPr>
            <w:r w:rsidRPr="000165E5">
              <w:rPr>
                <w:rFonts w:eastAsia="Times New Roman"/>
                <w:b/>
                <w:spacing w:val="0"/>
                <w:lang w:val="es-DO" w:eastAsia="es-DO"/>
              </w:rPr>
              <w:t xml:space="preserve">Julio </w:t>
            </w:r>
          </w:p>
        </w:tc>
        <w:tc>
          <w:tcPr>
            <w:tcW w:w="6238" w:type="dxa"/>
            <w:vAlign w:val="center"/>
          </w:tcPr>
          <w:p w14:paraId="438E2208" w14:textId="77777777" w:rsidR="002A5C9D" w:rsidRPr="000165E5" w:rsidRDefault="002A5C9D" w:rsidP="002A5C9D">
            <w:pPr>
              <w:tabs>
                <w:tab w:val="left" w:pos="284"/>
              </w:tabs>
              <w:spacing w:after="0" w:line="276" w:lineRule="auto"/>
              <w:ind w:right="108"/>
              <w:jc w:val="both"/>
              <w:rPr>
                <w:rFonts w:eastAsia="Times New Roman"/>
                <w:spacing w:val="0"/>
                <w:lang w:val="es-DO" w:eastAsia="es-DO"/>
              </w:rPr>
            </w:pPr>
            <w:r w:rsidRPr="000165E5">
              <w:rPr>
                <w:rFonts w:eastAsia="Times New Roman"/>
                <w:spacing w:val="0"/>
                <w:lang w:val="es-DO" w:eastAsia="es-DO"/>
              </w:rPr>
              <w:t xml:space="preserve">Diplomado en Gestión de Riesgos y </w:t>
            </w:r>
            <w:proofErr w:type="spellStart"/>
            <w:r w:rsidRPr="000165E5">
              <w:rPr>
                <w:rFonts w:eastAsia="Times New Roman"/>
                <w:spacing w:val="0"/>
                <w:lang w:val="es-DO" w:eastAsia="es-DO"/>
              </w:rPr>
              <w:t>Complice</w:t>
            </w:r>
            <w:proofErr w:type="spellEnd"/>
          </w:p>
        </w:tc>
      </w:tr>
      <w:tr w:rsidR="000165E5" w:rsidRPr="00611809" w14:paraId="6015EC77" w14:textId="77777777" w:rsidTr="00454478">
        <w:trPr>
          <w:trHeight w:val="340"/>
          <w:jc w:val="center"/>
        </w:trPr>
        <w:tc>
          <w:tcPr>
            <w:tcW w:w="2052" w:type="dxa"/>
            <w:vAlign w:val="center"/>
          </w:tcPr>
          <w:p w14:paraId="5EE94619" w14:textId="77777777" w:rsidR="002A5C9D" w:rsidRPr="000165E5" w:rsidRDefault="002A5C9D" w:rsidP="002A5C9D">
            <w:pPr>
              <w:pBdr>
                <w:top w:val="nil"/>
                <w:left w:val="nil"/>
                <w:bottom w:val="nil"/>
                <w:right w:val="nil"/>
                <w:between w:val="nil"/>
              </w:pBdr>
              <w:tabs>
                <w:tab w:val="left" w:pos="284"/>
              </w:tabs>
              <w:spacing w:after="0" w:line="276" w:lineRule="auto"/>
              <w:ind w:right="108"/>
              <w:jc w:val="both"/>
              <w:rPr>
                <w:rFonts w:eastAsia="Times New Roman"/>
                <w:b/>
                <w:spacing w:val="0"/>
                <w:lang w:val="es-DO" w:eastAsia="es-DO"/>
              </w:rPr>
            </w:pPr>
            <w:r w:rsidRPr="000165E5">
              <w:rPr>
                <w:rFonts w:eastAsia="Times New Roman"/>
                <w:b/>
                <w:spacing w:val="0"/>
                <w:lang w:val="es-DO" w:eastAsia="es-DO"/>
              </w:rPr>
              <w:t xml:space="preserve">Agosto </w:t>
            </w:r>
          </w:p>
        </w:tc>
        <w:tc>
          <w:tcPr>
            <w:tcW w:w="6238" w:type="dxa"/>
            <w:vAlign w:val="center"/>
          </w:tcPr>
          <w:p w14:paraId="363310BD" w14:textId="77777777" w:rsidR="002A5C9D" w:rsidRPr="000165E5" w:rsidRDefault="002A5C9D" w:rsidP="002A5C9D">
            <w:pPr>
              <w:tabs>
                <w:tab w:val="left" w:pos="284"/>
              </w:tabs>
              <w:spacing w:after="0" w:line="276" w:lineRule="auto"/>
              <w:ind w:right="108"/>
              <w:jc w:val="both"/>
              <w:rPr>
                <w:rFonts w:eastAsia="Times New Roman"/>
                <w:spacing w:val="0"/>
                <w:lang w:val="es-DO" w:eastAsia="es-DO"/>
              </w:rPr>
            </w:pPr>
            <w:r w:rsidRPr="000165E5">
              <w:rPr>
                <w:rFonts w:eastAsia="Times New Roman"/>
                <w:spacing w:val="0"/>
                <w:lang w:val="es-DO" w:eastAsia="es-DO"/>
              </w:rPr>
              <w:t xml:space="preserve">Diplomado en gestión administrativa y liderazgo gerencial </w:t>
            </w:r>
          </w:p>
        </w:tc>
      </w:tr>
      <w:tr w:rsidR="000165E5" w:rsidRPr="00611809" w14:paraId="306AEA3C" w14:textId="77777777" w:rsidTr="00454478">
        <w:trPr>
          <w:trHeight w:val="340"/>
          <w:jc w:val="center"/>
        </w:trPr>
        <w:tc>
          <w:tcPr>
            <w:tcW w:w="2052" w:type="dxa"/>
            <w:vAlign w:val="center"/>
          </w:tcPr>
          <w:p w14:paraId="441D67D9" w14:textId="77777777" w:rsidR="002A5C9D" w:rsidRPr="000165E5" w:rsidRDefault="002A5C9D" w:rsidP="002A5C9D">
            <w:pPr>
              <w:pBdr>
                <w:top w:val="nil"/>
                <w:left w:val="nil"/>
                <w:bottom w:val="nil"/>
                <w:right w:val="nil"/>
                <w:between w:val="nil"/>
              </w:pBdr>
              <w:tabs>
                <w:tab w:val="left" w:pos="284"/>
              </w:tabs>
              <w:spacing w:after="0" w:line="276" w:lineRule="auto"/>
              <w:ind w:right="108"/>
              <w:jc w:val="both"/>
              <w:rPr>
                <w:rFonts w:eastAsia="Times New Roman"/>
                <w:b/>
                <w:spacing w:val="0"/>
                <w:lang w:val="es-DO" w:eastAsia="es-DO"/>
              </w:rPr>
            </w:pPr>
            <w:r w:rsidRPr="000165E5">
              <w:rPr>
                <w:rFonts w:eastAsia="Times New Roman"/>
                <w:b/>
                <w:spacing w:val="0"/>
                <w:lang w:val="es-DO" w:eastAsia="es-DO"/>
              </w:rPr>
              <w:t xml:space="preserve">Septiembre </w:t>
            </w:r>
          </w:p>
        </w:tc>
        <w:tc>
          <w:tcPr>
            <w:tcW w:w="6238" w:type="dxa"/>
            <w:vAlign w:val="center"/>
          </w:tcPr>
          <w:p w14:paraId="3725C8C6" w14:textId="77777777" w:rsidR="002A5C9D" w:rsidRPr="000165E5" w:rsidRDefault="002A5C9D" w:rsidP="002A5C9D">
            <w:pPr>
              <w:tabs>
                <w:tab w:val="left" w:pos="284"/>
              </w:tabs>
              <w:spacing w:after="0" w:line="276" w:lineRule="auto"/>
              <w:ind w:right="108"/>
              <w:jc w:val="both"/>
              <w:rPr>
                <w:rFonts w:eastAsia="Times New Roman"/>
                <w:spacing w:val="0"/>
                <w:lang w:val="es-DO" w:eastAsia="es-DO"/>
              </w:rPr>
            </w:pPr>
            <w:r w:rsidRPr="000165E5">
              <w:rPr>
                <w:rFonts w:eastAsia="Times New Roman"/>
                <w:spacing w:val="0"/>
                <w:lang w:val="es-DO" w:eastAsia="es-DO"/>
              </w:rPr>
              <w:t>Diplomado en Compras y Contrataciones</w:t>
            </w:r>
          </w:p>
          <w:p w14:paraId="3F941EB5" w14:textId="77777777" w:rsidR="002A5C9D" w:rsidRPr="000165E5" w:rsidRDefault="002A5C9D" w:rsidP="002A5C9D">
            <w:pPr>
              <w:tabs>
                <w:tab w:val="left" w:pos="284"/>
              </w:tabs>
              <w:spacing w:after="0" w:line="276" w:lineRule="auto"/>
              <w:ind w:right="108"/>
              <w:jc w:val="both"/>
              <w:rPr>
                <w:rFonts w:eastAsia="Times New Roman"/>
                <w:spacing w:val="0"/>
                <w:lang w:val="es-DO" w:eastAsia="es-DO"/>
              </w:rPr>
            </w:pPr>
            <w:r w:rsidRPr="000165E5">
              <w:rPr>
                <w:rFonts w:eastAsia="Times New Roman"/>
                <w:spacing w:val="0"/>
                <w:lang w:val="es-DO" w:eastAsia="es-DO"/>
              </w:rPr>
              <w:t>MS Project Básico y Avanzado</w:t>
            </w:r>
          </w:p>
        </w:tc>
      </w:tr>
      <w:tr w:rsidR="000165E5" w:rsidRPr="000165E5" w14:paraId="6689B170" w14:textId="77777777" w:rsidTr="00454478">
        <w:trPr>
          <w:trHeight w:val="340"/>
          <w:jc w:val="center"/>
        </w:trPr>
        <w:tc>
          <w:tcPr>
            <w:tcW w:w="2052" w:type="dxa"/>
            <w:vAlign w:val="center"/>
          </w:tcPr>
          <w:p w14:paraId="10A8C988" w14:textId="77777777" w:rsidR="002A5C9D" w:rsidRPr="000165E5" w:rsidRDefault="002A5C9D" w:rsidP="002A5C9D">
            <w:pPr>
              <w:pBdr>
                <w:top w:val="nil"/>
                <w:left w:val="nil"/>
                <w:bottom w:val="nil"/>
                <w:right w:val="nil"/>
                <w:between w:val="nil"/>
              </w:pBdr>
              <w:tabs>
                <w:tab w:val="left" w:pos="284"/>
              </w:tabs>
              <w:spacing w:after="0" w:line="276" w:lineRule="auto"/>
              <w:ind w:right="108"/>
              <w:jc w:val="both"/>
              <w:rPr>
                <w:rFonts w:eastAsia="Times New Roman"/>
                <w:b/>
                <w:spacing w:val="0"/>
                <w:lang w:val="es-DO" w:eastAsia="es-DO"/>
              </w:rPr>
            </w:pPr>
            <w:r w:rsidRPr="000165E5">
              <w:rPr>
                <w:rFonts w:eastAsia="Times New Roman"/>
                <w:b/>
                <w:spacing w:val="0"/>
                <w:lang w:val="es-DO" w:eastAsia="es-DO"/>
              </w:rPr>
              <w:t xml:space="preserve">Octubre </w:t>
            </w:r>
          </w:p>
        </w:tc>
        <w:tc>
          <w:tcPr>
            <w:tcW w:w="6238" w:type="dxa"/>
            <w:vAlign w:val="center"/>
          </w:tcPr>
          <w:p w14:paraId="36480FB1" w14:textId="77777777" w:rsidR="002A5C9D" w:rsidRPr="000165E5" w:rsidRDefault="002A5C9D" w:rsidP="002A5C9D">
            <w:pPr>
              <w:tabs>
                <w:tab w:val="left" w:pos="284"/>
              </w:tabs>
              <w:spacing w:after="0" w:line="276" w:lineRule="auto"/>
              <w:ind w:right="108"/>
              <w:jc w:val="both"/>
              <w:rPr>
                <w:rFonts w:eastAsia="Times New Roman"/>
                <w:spacing w:val="0"/>
                <w:lang w:val="es-DO" w:eastAsia="es-DO"/>
              </w:rPr>
            </w:pPr>
            <w:r w:rsidRPr="000165E5">
              <w:rPr>
                <w:rFonts w:eastAsia="Times New Roman"/>
                <w:spacing w:val="0"/>
                <w:lang w:val="es-DO" w:eastAsia="es-DO"/>
              </w:rPr>
              <w:t xml:space="preserve">Inteligencia Emocional para Equipos  </w:t>
            </w:r>
          </w:p>
          <w:p w14:paraId="058ED65E" w14:textId="77777777" w:rsidR="002A5C9D" w:rsidRPr="000165E5" w:rsidRDefault="002A5C9D" w:rsidP="002A5C9D">
            <w:pPr>
              <w:tabs>
                <w:tab w:val="left" w:pos="284"/>
              </w:tabs>
              <w:spacing w:after="0" w:line="276" w:lineRule="auto"/>
              <w:ind w:right="108"/>
              <w:jc w:val="both"/>
              <w:rPr>
                <w:rFonts w:eastAsia="Times New Roman"/>
                <w:spacing w:val="0"/>
                <w:lang w:val="es-DO" w:eastAsia="es-DO"/>
              </w:rPr>
            </w:pPr>
            <w:r w:rsidRPr="000165E5">
              <w:rPr>
                <w:rFonts w:eastAsia="Times New Roman"/>
                <w:spacing w:val="0"/>
                <w:lang w:val="es-DO" w:eastAsia="es-DO"/>
              </w:rPr>
              <w:t xml:space="preserve">XXII Seminario Interamericano sobre Recursos Humanos </w:t>
            </w:r>
          </w:p>
          <w:p w14:paraId="53C27830" w14:textId="77777777" w:rsidR="002A5C9D" w:rsidRPr="000165E5" w:rsidRDefault="002A5C9D" w:rsidP="002A5C9D">
            <w:pPr>
              <w:tabs>
                <w:tab w:val="left" w:pos="284"/>
              </w:tabs>
              <w:spacing w:after="0" w:line="276" w:lineRule="auto"/>
              <w:ind w:right="108"/>
              <w:jc w:val="both"/>
              <w:rPr>
                <w:rFonts w:eastAsia="Times New Roman"/>
                <w:spacing w:val="0"/>
                <w:lang w:val="es-DO" w:eastAsia="es-DO"/>
              </w:rPr>
            </w:pPr>
            <w:r w:rsidRPr="000165E5">
              <w:rPr>
                <w:rFonts w:eastAsia="Times New Roman"/>
                <w:spacing w:val="0"/>
                <w:lang w:val="es-DO" w:eastAsia="es-DO"/>
              </w:rPr>
              <w:t>Planeación Estratégica</w:t>
            </w:r>
          </w:p>
        </w:tc>
      </w:tr>
      <w:tr w:rsidR="000165E5" w:rsidRPr="000165E5" w14:paraId="5371A70D" w14:textId="77777777" w:rsidTr="00454478">
        <w:trPr>
          <w:trHeight w:val="340"/>
          <w:jc w:val="center"/>
        </w:trPr>
        <w:tc>
          <w:tcPr>
            <w:tcW w:w="2052" w:type="dxa"/>
            <w:vAlign w:val="center"/>
          </w:tcPr>
          <w:p w14:paraId="4B68F406" w14:textId="77777777" w:rsidR="002A5C9D" w:rsidRPr="000165E5" w:rsidRDefault="002A5C9D" w:rsidP="002A5C9D">
            <w:pPr>
              <w:pBdr>
                <w:top w:val="nil"/>
                <w:left w:val="nil"/>
                <w:bottom w:val="nil"/>
                <w:right w:val="nil"/>
                <w:between w:val="nil"/>
              </w:pBdr>
              <w:tabs>
                <w:tab w:val="left" w:pos="284"/>
              </w:tabs>
              <w:spacing w:after="0" w:line="276" w:lineRule="auto"/>
              <w:ind w:right="108"/>
              <w:jc w:val="both"/>
              <w:rPr>
                <w:rFonts w:eastAsia="Times New Roman"/>
                <w:b/>
                <w:spacing w:val="0"/>
                <w:lang w:val="es-DO" w:eastAsia="es-DO"/>
              </w:rPr>
            </w:pPr>
            <w:r w:rsidRPr="000165E5">
              <w:rPr>
                <w:rFonts w:eastAsia="Times New Roman"/>
                <w:b/>
                <w:spacing w:val="0"/>
                <w:lang w:val="es-DO" w:eastAsia="es-DO"/>
              </w:rPr>
              <w:lastRenderedPageBreak/>
              <w:t xml:space="preserve">Noviembre </w:t>
            </w:r>
          </w:p>
        </w:tc>
        <w:tc>
          <w:tcPr>
            <w:tcW w:w="6238" w:type="dxa"/>
            <w:vAlign w:val="center"/>
          </w:tcPr>
          <w:p w14:paraId="146657F5" w14:textId="77777777" w:rsidR="002A5C9D" w:rsidRPr="000165E5" w:rsidRDefault="002A5C9D" w:rsidP="002A5C9D">
            <w:pPr>
              <w:tabs>
                <w:tab w:val="left" w:pos="284"/>
              </w:tabs>
              <w:spacing w:after="0" w:line="276" w:lineRule="auto"/>
              <w:ind w:right="108"/>
              <w:jc w:val="both"/>
              <w:rPr>
                <w:rFonts w:eastAsia="Times New Roman"/>
                <w:spacing w:val="0"/>
                <w:lang w:val="es-DO" w:eastAsia="es-DO"/>
              </w:rPr>
            </w:pPr>
            <w:r w:rsidRPr="000165E5">
              <w:rPr>
                <w:rFonts w:eastAsia="Times New Roman"/>
                <w:spacing w:val="0"/>
                <w:lang w:val="es-DO" w:eastAsia="es-DO"/>
              </w:rPr>
              <w:t xml:space="preserve">Sistema Integrado de Interpretación e Implementación de Sistema de Gestión ISO </w:t>
            </w:r>
          </w:p>
          <w:p w14:paraId="35491A50" w14:textId="77777777" w:rsidR="002A5C9D" w:rsidRPr="000165E5" w:rsidRDefault="002A5C9D" w:rsidP="002A5C9D">
            <w:pPr>
              <w:tabs>
                <w:tab w:val="left" w:pos="284"/>
              </w:tabs>
              <w:spacing w:after="0" w:line="276" w:lineRule="auto"/>
              <w:ind w:right="108"/>
              <w:jc w:val="both"/>
              <w:rPr>
                <w:rFonts w:eastAsia="Times New Roman"/>
                <w:spacing w:val="0"/>
                <w:lang w:val="es-DO" w:eastAsia="es-DO"/>
              </w:rPr>
            </w:pPr>
            <w:r w:rsidRPr="000165E5">
              <w:rPr>
                <w:rFonts w:eastAsia="Times New Roman"/>
                <w:spacing w:val="0"/>
                <w:lang w:val="es-DO" w:eastAsia="es-DO"/>
              </w:rPr>
              <w:t xml:space="preserve">Curso </w:t>
            </w:r>
            <w:proofErr w:type="spellStart"/>
            <w:r w:rsidRPr="000165E5">
              <w:rPr>
                <w:rFonts w:eastAsia="Times New Roman"/>
                <w:spacing w:val="0"/>
                <w:lang w:val="es-DO" w:eastAsia="es-DO"/>
              </w:rPr>
              <w:t>Intraliderazgo</w:t>
            </w:r>
            <w:proofErr w:type="spellEnd"/>
            <w:r w:rsidRPr="000165E5">
              <w:rPr>
                <w:rFonts w:eastAsia="Times New Roman"/>
                <w:spacing w:val="0"/>
                <w:lang w:val="es-DO" w:eastAsia="es-DO"/>
              </w:rPr>
              <w:t>, Empodérate y Libera tu Potencial</w:t>
            </w:r>
          </w:p>
          <w:p w14:paraId="50832D67" w14:textId="77777777" w:rsidR="002A5C9D" w:rsidRPr="000165E5" w:rsidRDefault="002A5C9D" w:rsidP="002A5C9D">
            <w:pPr>
              <w:tabs>
                <w:tab w:val="left" w:pos="284"/>
              </w:tabs>
              <w:spacing w:after="0" w:line="276" w:lineRule="auto"/>
              <w:ind w:right="108"/>
              <w:jc w:val="both"/>
              <w:rPr>
                <w:rFonts w:eastAsia="Times New Roman"/>
                <w:spacing w:val="0"/>
                <w:lang w:val="es-DO" w:eastAsia="es-DO"/>
              </w:rPr>
            </w:pPr>
            <w:r w:rsidRPr="000165E5">
              <w:rPr>
                <w:rFonts w:eastAsia="Times New Roman"/>
                <w:spacing w:val="0"/>
                <w:lang w:val="es-DO" w:eastAsia="es-DO"/>
              </w:rPr>
              <w:t>Profesionalización de Conducción</w:t>
            </w:r>
          </w:p>
        </w:tc>
      </w:tr>
    </w:tbl>
    <w:p w14:paraId="4A22875F" w14:textId="77777777" w:rsidR="002A5C9D" w:rsidRPr="000165E5" w:rsidRDefault="002A5C9D" w:rsidP="00CC7765">
      <w:pPr>
        <w:pBdr>
          <w:top w:val="nil"/>
          <w:left w:val="nil"/>
          <w:bottom w:val="nil"/>
          <w:right w:val="nil"/>
          <w:between w:val="nil"/>
        </w:pBdr>
        <w:tabs>
          <w:tab w:val="left" w:pos="284"/>
        </w:tabs>
        <w:spacing w:beforeLines="150" w:before="360" w:afterLines="150" w:after="360" w:line="360" w:lineRule="auto"/>
        <w:ind w:right="108"/>
        <w:jc w:val="both"/>
        <w:rPr>
          <w:rFonts w:eastAsia="Calibri"/>
          <w:spacing w:val="0"/>
          <w:lang w:val="es-DO" w:eastAsia="es-DO"/>
        </w:rPr>
      </w:pPr>
      <w:r w:rsidRPr="000165E5">
        <w:rPr>
          <w:rFonts w:eastAsia="Times New Roman"/>
          <w:spacing w:val="0"/>
          <w:lang w:val="es-DO" w:eastAsia="es-DO"/>
        </w:rPr>
        <w:t xml:space="preserve">La Tesorería Nacional favoreció con el beneficio adquirido por antigüedad en el servicio a una servidora en cumplimiento a la Ley 379-81, que establece un nuevo régimen de Jubilaciones y Pensiones Civiles del Estado Dominicano y la Ley 87-01, que crea el Sistema Dominicano de Seguridad Social, ejecutó el 100% de pago de prestaciones laborales a los empleados desvinculados que aplican para recibir el derecho, gestionó la jornada de donación de Sangre por parte de servidores de esta institución juntamente con el Ministerio de Hacienda, en coordinación con </w:t>
      </w:r>
      <w:proofErr w:type="spellStart"/>
      <w:r w:rsidRPr="000165E5">
        <w:rPr>
          <w:rFonts w:eastAsia="Times New Roman"/>
          <w:spacing w:val="0"/>
          <w:lang w:val="es-DO" w:eastAsia="es-DO"/>
        </w:rPr>
        <w:t>Hemocentro</w:t>
      </w:r>
      <w:proofErr w:type="spellEnd"/>
      <w:r w:rsidRPr="000165E5">
        <w:rPr>
          <w:rFonts w:eastAsia="Times New Roman"/>
          <w:spacing w:val="0"/>
          <w:lang w:val="es-DO" w:eastAsia="es-DO"/>
        </w:rPr>
        <w:t xml:space="preserve"> Nacional, integrándose de esta forma al programa de donación de sangre para salvar vidas. </w:t>
      </w:r>
      <w:bookmarkStart w:id="44" w:name="_heading=h.z337ya" w:colFirst="0" w:colLast="0"/>
      <w:bookmarkEnd w:id="44"/>
      <w:r w:rsidRPr="000165E5">
        <w:rPr>
          <w:rFonts w:eastAsia="Times New Roman"/>
          <w:spacing w:val="0"/>
          <w:lang w:val="es-DO" w:eastAsia="es-DO"/>
        </w:rPr>
        <w:t xml:space="preserve">También realizó una jornada de reforestación en la cual fueron sembrados 1,500 árboles, de las especies corazón de paloma, cedro y </w:t>
      </w:r>
      <w:proofErr w:type="spellStart"/>
      <w:r w:rsidRPr="000165E5">
        <w:rPr>
          <w:rFonts w:eastAsia="Times New Roman"/>
          <w:spacing w:val="0"/>
          <w:lang w:val="es-DO" w:eastAsia="es-DO"/>
        </w:rPr>
        <w:t>cabilma</w:t>
      </w:r>
      <w:proofErr w:type="spellEnd"/>
      <w:r w:rsidRPr="000165E5">
        <w:rPr>
          <w:rFonts w:eastAsia="Times New Roman"/>
          <w:spacing w:val="0"/>
          <w:lang w:val="es-DO" w:eastAsia="es-DO"/>
        </w:rPr>
        <w:t>, los cuales fueron plantados en la rivera del rio maimón, demostrando con acciones concretas el compromiso con el cuidado y el medio ambiente. C</w:t>
      </w:r>
      <w:r w:rsidRPr="000165E5">
        <w:rPr>
          <w:rFonts w:eastAsia="Calibri"/>
          <w:spacing w:val="0"/>
          <w:lang w:val="es-DO" w:eastAsia="es-DO"/>
        </w:rPr>
        <w:t>ompletó el proceso de las evaluaciones de desempeño del año 2022 y, el proceso de la formulación de los acuerdos de desempeño para el año 2023. A continuación, un resumen de los resultados de la evaluación de desempeño, por sexo y por grupo ocupacional.</w:t>
      </w:r>
    </w:p>
    <w:p w14:paraId="104BE7BC" w14:textId="77777777" w:rsidR="000117E1" w:rsidRPr="000165E5" w:rsidRDefault="000117E1" w:rsidP="00CC7765">
      <w:pPr>
        <w:pBdr>
          <w:top w:val="nil"/>
          <w:left w:val="nil"/>
          <w:bottom w:val="nil"/>
          <w:right w:val="nil"/>
          <w:between w:val="nil"/>
        </w:pBdr>
        <w:tabs>
          <w:tab w:val="left" w:pos="284"/>
        </w:tabs>
        <w:spacing w:beforeLines="150" w:before="360" w:afterLines="150" w:after="360" w:line="360" w:lineRule="auto"/>
        <w:ind w:right="108"/>
        <w:jc w:val="both"/>
        <w:rPr>
          <w:rFonts w:eastAsia="Calibri"/>
          <w:spacing w:val="0"/>
          <w:lang w:val="es-DO" w:eastAsia="es-DO"/>
        </w:rPr>
      </w:pPr>
    </w:p>
    <w:p w14:paraId="5B9112EC" w14:textId="77777777" w:rsidR="000117E1" w:rsidRPr="000165E5" w:rsidRDefault="000117E1" w:rsidP="00CC7765">
      <w:pPr>
        <w:pBdr>
          <w:top w:val="nil"/>
          <w:left w:val="nil"/>
          <w:bottom w:val="nil"/>
          <w:right w:val="nil"/>
          <w:between w:val="nil"/>
        </w:pBdr>
        <w:tabs>
          <w:tab w:val="left" w:pos="284"/>
        </w:tabs>
        <w:spacing w:beforeLines="150" w:before="360" w:afterLines="150" w:after="360" w:line="360" w:lineRule="auto"/>
        <w:ind w:right="108"/>
        <w:jc w:val="both"/>
        <w:rPr>
          <w:rFonts w:eastAsia="Calibri"/>
          <w:spacing w:val="0"/>
          <w:lang w:val="es-DO" w:eastAsia="es-DO"/>
        </w:rPr>
      </w:pPr>
    </w:p>
    <w:p w14:paraId="156303A4" w14:textId="77777777" w:rsidR="000117E1" w:rsidRPr="000165E5" w:rsidRDefault="000117E1" w:rsidP="00CC7765">
      <w:pPr>
        <w:pBdr>
          <w:top w:val="nil"/>
          <w:left w:val="nil"/>
          <w:bottom w:val="nil"/>
          <w:right w:val="nil"/>
          <w:between w:val="nil"/>
        </w:pBdr>
        <w:tabs>
          <w:tab w:val="left" w:pos="284"/>
        </w:tabs>
        <w:spacing w:beforeLines="150" w:before="360" w:afterLines="150" w:after="360" w:line="360" w:lineRule="auto"/>
        <w:ind w:right="108"/>
        <w:jc w:val="both"/>
        <w:rPr>
          <w:rFonts w:eastAsia="Calibri"/>
          <w:spacing w:val="0"/>
          <w:lang w:val="es-DO" w:eastAsia="es-DO"/>
        </w:rPr>
      </w:pPr>
    </w:p>
    <w:p w14:paraId="21A20A8D" w14:textId="77777777" w:rsidR="000117E1" w:rsidRPr="000165E5" w:rsidRDefault="000117E1" w:rsidP="00CC7765">
      <w:pPr>
        <w:pBdr>
          <w:top w:val="nil"/>
          <w:left w:val="nil"/>
          <w:bottom w:val="nil"/>
          <w:right w:val="nil"/>
          <w:between w:val="nil"/>
        </w:pBdr>
        <w:tabs>
          <w:tab w:val="left" w:pos="284"/>
        </w:tabs>
        <w:spacing w:beforeLines="150" w:before="360" w:afterLines="150" w:after="360" w:line="360" w:lineRule="auto"/>
        <w:ind w:right="108"/>
        <w:jc w:val="both"/>
        <w:rPr>
          <w:rFonts w:eastAsia="Calibri"/>
          <w:spacing w:val="0"/>
          <w:lang w:val="es-DO" w:eastAsia="es-DO"/>
        </w:rPr>
      </w:pPr>
    </w:p>
    <w:p w14:paraId="63D8DB79" w14:textId="77777777" w:rsidR="000117E1" w:rsidRPr="000165E5" w:rsidRDefault="000117E1" w:rsidP="00CC7765">
      <w:pPr>
        <w:pBdr>
          <w:top w:val="nil"/>
          <w:left w:val="nil"/>
          <w:bottom w:val="nil"/>
          <w:right w:val="nil"/>
          <w:between w:val="nil"/>
        </w:pBdr>
        <w:tabs>
          <w:tab w:val="left" w:pos="284"/>
        </w:tabs>
        <w:spacing w:beforeLines="150" w:before="360" w:afterLines="150" w:after="360" w:line="360" w:lineRule="auto"/>
        <w:ind w:right="108"/>
        <w:jc w:val="both"/>
        <w:rPr>
          <w:rFonts w:eastAsia="Calibri"/>
          <w:spacing w:val="0"/>
          <w:lang w:val="es-DO" w:eastAsia="es-DO"/>
        </w:rPr>
      </w:pPr>
    </w:p>
    <w:p w14:paraId="78E7E191" w14:textId="77777777" w:rsidR="005141A1" w:rsidRPr="000165E5" w:rsidRDefault="005141A1" w:rsidP="000117E1">
      <w:pPr>
        <w:pBdr>
          <w:top w:val="nil"/>
          <w:left w:val="nil"/>
          <w:bottom w:val="nil"/>
          <w:right w:val="nil"/>
          <w:between w:val="nil"/>
        </w:pBdr>
        <w:tabs>
          <w:tab w:val="left" w:pos="284"/>
        </w:tabs>
        <w:spacing w:beforeLines="30" w:before="72" w:afterLines="150" w:after="360" w:line="240" w:lineRule="auto"/>
        <w:ind w:right="108"/>
        <w:jc w:val="center"/>
        <w:rPr>
          <w:rFonts w:eastAsia="Calibri"/>
          <w:b/>
          <w:bCs/>
          <w:spacing w:val="0"/>
          <w:lang w:val="es-DO" w:eastAsia="es-DO"/>
        </w:rPr>
      </w:pPr>
      <w:r w:rsidRPr="000165E5">
        <w:rPr>
          <w:rFonts w:eastAsia="Calibri"/>
          <w:b/>
          <w:bCs/>
          <w:spacing w:val="0"/>
          <w:lang w:val="es-DO" w:eastAsia="es-DO"/>
        </w:rPr>
        <w:lastRenderedPageBreak/>
        <w:t>Cuadro No. 59</w:t>
      </w:r>
    </w:p>
    <w:p w14:paraId="29B025B3" w14:textId="6E3B6D95" w:rsidR="002A5C9D" w:rsidRPr="000165E5" w:rsidRDefault="002A5C9D" w:rsidP="000117E1">
      <w:pPr>
        <w:pBdr>
          <w:top w:val="nil"/>
          <w:left w:val="nil"/>
          <w:bottom w:val="nil"/>
          <w:right w:val="nil"/>
          <w:between w:val="nil"/>
        </w:pBdr>
        <w:tabs>
          <w:tab w:val="left" w:pos="284"/>
        </w:tabs>
        <w:spacing w:beforeLines="30" w:before="72" w:afterLines="150" w:after="360" w:line="240" w:lineRule="auto"/>
        <w:ind w:right="108"/>
        <w:jc w:val="center"/>
        <w:rPr>
          <w:rFonts w:eastAsia="Calibri"/>
          <w:b/>
          <w:bCs/>
          <w:spacing w:val="0"/>
          <w:lang w:val="es-DO" w:eastAsia="es-DO"/>
        </w:rPr>
      </w:pPr>
      <w:r w:rsidRPr="000165E5">
        <w:rPr>
          <w:rFonts w:eastAsia="Calibri"/>
          <w:b/>
          <w:bCs/>
          <w:spacing w:val="0"/>
          <w:lang w:val="es-DO" w:eastAsia="es-DO"/>
        </w:rPr>
        <w:t>Resultados de la evaluación de desempeño por grupo ocupacional 2022</w:t>
      </w:r>
    </w:p>
    <w:tbl>
      <w:tblPr>
        <w:tblW w:w="8062" w:type="dxa"/>
        <w:tblCellMar>
          <w:left w:w="70" w:type="dxa"/>
          <w:right w:w="70" w:type="dxa"/>
        </w:tblCellMar>
        <w:tblLook w:val="04A0" w:firstRow="1" w:lastRow="0" w:firstColumn="1" w:lastColumn="0" w:noHBand="0" w:noVBand="1"/>
      </w:tblPr>
      <w:tblGrid>
        <w:gridCol w:w="3091"/>
        <w:gridCol w:w="2502"/>
        <w:gridCol w:w="2469"/>
      </w:tblGrid>
      <w:tr w:rsidR="000165E5" w:rsidRPr="000165E5" w14:paraId="4F3B8A93" w14:textId="77777777" w:rsidTr="00E0698A">
        <w:trPr>
          <w:trHeight w:val="287"/>
        </w:trPr>
        <w:tc>
          <w:tcPr>
            <w:tcW w:w="3091" w:type="dxa"/>
            <w:tcBorders>
              <w:top w:val="single" w:sz="8" w:space="0" w:color="auto"/>
              <w:left w:val="single" w:sz="8" w:space="0" w:color="auto"/>
              <w:bottom w:val="single" w:sz="8" w:space="0" w:color="auto"/>
              <w:right w:val="single" w:sz="8" w:space="0" w:color="auto"/>
            </w:tcBorders>
            <w:shd w:val="clear" w:color="auto" w:fill="002060"/>
            <w:noWrap/>
            <w:vAlign w:val="center"/>
            <w:hideMark/>
          </w:tcPr>
          <w:p w14:paraId="65A303DD" w14:textId="77777777" w:rsidR="002A5C9D" w:rsidRPr="000165E5" w:rsidRDefault="002A5C9D" w:rsidP="002A5C9D">
            <w:pPr>
              <w:spacing w:after="0" w:line="240" w:lineRule="auto"/>
              <w:rPr>
                <w:rFonts w:eastAsia="Times New Roman"/>
                <w:b/>
                <w:bCs/>
                <w:spacing w:val="0"/>
                <w:lang w:val="es-DO" w:eastAsia="es-DO"/>
              </w:rPr>
            </w:pPr>
            <w:r w:rsidRPr="000165E5">
              <w:rPr>
                <w:rFonts w:eastAsia="Times New Roman"/>
                <w:b/>
                <w:bCs/>
                <w:spacing w:val="0"/>
                <w:lang w:val="es-MX" w:eastAsia="es-DO"/>
              </w:rPr>
              <w:t>EVALUADOS POR SEXO</w:t>
            </w:r>
          </w:p>
        </w:tc>
        <w:tc>
          <w:tcPr>
            <w:tcW w:w="2502" w:type="dxa"/>
            <w:tcBorders>
              <w:top w:val="single" w:sz="8" w:space="0" w:color="auto"/>
              <w:left w:val="nil"/>
              <w:bottom w:val="single" w:sz="8" w:space="0" w:color="auto"/>
              <w:right w:val="single" w:sz="8" w:space="0" w:color="auto"/>
            </w:tcBorders>
            <w:shd w:val="clear" w:color="auto" w:fill="002060"/>
            <w:noWrap/>
            <w:vAlign w:val="center"/>
            <w:hideMark/>
          </w:tcPr>
          <w:p w14:paraId="39D82C32" w14:textId="77777777" w:rsidR="002A5C9D" w:rsidRPr="000165E5" w:rsidRDefault="002A5C9D" w:rsidP="002A5C9D">
            <w:pPr>
              <w:spacing w:after="0" w:line="240" w:lineRule="auto"/>
              <w:rPr>
                <w:rFonts w:eastAsia="Times New Roman"/>
                <w:b/>
                <w:bCs/>
                <w:spacing w:val="0"/>
                <w:lang w:val="es-DO" w:eastAsia="es-DO"/>
              </w:rPr>
            </w:pPr>
            <w:r w:rsidRPr="000165E5">
              <w:rPr>
                <w:rFonts w:eastAsia="Times New Roman"/>
                <w:b/>
                <w:bCs/>
                <w:spacing w:val="0"/>
                <w:lang w:val="es-MX" w:eastAsia="es-DO"/>
              </w:rPr>
              <w:t>CANTIDAD</w:t>
            </w:r>
          </w:p>
        </w:tc>
        <w:tc>
          <w:tcPr>
            <w:tcW w:w="2469" w:type="dxa"/>
            <w:tcBorders>
              <w:top w:val="single" w:sz="8" w:space="0" w:color="auto"/>
              <w:left w:val="nil"/>
              <w:bottom w:val="single" w:sz="8" w:space="0" w:color="auto"/>
              <w:right w:val="single" w:sz="8" w:space="0" w:color="auto"/>
            </w:tcBorders>
            <w:shd w:val="clear" w:color="auto" w:fill="002060"/>
            <w:noWrap/>
            <w:vAlign w:val="center"/>
            <w:hideMark/>
          </w:tcPr>
          <w:p w14:paraId="35245E1F" w14:textId="77777777" w:rsidR="002A5C9D" w:rsidRPr="000165E5" w:rsidRDefault="002A5C9D" w:rsidP="002A5C9D">
            <w:pPr>
              <w:spacing w:after="0" w:line="240" w:lineRule="auto"/>
              <w:rPr>
                <w:rFonts w:eastAsia="Times New Roman"/>
                <w:b/>
                <w:bCs/>
                <w:spacing w:val="0"/>
                <w:lang w:val="es-DO" w:eastAsia="es-DO"/>
              </w:rPr>
            </w:pPr>
            <w:r w:rsidRPr="000165E5">
              <w:rPr>
                <w:rFonts w:eastAsia="Times New Roman"/>
                <w:b/>
                <w:bCs/>
                <w:spacing w:val="0"/>
                <w:lang w:val="es-MX" w:eastAsia="es-DO"/>
              </w:rPr>
              <w:t>PORCENTAJE</w:t>
            </w:r>
          </w:p>
        </w:tc>
      </w:tr>
      <w:tr w:rsidR="000165E5" w:rsidRPr="000165E5" w14:paraId="4549BE4D" w14:textId="77777777" w:rsidTr="00E0698A">
        <w:trPr>
          <w:trHeight w:val="315"/>
        </w:trPr>
        <w:tc>
          <w:tcPr>
            <w:tcW w:w="3091" w:type="dxa"/>
            <w:tcBorders>
              <w:top w:val="nil"/>
              <w:left w:val="single" w:sz="8" w:space="0" w:color="auto"/>
              <w:bottom w:val="single" w:sz="8" w:space="0" w:color="auto"/>
              <w:right w:val="single" w:sz="8" w:space="0" w:color="auto"/>
            </w:tcBorders>
            <w:shd w:val="clear" w:color="auto" w:fill="auto"/>
            <w:noWrap/>
            <w:vAlign w:val="center"/>
            <w:hideMark/>
          </w:tcPr>
          <w:p w14:paraId="3A4015E6" w14:textId="77777777" w:rsidR="002A5C9D" w:rsidRPr="000165E5" w:rsidRDefault="002A5C9D" w:rsidP="002A5C9D">
            <w:pPr>
              <w:spacing w:after="0" w:line="240" w:lineRule="auto"/>
              <w:rPr>
                <w:rFonts w:eastAsia="Times New Roman"/>
                <w:spacing w:val="0"/>
                <w:lang w:val="es-DO" w:eastAsia="es-DO"/>
              </w:rPr>
            </w:pPr>
            <w:r w:rsidRPr="000165E5">
              <w:rPr>
                <w:rFonts w:eastAsia="Times New Roman"/>
                <w:spacing w:val="0"/>
                <w:lang w:val="es-MX" w:eastAsia="es-DO"/>
              </w:rPr>
              <w:t>MUJERES</w:t>
            </w:r>
          </w:p>
        </w:tc>
        <w:tc>
          <w:tcPr>
            <w:tcW w:w="2502" w:type="dxa"/>
            <w:tcBorders>
              <w:top w:val="nil"/>
              <w:left w:val="nil"/>
              <w:bottom w:val="single" w:sz="8" w:space="0" w:color="auto"/>
              <w:right w:val="single" w:sz="8" w:space="0" w:color="auto"/>
            </w:tcBorders>
            <w:shd w:val="clear" w:color="auto" w:fill="auto"/>
            <w:noWrap/>
            <w:vAlign w:val="center"/>
            <w:hideMark/>
          </w:tcPr>
          <w:p w14:paraId="4794F2FE" w14:textId="77777777" w:rsidR="002A5C9D" w:rsidRPr="000165E5" w:rsidRDefault="002A5C9D" w:rsidP="002A5C9D">
            <w:pPr>
              <w:spacing w:after="0" w:line="240" w:lineRule="auto"/>
              <w:jc w:val="right"/>
              <w:rPr>
                <w:rFonts w:eastAsia="Times New Roman"/>
                <w:spacing w:val="0"/>
                <w:lang w:val="es-DO" w:eastAsia="es-DO"/>
              </w:rPr>
            </w:pPr>
            <w:r w:rsidRPr="000165E5">
              <w:rPr>
                <w:rFonts w:eastAsia="Times New Roman"/>
                <w:spacing w:val="0"/>
                <w:lang w:val="es-MX" w:eastAsia="es-DO"/>
              </w:rPr>
              <w:t>148</w:t>
            </w:r>
          </w:p>
        </w:tc>
        <w:tc>
          <w:tcPr>
            <w:tcW w:w="2469" w:type="dxa"/>
            <w:tcBorders>
              <w:top w:val="nil"/>
              <w:left w:val="nil"/>
              <w:bottom w:val="single" w:sz="8" w:space="0" w:color="auto"/>
              <w:right w:val="single" w:sz="8" w:space="0" w:color="auto"/>
            </w:tcBorders>
            <w:shd w:val="clear" w:color="auto" w:fill="auto"/>
            <w:noWrap/>
            <w:vAlign w:val="center"/>
            <w:hideMark/>
          </w:tcPr>
          <w:p w14:paraId="383ADD54" w14:textId="77777777" w:rsidR="002A5C9D" w:rsidRPr="000165E5" w:rsidRDefault="002A5C9D" w:rsidP="002A5C9D">
            <w:pPr>
              <w:spacing w:after="0" w:line="240" w:lineRule="auto"/>
              <w:jc w:val="right"/>
              <w:rPr>
                <w:rFonts w:eastAsia="Times New Roman"/>
                <w:spacing w:val="0"/>
                <w:lang w:val="es-DO" w:eastAsia="es-DO"/>
              </w:rPr>
            </w:pPr>
            <w:r w:rsidRPr="000165E5">
              <w:rPr>
                <w:rFonts w:eastAsia="Times New Roman"/>
                <w:spacing w:val="0"/>
                <w:lang w:val="es-DO" w:eastAsia="es-DO"/>
              </w:rPr>
              <w:t>52.86%</w:t>
            </w:r>
          </w:p>
        </w:tc>
      </w:tr>
      <w:tr w:rsidR="000165E5" w:rsidRPr="000165E5" w14:paraId="716FC558" w14:textId="77777777" w:rsidTr="00E0698A">
        <w:trPr>
          <w:trHeight w:val="315"/>
        </w:trPr>
        <w:tc>
          <w:tcPr>
            <w:tcW w:w="3091" w:type="dxa"/>
            <w:tcBorders>
              <w:top w:val="nil"/>
              <w:left w:val="single" w:sz="8" w:space="0" w:color="auto"/>
              <w:bottom w:val="single" w:sz="8" w:space="0" w:color="auto"/>
              <w:right w:val="single" w:sz="8" w:space="0" w:color="auto"/>
            </w:tcBorders>
            <w:shd w:val="clear" w:color="auto" w:fill="auto"/>
            <w:noWrap/>
            <w:vAlign w:val="center"/>
            <w:hideMark/>
          </w:tcPr>
          <w:p w14:paraId="39166132" w14:textId="77777777" w:rsidR="002A5C9D" w:rsidRPr="000165E5" w:rsidRDefault="002A5C9D" w:rsidP="002A5C9D">
            <w:pPr>
              <w:spacing w:after="0" w:line="240" w:lineRule="auto"/>
              <w:rPr>
                <w:rFonts w:eastAsia="Times New Roman"/>
                <w:spacing w:val="0"/>
                <w:lang w:val="es-DO" w:eastAsia="es-DO"/>
              </w:rPr>
            </w:pPr>
            <w:r w:rsidRPr="000165E5">
              <w:rPr>
                <w:rFonts w:eastAsia="Times New Roman"/>
                <w:spacing w:val="0"/>
                <w:lang w:val="es-MX" w:eastAsia="es-DO"/>
              </w:rPr>
              <w:t>HOMBRES</w:t>
            </w:r>
          </w:p>
        </w:tc>
        <w:tc>
          <w:tcPr>
            <w:tcW w:w="2502" w:type="dxa"/>
            <w:tcBorders>
              <w:top w:val="nil"/>
              <w:left w:val="nil"/>
              <w:bottom w:val="single" w:sz="8" w:space="0" w:color="auto"/>
              <w:right w:val="single" w:sz="8" w:space="0" w:color="auto"/>
            </w:tcBorders>
            <w:shd w:val="clear" w:color="auto" w:fill="auto"/>
            <w:noWrap/>
            <w:vAlign w:val="center"/>
            <w:hideMark/>
          </w:tcPr>
          <w:p w14:paraId="2A9B911C" w14:textId="77777777" w:rsidR="002A5C9D" w:rsidRPr="000165E5" w:rsidRDefault="002A5C9D" w:rsidP="002A5C9D">
            <w:pPr>
              <w:spacing w:after="0" w:line="240" w:lineRule="auto"/>
              <w:jc w:val="right"/>
              <w:rPr>
                <w:rFonts w:eastAsia="Times New Roman"/>
                <w:spacing w:val="0"/>
                <w:lang w:val="es-DO" w:eastAsia="es-DO"/>
              </w:rPr>
            </w:pPr>
            <w:r w:rsidRPr="000165E5">
              <w:rPr>
                <w:rFonts w:eastAsia="Times New Roman"/>
                <w:spacing w:val="0"/>
                <w:lang w:val="es-MX" w:eastAsia="es-DO"/>
              </w:rPr>
              <w:t>132</w:t>
            </w:r>
          </w:p>
        </w:tc>
        <w:tc>
          <w:tcPr>
            <w:tcW w:w="2469" w:type="dxa"/>
            <w:tcBorders>
              <w:top w:val="nil"/>
              <w:left w:val="nil"/>
              <w:bottom w:val="single" w:sz="8" w:space="0" w:color="auto"/>
              <w:right w:val="single" w:sz="8" w:space="0" w:color="auto"/>
            </w:tcBorders>
            <w:shd w:val="clear" w:color="auto" w:fill="auto"/>
            <w:noWrap/>
            <w:vAlign w:val="center"/>
            <w:hideMark/>
          </w:tcPr>
          <w:p w14:paraId="2D1A9FC3" w14:textId="77777777" w:rsidR="002A5C9D" w:rsidRPr="000165E5" w:rsidRDefault="002A5C9D" w:rsidP="002A5C9D">
            <w:pPr>
              <w:spacing w:after="0" w:line="240" w:lineRule="auto"/>
              <w:jc w:val="right"/>
              <w:rPr>
                <w:rFonts w:eastAsia="Times New Roman"/>
                <w:spacing w:val="0"/>
                <w:lang w:val="es-DO" w:eastAsia="es-DO"/>
              </w:rPr>
            </w:pPr>
            <w:r w:rsidRPr="000165E5">
              <w:rPr>
                <w:rFonts w:eastAsia="Times New Roman"/>
                <w:spacing w:val="0"/>
                <w:lang w:val="es-DO" w:eastAsia="es-DO"/>
              </w:rPr>
              <w:t>47.14%</w:t>
            </w:r>
          </w:p>
        </w:tc>
      </w:tr>
      <w:tr w:rsidR="000165E5" w:rsidRPr="000165E5" w14:paraId="73635D4F" w14:textId="77777777" w:rsidTr="00E0698A">
        <w:trPr>
          <w:trHeight w:val="315"/>
        </w:trPr>
        <w:tc>
          <w:tcPr>
            <w:tcW w:w="3091" w:type="dxa"/>
            <w:tcBorders>
              <w:top w:val="nil"/>
              <w:left w:val="single" w:sz="8" w:space="0" w:color="auto"/>
              <w:bottom w:val="single" w:sz="8" w:space="0" w:color="auto"/>
              <w:right w:val="single" w:sz="8" w:space="0" w:color="auto"/>
            </w:tcBorders>
            <w:shd w:val="clear" w:color="auto" w:fill="auto"/>
            <w:noWrap/>
            <w:vAlign w:val="center"/>
            <w:hideMark/>
          </w:tcPr>
          <w:p w14:paraId="67F2A213" w14:textId="77777777" w:rsidR="002A5C9D" w:rsidRPr="000165E5" w:rsidRDefault="002A5C9D" w:rsidP="002A5C9D">
            <w:pPr>
              <w:spacing w:after="0" w:line="240" w:lineRule="auto"/>
              <w:rPr>
                <w:rFonts w:eastAsia="Times New Roman"/>
                <w:spacing w:val="0"/>
                <w:lang w:val="es-DO" w:eastAsia="es-DO"/>
              </w:rPr>
            </w:pPr>
            <w:r w:rsidRPr="000165E5">
              <w:rPr>
                <w:rFonts w:eastAsia="Times New Roman"/>
                <w:spacing w:val="0"/>
                <w:lang w:val="es-MX" w:eastAsia="es-DO"/>
              </w:rPr>
              <w:t>TOTAL</w:t>
            </w:r>
          </w:p>
        </w:tc>
        <w:tc>
          <w:tcPr>
            <w:tcW w:w="2502" w:type="dxa"/>
            <w:tcBorders>
              <w:top w:val="nil"/>
              <w:left w:val="nil"/>
              <w:bottom w:val="single" w:sz="8" w:space="0" w:color="auto"/>
              <w:right w:val="single" w:sz="8" w:space="0" w:color="auto"/>
            </w:tcBorders>
            <w:shd w:val="clear" w:color="auto" w:fill="auto"/>
            <w:noWrap/>
            <w:vAlign w:val="center"/>
            <w:hideMark/>
          </w:tcPr>
          <w:p w14:paraId="62409C53" w14:textId="77777777" w:rsidR="002A5C9D" w:rsidRPr="000165E5" w:rsidRDefault="002A5C9D" w:rsidP="002A5C9D">
            <w:pPr>
              <w:spacing w:after="0" w:line="240" w:lineRule="auto"/>
              <w:jc w:val="right"/>
              <w:rPr>
                <w:rFonts w:eastAsia="Times New Roman"/>
                <w:spacing w:val="0"/>
                <w:lang w:val="es-DO" w:eastAsia="es-DO"/>
              </w:rPr>
            </w:pPr>
            <w:r w:rsidRPr="000165E5">
              <w:rPr>
                <w:rFonts w:eastAsia="Times New Roman"/>
                <w:spacing w:val="0"/>
                <w:lang w:val="es-MX" w:eastAsia="es-DO"/>
              </w:rPr>
              <w:t>280</w:t>
            </w:r>
          </w:p>
        </w:tc>
        <w:tc>
          <w:tcPr>
            <w:tcW w:w="2469" w:type="dxa"/>
            <w:tcBorders>
              <w:top w:val="nil"/>
              <w:left w:val="nil"/>
              <w:bottom w:val="single" w:sz="8" w:space="0" w:color="auto"/>
              <w:right w:val="single" w:sz="8" w:space="0" w:color="auto"/>
            </w:tcBorders>
            <w:shd w:val="clear" w:color="auto" w:fill="auto"/>
            <w:noWrap/>
            <w:vAlign w:val="center"/>
            <w:hideMark/>
          </w:tcPr>
          <w:p w14:paraId="63BA0BCB" w14:textId="77777777" w:rsidR="002A5C9D" w:rsidRPr="000165E5" w:rsidRDefault="002A5C9D" w:rsidP="002A5C9D">
            <w:pPr>
              <w:spacing w:after="0" w:line="240" w:lineRule="auto"/>
              <w:jc w:val="right"/>
              <w:rPr>
                <w:rFonts w:eastAsia="Times New Roman"/>
                <w:spacing w:val="0"/>
                <w:lang w:val="es-DO" w:eastAsia="es-DO"/>
              </w:rPr>
            </w:pPr>
            <w:r w:rsidRPr="000165E5">
              <w:rPr>
                <w:rFonts w:eastAsia="Times New Roman"/>
                <w:spacing w:val="0"/>
                <w:lang w:val="es-MX" w:eastAsia="es-DO"/>
              </w:rPr>
              <w:t>100.00%</w:t>
            </w:r>
          </w:p>
        </w:tc>
      </w:tr>
      <w:tr w:rsidR="000165E5" w:rsidRPr="000165E5" w14:paraId="3E0D4714" w14:textId="77777777" w:rsidTr="00E0698A">
        <w:trPr>
          <w:trHeight w:val="536"/>
        </w:trPr>
        <w:tc>
          <w:tcPr>
            <w:tcW w:w="3091" w:type="dxa"/>
            <w:tcBorders>
              <w:top w:val="nil"/>
              <w:left w:val="single" w:sz="8" w:space="0" w:color="auto"/>
              <w:bottom w:val="single" w:sz="8" w:space="0" w:color="auto"/>
              <w:right w:val="single" w:sz="8" w:space="0" w:color="auto"/>
            </w:tcBorders>
            <w:shd w:val="clear" w:color="auto" w:fill="002060"/>
            <w:vAlign w:val="center"/>
            <w:hideMark/>
          </w:tcPr>
          <w:p w14:paraId="45FF957D" w14:textId="77777777" w:rsidR="002A5C9D" w:rsidRPr="000165E5" w:rsidRDefault="002A5C9D" w:rsidP="002A5C9D">
            <w:pPr>
              <w:spacing w:after="0" w:line="240" w:lineRule="auto"/>
              <w:rPr>
                <w:rFonts w:eastAsia="Times New Roman"/>
                <w:b/>
                <w:bCs/>
                <w:spacing w:val="0"/>
                <w:lang w:val="es-DO" w:eastAsia="es-DO"/>
              </w:rPr>
            </w:pPr>
            <w:r w:rsidRPr="000165E5">
              <w:rPr>
                <w:rFonts w:eastAsia="Times New Roman"/>
                <w:b/>
                <w:bCs/>
                <w:spacing w:val="0"/>
                <w:lang w:val="es-MX" w:eastAsia="es-DO"/>
              </w:rPr>
              <w:t>EVALUADOS POR GRUPO OCUPACIONAL</w:t>
            </w:r>
          </w:p>
        </w:tc>
        <w:tc>
          <w:tcPr>
            <w:tcW w:w="2502" w:type="dxa"/>
            <w:tcBorders>
              <w:top w:val="nil"/>
              <w:left w:val="nil"/>
              <w:bottom w:val="single" w:sz="8" w:space="0" w:color="auto"/>
              <w:right w:val="single" w:sz="8" w:space="0" w:color="auto"/>
            </w:tcBorders>
            <w:shd w:val="clear" w:color="auto" w:fill="002060"/>
            <w:noWrap/>
            <w:vAlign w:val="center"/>
            <w:hideMark/>
          </w:tcPr>
          <w:p w14:paraId="7916A490" w14:textId="77777777" w:rsidR="002A5C9D" w:rsidRPr="000165E5" w:rsidRDefault="002A5C9D" w:rsidP="002A5C9D">
            <w:pPr>
              <w:spacing w:after="0" w:line="240" w:lineRule="auto"/>
              <w:rPr>
                <w:rFonts w:eastAsia="Times New Roman"/>
                <w:b/>
                <w:bCs/>
                <w:spacing w:val="0"/>
                <w:lang w:val="es-DO" w:eastAsia="es-DO"/>
              </w:rPr>
            </w:pPr>
            <w:r w:rsidRPr="000165E5">
              <w:rPr>
                <w:rFonts w:eastAsia="Times New Roman"/>
                <w:b/>
                <w:bCs/>
                <w:spacing w:val="0"/>
                <w:lang w:val="es-MX" w:eastAsia="es-DO"/>
              </w:rPr>
              <w:t>CANTIDAD</w:t>
            </w:r>
          </w:p>
        </w:tc>
        <w:tc>
          <w:tcPr>
            <w:tcW w:w="2469" w:type="dxa"/>
            <w:tcBorders>
              <w:top w:val="nil"/>
              <w:left w:val="nil"/>
              <w:bottom w:val="single" w:sz="8" w:space="0" w:color="auto"/>
              <w:right w:val="single" w:sz="8" w:space="0" w:color="auto"/>
            </w:tcBorders>
            <w:shd w:val="clear" w:color="auto" w:fill="002060"/>
            <w:noWrap/>
            <w:vAlign w:val="center"/>
            <w:hideMark/>
          </w:tcPr>
          <w:p w14:paraId="74B42571" w14:textId="77777777" w:rsidR="002A5C9D" w:rsidRPr="000165E5" w:rsidRDefault="002A5C9D" w:rsidP="002A5C9D">
            <w:pPr>
              <w:spacing w:after="0" w:line="240" w:lineRule="auto"/>
              <w:rPr>
                <w:rFonts w:eastAsia="Times New Roman"/>
                <w:b/>
                <w:bCs/>
                <w:spacing w:val="0"/>
                <w:lang w:val="es-DO" w:eastAsia="es-DO"/>
              </w:rPr>
            </w:pPr>
            <w:r w:rsidRPr="000165E5">
              <w:rPr>
                <w:rFonts w:eastAsia="Times New Roman"/>
                <w:b/>
                <w:bCs/>
                <w:spacing w:val="0"/>
                <w:lang w:val="es-MX" w:eastAsia="es-DO"/>
              </w:rPr>
              <w:t>PORCENTAJE</w:t>
            </w:r>
          </w:p>
        </w:tc>
      </w:tr>
      <w:tr w:rsidR="000165E5" w:rsidRPr="000165E5" w14:paraId="3BCBAEFC" w14:textId="77777777" w:rsidTr="00E0698A">
        <w:trPr>
          <w:trHeight w:val="315"/>
        </w:trPr>
        <w:tc>
          <w:tcPr>
            <w:tcW w:w="3091" w:type="dxa"/>
            <w:tcBorders>
              <w:top w:val="nil"/>
              <w:left w:val="single" w:sz="8" w:space="0" w:color="auto"/>
              <w:bottom w:val="single" w:sz="8" w:space="0" w:color="auto"/>
              <w:right w:val="single" w:sz="8" w:space="0" w:color="auto"/>
            </w:tcBorders>
            <w:shd w:val="clear" w:color="auto" w:fill="auto"/>
            <w:noWrap/>
            <w:vAlign w:val="center"/>
            <w:hideMark/>
          </w:tcPr>
          <w:p w14:paraId="1E6C9AD1" w14:textId="77777777" w:rsidR="002A5C9D" w:rsidRPr="000165E5" w:rsidRDefault="002A5C9D" w:rsidP="002A5C9D">
            <w:pPr>
              <w:spacing w:after="0" w:line="240" w:lineRule="auto"/>
              <w:rPr>
                <w:rFonts w:eastAsia="Times New Roman"/>
                <w:spacing w:val="0"/>
                <w:lang w:val="es-DO" w:eastAsia="es-DO"/>
              </w:rPr>
            </w:pPr>
            <w:r w:rsidRPr="000165E5">
              <w:rPr>
                <w:rFonts w:eastAsia="Times New Roman"/>
                <w:spacing w:val="0"/>
                <w:lang w:val="es-MX" w:eastAsia="es-DO"/>
              </w:rPr>
              <w:t>GRUPO I</w:t>
            </w:r>
          </w:p>
        </w:tc>
        <w:tc>
          <w:tcPr>
            <w:tcW w:w="2502" w:type="dxa"/>
            <w:tcBorders>
              <w:top w:val="nil"/>
              <w:left w:val="nil"/>
              <w:bottom w:val="single" w:sz="8" w:space="0" w:color="auto"/>
              <w:right w:val="single" w:sz="8" w:space="0" w:color="auto"/>
            </w:tcBorders>
            <w:shd w:val="clear" w:color="auto" w:fill="auto"/>
            <w:noWrap/>
            <w:vAlign w:val="center"/>
            <w:hideMark/>
          </w:tcPr>
          <w:p w14:paraId="477C0184" w14:textId="77777777" w:rsidR="002A5C9D" w:rsidRPr="000165E5" w:rsidRDefault="002A5C9D" w:rsidP="002A5C9D">
            <w:pPr>
              <w:spacing w:after="0" w:line="240" w:lineRule="auto"/>
              <w:jc w:val="right"/>
              <w:rPr>
                <w:rFonts w:eastAsia="Times New Roman"/>
                <w:spacing w:val="0"/>
                <w:lang w:val="es-DO" w:eastAsia="es-DO"/>
              </w:rPr>
            </w:pPr>
            <w:r w:rsidRPr="000165E5">
              <w:rPr>
                <w:rFonts w:eastAsia="Times New Roman"/>
                <w:spacing w:val="0"/>
                <w:lang w:val="es-MX" w:eastAsia="es-DO"/>
              </w:rPr>
              <w:t>65</w:t>
            </w:r>
          </w:p>
        </w:tc>
        <w:tc>
          <w:tcPr>
            <w:tcW w:w="2469" w:type="dxa"/>
            <w:tcBorders>
              <w:top w:val="nil"/>
              <w:left w:val="nil"/>
              <w:bottom w:val="single" w:sz="8" w:space="0" w:color="auto"/>
              <w:right w:val="single" w:sz="8" w:space="0" w:color="auto"/>
            </w:tcBorders>
            <w:shd w:val="clear" w:color="auto" w:fill="auto"/>
            <w:noWrap/>
            <w:vAlign w:val="center"/>
            <w:hideMark/>
          </w:tcPr>
          <w:p w14:paraId="7B530AA1" w14:textId="77777777" w:rsidR="002A5C9D" w:rsidRPr="000165E5" w:rsidRDefault="002A5C9D" w:rsidP="002A5C9D">
            <w:pPr>
              <w:spacing w:after="0" w:line="240" w:lineRule="auto"/>
              <w:jc w:val="right"/>
              <w:rPr>
                <w:rFonts w:eastAsia="Times New Roman"/>
                <w:spacing w:val="0"/>
                <w:lang w:val="es-DO" w:eastAsia="es-DO"/>
              </w:rPr>
            </w:pPr>
            <w:r w:rsidRPr="000165E5">
              <w:rPr>
                <w:rFonts w:eastAsia="Times New Roman"/>
                <w:spacing w:val="0"/>
                <w:lang w:val="es-MX" w:eastAsia="es-DO"/>
              </w:rPr>
              <w:t>23.21%</w:t>
            </w:r>
          </w:p>
        </w:tc>
      </w:tr>
      <w:tr w:rsidR="000165E5" w:rsidRPr="000165E5" w14:paraId="64663627" w14:textId="77777777" w:rsidTr="00E0698A">
        <w:trPr>
          <w:trHeight w:val="315"/>
        </w:trPr>
        <w:tc>
          <w:tcPr>
            <w:tcW w:w="3091" w:type="dxa"/>
            <w:tcBorders>
              <w:top w:val="nil"/>
              <w:left w:val="single" w:sz="8" w:space="0" w:color="auto"/>
              <w:bottom w:val="single" w:sz="8" w:space="0" w:color="auto"/>
              <w:right w:val="single" w:sz="8" w:space="0" w:color="auto"/>
            </w:tcBorders>
            <w:shd w:val="clear" w:color="auto" w:fill="auto"/>
            <w:noWrap/>
            <w:vAlign w:val="center"/>
            <w:hideMark/>
          </w:tcPr>
          <w:p w14:paraId="1004D3FD" w14:textId="77777777" w:rsidR="002A5C9D" w:rsidRPr="000165E5" w:rsidRDefault="002A5C9D" w:rsidP="002A5C9D">
            <w:pPr>
              <w:spacing w:after="0" w:line="240" w:lineRule="auto"/>
              <w:rPr>
                <w:rFonts w:eastAsia="Times New Roman"/>
                <w:spacing w:val="0"/>
                <w:lang w:val="es-DO" w:eastAsia="es-DO"/>
              </w:rPr>
            </w:pPr>
            <w:r w:rsidRPr="000165E5">
              <w:rPr>
                <w:rFonts w:eastAsia="Times New Roman"/>
                <w:spacing w:val="0"/>
                <w:lang w:val="es-MX" w:eastAsia="es-DO"/>
              </w:rPr>
              <w:t>Grupo II</w:t>
            </w:r>
          </w:p>
        </w:tc>
        <w:tc>
          <w:tcPr>
            <w:tcW w:w="2502" w:type="dxa"/>
            <w:tcBorders>
              <w:top w:val="nil"/>
              <w:left w:val="nil"/>
              <w:bottom w:val="single" w:sz="8" w:space="0" w:color="auto"/>
              <w:right w:val="single" w:sz="8" w:space="0" w:color="auto"/>
            </w:tcBorders>
            <w:shd w:val="clear" w:color="auto" w:fill="auto"/>
            <w:noWrap/>
            <w:vAlign w:val="center"/>
            <w:hideMark/>
          </w:tcPr>
          <w:p w14:paraId="24454D9B" w14:textId="77777777" w:rsidR="002A5C9D" w:rsidRPr="000165E5" w:rsidRDefault="002A5C9D" w:rsidP="002A5C9D">
            <w:pPr>
              <w:spacing w:after="0" w:line="240" w:lineRule="auto"/>
              <w:jc w:val="right"/>
              <w:rPr>
                <w:rFonts w:eastAsia="Times New Roman"/>
                <w:spacing w:val="0"/>
                <w:lang w:val="es-DO" w:eastAsia="es-DO"/>
              </w:rPr>
            </w:pPr>
            <w:r w:rsidRPr="000165E5">
              <w:rPr>
                <w:rFonts w:eastAsia="Times New Roman"/>
                <w:spacing w:val="0"/>
                <w:lang w:val="es-MX" w:eastAsia="es-DO"/>
              </w:rPr>
              <w:t>38</w:t>
            </w:r>
          </w:p>
        </w:tc>
        <w:tc>
          <w:tcPr>
            <w:tcW w:w="2469" w:type="dxa"/>
            <w:tcBorders>
              <w:top w:val="nil"/>
              <w:left w:val="nil"/>
              <w:bottom w:val="single" w:sz="8" w:space="0" w:color="auto"/>
              <w:right w:val="single" w:sz="8" w:space="0" w:color="auto"/>
            </w:tcBorders>
            <w:shd w:val="clear" w:color="auto" w:fill="auto"/>
            <w:noWrap/>
            <w:vAlign w:val="center"/>
            <w:hideMark/>
          </w:tcPr>
          <w:p w14:paraId="11BEEBBC" w14:textId="77777777" w:rsidR="002A5C9D" w:rsidRPr="000165E5" w:rsidRDefault="002A5C9D" w:rsidP="002A5C9D">
            <w:pPr>
              <w:spacing w:after="0" w:line="240" w:lineRule="auto"/>
              <w:jc w:val="right"/>
              <w:rPr>
                <w:rFonts w:eastAsia="Times New Roman"/>
                <w:spacing w:val="0"/>
                <w:lang w:val="es-DO" w:eastAsia="es-DO"/>
              </w:rPr>
            </w:pPr>
            <w:r w:rsidRPr="000165E5">
              <w:rPr>
                <w:rFonts w:eastAsia="Times New Roman"/>
                <w:spacing w:val="0"/>
                <w:lang w:val="es-MX" w:eastAsia="es-DO"/>
              </w:rPr>
              <w:t>13.57%</w:t>
            </w:r>
          </w:p>
        </w:tc>
      </w:tr>
      <w:tr w:rsidR="000165E5" w:rsidRPr="000165E5" w14:paraId="0C8E78EA" w14:textId="77777777" w:rsidTr="00E0698A">
        <w:trPr>
          <w:trHeight w:val="315"/>
        </w:trPr>
        <w:tc>
          <w:tcPr>
            <w:tcW w:w="3091" w:type="dxa"/>
            <w:tcBorders>
              <w:top w:val="nil"/>
              <w:left w:val="single" w:sz="8" w:space="0" w:color="auto"/>
              <w:bottom w:val="single" w:sz="8" w:space="0" w:color="auto"/>
              <w:right w:val="single" w:sz="8" w:space="0" w:color="auto"/>
            </w:tcBorders>
            <w:shd w:val="clear" w:color="auto" w:fill="auto"/>
            <w:noWrap/>
            <w:vAlign w:val="center"/>
            <w:hideMark/>
          </w:tcPr>
          <w:p w14:paraId="40387279" w14:textId="77777777" w:rsidR="002A5C9D" w:rsidRPr="000165E5" w:rsidRDefault="002A5C9D" w:rsidP="002A5C9D">
            <w:pPr>
              <w:spacing w:after="0" w:line="240" w:lineRule="auto"/>
              <w:rPr>
                <w:rFonts w:eastAsia="Times New Roman"/>
                <w:spacing w:val="0"/>
                <w:lang w:val="es-DO" w:eastAsia="es-DO"/>
              </w:rPr>
            </w:pPr>
            <w:r w:rsidRPr="000165E5">
              <w:rPr>
                <w:rFonts w:eastAsia="Times New Roman"/>
                <w:spacing w:val="0"/>
                <w:lang w:val="es-MX" w:eastAsia="es-DO"/>
              </w:rPr>
              <w:t>Grupo III</w:t>
            </w:r>
          </w:p>
        </w:tc>
        <w:tc>
          <w:tcPr>
            <w:tcW w:w="2502" w:type="dxa"/>
            <w:tcBorders>
              <w:top w:val="nil"/>
              <w:left w:val="nil"/>
              <w:bottom w:val="single" w:sz="8" w:space="0" w:color="auto"/>
              <w:right w:val="single" w:sz="8" w:space="0" w:color="auto"/>
            </w:tcBorders>
            <w:shd w:val="clear" w:color="auto" w:fill="auto"/>
            <w:noWrap/>
            <w:vAlign w:val="center"/>
            <w:hideMark/>
          </w:tcPr>
          <w:p w14:paraId="508C72E8" w14:textId="77777777" w:rsidR="002A5C9D" w:rsidRPr="000165E5" w:rsidRDefault="002A5C9D" w:rsidP="002A5C9D">
            <w:pPr>
              <w:spacing w:after="0" w:line="240" w:lineRule="auto"/>
              <w:jc w:val="right"/>
              <w:rPr>
                <w:rFonts w:eastAsia="Times New Roman"/>
                <w:spacing w:val="0"/>
                <w:lang w:val="es-DO" w:eastAsia="es-DO"/>
              </w:rPr>
            </w:pPr>
            <w:r w:rsidRPr="000165E5">
              <w:rPr>
                <w:rFonts w:eastAsia="Times New Roman"/>
                <w:spacing w:val="0"/>
                <w:lang w:val="es-MX" w:eastAsia="es-DO"/>
              </w:rPr>
              <w:t>43</w:t>
            </w:r>
          </w:p>
        </w:tc>
        <w:tc>
          <w:tcPr>
            <w:tcW w:w="2469" w:type="dxa"/>
            <w:tcBorders>
              <w:top w:val="nil"/>
              <w:left w:val="nil"/>
              <w:bottom w:val="single" w:sz="8" w:space="0" w:color="auto"/>
              <w:right w:val="single" w:sz="8" w:space="0" w:color="auto"/>
            </w:tcBorders>
            <w:shd w:val="clear" w:color="auto" w:fill="auto"/>
            <w:noWrap/>
            <w:vAlign w:val="center"/>
            <w:hideMark/>
          </w:tcPr>
          <w:p w14:paraId="37211E26" w14:textId="77777777" w:rsidR="002A5C9D" w:rsidRPr="000165E5" w:rsidRDefault="002A5C9D" w:rsidP="002A5C9D">
            <w:pPr>
              <w:spacing w:after="0" w:line="240" w:lineRule="auto"/>
              <w:jc w:val="right"/>
              <w:rPr>
                <w:rFonts w:eastAsia="Times New Roman"/>
                <w:spacing w:val="0"/>
                <w:lang w:val="es-DO" w:eastAsia="es-DO"/>
              </w:rPr>
            </w:pPr>
            <w:r w:rsidRPr="000165E5">
              <w:rPr>
                <w:rFonts w:eastAsia="Times New Roman"/>
                <w:spacing w:val="0"/>
                <w:lang w:val="es-MX" w:eastAsia="es-DO"/>
              </w:rPr>
              <w:t>15.36%</w:t>
            </w:r>
          </w:p>
        </w:tc>
      </w:tr>
      <w:tr w:rsidR="000165E5" w:rsidRPr="000165E5" w14:paraId="326A1433" w14:textId="77777777" w:rsidTr="00E0698A">
        <w:trPr>
          <w:trHeight w:val="315"/>
        </w:trPr>
        <w:tc>
          <w:tcPr>
            <w:tcW w:w="3091" w:type="dxa"/>
            <w:tcBorders>
              <w:top w:val="nil"/>
              <w:left w:val="single" w:sz="8" w:space="0" w:color="auto"/>
              <w:bottom w:val="single" w:sz="8" w:space="0" w:color="auto"/>
              <w:right w:val="single" w:sz="8" w:space="0" w:color="auto"/>
            </w:tcBorders>
            <w:shd w:val="clear" w:color="auto" w:fill="auto"/>
            <w:noWrap/>
            <w:vAlign w:val="center"/>
            <w:hideMark/>
          </w:tcPr>
          <w:p w14:paraId="50C16C11" w14:textId="77777777" w:rsidR="002A5C9D" w:rsidRPr="000165E5" w:rsidRDefault="002A5C9D" w:rsidP="002A5C9D">
            <w:pPr>
              <w:spacing w:after="0" w:line="240" w:lineRule="auto"/>
              <w:rPr>
                <w:rFonts w:eastAsia="Times New Roman"/>
                <w:spacing w:val="0"/>
                <w:lang w:val="es-DO" w:eastAsia="es-DO"/>
              </w:rPr>
            </w:pPr>
            <w:r w:rsidRPr="000165E5">
              <w:rPr>
                <w:rFonts w:eastAsia="Times New Roman"/>
                <w:spacing w:val="0"/>
                <w:lang w:val="es-MX" w:eastAsia="es-DO"/>
              </w:rPr>
              <w:t>GRUPO IV</w:t>
            </w:r>
          </w:p>
        </w:tc>
        <w:tc>
          <w:tcPr>
            <w:tcW w:w="2502" w:type="dxa"/>
            <w:tcBorders>
              <w:top w:val="nil"/>
              <w:left w:val="nil"/>
              <w:bottom w:val="single" w:sz="8" w:space="0" w:color="auto"/>
              <w:right w:val="single" w:sz="8" w:space="0" w:color="auto"/>
            </w:tcBorders>
            <w:shd w:val="clear" w:color="auto" w:fill="auto"/>
            <w:noWrap/>
            <w:vAlign w:val="center"/>
            <w:hideMark/>
          </w:tcPr>
          <w:p w14:paraId="275BB7D2" w14:textId="77777777" w:rsidR="002A5C9D" w:rsidRPr="000165E5" w:rsidRDefault="002A5C9D" w:rsidP="002A5C9D">
            <w:pPr>
              <w:spacing w:after="0" w:line="240" w:lineRule="auto"/>
              <w:jc w:val="right"/>
              <w:rPr>
                <w:rFonts w:eastAsia="Times New Roman"/>
                <w:spacing w:val="0"/>
                <w:lang w:val="es-DO" w:eastAsia="es-DO"/>
              </w:rPr>
            </w:pPr>
            <w:r w:rsidRPr="000165E5">
              <w:rPr>
                <w:rFonts w:eastAsia="Times New Roman"/>
                <w:spacing w:val="0"/>
                <w:lang w:val="es-MX" w:eastAsia="es-DO"/>
              </w:rPr>
              <w:t>96</w:t>
            </w:r>
          </w:p>
        </w:tc>
        <w:tc>
          <w:tcPr>
            <w:tcW w:w="2469" w:type="dxa"/>
            <w:tcBorders>
              <w:top w:val="nil"/>
              <w:left w:val="nil"/>
              <w:bottom w:val="single" w:sz="8" w:space="0" w:color="auto"/>
              <w:right w:val="single" w:sz="8" w:space="0" w:color="auto"/>
            </w:tcBorders>
            <w:shd w:val="clear" w:color="auto" w:fill="auto"/>
            <w:noWrap/>
            <w:vAlign w:val="center"/>
            <w:hideMark/>
          </w:tcPr>
          <w:p w14:paraId="04A7BF7F" w14:textId="77777777" w:rsidR="002A5C9D" w:rsidRPr="000165E5" w:rsidRDefault="002A5C9D" w:rsidP="002A5C9D">
            <w:pPr>
              <w:spacing w:after="0" w:line="240" w:lineRule="auto"/>
              <w:jc w:val="right"/>
              <w:rPr>
                <w:rFonts w:eastAsia="Times New Roman"/>
                <w:spacing w:val="0"/>
                <w:lang w:val="es-DO" w:eastAsia="es-DO"/>
              </w:rPr>
            </w:pPr>
            <w:r w:rsidRPr="000165E5">
              <w:rPr>
                <w:rFonts w:eastAsia="Times New Roman"/>
                <w:spacing w:val="0"/>
                <w:lang w:val="es-MX" w:eastAsia="es-DO"/>
              </w:rPr>
              <w:t>34.29%</w:t>
            </w:r>
          </w:p>
        </w:tc>
      </w:tr>
      <w:tr w:rsidR="000165E5" w:rsidRPr="000165E5" w14:paraId="3C138795" w14:textId="77777777" w:rsidTr="00E0698A">
        <w:trPr>
          <w:trHeight w:val="315"/>
        </w:trPr>
        <w:tc>
          <w:tcPr>
            <w:tcW w:w="3091" w:type="dxa"/>
            <w:tcBorders>
              <w:top w:val="nil"/>
              <w:left w:val="single" w:sz="8" w:space="0" w:color="auto"/>
              <w:bottom w:val="single" w:sz="8" w:space="0" w:color="auto"/>
              <w:right w:val="single" w:sz="8" w:space="0" w:color="auto"/>
            </w:tcBorders>
            <w:shd w:val="clear" w:color="auto" w:fill="auto"/>
            <w:noWrap/>
            <w:vAlign w:val="center"/>
            <w:hideMark/>
          </w:tcPr>
          <w:p w14:paraId="2A95B0AF" w14:textId="77777777" w:rsidR="002A5C9D" w:rsidRPr="000165E5" w:rsidRDefault="002A5C9D" w:rsidP="002A5C9D">
            <w:pPr>
              <w:spacing w:after="0" w:line="240" w:lineRule="auto"/>
              <w:rPr>
                <w:rFonts w:eastAsia="Times New Roman"/>
                <w:spacing w:val="0"/>
                <w:lang w:val="es-DO" w:eastAsia="es-DO"/>
              </w:rPr>
            </w:pPr>
            <w:r w:rsidRPr="000165E5">
              <w:rPr>
                <w:rFonts w:eastAsia="Times New Roman"/>
                <w:spacing w:val="0"/>
                <w:lang w:val="es-MX" w:eastAsia="es-DO"/>
              </w:rPr>
              <w:t>GRUPO V</w:t>
            </w:r>
          </w:p>
        </w:tc>
        <w:tc>
          <w:tcPr>
            <w:tcW w:w="2502" w:type="dxa"/>
            <w:tcBorders>
              <w:top w:val="nil"/>
              <w:left w:val="nil"/>
              <w:bottom w:val="single" w:sz="8" w:space="0" w:color="auto"/>
              <w:right w:val="single" w:sz="8" w:space="0" w:color="auto"/>
            </w:tcBorders>
            <w:shd w:val="clear" w:color="auto" w:fill="auto"/>
            <w:noWrap/>
            <w:vAlign w:val="center"/>
            <w:hideMark/>
          </w:tcPr>
          <w:p w14:paraId="4BA80057" w14:textId="77777777" w:rsidR="002A5C9D" w:rsidRPr="000165E5" w:rsidRDefault="002A5C9D" w:rsidP="002A5C9D">
            <w:pPr>
              <w:spacing w:after="0" w:line="240" w:lineRule="auto"/>
              <w:jc w:val="right"/>
              <w:rPr>
                <w:rFonts w:eastAsia="Times New Roman"/>
                <w:spacing w:val="0"/>
                <w:lang w:val="es-DO" w:eastAsia="es-DO"/>
              </w:rPr>
            </w:pPr>
            <w:r w:rsidRPr="000165E5">
              <w:rPr>
                <w:rFonts w:eastAsia="Times New Roman"/>
                <w:spacing w:val="0"/>
                <w:lang w:val="es-MX" w:eastAsia="es-DO"/>
              </w:rPr>
              <w:t>38</w:t>
            </w:r>
          </w:p>
        </w:tc>
        <w:tc>
          <w:tcPr>
            <w:tcW w:w="2469" w:type="dxa"/>
            <w:tcBorders>
              <w:top w:val="nil"/>
              <w:left w:val="nil"/>
              <w:bottom w:val="single" w:sz="8" w:space="0" w:color="auto"/>
              <w:right w:val="single" w:sz="8" w:space="0" w:color="auto"/>
            </w:tcBorders>
            <w:shd w:val="clear" w:color="auto" w:fill="auto"/>
            <w:noWrap/>
            <w:vAlign w:val="center"/>
            <w:hideMark/>
          </w:tcPr>
          <w:p w14:paraId="0721F07C" w14:textId="77777777" w:rsidR="002A5C9D" w:rsidRPr="000165E5" w:rsidRDefault="002A5C9D" w:rsidP="002A5C9D">
            <w:pPr>
              <w:spacing w:after="0" w:line="240" w:lineRule="auto"/>
              <w:jc w:val="right"/>
              <w:rPr>
                <w:rFonts w:eastAsia="Times New Roman"/>
                <w:spacing w:val="0"/>
                <w:lang w:val="es-DO" w:eastAsia="es-DO"/>
              </w:rPr>
            </w:pPr>
            <w:r w:rsidRPr="000165E5">
              <w:rPr>
                <w:rFonts w:eastAsia="Times New Roman"/>
                <w:spacing w:val="0"/>
                <w:lang w:val="es-MX" w:eastAsia="es-DO"/>
              </w:rPr>
              <w:t>13.57%</w:t>
            </w:r>
          </w:p>
        </w:tc>
      </w:tr>
      <w:tr w:rsidR="000165E5" w:rsidRPr="000165E5" w14:paraId="19C0B745" w14:textId="77777777" w:rsidTr="00E0698A">
        <w:trPr>
          <w:trHeight w:val="315"/>
        </w:trPr>
        <w:tc>
          <w:tcPr>
            <w:tcW w:w="3091" w:type="dxa"/>
            <w:tcBorders>
              <w:top w:val="nil"/>
              <w:left w:val="single" w:sz="8" w:space="0" w:color="auto"/>
              <w:bottom w:val="single" w:sz="8" w:space="0" w:color="auto"/>
              <w:right w:val="single" w:sz="8" w:space="0" w:color="auto"/>
            </w:tcBorders>
            <w:shd w:val="clear" w:color="auto" w:fill="auto"/>
            <w:noWrap/>
            <w:vAlign w:val="center"/>
            <w:hideMark/>
          </w:tcPr>
          <w:p w14:paraId="5445445B" w14:textId="77777777" w:rsidR="002A5C9D" w:rsidRPr="000165E5" w:rsidRDefault="002A5C9D" w:rsidP="002A5C9D">
            <w:pPr>
              <w:spacing w:after="0" w:line="240" w:lineRule="auto"/>
              <w:rPr>
                <w:rFonts w:eastAsia="Times New Roman"/>
                <w:spacing w:val="0"/>
                <w:lang w:val="es-DO" w:eastAsia="es-DO"/>
              </w:rPr>
            </w:pPr>
            <w:r w:rsidRPr="000165E5">
              <w:rPr>
                <w:rFonts w:eastAsia="Times New Roman"/>
                <w:spacing w:val="0"/>
                <w:lang w:val="es-MX" w:eastAsia="es-DO"/>
              </w:rPr>
              <w:t>TOTAL</w:t>
            </w:r>
          </w:p>
        </w:tc>
        <w:tc>
          <w:tcPr>
            <w:tcW w:w="2502" w:type="dxa"/>
            <w:tcBorders>
              <w:top w:val="nil"/>
              <w:left w:val="nil"/>
              <w:bottom w:val="single" w:sz="8" w:space="0" w:color="auto"/>
              <w:right w:val="single" w:sz="8" w:space="0" w:color="auto"/>
            </w:tcBorders>
            <w:shd w:val="clear" w:color="auto" w:fill="auto"/>
            <w:noWrap/>
            <w:vAlign w:val="center"/>
            <w:hideMark/>
          </w:tcPr>
          <w:p w14:paraId="005C401D" w14:textId="77777777" w:rsidR="002A5C9D" w:rsidRPr="000165E5" w:rsidRDefault="002A5C9D" w:rsidP="002A5C9D">
            <w:pPr>
              <w:spacing w:after="0" w:line="240" w:lineRule="auto"/>
              <w:jc w:val="right"/>
              <w:rPr>
                <w:rFonts w:eastAsia="Times New Roman"/>
                <w:spacing w:val="0"/>
                <w:lang w:val="es-DO" w:eastAsia="es-DO"/>
              </w:rPr>
            </w:pPr>
            <w:r w:rsidRPr="000165E5">
              <w:rPr>
                <w:rFonts w:eastAsia="Times New Roman"/>
                <w:spacing w:val="0"/>
                <w:lang w:val="es-MX" w:eastAsia="es-DO"/>
              </w:rPr>
              <w:t>280</w:t>
            </w:r>
          </w:p>
        </w:tc>
        <w:tc>
          <w:tcPr>
            <w:tcW w:w="2469" w:type="dxa"/>
            <w:tcBorders>
              <w:top w:val="nil"/>
              <w:left w:val="nil"/>
              <w:bottom w:val="single" w:sz="8" w:space="0" w:color="auto"/>
              <w:right w:val="single" w:sz="8" w:space="0" w:color="auto"/>
            </w:tcBorders>
            <w:shd w:val="clear" w:color="auto" w:fill="auto"/>
            <w:noWrap/>
            <w:vAlign w:val="center"/>
            <w:hideMark/>
          </w:tcPr>
          <w:p w14:paraId="6E143EF9" w14:textId="77777777" w:rsidR="002A5C9D" w:rsidRPr="000165E5" w:rsidRDefault="002A5C9D" w:rsidP="002A5C9D">
            <w:pPr>
              <w:spacing w:after="0" w:line="240" w:lineRule="auto"/>
              <w:jc w:val="right"/>
              <w:rPr>
                <w:rFonts w:eastAsia="Times New Roman"/>
                <w:spacing w:val="0"/>
                <w:lang w:val="es-DO" w:eastAsia="es-DO"/>
              </w:rPr>
            </w:pPr>
            <w:r w:rsidRPr="000165E5">
              <w:rPr>
                <w:rFonts w:eastAsia="Times New Roman"/>
                <w:spacing w:val="0"/>
                <w:lang w:val="es-MX" w:eastAsia="es-DO"/>
              </w:rPr>
              <w:t>100.00%</w:t>
            </w:r>
          </w:p>
        </w:tc>
      </w:tr>
    </w:tbl>
    <w:p w14:paraId="114387A5" w14:textId="77777777" w:rsidR="002A5C9D" w:rsidRPr="000165E5" w:rsidRDefault="002A5C9D" w:rsidP="008C4D0B">
      <w:pPr>
        <w:pBdr>
          <w:top w:val="nil"/>
          <w:left w:val="nil"/>
          <w:bottom w:val="nil"/>
          <w:right w:val="nil"/>
          <w:between w:val="nil"/>
        </w:pBdr>
        <w:tabs>
          <w:tab w:val="left" w:pos="284"/>
        </w:tabs>
        <w:spacing w:before="30" w:afterLines="150" w:after="360" w:line="360" w:lineRule="auto"/>
        <w:ind w:right="108"/>
        <w:jc w:val="both"/>
        <w:rPr>
          <w:rFonts w:eastAsia="Calibri"/>
          <w:spacing w:val="0"/>
          <w:lang w:val="es-DO" w:eastAsia="es-DO"/>
        </w:rPr>
      </w:pPr>
      <w:r w:rsidRPr="000165E5">
        <w:rPr>
          <w:rFonts w:eastAsia="Calibri"/>
          <w:spacing w:val="0"/>
          <w:lang w:val="es-DO" w:eastAsia="es-DO"/>
        </w:rPr>
        <w:t>Para el año 2024 tendremos los resultados de la evaluación de este año 2023, de los servidores de la Tesorería Nacional.</w:t>
      </w:r>
    </w:p>
    <w:p w14:paraId="66B7738B" w14:textId="77777777" w:rsidR="002A5C9D" w:rsidRPr="000165E5" w:rsidRDefault="002A5C9D" w:rsidP="008C4D0B">
      <w:pPr>
        <w:pBdr>
          <w:top w:val="nil"/>
          <w:left w:val="nil"/>
          <w:bottom w:val="nil"/>
          <w:right w:val="nil"/>
          <w:between w:val="nil"/>
        </w:pBdr>
        <w:tabs>
          <w:tab w:val="left" w:pos="284"/>
        </w:tabs>
        <w:spacing w:before="30" w:afterLines="150" w:after="360" w:line="360" w:lineRule="auto"/>
        <w:ind w:right="108"/>
        <w:jc w:val="both"/>
        <w:rPr>
          <w:rFonts w:eastAsia="Calibri"/>
          <w:spacing w:val="0"/>
          <w:shd w:val="clear" w:color="auto" w:fill="FFFFFF"/>
          <w:lang w:val="es-DO" w:eastAsia="es-DO"/>
        </w:rPr>
      </w:pPr>
      <w:r w:rsidRPr="000165E5">
        <w:rPr>
          <w:rFonts w:eastAsia="Times New Roman"/>
          <w:spacing w:val="0"/>
          <w:lang w:val="es-DO" w:eastAsia="es-DO"/>
        </w:rPr>
        <w:t xml:space="preserve">La Tesorería Nacional en cumplimiento </w:t>
      </w:r>
      <w:r w:rsidRPr="000165E5">
        <w:rPr>
          <w:rFonts w:eastAsia="Calibri"/>
          <w:spacing w:val="0"/>
          <w:shd w:val="clear" w:color="auto" w:fill="FFFFFF"/>
          <w:lang w:val="es-DO" w:eastAsia="es-DO"/>
        </w:rPr>
        <w:t>sistemático de los indicadores del SISMAP, alcanzó una puntuación promedio de 85.69 que redondeado queda con una puntuación de 86%.</w:t>
      </w:r>
    </w:p>
    <w:p w14:paraId="61723AC8" w14:textId="40FC641C" w:rsidR="00DD6D83" w:rsidRPr="000165E5" w:rsidRDefault="00DD6D83" w:rsidP="000A0186">
      <w:pPr>
        <w:pStyle w:val="Ttulo2"/>
        <w:numPr>
          <w:ilvl w:val="0"/>
          <w:numId w:val="39"/>
        </w:numPr>
        <w:rPr>
          <w:b/>
          <w:bCs/>
          <w:noProof/>
          <w:color w:val="767171"/>
        </w:rPr>
      </w:pPr>
      <w:bookmarkStart w:id="45" w:name="_Toc153533215"/>
      <w:r w:rsidRPr="000165E5">
        <w:rPr>
          <w:b/>
          <w:bCs/>
          <w:noProof/>
          <w:color w:val="767171"/>
        </w:rPr>
        <w:t xml:space="preserve">Desempeño Área de </w:t>
      </w:r>
      <w:r w:rsidR="000A0186" w:rsidRPr="000165E5">
        <w:rPr>
          <w:b/>
          <w:bCs/>
          <w:noProof/>
          <w:color w:val="767171"/>
        </w:rPr>
        <w:t>J</w:t>
      </w:r>
      <w:r w:rsidRPr="000165E5">
        <w:rPr>
          <w:b/>
          <w:bCs/>
          <w:noProof/>
          <w:color w:val="767171"/>
        </w:rPr>
        <w:t>uridica</w:t>
      </w:r>
      <w:bookmarkEnd w:id="45"/>
      <w:r w:rsidRPr="000165E5">
        <w:rPr>
          <w:b/>
          <w:bCs/>
          <w:noProof/>
          <w:color w:val="767171"/>
        </w:rPr>
        <w:t xml:space="preserve"> </w:t>
      </w:r>
    </w:p>
    <w:p w14:paraId="19EDC73D" w14:textId="77777777" w:rsidR="001553C6" w:rsidRPr="000165E5" w:rsidRDefault="001553C6" w:rsidP="001553C6">
      <w:pPr>
        <w:jc w:val="both"/>
        <w:rPr>
          <w:noProof/>
        </w:rPr>
      </w:pPr>
    </w:p>
    <w:p w14:paraId="7701630A" w14:textId="4D6D998B" w:rsidR="0003659D" w:rsidRPr="000165E5" w:rsidRDefault="0003659D" w:rsidP="00862D6D">
      <w:pPr>
        <w:pBdr>
          <w:top w:val="nil"/>
          <w:left w:val="nil"/>
          <w:bottom w:val="nil"/>
          <w:right w:val="nil"/>
          <w:between w:val="nil"/>
        </w:pBdr>
        <w:tabs>
          <w:tab w:val="left" w:pos="284"/>
        </w:tabs>
        <w:spacing w:before="30" w:afterLines="150" w:after="360" w:line="360" w:lineRule="auto"/>
        <w:ind w:right="108"/>
        <w:jc w:val="both"/>
        <w:rPr>
          <w:rFonts w:eastAsia="Times New Roman"/>
          <w:spacing w:val="0"/>
          <w:lang w:val="es-DO" w:eastAsia="es-DO"/>
        </w:rPr>
      </w:pPr>
      <w:r w:rsidRPr="000165E5">
        <w:rPr>
          <w:rFonts w:eastAsia="Times New Roman"/>
          <w:spacing w:val="0"/>
          <w:lang w:val="es-DO" w:eastAsia="es-DO"/>
        </w:rPr>
        <w:t xml:space="preserve">La Tesorería Nacional realizó estudio y opinión de Registro de Embargo los cuales ascendieron a un total de 92 y 52 Levantamientos de Embargo, aprobados por el Tesorero Nacional, para el registro en el </w:t>
      </w:r>
      <w:bookmarkStart w:id="46" w:name="_Hlk151112136"/>
      <w:r w:rsidRPr="000165E5">
        <w:rPr>
          <w:rFonts w:eastAsia="Times New Roman"/>
          <w:spacing w:val="0"/>
          <w:lang w:val="es-DO" w:eastAsia="es-DO"/>
        </w:rPr>
        <w:t>Sistema Integrado de Gestión Financiera (SIGEF)</w:t>
      </w:r>
      <w:bookmarkEnd w:id="46"/>
      <w:r w:rsidRPr="000165E5">
        <w:rPr>
          <w:rFonts w:eastAsia="Times New Roman"/>
          <w:spacing w:val="0"/>
          <w:lang w:val="es-DO" w:eastAsia="es-DO"/>
        </w:rPr>
        <w:t xml:space="preserve">, esto una vez comprobado que los actos de alguaciles recibidos en la Tesorería Nacional para los registros y levantamientos de embargos cumplieron con los estipulados en el artículo 557 del Código de procedimiento Civil, y según lo estipulado en la Ley 567-05, en su artículo 8 Numeral 19. </w:t>
      </w:r>
    </w:p>
    <w:p w14:paraId="0B417C75" w14:textId="77777777" w:rsidR="0003659D" w:rsidRPr="000165E5" w:rsidRDefault="0003659D" w:rsidP="00862D6D">
      <w:pPr>
        <w:pBdr>
          <w:top w:val="nil"/>
          <w:left w:val="nil"/>
          <w:bottom w:val="nil"/>
          <w:right w:val="nil"/>
          <w:between w:val="nil"/>
        </w:pBdr>
        <w:tabs>
          <w:tab w:val="left" w:pos="284"/>
        </w:tabs>
        <w:spacing w:before="30" w:afterLines="150" w:after="360" w:line="360" w:lineRule="auto"/>
        <w:ind w:right="108"/>
        <w:jc w:val="both"/>
        <w:rPr>
          <w:rFonts w:eastAsia="Times New Roman"/>
          <w:spacing w:val="0"/>
          <w:lang w:val="es-DO" w:eastAsia="es-DO"/>
        </w:rPr>
      </w:pPr>
      <w:r w:rsidRPr="000165E5">
        <w:rPr>
          <w:rFonts w:eastAsia="Times New Roman"/>
          <w:spacing w:val="0"/>
          <w:lang w:val="es-DO" w:eastAsia="es-DO"/>
        </w:rPr>
        <w:t xml:space="preserve">125 registros de </w:t>
      </w:r>
      <w:bookmarkStart w:id="47" w:name="_Hlk151110879"/>
      <w:r w:rsidRPr="000165E5">
        <w:rPr>
          <w:rFonts w:eastAsia="Times New Roman"/>
          <w:spacing w:val="0"/>
          <w:lang w:val="es-DO" w:eastAsia="es-DO"/>
        </w:rPr>
        <w:t xml:space="preserve">Cesiones de Crédito </w:t>
      </w:r>
      <w:bookmarkEnd w:id="47"/>
      <w:r w:rsidRPr="000165E5">
        <w:rPr>
          <w:rFonts w:eastAsia="Times New Roman"/>
          <w:spacing w:val="0"/>
          <w:lang w:val="es-DO" w:eastAsia="es-DO"/>
        </w:rPr>
        <w:t xml:space="preserve">y 112 levantamientos de Cesiones de Crédito, aprobadas por el Tesorero Nacional, para el registro en el Sistema Integrado de </w:t>
      </w:r>
      <w:r w:rsidRPr="000165E5">
        <w:rPr>
          <w:rFonts w:eastAsia="Times New Roman"/>
          <w:spacing w:val="0"/>
          <w:lang w:val="es-DO" w:eastAsia="es-DO"/>
        </w:rPr>
        <w:lastRenderedPageBreak/>
        <w:t>Gestión Financiera (SIGEF), esto una vez comprobado que los actos de alguaciles recibidos en la Tesorería Nacional para los registros y levantamientos de embargos cumplieron con los estipulados en el artículo 1689 del Código Civil Dominicano, y según lo estipulado en la Ley 567-05, en su artículo 8 Numeral 19.</w:t>
      </w:r>
    </w:p>
    <w:p w14:paraId="6A5057DD" w14:textId="77777777" w:rsidR="0003659D" w:rsidRPr="000165E5" w:rsidRDefault="0003659D" w:rsidP="00862D6D">
      <w:pPr>
        <w:pBdr>
          <w:top w:val="nil"/>
          <w:left w:val="nil"/>
          <w:bottom w:val="nil"/>
          <w:right w:val="nil"/>
          <w:between w:val="nil"/>
        </w:pBdr>
        <w:tabs>
          <w:tab w:val="left" w:pos="284"/>
        </w:tabs>
        <w:spacing w:before="30" w:afterLines="150" w:after="360" w:line="360" w:lineRule="auto"/>
        <w:ind w:right="108"/>
        <w:jc w:val="both"/>
        <w:rPr>
          <w:rFonts w:eastAsia="Times New Roman"/>
          <w:spacing w:val="0"/>
          <w:lang w:val="es-DO" w:eastAsia="es-DO"/>
        </w:rPr>
      </w:pPr>
      <w:r w:rsidRPr="000165E5">
        <w:rPr>
          <w:rFonts w:eastAsia="Times New Roman"/>
          <w:spacing w:val="0"/>
          <w:lang w:val="es-DO" w:eastAsia="es-DO"/>
        </w:rPr>
        <w:t xml:space="preserve">Entregó 63 certificaciones aduanales de un total de 460 recibidas, mismas que han sido solicitadas por los beneficiarios. Según la resolución No. 111-2018 emitida por el Ministerio de Hacienda, para garantizar el cumplimiento de las obligaciones a cargo de los Agentes Aduanales y según lo estipulado en la Ley 567-05, en su artículo 8 Numeral 20.  </w:t>
      </w:r>
    </w:p>
    <w:p w14:paraId="27479E71" w14:textId="77777777" w:rsidR="0003659D" w:rsidRPr="000165E5" w:rsidRDefault="0003659D" w:rsidP="00862D6D">
      <w:pPr>
        <w:pBdr>
          <w:top w:val="nil"/>
          <w:left w:val="nil"/>
          <w:bottom w:val="nil"/>
          <w:right w:val="nil"/>
          <w:between w:val="nil"/>
        </w:pBdr>
        <w:tabs>
          <w:tab w:val="left" w:pos="284"/>
        </w:tabs>
        <w:spacing w:before="30" w:afterLines="150" w:after="360" w:line="360" w:lineRule="auto"/>
        <w:ind w:right="108"/>
        <w:jc w:val="both"/>
        <w:rPr>
          <w:rFonts w:eastAsia="Times New Roman"/>
          <w:spacing w:val="0"/>
          <w:lang w:val="es-DO" w:eastAsia="es-DO"/>
        </w:rPr>
      </w:pPr>
      <w:r w:rsidRPr="000165E5">
        <w:rPr>
          <w:rFonts w:eastAsia="Times New Roman"/>
          <w:spacing w:val="0"/>
          <w:lang w:val="es-DO" w:eastAsia="es-DO"/>
        </w:rPr>
        <w:t xml:space="preserve">           Recibió un total de 101 fianzas alcohólicas para su custodia, de acuerdo con lo establecido en el Reglamento núm. 1-18 para la Aplicación del Título IV del Impuesto Selectivo al Consumo (ISC) del Código Tributario. Deroga y sustituye las disposiciones relativas a la fabricación de los productos del alcohol y del tabaco contenidas en el Reglamento núm. 79-03 del 4 de febrero de 2003.</w:t>
      </w:r>
      <w:bookmarkStart w:id="48" w:name="_Hlk151113501"/>
      <w:bookmarkStart w:id="49" w:name="_Hlk151381594"/>
      <w:r w:rsidRPr="000165E5">
        <w:rPr>
          <w:rFonts w:eastAsia="Times New Roman"/>
          <w:spacing w:val="0"/>
          <w:lang w:val="es-DO" w:eastAsia="es-DO"/>
        </w:rPr>
        <w:t xml:space="preserve"> </w:t>
      </w:r>
      <w:bookmarkEnd w:id="48"/>
      <w:bookmarkEnd w:id="49"/>
      <w:r w:rsidRPr="000165E5">
        <w:rPr>
          <w:rFonts w:eastAsia="Times New Roman"/>
          <w:spacing w:val="0"/>
          <w:lang w:val="es-DO" w:eastAsia="es-DO"/>
        </w:rPr>
        <w:t xml:space="preserve">Registró en el Sistema Integrado de Gestión Financiera (SIGEF) un total de 1,538 cheques reimpresos por pérdida, deterioros, caducidad de fechas, o corrección de nombre, a solicitud de las instituciones del Estado Dominicano.        </w:t>
      </w:r>
    </w:p>
    <w:p w14:paraId="288A2487" w14:textId="77777777" w:rsidR="001553C6" w:rsidRPr="000165E5" w:rsidRDefault="0003659D" w:rsidP="00862D6D">
      <w:pPr>
        <w:pBdr>
          <w:top w:val="nil"/>
          <w:left w:val="nil"/>
          <w:bottom w:val="nil"/>
          <w:right w:val="nil"/>
          <w:between w:val="nil"/>
        </w:pBdr>
        <w:tabs>
          <w:tab w:val="left" w:pos="284"/>
        </w:tabs>
        <w:spacing w:before="30" w:afterLines="150" w:after="360" w:line="360" w:lineRule="auto"/>
        <w:ind w:right="108"/>
        <w:jc w:val="both"/>
        <w:rPr>
          <w:rFonts w:eastAsia="Times New Roman"/>
          <w:spacing w:val="0"/>
          <w:lang w:val="es-DO" w:eastAsia="es-DO"/>
        </w:rPr>
      </w:pPr>
      <w:r w:rsidRPr="000165E5">
        <w:rPr>
          <w:rFonts w:eastAsia="Times New Roman"/>
          <w:spacing w:val="0"/>
          <w:lang w:val="es-DO" w:eastAsia="es-DO"/>
        </w:rPr>
        <w:t xml:space="preserve">Elaboró 17 cartas compromiso de servicios personales, acorde con lo establecido en la Resolución Número 113-2021, del Ministerio de Administración Pública MAP, de fecha 16 de junio del año 2021. </w:t>
      </w:r>
    </w:p>
    <w:p w14:paraId="5482296F" w14:textId="1A3CC624" w:rsidR="0003659D" w:rsidRPr="000165E5" w:rsidRDefault="0003659D" w:rsidP="00862D6D">
      <w:pPr>
        <w:pBdr>
          <w:top w:val="nil"/>
          <w:left w:val="nil"/>
          <w:bottom w:val="nil"/>
          <w:right w:val="nil"/>
          <w:between w:val="nil"/>
        </w:pBdr>
        <w:tabs>
          <w:tab w:val="left" w:pos="284"/>
        </w:tabs>
        <w:spacing w:before="30" w:afterLines="150" w:after="360" w:line="360" w:lineRule="auto"/>
        <w:ind w:right="108"/>
        <w:jc w:val="both"/>
        <w:rPr>
          <w:rFonts w:eastAsia="Times New Roman"/>
          <w:spacing w:val="0"/>
          <w:lang w:val="es-DO" w:eastAsia="es-DO"/>
        </w:rPr>
      </w:pPr>
      <w:r w:rsidRPr="000165E5">
        <w:rPr>
          <w:rFonts w:eastAsia="Times New Roman"/>
          <w:spacing w:val="0"/>
          <w:lang w:val="es-DO" w:eastAsia="es-DO"/>
        </w:rPr>
        <w:t xml:space="preserve">Elaboró 46, contratos de bienes y servicios, acorde establecido por la ley la Ley No. 340-06 sobre Compras y Contrataciones de Bienes, Servicios, Obras y Concesiones con modificaciones de Ley 449-06, los procedimientos de selección a los que se sujetarán las Contrataciones de Bienes y Servicios pueden ser por: Licitación Pública, Licitación Restringida, Comparación de Precios, Compas Menores y por excepción, 18 convenios institucionales, para establecer la herramienta de los servicios que ofrece la Tesorería Nacional, y lo pone a disposición de las demás instituciones del Estado, emitió 35, opiniones jurídicas </w:t>
      </w:r>
      <w:r w:rsidRPr="000165E5">
        <w:rPr>
          <w:rFonts w:eastAsia="Times New Roman"/>
          <w:spacing w:val="0"/>
          <w:lang w:val="es-DO" w:eastAsia="es-DO"/>
        </w:rPr>
        <w:lastRenderedPageBreak/>
        <w:t>según lo establecido el numeral 17 del Art. 8 de la Ley No. 567-05 de Tesorería Nacional, es función de la   Tesorería Nacional y en la Ley 176 del Distrito Nacional y los Municipios.</w:t>
      </w:r>
    </w:p>
    <w:p w14:paraId="207C776B" w14:textId="77777777" w:rsidR="0003659D" w:rsidRPr="000165E5" w:rsidRDefault="0003659D" w:rsidP="00862D6D">
      <w:pPr>
        <w:pBdr>
          <w:top w:val="nil"/>
          <w:left w:val="nil"/>
          <w:bottom w:val="nil"/>
          <w:right w:val="nil"/>
          <w:between w:val="nil"/>
        </w:pBdr>
        <w:tabs>
          <w:tab w:val="left" w:pos="284"/>
        </w:tabs>
        <w:spacing w:before="30" w:afterLines="150" w:after="360" w:line="360" w:lineRule="auto"/>
        <w:ind w:right="108"/>
        <w:jc w:val="both"/>
        <w:rPr>
          <w:rFonts w:eastAsia="Times New Roman"/>
          <w:spacing w:val="0"/>
          <w:lang w:val="es-DO" w:eastAsia="es-DO"/>
        </w:rPr>
      </w:pPr>
      <w:r w:rsidRPr="000165E5">
        <w:rPr>
          <w:rFonts w:eastAsia="Times New Roman"/>
          <w:spacing w:val="0"/>
          <w:lang w:val="es-DO" w:eastAsia="es-DO"/>
        </w:rPr>
        <w:t xml:space="preserve">Asistió a 30 audiencias de por concepto de 18 demandas ante los tribunales de la República, elaboró 33 actas para proceso de compras. la Ley No. 340-06 sobre Compras y Contrataciones de Bienes, Servicios, Obras y Concesiones con modificaciones de Ley 449-06, los procedimientos de selección a los que se sujetarán las Contrataciones de Bienes y Servicios pueden ser por: Licitación Pública, 52 acuerdos de confidencialidad, 170 respuesta a solicitud de las partes interesadas, elaboró 1 resolución, para proceso de compras y una 1 normativa, para reimpresión de cheques entregados, correspondiente a nóminas de servidores públicos por caducidad, perdida, deterioro, errores en los datos y mal endoso. Tesorería Nacional actualmente está inmersa en proceso de modificación del marco legal. </w:t>
      </w:r>
    </w:p>
    <w:p w14:paraId="1A1C60F0" w14:textId="249C6841" w:rsidR="005141A1" w:rsidRPr="000165E5" w:rsidRDefault="005141A1" w:rsidP="0073691D">
      <w:pPr>
        <w:pBdr>
          <w:top w:val="nil"/>
          <w:left w:val="nil"/>
          <w:bottom w:val="nil"/>
          <w:right w:val="nil"/>
          <w:between w:val="nil"/>
        </w:pBdr>
        <w:tabs>
          <w:tab w:val="left" w:pos="284"/>
        </w:tabs>
        <w:spacing w:before="30" w:afterLines="150" w:after="360" w:line="240" w:lineRule="auto"/>
        <w:ind w:right="108"/>
        <w:jc w:val="center"/>
        <w:rPr>
          <w:rFonts w:eastAsia="Times New Roman"/>
          <w:b/>
          <w:bCs/>
          <w:spacing w:val="0"/>
          <w:lang w:val="es-DO" w:eastAsia="es-DO"/>
        </w:rPr>
      </w:pPr>
      <w:r w:rsidRPr="000165E5">
        <w:rPr>
          <w:rFonts w:eastAsia="Times New Roman"/>
          <w:b/>
          <w:bCs/>
          <w:spacing w:val="0"/>
          <w:lang w:val="es-DO" w:eastAsia="es-DO"/>
        </w:rPr>
        <w:t>Cuadro No. 60</w:t>
      </w:r>
    </w:p>
    <w:p w14:paraId="0F87C3A4" w14:textId="2D63388E" w:rsidR="00126630" w:rsidRPr="000165E5" w:rsidRDefault="00126630" w:rsidP="0073691D">
      <w:pPr>
        <w:pBdr>
          <w:top w:val="nil"/>
          <w:left w:val="nil"/>
          <w:bottom w:val="nil"/>
          <w:right w:val="nil"/>
          <w:between w:val="nil"/>
        </w:pBdr>
        <w:tabs>
          <w:tab w:val="left" w:pos="284"/>
        </w:tabs>
        <w:spacing w:before="30" w:afterLines="150" w:after="360" w:line="240" w:lineRule="auto"/>
        <w:ind w:right="108"/>
        <w:jc w:val="center"/>
        <w:rPr>
          <w:rFonts w:eastAsia="Times New Roman"/>
          <w:b/>
          <w:bCs/>
          <w:spacing w:val="0"/>
          <w:lang w:val="es-DO" w:eastAsia="es-DO"/>
        </w:rPr>
      </w:pPr>
      <w:r w:rsidRPr="000165E5">
        <w:rPr>
          <w:rFonts w:eastAsia="Times New Roman"/>
          <w:b/>
          <w:bCs/>
          <w:spacing w:val="0"/>
          <w:lang w:val="es-DO" w:eastAsia="es-DO"/>
        </w:rPr>
        <w:t>Resumen de Indicadores</w:t>
      </w:r>
    </w:p>
    <w:p w14:paraId="21D33C05" w14:textId="5BE27A27" w:rsidR="0003659D" w:rsidRPr="000165E5" w:rsidRDefault="0003659D" w:rsidP="00862D6D">
      <w:pPr>
        <w:pBdr>
          <w:top w:val="nil"/>
          <w:left w:val="nil"/>
          <w:bottom w:val="nil"/>
          <w:right w:val="nil"/>
          <w:between w:val="nil"/>
        </w:pBdr>
        <w:tabs>
          <w:tab w:val="left" w:pos="284"/>
        </w:tabs>
        <w:spacing w:before="30" w:afterLines="150" w:after="360" w:line="360" w:lineRule="auto"/>
        <w:ind w:right="108"/>
        <w:jc w:val="center"/>
        <w:rPr>
          <w:rFonts w:eastAsia="Times New Roman"/>
          <w:b/>
          <w:bCs/>
          <w:spacing w:val="0"/>
          <w:lang w:val="es-DO" w:eastAsia="es-DO"/>
        </w:rPr>
      </w:pPr>
      <w:r w:rsidRPr="000165E5">
        <w:rPr>
          <w:rFonts w:eastAsia="Times New Roman"/>
          <w:b/>
          <w:bCs/>
          <w:noProof/>
          <w:spacing w:val="0"/>
          <w:lang w:val="es-DO" w:eastAsia="es-DO"/>
        </w:rPr>
        <w:drawing>
          <wp:inline distT="0" distB="0" distL="0" distR="0" wp14:anchorId="0EFDF0A9" wp14:editId="0870B58B">
            <wp:extent cx="5001370" cy="2580301"/>
            <wp:effectExtent l="0" t="0" r="8890" b="0"/>
            <wp:docPr id="32340711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62441" cy="2611809"/>
                    </a:xfrm>
                    <a:prstGeom prst="rect">
                      <a:avLst/>
                    </a:prstGeom>
                    <a:noFill/>
                    <a:ln>
                      <a:noFill/>
                    </a:ln>
                  </pic:spPr>
                </pic:pic>
              </a:graphicData>
            </a:graphic>
          </wp:inline>
        </w:drawing>
      </w:r>
    </w:p>
    <w:p w14:paraId="448C7001" w14:textId="77777777" w:rsidR="0073691D" w:rsidRPr="000165E5" w:rsidRDefault="0073691D" w:rsidP="000117E1">
      <w:pPr>
        <w:pBdr>
          <w:top w:val="nil"/>
          <w:left w:val="nil"/>
          <w:bottom w:val="nil"/>
          <w:right w:val="nil"/>
          <w:between w:val="nil"/>
        </w:pBdr>
        <w:tabs>
          <w:tab w:val="left" w:pos="284"/>
        </w:tabs>
        <w:spacing w:before="30" w:afterLines="150" w:after="360" w:line="240" w:lineRule="auto"/>
        <w:ind w:right="108"/>
        <w:rPr>
          <w:rFonts w:eastAsia="Times New Roman"/>
          <w:b/>
          <w:bCs/>
          <w:spacing w:val="0"/>
          <w:lang w:val="es-DO" w:eastAsia="es-DO"/>
        </w:rPr>
      </w:pPr>
    </w:p>
    <w:p w14:paraId="3B0F33E9" w14:textId="316A2A65" w:rsidR="0073691D" w:rsidRPr="000165E5" w:rsidRDefault="0073691D" w:rsidP="0073691D">
      <w:pPr>
        <w:pBdr>
          <w:top w:val="nil"/>
          <w:left w:val="nil"/>
          <w:bottom w:val="nil"/>
          <w:right w:val="nil"/>
          <w:between w:val="nil"/>
        </w:pBdr>
        <w:tabs>
          <w:tab w:val="left" w:pos="284"/>
        </w:tabs>
        <w:spacing w:before="30" w:afterLines="150" w:after="360" w:line="240" w:lineRule="auto"/>
        <w:ind w:right="108"/>
        <w:jc w:val="center"/>
        <w:rPr>
          <w:rFonts w:eastAsia="Times New Roman"/>
          <w:b/>
          <w:bCs/>
          <w:spacing w:val="0"/>
          <w:lang w:val="es-DO" w:eastAsia="es-DO"/>
        </w:rPr>
      </w:pPr>
      <w:r w:rsidRPr="000165E5">
        <w:rPr>
          <w:rFonts w:eastAsia="Times New Roman"/>
          <w:b/>
          <w:bCs/>
          <w:spacing w:val="0"/>
          <w:lang w:val="es-DO" w:eastAsia="es-DO"/>
        </w:rPr>
        <w:lastRenderedPageBreak/>
        <w:t>Gráfico No. 1</w:t>
      </w:r>
      <w:r w:rsidR="00D33D37" w:rsidRPr="000165E5">
        <w:rPr>
          <w:rFonts w:eastAsia="Times New Roman"/>
          <w:b/>
          <w:bCs/>
          <w:spacing w:val="0"/>
          <w:lang w:val="es-DO" w:eastAsia="es-DO"/>
        </w:rPr>
        <w:t>0</w:t>
      </w:r>
    </w:p>
    <w:p w14:paraId="25827020" w14:textId="5DDE4EBD" w:rsidR="00862D6D" w:rsidRPr="000165E5" w:rsidRDefault="000A26BB" w:rsidP="000A26BB">
      <w:pPr>
        <w:jc w:val="center"/>
        <w:rPr>
          <w:noProof/>
          <w:lang w:val="es-419"/>
        </w:rPr>
      </w:pPr>
      <w:r w:rsidRPr="000165E5">
        <w:rPr>
          <w:noProof/>
          <w:lang w:val="es-419"/>
        </w:rPr>
        <w:drawing>
          <wp:inline distT="0" distB="0" distL="0" distR="0" wp14:anchorId="74E33099" wp14:editId="094C9558">
            <wp:extent cx="5520355" cy="2505608"/>
            <wp:effectExtent l="0" t="0" r="4445" b="9525"/>
            <wp:docPr id="9294508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10029" cy="2546310"/>
                    </a:xfrm>
                    <a:prstGeom prst="rect">
                      <a:avLst/>
                    </a:prstGeom>
                    <a:noFill/>
                  </pic:spPr>
                </pic:pic>
              </a:graphicData>
            </a:graphic>
          </wp:inline>
        </w:drawing>
      </w:r>
    </w:p>
    <w:p w14:paraId="5BD8A1C1" w14:textId="2D64D1DE" w:rsidR="00862D6D" w:rsidRPr="000165E5" w:rsidRDefault="00DD6D83" w:rsidP="000A0186">
      <w:pPr>
        <w:pStyle w:val="Ttulo2"/>
        <w:numPr>
          <w:ilvl w:val="0"/>
          <w:numId w:val="39"/>
        </w:numPr>
        <w:rPr>
          <w:b/>
          <w:bCs/>
          <w:noProof/>
          <w:color w:val="767171"/>
          <w:lang w:val="es-DO"/>
        </w:rPr>
      </w:pPr>
      <w:bookmarkStart w:id="50" w:name="_Toc153533216"/>
      <w:r w:rsidRPr="000165E5">
        <w:rPr>
          <w:b/>
          <w:bCs/>
          <w:noProof/>
          <w:color w:val="767171"/>
          <w:lang w:val="es-DO"/>
        </w:rPr>
        <w:t>Desempeño</w:t>
      </w:r>
      <w:r w:rsidR="00E65526" w:rsidRPr="000165E5">
        <w:rPr>
          <w:b/>
          <w:bCs/>
          <w:noProof/>
          <w:color w:val="767171"/>
          <w:lang w:val="es-DO"/>
        </w:rPr>
        <w:t xml:space="preserve"> Área de</w:t>
      </w:r>
      <w:r w:rsidRPr="000165E5">
        <w:rPr>
          <w:b/>
          <w:bCs/>
          <w:noProof/>
          <w:color w:val="767171"/>
          <w:lang w:val="es-DO"/>
        </w:rPr>
        <w:t xml:space="preserve"> Tecnologia </w:t>
      </w:r>
      <w:r w:rsidR="00E65526" w:rsidRPr="000165E5">
        <w:rPr>
          <w:b/>
          <w:bCs/>
          <w:noProof/>
          <w:color w:val="767171"/>
          <w:lang w:val="es-DO"/>
        </w:rPr>
        <w:t xml:space="preserve">de la Información y </w:t>
      </w:r>
      <w:r w:rsidR="00330224" w:rsidRPr="000165E5">
        <w:rPr>
          <w:b/>
          <w:bCs/>
          <w:noProof/>
          <w:color w:val="767171"/>
          <w:lang w:val="es-DO"/>
        </w:rPr>
        <w:t>Comunicación</w:t>
      </w:r>
      <w:r w:rsidR="00862D6D" w:rsidRPr="000165E5">
        <w:rPr>
          <w:b/>
          <w:bCs/>
          <w:noProof/>
          <w:color w:val="767171"/>
          <w:lang w:val="es-DO"/>
        </w:rPr>
        <w:t>.</w:t>
      </w:r>
      <w:bookmarkEnd w:id="50"/>
    </w:p>
    <w:p w14:paraId="6307CC8B" w14:textId="77777777" w:rsidR="00A83070" w:rsidRPr="000165E5" w:rsidRDefault="00A83070" w:rsidP="00A83070">
      <w:pPr>
        <w:jc w:val="both"/>
        <w:rPr>
          <w:b/>
          <w:bCs/>
          <w:noProof/>
          <w:lang w:val="es-419"/>
        </w:rPr>
      </w:pPr>
    </w:p>
    <w:p w14:paraId="6D7FAFC0" w14:textId="77777777" w:rsidR="000A26BB" w:rsidRPr="000165E5" w:rsidRDefault="000A26BB" w:rsidP="000A26BB">
      <w:pPr>
        <w:pBdr>
          <w:top w:val="nil"/>
          <w:left w:val="nil"/>
          <w:bottom w:val="nil"/>
          <w:right w:val="nil"/>
          <w:between w:val="nil"/>
        </w:pBdr>
        <w:tabs>
          <w:tab w:val="left" w:pos="284"/>
        </w:tabs>
        <w:spacing w:before="30" w:afterLines="150" w:after="360" w:line="360" w:lineRule="auto"/>
        <w:ind w:right="108"/>
        <w:jc w:val="both"/>
        <w:rPr>
          <w:rFonts w:eastAsia="Times New Roman"/>
          <w:spacing w:val="0"/>
          <w:lang w:val="es-DO" w:eastAsia="es-DO"/>
        </w:rPr>
      </w:pPr>
      <w:r w:rsidRPr="000165E5">
        <w:rPr>
          <w:rFonts w:eastAsia="Times New Roman"/>
          <w:spacing w:val="0"/>
          <w:lang w:val="es-DO" w:eastAsia="es-DO"/>
        </w:rPr>
        <w:t>La Tesorería Nacional, garantizó la calidad y la integridad de los datos durante el proceso de digitalización por medio de las siguientes actividades:</w:t>
      </w:r>
    </w:p>
    <w:p w14:paraId="56864804" w14:textId="77777777" w:rsidR="000A26BB" w:rsidRPr="000165E5" w:rsidRDefault="000A26BB" w:rsidP="000A26BB">
      <w:pPr>
        <w:pBdr>
          <w:top w:val="nil"/>
          <w:left w:val="nil"/>
          <w:bottom w:val="nil"/>
          <w:right w:val="nil"/>
          <w:between w:val="nil"/>
        </w:pBdr>
        <w:tabs>
          <w:tab w:val="left" w:pos="284"/>
        </w:tabs>
        <w:spacing w:before="30" w:afterLines="150" w:after="360" w:line="360" w:lineRule="auto"/>
        <w:ind w:right="108"/>
        <w:jc w:val="both"/>
        <w:rPr>
          <w:rFonts w:eastAsia="Times New Roman"/>
          <w:spacing w:val="0"/>
          <w:lang w:val="es-DO" w:eastAsia="es-DO"/>
        </w:rPr>
      </w:pPr>
      <w:r w:rsidRPr="000165E5">
        <w:rPr>
          <w:rFonts w:eastAsia="Times New Roman"/>
          <w:spacing w:val="0"/>
          <w:lang w:val="es-DO" w:eastAsia="es-DO"/>
        </w:rPr>
        <w:t xml:space="preserve">Evaluación y elección de la plataforma de gestión documental considerando factores como la compatibilidad con la infraestructura existente, la facilidad de uso, las características de seguridad, y el potencial de escalabilidad. </w:t>
      </w:r>
    </w:p>
    <w:p w14:paraId="7885B79D" w14:textId="77777777" w:rsidR="000A26BB" w:rsidRPr="000165E5" w:rsidRDefault="000A26BB" w:rsidP="000A26BB">
      <w:pPr>
        <w:pBdr>
          <w:top w:val="nil"/>
          <w:left w:val="nil"/>
          <w:bottom w:val="nil"/>
          <w:right w:val="nil"/>
          <w:between w:val="nil"/>
        </w:pBdr>
        <w:tabs>
          <w:tab w:val="left" w:pos="284"/>
        </w:tabs>
        <w:spacing w:before="30" w:afterLines="150" w:after="360" w:line="360" w:lineRule="auto"/>
        <w:ind w:right="108"/>
        <w:jc w:val="both"/>
        <w:rPr>
          <w:rFonts w:eastAsia="Times New Roman"/>
          <w:spacing w:val="0"/>
          <w:lang w:val="es-DO" w:eastAsia="es-DO"/>
        </w:rPr>
      </w:pPr>
      <w:r w:rsidRPr="000165E5">
        <w:rPr>
          <w:rFonts w:eastAsia="Times New Roman"/>
          <w:spacing w:val="0"/>
          <w:lang w:val="es-DO" w:eastAsia="es-DO"/>
        </w:rPr>
        <w:t xml:space="preserve">Instalación y configuración de servidores para garantizar la seguridad. </w:t>
      </w:r>
    </w:p>
    <w:p w14:paraId="3CE1ED09" w14:textId="77777777" w:rsidR="000A26BB" w:rsidRPr="000165E5" w:rsidRDefault="000A26BB" w:rsidP="000A26BB">
      <w:pPr>
        <w:pBdr>
          <w:top w:val="nil"/>
          <w:left w:val="nil"/>
          <w:bottom w:val="nil"/>
          <w:right w:val="nil"/>
          <w:between w:val="nil"/>
        </w:pBdr>
        <w:tabs>
          <w:tab w:val="left" w:pos="284"/>
        </w:tabs>
        <w:spacing w:before="30" w:afterLines="150" w:after="360" w:line="360" w:lineRule="auto"/>
        <w:ind w:right="108"/>
        <w:jc w:val="both"/>
        <w:rPr>
          <w:rFonts w:eastAsia="Times New Roman"/>
          <w:spacing w:val="0"/>
          <w:lang w:val="es-DO" w:eastAsia="es-DO"/>
        </w:rPr>
      </w:pPr>
      <w:r w:rsidRPr="000165E5">
        <w:rPr>
          <w:rFonts w:eastAsia="Times New Roman"/>
          <w:spacing w:val="0"/>
          <w:lang w:val="es-DO" w:eastAsia="es-DO"/>
        </w:rPr>
        <w:t xml:space="preserve">Soporte técnico durante el proceso de digitalización.  </w:t>
      </w:r>
    </w:p>
    <w:p w14:paraId="424F346E" w14:textId="77777777" w:rsidR="000A26BB" w:rsidRPr="000165E5" w:rsidRDefault="000A26BB" w:rsidP="000A26BB">
      <w:pPr>
        <w:pBdr>
          <w:top w:val="nil"/>
          <w:left w:val="nil"/>
          <w:bottom w:val="nil"/>
          <w:right w:val="nil"/>
          <w:between w:val="nil"/>
        </w:pBdr>
        <w:tabs>
          <w:tab w:val="left" w:pos="284"/>
        </w:tabs>
        <w:spacing w:before="30" w:afterLines="150" w:after="360" w:line="360" w:lineRule="auto"/>
        <w:ind w:right="108"/>
        <w:jc w:val="both"/>
        <w:rPr>
          <w:rFonts w:eastAsia="Times New Roman"/>
          <w:spacing w:val="0"/>
          <w:lang w:val="es-DO" w:eastAsia="es-DO"/>
        </w:rPr>
      </w:pPr>
      <w:r w:rsidRPr="000165E5">
        <w:rPr>
          <w:rFonts w:eastAsia="Times New Roman"/>
          <w:spacing w:val="0"/>
          <w:lang w:val="es-DO" w:eastAsia="es-DO"/>
        </w:rPr>
        <w:t xml:space="preserve">Acompañamiento en el proceso de digitalización y validación de que los datos cumplen con el formato y requerimientos del sistema para su carga posterior en la plataforma. </w:t>
      </w:r>
    </w:p>
    <w:p w14:paraId="27414569" w14:textId="77777777" w:rsidR="000A26BB" w:rsidRPr="000165E5" w:rsidRDefault="000A26BB" w:rsidP="000A26BB">
      <w:pPr>
        <w:pBdr>
          <w:top w:val="nil"/>
          <w:left w:val="nil"/>
          <w:bottom w:val="nil"/>
          <w:right w:val="nil"/>
          <w:between w:val="nil"/>
        </w:pBdr>
        <w:tabs>
          <w:tab w:val="left" w:pos="284"/>
        </w:tabs>
        <w:spacing w:before="30" w:afterLines="150" w:after="360" w:line="360" w:lineRule="auto"/>
        <w:ind w:right="108"/>
        <w:jc w:val="both"/>
        <w:rPr>
          <w:rFonts w:eastAsia="Times New Roman"/>
          <w:spacing w:val="0"/>
          <w:lang w:val="es-DO" w:eastAsia="es-DO"/>
        </w:rPr>
      </w:pPr>
      <w:r w:rsidRPr="000165E5">
        <w:rPr>
          <w:rFonts w:eastAsia="Times New Roman"/>
          <w:spacing w:val="0"/>
          <w:lang w:val="es-DO" w:eastAsia="es-DO"/>
        </w:rPr>
        <w:t xml:space="preserve">También la migración de los portales web de la institución tales como </w:t>
      </w:r>
      <w:bookmarkStart w:id="51" w:name="_Hlk152597234"/>
      <w:r w:rsidRPr="000165E5">
        <w:rPr>
          <w:rFonts w:eastAsia="Times New Roman"/>
          <w:spacing w:val="0"/>
          <w:lang w:val="es-DO" w:eastAsia="es-DO"/>
        </w:rPr>
        <w:t xml:space="preserve">Consulta de </w:t>
      </w:r>
      <w:bookmarkEnd w:id="51"/>
      <w:r w:rsidRPr="000165E5">
        <w:rPr>
          <w:rFonts w:eastAsia="Times New Roman"/>
          <w:spacing w:val="0"/>
          <w:lang w:val="es-DO" w:eastAsia="es-DO"/>
        </w:rPr>
        <w:t xml:space="preserve">Pagos, SITNA y SATI a la plataforma de MS-Azure, contemplando redundancia </w:t>
      </w:r>
      <w:r w:rsidRPr="000165E5">
        <w:rPr>
          <w:rFonts w:eastAsia="Times New Roman"/>
          <w:spacing w:val="0"/>
          <w:lang w:val="es-DO" w:eastAsia="es-DO"/>
        </w:rPr>
        <w:lastRenderedPageBreak/>
        <w:t xml:space="preserve">local. Lo que permitirá una continuidad de dichos servicios de manera geo-redundante. </w:t>
      </w:r>
    </w:p>
    <w:p w14:paraId="2DA9BCD4" w14:textId="77777777" w:rsidR="000A26BB" w:rsidRPr="000165E5" w:rsidRDefault="000A26BB" w:rsidP="000A26BB">
      <w:pPr>
        <w:pBdr>
          <w:top w:val="nil"/>
          <w:left w:val="nil"/>
          <w:bottom w:val="nil"/>
          <w:right w:val="nil"/>
          <w:between w:val="nil"/>
        </w:pBdr>
        <w:tabs>
          <w:tab w:val="left" w:pos="284"/>
        </w:tabs>
        <w:spacing w:before="30" w:afterLines="150" w:after="360" w:line="360" w:lineRule="auto"/>
        <w:ind w:right="108"/>
        <w:jc w:val="both"/>
        <w:rPr>
          <w:rFonts w:eastAsia="Times New Roman"/>
          <w:spacing w:val="0"/>
          <w:lang w:val="es-DO" w:eastAsia="es-DO"/>
        </w:rPr>
      </w:pPr>
      <w:r w:rsidRPr="000165E5">
        <w:rPr>
          <w:rFonts w:eastAsia="Times New Roman"/>
          <w:spacing w:val="0"/>
          <w:lang w:val="es-DO" w:eastAsia="es-DO"/>
        </w:rPr>
        <w:t xml:space="preserve">Creó un piloto en la plataforma para que los proveedores puedan generar las certificaciones de retención de la DGII de manera automática, lo cual ahorraría miles de horas mensuales de trabajo a los departamentos administrativos y financieros del Estado Dominicano. Esta versión permite la consulta de pagos en proceso y ejecutados, con la mínima necesidad de ser asistidos por servidores de la institución. A partir de su puesta en marcha en septiembre 2022 hasta ahora la institución registró 900 proveedores. </w:t>
      </w:r>
    </w:p>
    <w:p w14:paraId="63BDCE61" w14:textId="77777777" w:rsidR="000A26BB" w:rsidRPr="000165E5" w:rsidRDefault="000A26BB" w:rsidP="000A26BB">
      <w:pPr>
        <w:pBdr>
          <w:top w:val="nil"/>
          <w:left w:val="nil"/>
          <w:bottom w:val="nil"/>
          <w:right w:val="nil"/>
          <w:between w:val="nil"/>
        </w:pBdr>
        <w:tabs>
          <w:tab w:val="left" w:pos="284"/>
        </w:tabs>
        <w:spacing w:before="30" w:afterLines="150" w:after="360" w:line="360" w:lineRule="auto"/>
        <w:ind w:right="108"/>
        <w:jc w:val="both"/>
        <w:rPr>
          <w:rFonts w:eastAsia="Times New Roman"/>
          <w:spacing w:val="0"/>
          <w:lang w:val="es-DO" w:eastAsia="es-DO"/>
        </w:rPr>
      </w:pPr>
      <w:r w:rsidRPr="000165E5">
        <w:rPr>
          <w:rFonts w:eastAsia="Times New Roman"/>
          <w:spacing w:val="0"/>
          <w:lang w:val="es-DO" w:eastAsia="es-DO"/>
        </w:rPr>
        <w:t xml:space="preserve">También creó el portal de servicios, el cual consiste en la identificación y automatización de procesos de la institución, para simplificar los trámites que realiza el ciudadano a través de la institución, en esta primera etapa implementó las Certificaciones de INAVI, que busca reducir el traslado de los ciudadanos para el reclamo de sus prestaciones. </w:t>
      </w:r>
    </w:p>
    <w:p w14:paraId="03A35661" w14:textId="77777777" w:rsidR="000A26BB" w:rsidRPr="000165E5" w:rsidRDefault="000A26BB" w:rsidP="000A26BB">
      <w:pPr>
        <w:pBdr>
          <w:top w:val="nil"/>
          <w:left w:val="nil"/>
          <w:bottom w:val="nil"/>
          <w:right w:val="nil"/>
          <w:between w:val="nil"/>
        </w:pBdr>
        <w:tabs>
          <w:tab w:val="left" w:pos="284"/>
        </w:tabs>
        <w:spacing w:before="30" w:afterLines="150" w:after="360" w:line="360" w:lineRule="auto"/>
        <w:ind w:right="108"/>
        <w:jc w:val="both"/>
        <w:rPr>
          <w:rFonts w:eastAsia="Times New Roman"/>
          <w:spacing w:val="0"/>
          <w:lang w:val="es-DO" w:eastAsia="es-DO"/>
        </w:rPr>
      </w:pPr>
      <w:r w:rsidRPr="000165E5">
        <w:rPr>
          <w:rFonts w:eastAsia="Times New Roman"/>
          <w:spacing w:val="0"/>
          <w:lang w:val="es-DO" w:eastAsia="es-DO"/>
        </w:rPr>
        <w:t xml:space="preserve"> Así mismo implementó la suite soluciones de ciber-seguridad </w:t>
      </w:r>
      <w:proofErr w:type="spellStart"/>
      <w:r w:rsidRPr="000165E5">
        <w:rPr>
          <w:rFonts w:eastAsia="Times New Roman"/>
          <w:spacing w:val="0"/>
          <w:lang w:val="es-DO" w:eastAsia="es-DO"/>
        </w:rPr>
        <w:t>Microclaudia</w:t>
      </w:r>
      <w:proofErr w:type="spellEnd"/>
      <w:r w:rsidRPr="000165E5">
        <w:rPr>
          <w:rFonts w:eastAsia="Times New Roman"/>
          <w:spacing w:val="0"/>
          <w:lang w:val="es-DO" w:eastAsia="es-DO"/>
        </w:rPr>
        <w:t xml:space="preserve">, Lucía y Reyes, en más de 400 nodos de la red, y con la colaboración con el Instituto Nacional de Ciberseguridad de España (INCIBE) y el ISOC-RD. </w:t>
      </w:r>
    </w:p>
    <w:p w14:paraId="2C35735F" w14:textId="77777777" w:rsidR="000A26BB" w:rsidRPr="000165E5" w:rsidRDefault="000A26BB" w:rsidP="000A26BB">
      <w:pPr>
        <w:pBdr>
          <w:top w:val="nil"/>
          <w:left w:val="nil"/>
          <w:bottom w:val="nil"/>
          <w:right w:val="nil"/>
          <w:between w:val="nil"/>
        </w:pBdr>
        <w:tabs>
          <w:tab w:val="left" w:pos="284"/>
        </w:tabs>
        <w:spacing w:before="30" w:afterLines="150" w:after="360" w:line="360" w:lineRule="auto"/>
        <w:ind w:right="108"/>
        <w:jc w:val="both"/>
        <w:rPr>
          <w:rFonts w:eastAsia="Times New Roman"/>
          <w:spacing w:val="0"/>
          <w:lang w:val="es-DO" w:eastAsia="es-DO"/>
        </w:rPr>
      </w:pPr>
      <w:r w:rsidRPr="000165E5">
        <w:rPr>
          <w:rFonts w:eastAsia="Times New Roman"/>
          <w:spacing w:val="0"/>
          <w:lang w:val="es-DO" w:eastAsia="es-DO"/>
        </w:rPr>
        <w:t xml:space="preserve">En cuanto al desarrollo de Software incluyó nuevas funcionalidades tales como: </w:t>
      </w:r>
    </w:p>
    <w:p w14:paraId="1997DCD4" w14:textId="77777777" w:rsidR="000A26BB" w:rsidRPr="000165E5" w:rsidRDefault="000A26BB" w:rsidP="000A26BB">
      <w:pPr>
        <w:pBdr>
          <w:top w:val="nil"/>
          <w:left w:val="nil"/>
          <w:bottom w:val="nil"/>
          <w:right w:val="nil"/>
          <w:between w:val="nil"/>
        </w:pBdr>
        <w:tabs>
          <w:tab w:val="left" w:pos="284"/>
        </w:tabs>
        <w:spacing w:before="30" w:afterLines="150" w:after="360" w:line="360" w:lineRule="auto"/>
        <w:ind w:right="108"/>
        <w:jc w:val="both"/>
        <w:rPr>
          <w:rFonts w:eastAsia="Times New Roman"/>
          <w:spacing w:val="0"/>
          <w:lang w:val="es-DO" w:eastAsia="es-DO"/>
        </w:rPr>
      </w:pPr>
      <w:r w:rsidRPr="000165E5">
        <w:rPr>
          <w:rFonts w:eastAsia="Times New Roman"/>
          <w:spacing w:val="0"/>
          <w:lang w:val="es-DO" w:eastAsia="es-DO"/>
        </w:rPr>
        <w:t>•</w:t>
      </w:r>
      <w:r w:rsidRPr="000165E5">
        <w:rPr>
          <w:rFonts w:eastAsia="Times New Roman"/>
          <w:spacing w:val="0"/>
          <w:lang w:val="es-DO" w:eastAsia="es-DO"/>
        </w:rPr>
        <w:tab/>
        <w:t xml:space="preserve">Nuevas funcionalidades en la API de la Tesorería. </w:t>
      </w:r>
    </w:p>
    <w:p w14:paraId="71FF7845" w14:textId="77777777" w:rsidR="000A26BB" w:rsidRPr="000165E5" w:rsidRDefault="000A26BB" w:rsidP="000A26BB">
      <w:pPr>
        <w:pBdr>
          <w:top w:val="nil"/>
          <w:left w:val="nil"/>
          <w:bottom w:val="nil"/>
          <w:right w:val="nil"/>
          <w:between w:val="nil"/>
        </w:pBdr>
        <w:tabs>
          <w:tab w:val="left" w:pos="284"/>
        </w:tabs>
        <w:spacing w:before="30" w:afterLines="150" w:after="360" w:line="360" w:lineRule="auto"/>
        <w:ind w:right="108"/>
        <w:jc w:val="both"/>
        <w:rPr>
          <w:rFonts w:eastAsia="Times New Roman"/>
          <w:spacing w:val="0"/>
          <w:lang w:val="es-DO" w:eastAsia="es-DO"/>
        </w:rPr>
      </w:pPr>
      <w:r w:rsidRPr="000165E5">
        <w:rPr>
          <w:rFonts w:eastAsia="Times New Roman"/>
          <w:spacing w:val="0"/>
          <w:lang w:val="es-DO" w:eastAsia="es-DO"/>
        </w:rPr>
        <w:t xml:space="preserve">Módulo de almuerzo de empleados la funcionalidad para que los proveedores de almuerzo puedan cargar las opciones del menú de almuerzo de cada semana.  Así mismo que los proveedores puedan recoger las solicitudes del almuerzo de los empleados semanalmente. </w:t>
      </w:r>
    </w:p>
    <w:p w14:paraId="0D2AAD18" w14:textId="77777777" w:rsidR="000A26BB" w:rsidRPr="000165E5" w:rsidRDefault="000A26BB" w:rsidP="000A26BB">
      <w:pPr>
        <w:pBdr>
          <w:top w:val="nil"/>
          <w:left w:val="nil"/>
          <w:bottom w:val="nil"/>
          <w:right w:val="nil"/>
          <w:between w:val="nil"/>
        </w:pBdr>
        <w:tabs>
          <w:tab w:val="left" w:pos="284"/>
        </w:tabs>
        <w:spacing w:before="30" w:afterLines="150" w:after="360" w:line="360" w:lineRule="auto"/>
        <w:ind w:right="108"/>
        <w:jc w:val="both"/>
        <w:rPr>
          <w:rFonts w:eastAsia="Times New Roman"/>
          <w:spacing w:val="0"/>
          <w:lang w:val="es-DO" w:eastAsia="es-DO"/>
        </w:rPr>
      </w:pPr>
      <w:r w:rsidRPr="000165E5">
        <w:rPr>
          <w:rFonts w:eastAsia="Times New Roman"/>
          <w:spacing w:val="0"/>
          <w:lang w:val="es-DO" w:eastAsia="es-DO"/>
        </w:rPr>
        <w:t xml:space="preserve">Software de reserva salones, una nueva funcionalidad que permite a los usuarios verificar por medio de Tablet instalada en cada salón, el estatus de este. </w:t>
      </w:r>
    </w:p>
    <w:p w14:paraId="4471D8A2" w14:textId="77777777" w:rsidR="000A26BB" w:rsidRPr="000165E5" w:rsidRDefault="000A26BB" w:rsidP="000A26BB">
      <w:pPr>
        <w:pBdr>
          <w:top w:val="nil"/>
          <w:left w:val="nil"/>
          <w:bottom w:val="nil"/>
          <w:right w:val="nil"/>
          <w:between w:val="nil"/>
        </w:pBdr>
        <w:tabs>
          <w:tab w:val="left" w:pos="284"/>
        </w:tabs>
        <w:spacing w:before="30" w:afterLines="150" w:after="360" w:line="360" w:lineRule="auto"/>
        <w:ind w:right="108"/>
        <w:jc w:val="both"/>
        <w:rPr>
          <w:rFonts w:eastAsia="Times New Roman"/>
          <w:spacing w:val="0"/>
          <w:lang w:val="es-DO" w:eastAsia="es-DO"/>
        </w:rPr>
      </w:pPr>
      <w:r w:rsidRPr="000165E5">
        <w:rPr>
          <w:rFonts w:eastAsia="Times New Roman"/>
          <w:spacing w:val="0"/>
          <w:lang w:val="es-DO" w:eastAsia="es-DO"/>
        </w:rPr>
        <w:lastRenderedPageBreak/>
        <w:t xml:space="preserve">Creación de una interfaz para completar los datos del directorio telefónico que se pueda alimentar a través de SITNA.   </w:t>
      </w:r>
    </w:p>
    <w:p w14:paraId="5E908F40" w14:textId="77777777" w:rsidR="000A26BB" w:rsidRPr="000165E5" w:rsidRDefault="000A26BB" w:rsidP="000A26BB">
      <w:pPr>
        <w:pBdr>
          <w:top w:val="nil"/>
          <w:left w:val="nil"/>
          <w:bottom w:val="nil"/>
          <w:right w:val="nil"/>
          <w:between w:val="nil"/>
        </w:pBdr>
        <w:tabs>
          <w:tab w:val="left" w:pos="284"/>
        </w:tabs>
        <w:spacing w:before="30" w:afterLines="150" w:after="360" w:line="360" w:lineRule="auto"/>
        <w:ind w:right="108"/>
        <w:jc w:val="both"/>
        <w:rPr>
          <w:rFonts w:eastAsia="Times New Roman"/>
          <w:spacing w:val="0"/>
          <w:lang w:val="es-DO" w:eastAsia="es-DO"/>
        </w:rPr>
      </w:pPr>
      <w:r w:rsidRPr="000165E5">
        <w:rPr>
          <w:rFonts w:eastAsia="Times New Roman"/>
          <w:spacing w:val="0"/>
          <w:lang w:val="es-DO" w:eastAsia="es-DO"/>
        </w:rPr>
        <w:t>•</w:t>
      </w:r>
      <w:r w:rsidRPr="000165E5">
        <w:rPr>
          <w:rFonts w:eastAsia="Times New Roman"/>
          <w:spacing w:val="0"/>
          <w:lang w:val="es-DO" w:eastAsia="es-DO"/>
        </w:rPr>
        <w:tab/>
        <w:t xml:space="preserve">Desarrolló un módulo para la identificación de las llamadas telefónicas provenientes de las instituciones del estado, conectado a través del sistema SATI. </w:t>
      </w:r>
    </w:p>
    <w:p w14:paraId="6AD46044" w14:textId="77777777" w:rsidR="000A26BB" w:rsidRPr="000165E5" w:rsidRDefault="000A26BB" w:rsidP="000A26BB">
      <w:pPr>
        <w:pBdr>
          <w:top w:val="nil"/>
          <w:left w:val="nil"/>
          <w:bottom w:val="nil"/>
          <w:right w:val="nil"/>
          <w:between w:val="nil"/>
        </w:pBdr>
        <w:tabs>
          <w:tab w:val="left" w:pos="284"/>
        </w:tabs>
        <w:spacing w:before="30" w:afterLines="150" w:after="360" w:line="360" w:lineRule="auto"/>
        <w:ind w:right="108"/>
        <w:jc w:val="both"/>
        <w:rPr>
          <w:rFonts w:eastAsia="Times New Roman"/>
          <w:spacing w:val="0"/>
          <w:lang w:val="es-DO" w:eastAsia="es-DO"/>
        </w:rPr>
      </w:pPr>
      <w:r w:rsidRPr="000165E5">
        <w:rPr>
          <w:rFonts w:eastAsia="Times New Roman"/>
          <w:spacing w:val="0"/>
          <w:lang w:val="es-DO" w:eastAsia="es-DO"/>
        </w:rPr>
        <w:t>•</w:t>
      </w:r>
      <w:r w:rsidRPr="000165E5">
        <w:rPr>
          <w:rFonts w:eastAsia="Times New Roman"/>
          <w:spacing w:val="0"/>
          <w:lang w:val="es-DO" w:eastAsia="es-DO"/>
        </w:rPr>
        <w:tab/>
        <w:t xml:space="preserve">Actualmente estamos en la etapa de prueba de la recién desarrollada aplicación del Portal de Servicios institucional, el cual aparte de la página web, tendrá un </w:t>
      </w:r>
      <w:proofErr w:type="spellStart"/>
      <w:r w:rsidRPr="000165E5">
        <w:rPr>
          <w:rFonts w:eastAsia="Times New Roman"/>
          <w:spacing w:val="0"/>
          <w:lang w:val="es-DO" w:eastAsia="es-DO"/>
        </w:rPr>
        <w:t>Chatbot</w:t>
      </w:r>
      <w:proofErr w:type="spellEnd"/>
      <w:r w:rsidRPr="000165E5">
        <w:rPr>
          <w:rFonts w:eastAsia="Times New Roman"/>
          <w:spacing w:val="0"/>
          <w:lang w:val="es-DO" w:eastAsia="es-DO"/>
        </w:rPr>
        <w:t xml:space="preserve"> </w:t>
      </w:r>
      <w:proofErr w:type="spellStart"/>
      <w:r w:rsidRPr="000165E5">
        <w:rPr>
          <w:rFonts w:eastAsia="Times New Roman"/>
          <w:spacing w:val="0"/>
          <w:lang w:val="es-DO" w:eastAsia="es-DO"/>
        </w:rPr>
        <w:t>Whatsapp</w:t>
      </w:r>
      <w:proofErr w:type="spellEnd"/>
      <w:r w:rsidRPr="000165E5">
        <w:rPr>
          <w:rFonts w:eastAsia="Times New Roman"/>
          <w:spacing w:val="0"/>
          <w:lang w:val="es-DO" w:eastAsia="es-DO"/>
        </w:rPr>
        <w:t xml:space="preserve">.  La puesta en producción se estima para enero 2024. </w:t>
      </w:r>
    </w:p>
    <w:p w14:paraId="707DFE9F" w14:textId="77777777" w:rsidR="000A26BB" w:rsidRPr="000165E5" w:rsidRDefault="000A26BB" w:rsidP="000A26BB">
      <w:pPr>
        <w:pBdr>
          <w:top w:val="nil"/>
          <w:left w:val="nil"/>
          <w:bottom w:val="nil"/>
          <w:right w:val="nil"/>
          <w:between w:val="nil"/>
        </w:pBdr>
        <w:tabs>
          <w:tab w:val="left" w:pos="284"/>
        </w:tabs>
        <w:spacing w:before="30" w:afterLines="150" w:after="360" w:line="360" w:lineRule="auto"/>
        <w:ind w:right="108"/>
        <w:jc w:val="both"/>
        <w:rPr>
          <w:rFonts w:eastAsia="Times New Roman"/>
          <w:spacing w:val="0"/>
          <w:lang w:val="es-DO" w:eastAsia="es-DO"/>
        </w:rPr>
      </w:pPr>
      <w:r w:rsidRPr="000165E5">
        <w:rPr>
          <w:rFonts w:eastAsia="Times New Roman"/>
          <w:spacing w:val="0"/>
          <w:lang w:val="es-DO" w:eastAsia="es-DO"/>
        </w:rPr>
        <w:t>•</w:t>
      </w:r>
      <w:r w:rsidRPr="000165E5">
        <w:rPr>
          <w:rFonts w:eastAsia="Times New Roman"/>
          <w:spacing w:val="0"/>
          <w:lang w:val="es-DO" w:eastAsia="es-DO"/>
        </w:rPr>
        <w:tab/>
        <w:t xml:space="preserve">Hizo una mejora en el módulo de mantenimiento de vehículos, con el objetivo de eficientizar y dar trazabilidad a los conductores de la institución, además se agregaron las siguientes mejoras al reporte: </w:t>
      </w:r>
    </w:p>
    <w:p w14:paraId="2C9E0596" w14:textId="77777777" w:rsidR="000A26BB" w:rsidRPr="000165E5" w:rsidRDefault="000A26BB" w:rsidP="000A26BB">
      <w:pPr>
        <w:pBdr>
          <w:top w:val="nil"/>
          <w:left w:val="nil"/>
          <w:bottom w:val="nil"/>
          <w:right w:val="nil"/>
          <w:between w:val="nil"/>
        </w:pBdr>
        <w:tabs>
          <w:tab w:val="left" w:pos="284"/>
        </w:tabs>
        <w:spacing w:before="30" w:afterLines="150" w:after="360" w:line="360" w:lineRule="auto"/>
        <w:ind w:right="108"/>
        <w:jc w:val="both"/>
        <w:rPr>
          <w:rFonts w:eastAsia="Times New Roman"/>
          <w:spacing w:val="0"/>
          <w:lang w:val="es-DO" w:eastAsia="es-DO"/>
        </w:rPr>
      </w:pPr>
      <w:r w:rsidRPr="000165E5">
        <w:rPr>
          <w:rFonts w:eastAsia="Times New Roman"/>
          <w:spacing w:val="0"/>
          <w:lang w:val="es-DO" w:eastAsia="es-DO"/>
        </w:rPr>
        <w:t>•</w:t>
      </w:r>
      <w:r w:rsidRPr="000165E5">
        <w:rPr>
          <w:rFonts w:eastAsia="Times New Roman"/>
          <w:spacing w:val="0"/>
          <w:lang w:val="es-DO" w:eastAsia="es-DO"/>
        </w:rPr>
        <w:tab/>
        <w:t xml:space="preserve">Registro de conductores Responsables de Vehículos  </w:t>
      </w:r>
    </w:p>
    <w:p w14:paraId="45490DA7" w14:textId="77777777" w:rsidR="000A26BB" w:rsidRPr="000165E5" w:rsidRDefault="000A26BB" w:rsidP="000A26BB">
      <w:pPr>
        <w:pBdr>
          <w:top w:val="nil"/>
          <w:left w:val="nil"/>
          <w:bottom w:val="nil"/>
          <w:right w:val="nil"/>
          <w:between w:val="nil"/>
        </w:pBdr>
        <w:tabs>
          <w:tab w:val="left" w:pos="284"/>
        </w:tabs>
        <w:spacing w:before="30" w:afterLines="150" w:after="360" w:line="360" w:lineRule="auto"/>
        <w:ind w:right="108"/>
        <w:jc w:val="both"/>
        <w:rPr>
          <w:rFonts w:eastAsia="Times New Roman"/>
          <w:spacing w:val="0"/>
          <w:lang w:val="es-DO" w:eastAsia="es-DO"/>
        </w:rPr>
      </w:pPr>
      <w:r w:rsidRPr="000165E5">
        <w:rPr>
          <w:rFonts w:eastAsia="Times New Roman"/>
          <w:spacing w:val="0"/>
          <w:lang w:val="es-DO" w:eastAsia="es-DO"/>
        </w:rPr>
        <w:t>•</w:t>
      </w:r>
      <w:r w:rsidRPr="000165E5">
        <w:rPr>
          <w:rFonts w:eastAsia="Times New Roman"/>
          <w:spacing w:val="0"/>
          <w:lang w:val="es-DO" w:eastAsia="es-DO"/>
        </w:rPr>
        <w:tab/>
        <w:t xml:space="preserve">Registro Monitoreo de Conductores  </w:t>
      </w:r>
    </w:p>
    <w:p w14:paraId="1E9DA86C" w14:textId="77777777" w:rsidR="000A26BB" w:rsidRPr="000165E5" w:rsidRDefault="000A26BB" w:rsidP="000A26BB">
      <w:pPr>
        <w:pBdr>
          <w:top w:val="nil"/>
          <w:left w:val="nil"/>
          <w:bottom w:val="nil"/>
          <w:right w:val="nil"/>
          <w:between w:val="nil"/>
        </w:pBdr>
        <w:tabs>
          <w:tab w:val="left" w:pos="284"/>
        </w:tabs>
        <w:spacing w:before="30" w:afterLines="150" w:after="360" w:line="360" w:lineRule="auto"/>
        <w:ind w:right="108"/>
        <w:jc w:val="both"/>
        <w:rPr>
          <w:rFonts w:eastAsia="Times New Roman"/>
          <w:spacing w:val="0"/>
          <w:lang w:val="es-DO" w:eastAsia="es-DO"/>
        </w:rPr>
      </w:pPr>
      <w:r w:rsidRPr="000165E5">
        <w:rPr>
          <w:rFonts w:eastAsia="Times New Roman"/>
          <w:spacing w:val="0"/>
          <w:lang w:val="es-DO" w:eastAsia="es-DO"/>
        </w:rPr>
        <w:t>•</w:t>
      </w:r>
      <w:r w:rsidRPr="000165E5">
        <w:rPr>
          <w:rFonts w:eastAsia="Times New Roman"/>
          <w:spacing w:val="0"/>
          <w:lang w:val="es-DO" w:eastAsia="es-DO"/>
        </w:rPr>
        <w:tab/>
        <w:t xml:space="preserve">Reporte de Monitoreo de Conductores </w:t>
      </w:r>
    </w:p>
    <w:p w14:paraId="2152E82A" w14:textId="77777777" w:rsidR="000A26BB" w:rsidRPr="000165E5" w:rsidRDefault="000A26BB" w:rsidP="000A26BB">
      <w:pPr>
        <w:pBdr>
          <w:top w:val="nil"/>
          <w:left w:val="nil"/>
          <w:bottom w:val="nil"/>
          <w:right w:val="nil"/>
          <w:between w:val="nil"/>
        </w:pBdr>
        <w:tabs>
          <w:tab w:val="left" w:pos="284"/>
        </w:tabs>
        <w:spacing w:before="30" w:afterLines="150" w:after="360" w:line="360" w:lineRule="auto"/>
        <w:ind w:right="108"/>
        <w:jc w:val="both"/>
        <w:rPr>
          <w:rFonts w:eastAsia="Times New Roman"/>
          <w:spacing w:val="0"/>
          <w:lang w:val="es-DO" w:eastAsia="es-DO"/>
        </w:rPr>
      </w:pPr>
      <w:r w:rsidRPr="000165E5">
        <w:rPr>
          <w:rFonts w:eastAsia="Times New Roman"/>
          <w:spacing w:val="0"/>
          <w:lang w:val="es-DO" w:eastAsia="es-DO"/>
        </w:rPr>
        <w:t xml:space="preserve">Tesorería Nacional, capacitó el personal de operaciones y servicios de TI en nuevas Tecnologías que marcan la tendencia en la prestación de servicios informáticos (Azure, </w:t>
      </w:r>
      <w:proofErr w:type="spellStart"/>
      <w:r w:rsidRPr="000165E5">
        <w:rPr>
          <w:rFonts w:eastAsia="Times New Roman"/>
          <w:spacing w:val="0"/>
          <w:lang w:val="es-DO" w:eastAsia="es-DO"/>
        </w:rPr>
        <w:t>React</w:t>
      </w:r>
      <w:proofErr w:type="spellEnd"/>
      <w:r w:rsidRPr="000165E5">
        <w:rPr>
          <w:rFonts w:eastAsia="Times New Roman"/>
          <w:spacing w:val="0"/>
          <w:lang w:val="es-DO" w:eastAsia="es-DO"/>
        </w:rPr>
        <w:t xml:space="preserve"> y </w:t>
      </w:r>
      <w:proofErr w:type="spellStart"/>
      <w:r w:rsidRPr="000165E5">
        <w:rPr>
          <w:rFonts w:eastAsia="Times New Roman"/>
          <w:spacing w:val="0"/>
          <w:lang w:val="es-DO" w:eastAsia="es-DO"/>
        </w:rPr>
        <w:t>React</w:t>
      </w:r>
      <w:proofErr w:type="spellEnd"/>
      <w:r w:rsidRPr="000165E5">
        <w:rPr>
          <w:rFonts w:eastAsia="Times New Roman"/>
          <w:spacing w:val="0"/>
          <w:lang w:val="es-DO" w:eastAsia="es-DO"/>
        </w:rPr>
        <w:t xml:space="preserve"> Native), con el objetivo de potencializar sus habilidades técnicas, y al mismo tiempo, se traduzca en servicios más modernos, ágiles y eficientes para la institución y el ciudadano.</w:t>
      </w:r>
    </w:p>
    <w:p w14:paraId="04A15E31" w14:textId="77777777" w:rsidR="000A26BB" w:rsidRPr="000165E5" w:rsidRDefault="000A26BB" w:rsidP="000A26BB">
      <w:pPr>
        <w:pBdr>
          <w:top w:val="nil"/>
          <w:left w:val="nil"/>
          <w:bottom w:val="nil"/>
          <w:right w:val="nil"/>
          <w:between w:val="nil"/>
        </w:pBdr>
        <w:tabs>
          <w:tab w:val="left" w:pos="284"/>
        </w:tabs>
        <w:spacing w:before="30" w:afterLines="150" w:after="360" w:line="360" w:lineRule="auto"/>
        <w:ind w:right="108"/>
        <w:jc w:val="both"/>
        <w:rPr>
          <w:rFonts w:eastAsia="Times New Roman"/>
          <w:spacing w:val="0"/>
          <w:lang w:val="es-DO" w:eastAsia="es-DO"/>
        </w:rPr>
      </w:pPr>
      <w:r w:rsidRPr="000165E5">
        <w:rPr>
          <w:rFonts w:eastAsia="Times New Roman"/>
          <w:spacing w:val="0"/>
          <w:lang w:val="es-DO" w:eastAsia="es-DO"/>
        </w:rPr>
        <w:t xml:space="preserve">En cuanto a los Indicadores de Gestión </w:t>
      </w:r>
      <w:proofErr w:type="spellStart"/>
      <w:r w:rsidRPr="000165E5">
        <w:rPr>
          <w:rFonts w:eastAsia="Times New Roman"/>
          <w:spacing w:val="0"/>
          <w:lang w:val="es-DO" w:eastAsia="es-DO"/>
        </w:rPr>
        <w:t>iTICge</w:t>
      </w:r>
      <w:proofErr w:type="spellEnd"/>
      <w:r w:rsidRPr="000165E5">
        <w:rPr>
          <w:rFonts w:eastAsia="Times New Roman"/>
          <w:spacing w:val="0"/>
          <w:lang w:val="es-DO" w:eastAsia="es-DO"/>
        </w:rPr>
        <w:t xml:space="preserve"> alcanzó la puntuación 72.20 a final de noviembre 2023, colocados en la posición 36 del ranking (NORTIC A3, NORTIC B2 y NORTIC E1 en curso). </w:t>
      </w:r>
    </w:p>
    <w:p w14:paraId="3DA7237D" w14:textId="77777777" w:rsidR="000A26BB" w:rsidRPr="000165E5" w:rsidRDefault="000A26BB" w:rsidP="000A26BB">
      <w:pPr>
        <w:pBdr>
          <w:top w:val="nil"/>
          <w:left w:val="nil"/>
          <w:bottom w:val="nil"/>
          <w:right w:val="nil"/>
          <w:between w:val="nil"/>
        </w:pBdr>
        <w:tabs>
          <w:tab w:val="left" w:pos="284"/>
        </w:tabs>
        <w:spacing w:before="30" w:afterLines="150" w:after="360" w:line="360" w:lineRule="auto"/>
        <w:ind w:right="108"/>
        <w:jc w:val="both"/>
        <w:rPr>
          <w:rFonts w:eastAsia="Times New Roman"/>
          <w:spacing w:val="0"/>
          <w:lang w:val="es-DO" w:eastAsia="es-DO"/>
        </w:rPr>
      </w:pPr>
      <w:r w:rsidRPr="000165E5">
        <w:rPr>
          <w:rFonts w:eastAsia="Times New Roman"/>
          <w:spacing w:val="0"/>
          <w:lang w:val="es-DO" w:eastAsia="es-DO"/>
        </w:rPr>
        <w:t xml:space="preserve">Logró remozar 85 computadoras con unidades de disco SSD, lo que representa un ahorro para la institución de más de 5 millones de pesos en compra de equipos </w:t>
      </w:r>
      <w:r w:rsidRPr="000165E5">
        <w:rPr>
          <w:rFonts w:eastAsia="Times New Roman"/>
          <w:spacing w:val="0"/>
          <w:lang w:val="es-DO" w:eastAsia="es-DO"/>
        </w:rPr>
        <w:lastRenderedPageBreak/>
        <w:t>para los próximos 8 años. a través de las tareas de mantenimiento preventivo, más de 2000 casos de soporte solucionados en la institución hasta el 1 de diciembre del corriente.</w:t>
      </w:r>
    </w:p>
    <w:p w14:paraId="1001DA2A" w14:textId="78911439" w:rsidR="000A26BB" w:rsidRPr="000165E5" w:rsidRDefault="000A26BB" w:rsidP="000A26BB">
      <w:pPr>
        <w:pBdr>
          <w:top w:val="nil"/>
          <w:left w:val="nil"/>
          <w:bottom w:val="nil"/>
          <w:right w:val="nil"/>
          <w:between w:val="nil"/>
        </w:pBdr>
        <w:tabs>
          <w:tab w:val="left" w:pos="284"/>
        </w:tabs>
        <w:spacing w:before="30" w:afterLines="150" w:after="360" w:line="360" w:lineRule="auto"/>
        <w:ind w:right="108"/>
        <w:jc w:val="both"/>
        <w:rPr>
          <w:rFonts w:eastAsia="Times New Roman"/>
          <w:spacing w:val="0"/>
          <w:lang w:val="es-DO" w:eastAsia="es-DO"/>
        </w:rPr>
      </w:pPr>
      <w:r w:rsidRPr="000165E5">
        <w:rPr>
          <w:rFonts w:eastAsia="Times New Roman"/>
          <w:spacing w:val="0"/>
          <w:lang w:val="es-DO" w:eastAsia="es-DO"/>
        </w:rPr>
        <w:t xml:space="preserve">Tesorería Nacional está en proceso de automatización de los servicios restantes (certificación de no objeción y certificación de no proveedor del Estado) a través del portal Web y </w:t>
      </w:r>
      <w:proofErr w:type="spellStart"/>
      <w:r w:rsidRPr="000165E5">
        <w:rPr>
          <w:rFonts w:eastAsia="Times New Roman"/>
          <w:spacing w:val="0"/>
          <w:lang w:val="es-DO" w:eastAsia="es-DO"/>
        </w:rPr>
        <w:t>Whatsapp</w:t>
      </w:r>
      <w:proofErr w:type="spellEnd"/>
      <w:r w:rsidRPr="000165E5">
        <w:rPr>
          <w:rFonts w:eastAsia="Times New Roman"/>
          <w:spacing w:val="0"/>
          <w:lang w:val="es-DO" w:eastAsia="es-DO"/>
        </w:rPr>
        <w:t>.</w:t>
      </w:r>
    </w:p>
    <w:p w14:paraId="11D88CBE" w14:textId="09EE24AE" w:rsidR="000A26BB" w:rsidRPr="000165E5" w:rsidRDefault="000A26BB" w:rsidP="000A26BB">
      <w:pPr>
        <w:pBdr>
          <w:top w:val="nil"/>
          <w:left w:val="nil"/>
          <w:bottom w:val="nil"/>
          <w:right w:val="nil"/>
          <w:between w:val="nil"/>
        </w:pBdr>
        <w:tabs>
          <w:tab w:val="left" w:pos="284"/>
        </w:tabs>
        <w:spacing w:before="30" w:afterLines="150" w:after="360" w:line="360" w:lineRule="auto"/>
        <w:ind w:right="108"/>
        <w:jc w:val="both"/>
        <w:rPr>
          <w:rFonts w:eastAsia="Times New Roman"/>
          <w:spacing w:val="0"/>
          <w:lang w:val="es-DO" w:eastAsia="es-DO"/>
        </w:rPr>
      </w:pPr>
      <w:r w:rsidRPr="000165E5">
        <w:rPr>
          <w:rFonts w:eastAsia="Times New Roman"/>
          <w:spacing w:val="0"/>
          <w:lang w:val="es-DO" w:eastAsia="es-DO"/>
        </w:rPr>
        <w:t xml:space="preserve">Así mismo está en proceso de recertificación de: </w:t>
      </w:r>
    </w:p>
    <w:p w14:paraId="3B9C04AE" w14:textId="77777777" w:rsidR="000A26BB" w:rsidRPr="000165E5" w:rsidRDefault="000A26BB" w:rsidP="000A26BB">
      <w:pPr>
        <w:pBdr>
          <w:top w:val="nil"/>
          <w:left w:val="nil"/>
          <w:bottom w:val="nil"/>
          <w:right w:val="nil"/>
          <w:between w:val="nil"/>
        </w:pBdr>
        <w:tabs>
          <w:tab w:val="left" w:pos="284"/>
        </w:tabs>
        <w:spacing w:before="30" w:afterLines="150" w:after="360" w:line="360" w:lineRule="auto"/>
        <w:ind w:right="108"/>
        <w:jc w:val="both"/>
        <w:rPr>
          <w:rFonts w:eastAsia="Times New Roman"/>
          <w:spacing w:val="0"/>
          <w:lang w:val="es-DO" w:eastAsia="es-DO"/>
        </w:rPr>
      </w:pPr>
      <w:r w:rsidRPr="000165E5">
        <w:rPr>
          <w:rFonts w:eastAsia="Times New Roman"/>
          <w:spacing w:val="0"/>
          <w:lang w:val="es-DO" w:eastAsia="es-DO"/>
        </w:rPr>
        <w:t xml:space="preserve">NORTIC A5: Norma la prestación y automatización de los servicios públicos sobre del Estado Dominicano. </w:t>
      </w:r>
    </w:p>
    <w:p w14:paraId="5B204BD3" w14:textId="70C1C2EB" w:rsidR="000A26BB" w:rsidRPr="000165E5" w:rsidRDefault="000A26BB" w:rsidP="000A26BB">
      <w:pPr>
        <w:pBdr>
          <w:top w:val="nil"/>
          <w:left w:val="nil"/>
          <w:bottom w:val="nil"/>
          <w:right w:val="nil"/>
          <w:between w:val="nil"/>
        </w:pBdr>
        <w:tabs>
          <w:tab w:val="left" w:pos="284"/>
        </w:tabs>
        <w:spacing w:before="30" w:afterLines="150" w:after="360" w:line="360" w:lineRule="auto"/>
        <w:ind w:right="108"/>
        <w:jc w:val="both"/>
        <w:rPr>
          <w:rFonts w:eastAsia="Times New Roman"/>
          <w:spacing w:val="0"/>
          <w:lang w:val="es-DO" w:eastAsia="es-DO"/>
        </w:rPr>
      </w:pPr>
      <w:r w:rsidRPr="000165E5">
        <w:rPr>
          <w:rFonts w:eastAsia="Times New Roman"/>
          <w:spacing w:val="0"/>
          <w:lang w:val="es-DO" w:eastAsia="es-DO"/>
        </w:rPr>
        <w:t xml:space="preserve">NORTIC B2:  Publicación de Datos Abiertos del Gobierno Dominicano. </w:t>
      </w:r>
    </w:p>
    <w:p w14:paraId="1E5E8D0B" w14:textId="342DE5FD" w:rsidR="00DD6D83" w:rsidRPr="000165E5" w:rsidRDefault="00DD6D83" w:rsidP="000A0186">
      <w:pPr>
        <w:pStyle w:val="Ttulo2"/>
        <w:numPr>
          <w:ilvl w:val="0"/>
          <w:numId w:val="39"/>
        </w:numPr>
        <w:rPr>
          <w:b/>
          <w:bCs/>
          <w:noProof/>
          <w:color w:val="767171"/>
          <w:lang w:val="es-419"/>
        </w:rPr>
      </w:pPr>
      <w:bookmarkStart w:id="52" w:name="_Toc153533217"/>
      <w:r w:rsidRPr="000165E5">
        <w:rPr>
          <w:b/>
          <w:bCs/>
          <w:noProof/>
          <w:color w:val="767171"/>
          <w:lang w:val="es-419"/>
        </w:rPr>
        <w:t>Desempeño Planificacion y Desarrollo</w:t>
      </w:r>
      <w:r w:rsidR="00A83070" w:rsidRPr="000165E5">
        <w:rPr>
          <w:b/>
          <w:bCs/>
          <w:noProof/>
          <w:color w:val="767171"/>
          <w:lang w:val="es-419"/>
        </w:rPr>
        <w:t xml:space="preserve"> institucional</w:t>
      </w:r>
      <w:bookmarkEnd w:id="52"/>
    </w:p>
    <w:p w14:paraId="3C8284F0" w14:textId="77777777" w:rsidR="001C7340" w:rsidRPr="000165E5" w:rsidRDefault="001C7340" w:rsidP="001C7340">
      <w:pPr>
        <w:spacing w:line="360" w:lineRule="auto"/>
        <w:rPr>
          <w:rFonts w:eastAsia="Calibri"/>
          <w:noProof/>
          <w:lang w:val="es-ES"/>
        </w:rPr>
      </w:pPr>
    </w:p>
    <w:p w14:paraId="7632C446" w14:textId="77777777" w:rsidR="001C7340" w:rsidRPr="000165E5" w:rsidRDefault="001C7340" w:rsidP="00772346">
      <w:pPr>
        <w:spacing w:before="30" w:after="30" w:line="360" w:lineRule="auto"/>
        <w:jc w:val="both"/>
        <w:rPr>
          <w:rFonts w:eastAsia="Calibri"/>
          <w:noProof/>
          <w:lang w:val="es-ES"/>
        </w:rPr>
      </w:pPr>
      <w:r w:rsidRPr="000165E5">
        <w:rPr>
          <w:rFonts w:eastAsia="Calibri"/>
          <w:noProof/>
          <w:lang w:val="es-ES"/>
        </w:rPr>
        <w:t>La Tesorería Nacional realizó con éxito el monitoreo y seguimiento tanto de su Plan Estratégico 2021-2025 como del Plan Operativo Anual 2023 (POA), con la finalidad de evidenciar los avances de ejecución y el cumplimiento de las actividades planificadas para el año en curso.</w:t>
      </w:r>
    </w:p>
    <w:p w14:paraId="14A0B083" w14:textId="77777777" w:rsidR="001C7340" w:rsidRPr="000165E5" w:rsidRDefault="001C7340" w:rsidP="00772346">
      <w:pPr>
        <w:spacing w:before="30" w:after="30" w:line="360" w:lineRule="auto"/>
        <w:jc w:val="both"/>
        <w:rPr>
          <w:rFonts w:eastAsia="Calibri"/>
          <w:noProof/>
          <w:lang w:val="es-ES"/>
        </w:rPr>
      </w:pPr>
    </w:p>
    <w:p w14:paraId="73A04776" w14:textId="77777777" w:rsidR="001C7340" w:rsidRPr="000165E5" w:rsidRDefault="001C7340" w:rsidP="00772346">
      <w:pPr>
        <w:spacing w:before="30" w:after="30" w:line="360" w:lineRule="auto"/>
        <w:jc w:val="both"/>
        <w:rPr>
          <w:rFonts w:eastAsia="Calibri"/>
          <w:noProof/>
          <w:lang w:val="es-ES"/>
        </w:rPr>
      </w:pPr>
      <w:r w:rsidRPr="000165E5">
        <w:rPr>
          <w:rFonts w:eastAsia="Calibri"/>
          <w:noProof/>
          <w:lang w:val="es-ES"/>
        </w:rPr>
        <w:t>Análisis del Plan Estratégico Institucional 2022-2025 (PEI)</w:t>
      </w:r>
    </w:p>
    <w:p w14:paraId="66E26AB5" w14:textId="6F5E6890" w:rsidR="001C7340" w:rsidRPr="000165E5" w:rsidRDefault="001C7340" w:rsidP="00772346">
      <w:pPr>
        <w:spacing w:beforeLines="150" w:before="360" w:afterLines="150" w:after="360" w:line="360" w:lineRule="auto"/>
        <w:jc w:val="both"/>
        <w:rPr>
          <w:rFonts w:eastAsia="Calibri"/>
          <w:noProof/>
          <w:lang w:val="es-ES"/>
        </w:rPr>
      </w:pPr>
      <w:r w:rsidRPr="000165E5">
        <w:rPr>
          <w:rFonts w:eastAsia="Calibri"/>
          <w:noProof/>
          <w:lang w:val="es-ES"/>
        </w:rPr>
        <w:t>La Tesorería Nacional evaluó el plan estratégico 2022-2025, utilizando los informes de monitoreo para conocer los resultados esperados enfatizando particularmente, las causas de aquellos que no han podido cumplirse.   Este estudio se complementó con un análisis de productos por unidad de gestión, lo cual permitió ver el volumen de operaciones y recurrencias en cada área</w:t>
      </w:r>
      <w:r w:rsidR="00E0698A" w:rsidRPr="000165E5">
        <w:rPr>
          <w:rFonts w:eastAsia="Calibri"/>
          <w:noProof/>
          <w:lang w:val="es-ES"/>
        </w:rPr>
        <w:t>.</w:t>
      </w:r>
    </w:p>
    <w:p w14:paraId="172490E0" w14:textId="77777777" w:rsidR="001C7340" w:rsidRPr="000165E5" w:rsidRDefault="001C7340" w:rsidP="00772346">
      <w:pPr>
        <w:spacing w:beforeLines="150" w:before="360" w:afterLines="150" w:after="360" w:line="360" w:lineRule="auto"/>
        <w:jc w:val="both"/>
        <w:rPr>
          <w:rFonts w:eastAsia="Calibri"/>
          <w:noProof/>
          <w:lang w:val="es-ES"/>
        </w:rPr>
      </w:pPr>
      <w:r w:rsidRPr="000165E5">
        <w:rPr>
          <w:rFonts w:eastAsia="Calibri"/>
          <w:noProof/>
          <w:lang w:val="es-ES"/>
        </w:rPr>
        <w:lastRenderedPageBreak/>
        <w:t xml:space="preserve">El PEI 2021-2025 se encuentra estructurado en cuatro ejes estratégicos, bajo los cuales se orientan las acciones de la Institución: </w:t>
      </w:r>
    </w:p>
    <w:p w14:paraId="70D6A329" w14:textId="77777777" w:rsidR="001C7340" w:rsidRPr="000165E5" w:rsidRDefault="001C7340" w:rsidP="00A83070">
      <w:pPr>
        <w:spacing w:beforeLines="150" w:before="360" w:afterLines="150" w:after="360" w:line="240" w:lineRule="auto"/>
        <w:jc w:val="both"/>
        <w:rPr>
          <w:rFonts w:eastAsia="Calibri"/>
          <w:noProof/>
          <w:lang w:val="es-ES"/>
        </w:rPr>
      </w:pPr>
      <w:r w:rsidRPr="000165E5">
        <w:rPr>
          <w:rFonts w:eastAsia="Calibri"/>
          <w:noProof/>
          <w:lang w:val="es-ES"/>
        </w:rPr>
        <w:t xml:space="preserve">Eje 1. Programación de caja efectiva. </w:t>
      </w:r>
    </w:p>
    <w:p w14:paraId="753E482A" w14:textId="77777777" w:rsidR="001C7340" w:rsidRPr="000165E5" w:rsidRDefault="001C7340" w:rsidP="00A83070">
      <w:pPr>
        <w:spacing w:beforeLines="150" w:before="360" w:afterLines="150" w:after="360" w:line="240" w:lineRule="auto"/>
        <w:jc w:val="both"/>
        <w:rPr>
          <w:rFonts w:eastAsia="Calibri"/>
          <w:noProof/>
          <w:lang w:val="es-ES"/>
        </w:rPr>
      </w:pPr>
      <w:r w:rsidRPr="000165E5">
        <w:rPr>
          <w:rFonts w:eastAsia="Calibri"/>
          <w:noProof/>
          <w:lang w:val="es-ES"/>
        </w:rPr>
        <w:t xml:space="preserve">Eje 2. Gestión de Caja Activa. </w:t>
      </w:r>
    </w:p>
    <w:p w14:paraId="71635F3A" w14:textId="77777777" w:rsidR="001C7340" w:rsidRPr="000165E5" w:rsidRDefault="001C7340" w:rsidP="00A83070">
      <w:pPr>
        <w:spacing w:beforeLines="150" w:before="360" w:afterLines="150" w:after="360" w:line="240" w:lineRule="auto"/>
        <w:jc w:val="both"/>
        <w:rPr>
          <w:rFonts w:eastAsia="Calibri"/>
          <w:noProof/>
          <w:lang w:val="es-ES"/>
        </w:rPr>
      </w:pPr>
      <w:r w:rsidRPr="000165E5">
        <w:rPr>
          <w:rFonts w:eastAsia="Calibri"/>
          <w:noProof/>
          <w:lang w:val="es-ES"/>
        </w:rPr>
        <w:t xml:space="preserve">Eje 3. Innovación tecnológica y continuidad de las operaciones. </w:t>
      </w:r>
    </w:p>
    <w:p w14:paraId="0C492A89" w14:textId="77777777" w:rsidR="001C7340" w:rsidRPr="000165E5" w:rsidRDefault="001C7340" w:rsidP="00A83070">
      <w:pPr>
        <w:spacing w:beforeLines="150" w:before="360" w:afterLines="150" w:after="360" w:line="240" w:lineRule="auto"/>
        <w:jc w:val="both"/>
        <w:rPr>
          <w:rFonts w:eastAsia="Calibri"/>
          <w:noProof/>
          <w:lang w:val="es-ES"/>
        </w:rPr>
      </w:pPr>
      <w:r w:rsidRPr="000165E5">
        <w:rPr>
          <w:rFonts w:eastAsia="Calibri"/>
          <w:noProof/>
          <w:lang w:val="es-ES"/>
        </w:rPr>
        <w:t>Eje 4. Fortalecimiento institucional del Tesoro basado en una cultura de excelencia y mejoramiento continuo.</w:t>
      </w:r>
    </w:p>
    <w:p w14:paraId="6DF183FD" w14:textId="77777777" w:rsidR="001C7340" w:rsidRPr="000165E5" w:rsidRDefault="001C7340" w:rsidP="00772346">
      <w:pPr>
        <w:spacing w:beforeLines="150" w:before="360" w:afterLines="150" w:after="360" w:line="360" w:lineRule="auto"/>
        <w:jc w:val="both"/>
        <w:rPr>
          <w:rFonts w:eastAsia="Calibri"/>
          <w:noProof/>
          <w:lang w:val="es-ES"/>
        </w:rPr>
      </w:pPr>
      <w:r w:rsidRPr="000165E5">
        <w:rPr>
          <w:rFonts w:eastAsia="Calibri"/>
          <w:noProof/>
          <w:lang w:val="es-ES"/>
        </w:rPr>
        <w:t xml:space="preserve">En el monitoreo y seguimiento al PEI 2022-2025 en el año 2023 se alcanzó un cumplimiento de 90%, superando los resultados de evaluación del año 2022. </w:t>
      </w:r>
    </w:p>
    <w:p w14:paraId="65615FEB" w14:textId="5196480C" w:rsidR="001C7340" w:rsidRPr="000165E5" w:rsidRDefault="001C7340" w:rsidP="00772346">
      <w:pPr>
        <w:spacing w:beforeLines="150" w:before="360" w:afterLines="150" w:after="360" w:line="360" w:lineRule="auto"/>
        <w:jc w:val="both"/>
        <w:rPr>
          <w:rFonts w:eastAsia="Calibri"/>
          <w:noProof/>
          <w:lang w:val="es-ES"/>
        </w:rPr>
      </w:pPr>
      <w:r w:rsidRPr="000165E5">
        <w:rPr>
          <w:rFonts w:eastAsia="Calibri"/>
          <w:noProof/>
          <w:lang w:val="es-ES"/>
        </w:rPr>
        <w:t>En lo referente al POA 2023, la Tesorería Nacional logró implementar el 100% de la plataforma “Kristhal” suministrada por el Ministerio de Hacienda, la cual tiene la finalidad de maximizar el monitorio, seguimiento y alcances del Plan Operativo Anual (POA) de nuestra institución.</w:t>
      </w:r>
    </w:p>
    <w:p w14:paraId="7D7F1813" w14:textId="77777777" w:rsidR="001C7340" w:rsidRPr="000165E5" w:rsidRDefault="001C7340" w:rsidP="00772346">
      <w:pPr>
        <w:spacing w:beforeLines="150" w:before="360" w:afterLines="150" w:after="360" w:line="360" w:lineRule="auto"/>
        <w:jc w:val="both"/>
        <w:rPr>
          <w:rFonts w:eastAsia="Calibri"/>
          <w:noProof/>
          <w:lang w:val="es-ES"/>
        </w:rPr>
      </w:pPr>
      <w:r w:rsidRPr="000165E5">
        <w:rPr>
          <w:rFonts w:eastAsia="Calibri"/>
          <w:noProof/>
          <w:lang w:val="es-ES"/>
        </w:rPr>
        <w:t>El Sistema de Monitoreo y Medición de la Gestión Pública</w:t>
      </w:r>
    </w:p>
    <w:p w14:paraId="0FCB9F58" w14:textId="77777777" w:rsidR="001C7340" w:rsidRPr="000165E5" w:rsidRDefault="001C7340" w:rsidP="00772346">
      <w:pPr>
        <w:spacing w:beforeLines="150" w:before="360" w:afterLines="150" w:after="360" w:line="360" w:lineRule="auto"/>
        <w:jc w:val="both"/>
        <w:rPr>
          <w:rFonts w:eastAsia="Calibri"/>
          <w:noProof/>
          <w:lang w:val="es-ES"/>
        </w:rPr>
      </w:pPr>
      <w:r w:rsidRPr="000165E5">
        <w:rPr>
          <w:rFonts w:eastAsia="Calibri"/>
          <w:noProof/>
          <w:lang w:val="es-ES"/>
        </w:rPr>
        <w:t>El Sistema de Monitoreo y Medición de la Gestión Pública (SMMGP), consta de 6 indicadores mediante los cuales se evalúa el cumplimiento de las instituciones. La Tesorería Nacional, en cumplimiento a estos indicadores, presenta los siguientes resultados.</w:t>
      </w:r>
    </w:p>
    <w:p w14:paraId="39419EBE" w14:textId="1CFCE8C2" w:rsidR="001C7340" w:rsidRPr="000165E5" w:rsidRDefault="001C7340" w:rsidP="00772346">
      <w:pPr>
        <w:spacing w:beforeLines="150" w:before="360" w:afterLines="150" w:after="360" w:line="360" w:lineRule="auto"/>
        <w:jc w:val="both"/>
        <w:rPr>
          <w:rFonts w:eastAsia="Calibri"/>
          <w:noProof/>
          <w:lang w:val="es-ES"/>
        </w:rPr>
      </w:pPr>
      <w:r w:rsidRPr="000165E5">
        <w:rPr>
          <w:rFonts w:eastAsia="Calibri"/>
          <w:noProof/>
          <w:lang w:val="es-ES"/>
        </w:rPr>
        <w:t xml:space="preserve"> Adicional a estos indicadores, la tesonería Nacional es medida por la Dirección General de Contabilidad Gubernamental en el SISANOC, la cual tiene por finalidad propiciar la implementación de las mejores prácticas contables, que permitan tener informaciones más fiables, de calidad y oportunas.</w:t>
      </w:r>
    </w:p>
    <w:p w14:paraId="3BD78B1D" w14:textId="77777777" w:rsidR="00862D6D" w:rsidRPr="000165E5" w:rsidRDefault="00862D6D" w:rsidP="000117E1">
      <w:pPr>
        <w:spacing w:before="30" w:after="30" w:line="240" w:lineRule="auto"/>
        <w:jc w:val="center"/>
        <w:rPr>
          <w:b/>
          <w:bCs/>
          <w:lang w:val="es-419"/>
        </w:rPr>
      </w:pPr>
      <w:r w:rsidRPr="000165E5">
        <w:rPr>
          <w:b/>
          <w:bCs/>
          <w:lang w:val="es-419"/>
        </w:rPr>
        <w:lastRenderedPageBreak/>
        <w:t>Cuadro No. 61</w:t>
      </w:r>
    </w:p>
    <w:tbl>
      <w:tblPr>
        <w:tblpPr w:leftFromText="141" w:rightFromText="141" w:vertAnchor="text" w:horzAnchor="margin" w:tblpXSpec="center" w:tblpY="782"/>
        <w:tblW w:w="6947" w:type="dxa"/>
        <w:tblCellMar>
          <w:left w:w="70" w:type="dxa"/>
          <w:right w:w="70" w:type="dxa"/>
        </w:tblCellMar>
        <w:tblLook w:val="04A0" w:firstRow="1" w:lastRow="0" w:firstColumn="1" w:lastColumn="0" w:noHBand="0" w:noVBand="1"/>
      </w:tblPr>
      <w:tblGrid>
        <w:gridCol w:w="4070"/>
        <w:gridCol w:w="2877"/>
      </w:tblGrid>
      <w:tr w:rsidR="000165E5" w:rsidRPr="00611809" w14:paraId="72546D94" w14:textId="77777777" w:rsidTr="000117E1">
        <w:trPr>
          <w:trHeight w:val="865"/>
          <w:tblHeader/>
        </w:trPr>
        <w:tc>
          <w:tcPr>
            <w:tcW w:w="6947" w:type="dxa"/>
            <w:gridSpan w:val="2"/>
            <w:tcBorders>
              <w:top w:val="single" w:sz="8" w:space="0" w:color="auto"/>
              <w:left w:val="single" w:sz="8" w:space="0" w:color="auto"/>
              <w:bottom w:val="single" w:sz="4" w:space="0" w:color="auto"/>
              <w:right w:val="single" w:sz="8" w:space="0" w:color="000000"/>
            </w:tcBorders>
            <w:shd w:val="clear" w:color="000000" w:fill="003876"/>
            <w:noWrap/>
            <w:vAlign w:val="center"/>
            <w:hideMark/>
          </w:tcPr>
          <w:p w14:paraId="44DD2154" w14:textId="77777777" w:rsidR="000117E1" w:rsidRPr="000165E5" w:rsidRDefault="000117E1" w:rsidP="000117E1">
            <w:pPr>
              <w:spacing w:after="0" w:line="240" w:lineRule="auto"/>
              <w:jc w:val="center"/>
              <w:rPr>
                <w:rFonts w:eastAsia="Times New Roman"/>
                <w:b/>
                <w:bCs/>
                <w:lang w:val="es-419" w:eastAsia="es-DO"/>
              </w:rPr>
            </w:pPr>
            <w:bookmarkStart w:id="53" w:name="RANGE!F11"/>
            <w:r w:rsidRPr="000165E5">
              <w:rPr>
                <w:rFonts w:eastAsia="Times New Roman"/>
                <w:b/>
                <w:bCs/>
                <w:lang w:val="es-419" w:eastAsia="es-DO"/>
              </w:rPr>
              <w:t>Indicadores del Sistema de Monitoreo y Medición de la Gestión Pública (SMMGP)</w:t>
            </w:r>
            <w:bookmarkEnd w:id="53"/>
          </w:p>
        </w:tc>
      </w:tr>
      <w:tr w:rsidR="000165E5" w:rsidRPr="000165E5" w14:paraId="772B46DA" w14:textId="77777777" w:rsidTr="000117E1">
        <w:trPr>
          <w:trHeight w:val="458"/>
          <w:tblHeader/>
        </w:trPr>
        <w:tc>
          <w:tcPr>
            <w:tcW w:w="4070" w:type="dxa"/>
            <w:vMerge w:val="restart"/>
            <w:tcBorders>
              <w:top w:val="nil"/>
              <w:left w:val="single" w:sz="8" w:space="0" w:color="auto"/>
              <w:bottom w:val="single" w:sz="4" w:space="0" w:color="auto"/>
              <w:right w:val="single" w:sz="4" w:space="0" w:color="auto"/>
            </w:tcBorders>
            <w:shd w:val="clear" w:color="000000" w:fill="B4C6E7"/>
            <w:noWrap/>
            <w:vAlign w:val="center"/>
            <w:hideMark/>
          </w:tcPr>
          <w:p w14:paraId="2BFCAD58" w14:textId="77777777" w:rsidR="000117E1" w:rsidRPr="000165E5" w:rsidRDefault="000117E1" w:rsidP="000117E1">
            <w:pPr>
              <w:spacing w:after="0" w:line="240" w:lineRule="auto"/>
              <w:rPr>
                <w:rFonts w:eastAsia="Times New Roman"/>
                <w:b/>
                <w:bCs/>
                <w:lang w:eastAsia="es-DO"/>
              </w:rPr>
            </w:pPr>
            <w:proofErr w:type="spellStart"/>
            <w:r w:rsidRPr="000165E5">
              <w:rPr>
                <w:rFonts w:eastAsia="Times New Roman"/>
                <w:b/>
                <w:bCs/>
                <w:lang w:eastAsia="es-DO"/>
              </w:rPr>
              <w:t>Indicador</w:t>
            </w:r>
            <w:proofErr w:type="spellEnd"/>
          </w:p>
        </w:tc>
        <w:tc>
          <w:tcPr>
            <w:tcW w:w="2877" w:type="dxa"/>
            <w:vMerge w:val="restart"/>
            <w:tcBorders>
              <w:top w:val="nil"/>
              <w:left w:val="single" w:sz="4" w:space="0" w:color="auto"/>
              <w:bottom w:val="single" w:sz="4" w:space="0" w:color="000000"/>
              <w:right w:val="single" w:sz="8" w:space="0" w:color="auto"/>
            </w:tcBorders>
            <w:shd w:val="clear" w:color="000000" w:fill="B4C6E7"/>
            <w:noWrap/>
            <w:vAlign w:val="center"/>
            <w:hideMark/>
          </w:tcPr>
          <w:p w14:paraId="1792D613" w14:textId="77777777" w:rsidR="000117E1" w:rsidRPr="000165E5" w:rsidRDefault="000117E1" w:rsidP="000117E1">
            <w:pPr>
              <w:spacing w:after="0" w:line="240" w:lineRule="auto"/>
              <w:jc w:val="center"/>
              <w:rPr>
                <w:rFonts w:eastAsia="Times New Roman"/>
                <w:b/>
                <w:bCs/>
                <w:lang w:eastAsia="es-DO"/>
              </w:rPr>
            </w:pPr>
            <w:proofErr w:type="spellStart"/>
            <w:r w:rsidRPr="000165E5">
              <w:rPr>
                <w:rFonts w:eastAsia="Times New Roman"/>
                <w:b/>
                <w:bCs/>
                <w:lang w:eastAsia="es-DO"/>
              </w:rPr>
              <w:t>Periodo</w:t>
            </w:r>
            <w:proofErr w:type="spellEnd"/>
            <w:r w:rsidRPr="000165E5">
              <w:rPr>
                <w:rFonts w:eastAsia="Times New Roman"/>
                <w:b/>
                <w:bCs/>
                <w:lang w:eastAsia="es-DO"/>
              </w:rPr>
              <w:t xml:space="preserve"> de </w:t>
            </w:r>
            <w:proofErr w:type="spellStart"/>
            <w:r w:rsidRPr="000165E5">
              <w:rPr>
                <w:rFonts w:eastAsia="Times New Roman"/>
                <w:b/>
                <w:bCs/>
                <w:lang w:eastAsia="es-DO"/>
              </w:rPr>
              <w:t>Evaluación</w:t>
            </w:r>
            <w:proofErr w:type="spellEnd"/>
            <w:r w:rsidRPr="000165E5">
              <w:rPr>
                <w:rFonts w:eastAsia="Times New Roman"/>
                <w:b/>
                <w:bCs/>
                <w:lang w:eastAsia="es-DO"/>
              </w:rPr>
              <w:t xml:space="preserve"> 2023</w:t>
            </w:r>
          </w:p>
        </w:tc>
      </w:tr>
      <w:tr w:rsidR="000165E5" w:rsidRPr="000165E5" w14:paraId="3B149DD6" w14:textId="77777777" w:rsidTr="000117E1">
        <w:trPr>
          <w:trHeight w:val="458"/>
        </w:trPr>
        <w:tc>
          <w:tcPr>
            <w:tcW w:w="4070" w:type="dxa"/>
            <w:vMerge/>
            <w:tcBorders>
              <w:top w:val="nil"/>
              <w:left w:val="single" w:sz="8" w:space="0" w:color="auto"/>
              <w:bottom w:val="single" w:sz="4" w:space="0" w:color="auto"/>
              <w:right w:val="single" w:sz="4" w:space="0" w:color="auto"/>
            </w:tcBorders>
            <w:vAlign w:val="center"/>
            <w:hideMark/>
          </w:tcPr>
          <w:p w14:paraId="524A22FD" w14:textId="77777777" w:rsidR="000117E1" w:rsidRPr="000165E5" w:rsidRDefault="000117E1" w:rsidP="000117E1">
            <w:pPr>
              <w:spacing w:after="0" w:line="240" w:lineRule="auto"/>
              <w:rPr>
                <w:rFonts w:eastAsia="Times New Roman"/>
                <w:b/>
                <w:bCs/>
                <w:lang w:eastAsia="es-DO"/>
              </w:rPr>
            </w:pPr>
          </w:p>
        </w:tc>
        <w:tc>
          <w:tcPr>
            <w:tcW w:w="2877" w:type="dxa"/>
            <w:vMerge/>
            <w:tcBorders>
              <w:top w:val="nil"/>
              <w:left w:val="single" w:sz="4" w:space="0" w:color="auto"/>
              <w:bottom w:val="single" w:sz="4" w:space="0" w:color="000000"/>
              <w:right w:val="single" w:sz="8" w:space="0" w:color="auto"/>
            </w:tcBorders>
            <w:vAlign w:val="center"/>
            <w:hideMark/>
          </w:tcPr>
          <w:p w14:paraId="012D1F40" w14:textId="77777777" w:rsidR="000117E1" w:rsidRPr="000165E5" w:rsidRDefault="000117E1" w:rsidP="000117E1">
            <w:pPr>
              <w:spacing w:after="0" w:line="240" w:lineRule="auto"/>
              <w:rPr>
                <w:rFonts w:eastAsia="Times New Roman"/>
                <w:b/>
                <w:bCs/>
                <w:lang w:eastAsia="es-DO"/>
              </w:rPr>
            </w:pPr>
          </w:p>
        </w:tc>
      </w:tr>
      <w:tr w:rsidR="000165E5" w:rsidRPr="000165E5" w14:paraId="5B6A780A" w14:textId="77777777" w:rsidTr="000117E1">
        <w:trPr>
          <w:trHeight w:val="630"/>
        </w:trPr>
        <w:tc>
          <w:tcPr>
            <w:tcW w:w="4070" w:type="dxa"/>
            <w:tcBorders>
              <w:top w:val="nil"/>
              <w:left w:val="single" w:sz="8" w:space="0" w:color="auto"/>
              <w:bottom w:val="single" w:sz="4" w:space="0" w:color="auto"/>
              <w:right w:val="single" w:sz="4" w:space="0" w:color="auto"/>
            </w:tcBorders>
            <w:shd w:val="clear" w:color="auto" w:fill="auto"/>
            <w:noWrap/>
            <w:vAlign w:val="center"/>
            <w:hideMark/>
          </w:tcPr>
          <w:p w14:paraId="20F7EE71" w14:textId="77777777" w:rsidR="000117E1" w:rsidRPr="000165E5" w:rsidRDefault="000117E1" w:rsidP="000117E1">
            <w:pPr>
              <w:spacing w:after="0" w:line="240" w:lineRule="auto"/>
              <w:rPr>
                <w:rFonts w:eastAsia="Times New Roman"/>
                <w:b/>
                <w:bCs/>
                <w:lang w:val="es-419" w:eastAsia="es-DO"/>
              </w:rPr>
            </w:pPr>
            <w:r w:rsidRPr="000165E5">
              <w:rPr>
                <w:rFonts w:eastAsia="Times New Roman"/>
                <w:b/>
                <w:bCs/>
                <w:lang w:val="es-419" w:eastAsia="es-DO"/>
              </w:rPr>
              <w:t>Índice de Gestión Presupuestaria (IGP)</w:t>
            </w:r>
          </w:p>
        </w:tc>
        <w:tc>
          <w:tcPr>
            <w:tcW w:w="2877" w:type="dxa"/>
            <w:tcBorders>
              <w:top w:val="nil"/>
              <w:left w:val="nil"/>
              <w:bottom w:val="single" w:sz="4" w:space="0" w:color="auto"/>
              <w:right w:val="single" w:sz="8" w:space="0" w:color="auto"/>
            </w:tcBorders>
            <w:shd w:val="clear" w:color="000000" w:fill="FFFFFF"/>
            <w:noWrap/>
            <w:vAlign w:val="center"/>
            <w:hideMark/>
          </w:tcPr>
          <w:p w14:paraId="62831FDE" w14:textId="77777777" w:rsidR="000117E1" w:rsidRPr="000165E5" w:rsidRDefault="000117E1" w:rsidP="000117E1">
            <w:pPr>
              <w:spacing w:after="0" w:line="240" w:lineRule="auto"/>
              <w:jc w:val="center"/>
              <w:rPr>
                <w:rFonts w:eastAsia="Times New Roman"/>
                <w:lang w:eastAsia="es-DO"/>
              </w:rPr>
            </w:pPr>
            <w:r w:rsidRPr="000165E5">
              <w:rPr>
                <w:rFonts w:eastAsia="Times New Roman"/>
                <w:lang w:eastAsia="es-DO"/>
              </w:rPr>
              <w:t>94.67%</w:t>
            </w:r>
          </w:p>
        </w:tc>
      </w:tr>
      <w:tr w:rsidR="000165E5" w:rsidRPr="000165E5" w14:paraId="522C1813" w14:textId="77777777" w:rsidTr="000117E1">
        <w:trPr>
          <w:trHeight w:val="315"/>
        </w:trPr>
        <w:tc>
          <w:tcPr>
            <w:tcW w:w="4070" w:type="dxa"/>
            <w:tcBorders>
              <w:top w:val="nil"/>
              <w:left w:val="single" w:sz="8" w:space="0" w:color="auto"/>
              <w:bottom w:val="single" w:sz="4" w:space="0" w:color="auto"/>
              <w:right w:val="single" w:sz="4" w:space="0" w:color="auto"/>
            </w:tcBorders>
            <w:shd w:val="clear" w:color="auto" w:fill="auto"/>
            <w:noWrap/>
            <w:vAlign w:val="center"/>
            <w:hideMark/>
          </w:tcPr>
          <w:p w14:paraId="1E8C0328" w14:textId="77777777" w:rsidR="000117E1" w:rsidRPr="000165E5" w:rsidRDefault="000117E1" w:rsidP="000117E1">
            <w:pPr>
              <w:spacing w:after="0" w:line="240" w:lineRule="auto"/>
              <w:rPr>
                <w:rFonts w:eastAsia="Times New Roman"/>
                <w:b/>
                <w:bCs/>
                <w:lang w:eastAsia="es-DO"/>
              </w:rPr>
            </w:pPr>
            <w:r w:rsidRPr="000165E5">
              <w:rPr>
                <w:rFonts w:eastAsia="Times New Roman"/>
                <w:b/>
                <w:bCs/>
                <w:lang w:eastAsia="es-DO"/>
              </w:rPr>
              <w:t xml:space="preserve">SISCOMPRAS </w:t>
            </w:r>
          </w:p>
        </w:tc>
        <w:tc>
          <w:tcPr>
            <w:tcW w:w="2877" w:type="dxa"/>
            <w:tcBorders>
              <w:top w:val="nil"/>
              <w:left w:val="nil"/>
              <w:bottom w:val="single" w:sz="4" w:space="0" w:color="auto"/>
              <w:right w:val="single" w:sz="8" w:space="0" w:color="auto"/>
            </w:tcBorders>
            <w:shd w:val="clear" w:color="000000" w:fill="FFFFFF"/>
            <w:noWrap/>
            <w:vAlign w:val="center"/>
            <w:hideMark/>
          </w:tcPr>
          <w:p w14:paraId="7C61E21B" w14:textId="77777777" w:rsidR="000117E1" w:rsidRPr="000165E5" w:rsidRDefault="000117E1" w:rsidP="000117E1">
            <w:pPr>
              <w:spacing w:after="0" w:line="240" w:lineRule="auto"/>
              <w:jc w:val="center"/>
              <w:rPr>
                <w:rFonts w:eastAsia="Times New Roman"/>
                <w:lang w:eastAsia="es-DO"/>
              </w:rPr>
            </w:pPr>
            <w:r w:rsidRPr="000165E5">
              <w:rPr>
                <w:rFonts w:eastAsia="Times New Roman"/>
                <w:lang w:eastAsia="es-DO"/>
              </w:rPr>
              <w:t>94.95%</w:t>
            </w:r>
          </w:p>
        </w:tc>
      </w:tr>
      <w:tr w:rsidR="000165E5" w:rsidRPr="000165E5" w14:paraId="700975D5" w14:textId="77777777" w:rsidTr="000117E1">
        <w:trPr>
          <w:trHeight w:val="315"/>
        </w:trPr>
        <w:tc>
          <w:tcPr>
            <w:tcW w:w="4070" w:type="dxa"/>
            <w:tcBorders>
              <w:top w:val="nil"/>
              <w:left w:val="single" w:sz="8" w:space="0" w:color="auto"/>
              <w:bottom w:val="single" w:sz="4" w:space="0" w:color="auto"/>
              <w:right w:val="single" w:sz="4" w:space="0" w:color="auto"/>
            </w:tcBorders>
            <w:shd w:val="clear" w:color="auto" w:fill="auto"/>
            <w:noWrap/>
            <w:vAlign w:val="center"/>
            <w:hideMark/>
          </w:tcPr>
          <w:p w14:paraId="00A46AE5" w14:textId="77777777" w:rsidR="000117E1" w:rsidRPr="000165E5" w:rsidRDefault="000117E1" w:rsidP="000117E1">
            <w:pPr>
              <w:spacing w:after="0" w:line="240" w:lineRule="auto"/>
              <w:rPr>
                <w:rFonts w:eastAsia="Times New Roman"/>
                <w:b/>
                <w:bCs/>
                <w:lang w:eastAsia="es-DO"/>
              </w:rPr>
            </w:pPr>
            <w:r w:rsidRPr="000165E5">
              <w:rPr>
                <w:rFonts w:eastAsia="Times New Roman"/>
                <w:b/>
                <w:bCs/>
                <w:lang w:eastAsia="es-DO"/>
              </w:rPr>
              <w:t>SISMAP</w:t>
            </w:r>
          </w:p>
        </w:tc>
        <w:tc>
          <w:tcPr>
            <w:tcW w:w="2877" w:type="dxa"/>
            <w:tcBorders>
              <w:top w:val="nil"/>
              <w:left w:val="nil"/>
              <w:bottom w:val="single" w:sz="4" w:space="0" w:color="auto"/>
              <w:right w:val="single" w:sz="8" w:space="0" w:color="auto"/>
            </w:tcBorders>
            <w:shd w:val="clear" w:color="000000" w:fill="FFFFFF"/>
            <w:noWrap/>
            <w:vAlign w:val="center"/>
            <w:hideMark/>
          </w:tcPr>
          <w:p w14:paraId="3EA58C70" w14:textId="77777777" w:rsidR="000117E1" w:rsidRPr="000165E5" w:rsidRDefault="000117E1" w:rsidP="000117E1">
            <w:pPr>
              <w:spacing w:after="0" w:line="240" w:lineRule="auto"/>
              <w:jc w:val="center"/>
              <w:rPr>
                <w:rFonts w:eastAsia="Times New Roman"/>
                <w:lang w:eastAsia="es-DO"/>
              </w:rPr>
            </w:pPr>
            <w:r w:rsidRPr="000165E5">
              <w:rPr>
                <w:rFonts w:eastAsia="Times New Roman"/>
                <w:lang w:eastAsia="es-DO"/>
              </w:rPr>
              <w:t>85.69%</w:t>
            </w:r>
          </w:p>
        </w:tc>
      </w:tr>
      <w:tr w:rsidR="000165E5" w:rsidRPr="000165E5" w14:paraId="77FEFDDB" w14:textId="77777777" w:rsidTr="000117E1">
        <w:trPr>
          <w:trHeight w:val="630"/>
        </w:trPr>
        <w:tc>
          <w:tcPr>
            <w:tcW w:w="4070" w:type="dxa"/>
            <w:tcBorders>
              <w:top w:val="nil"/>
              <w:left w:val="single" w:sz="8" w:space="0" w:color="auto"/>
              <w:bottom w:val="single" w:sz="4" w:space="0" w:color="auto"/>
              <w:right w:val="single" w:sz="4" w:space="0" w:color="auto"/>
            </w:tcBorders>
            <w:shd w:val="clear" w:color="auto" w:fill="auto"/>
            <w:noWrap/>
            <w:vAlign w:val="center"/>
            <w:hideMark/>
          </w:tcPr>
          <w:p w14:paraId="35FA6D2E" w14:textId="77777777" w:rsidR="000117E1" w:rsidRPr="000165E5" w:rsidRDefault="000117E1" w:rsidP="000117E1">
            <w:pPr>
              <w:spacing w:after="0" w:line="240" w:lineRule="auto"/>
              <w:rPr>
                <w:rFonts w:eastAsia="Times New Roman"/>
                <w:b/>
                <w:bCs/>
                <w:lang w:eastAsia="es-DO"/>
              </w:rPr>
            </w:pPr>
            <w:proofErr w:type="spellStart"/>
            <w:r w:rsidRPr="000165E5">
              <w:rPr>
                <w:rFonts w:eastAsia="Times New Roman"/>
                <w:b/>
                <w:bCs/>
                <w:lang w:eastAsia="es-DO"/>
              </w:rPr>
              <w:t>Transparencia</w:t>
            </w:r>
            <w:proofErr w:type="spellEnd"/>
            <w:r w:rsidRPr="000165E5">
              <w:rPr>
                <w:rFonts w:eastAsia="Times New Roman"/>
                <w:b/>
                <w:bCs/>
                <w:lang w:eastAsia="es-DO"/>
              </w:rPr>
              <w:t xml:space="preserve"> </w:t>
            </w:r>
            <w:proofErr w:type="spellStart"/>
            <w:r w:rsidRPr="000165E5">
              <w:rPr>
                <w:rFonts w:eastAsia="Times New Roman"/>
                <w:b/>
                <w:bCs/>
                <w:lang w:eastAsia="es-DO"/>
              </w:rPr>
              <w:t>Gubernamental</w:t>
            </w:r>
            <w:proofErr w:type="spellEnd"/>
          </w:p>
        </w:tc>
        <w:tc>
          <w:tcPr>
            <w:tcW w:w="2877" w:type="dxa"/>
            <w:tcBorders>
              <w:top w:val="nil"/>
              <w:left w:val="nil"/>
              <w:bottom w:val="single" w:sz="4" w:space="0" w:color="auto"/>
              <w:right w:val="single" w:sz="8" w:space="0" w:color="auto"/>
            </w:tcBorders>
            <w:shd w:val="clear" w:color="000000" w:fill="FFFFFF"/>
            <w:noWrap/>
            <w:vAlign w:val="center"/>
            <w:hideMark/>
          </w:tcPr>
          <w:p w14:paraId="633B60D7" w14:textId="77777777" w:rsidR="000117E1" w:rsidRPr="000165E5" w:rsidRDefault="000117E1" w:rsidP="000117E1">
            <w:pPr>
              <w:spacing w:after="0" w:line="240" w:lineRule="auto"/>
              <w:jc w:val="center"/>
              <w:rPr>
                <w:rFonts w:eastAsia="Times New Roman"/>
                <w:lang w:eastAsia="es-DO"/>
              </w:rPr>
            </w:pPr>
            <w:r w:rsidRPr="000165E5">
              <w:rPr>
                <w:rFonts w:eastAsia="Times New Roman"/>
                <w:lang w:eastAsia="es-DO"/>
              </w:rPr>
              <w:t>98.87%</w:t>
            </w:r>
          </w:p>
        </w:tc>
      </w:tr>
      <w:tr w:rsidR="000165E5" w:rsidRPr="000165E5" w14:paraId="2A0BB570" w14:textId="77777777" w:rsidTr="000117E1">
        <w:trPr>
          <w:trHeight w:val="315"/>
        </w:trPr>
        <w:tc>
          <w:tcPr>
            <w:tcW w:w="4070" w:type="dxa"/>
            <w:tcBorders>
              <w:top w:val="nil"/>
              <w:left w:val="single" w:sz="8" w:space="0" w:color="auto"/>
              <w:bottom w:val="single" w:sz="4" w:space="0" w:color="auto"/>
              <w:right w:val="single" w:sz="4" w:space="0" w:color="auto"/>
            </w:tcBorders>
            <w:shd w:val="clear" w:color="auto" w:fill="auto"/>
            <w:noWrap/>
            <w:vAlign w:val="center"/>
            <w:hideMark/>
          </w:tcPr>
          <w:p w14:paraId="0C5DAE07" w14:textId="77777777" w:rsidR="000117E1" w:rsidRPr="000165E5" w:rsidRDefault="000117E1" w:rsidP="000117E1">
            <w:pPr>
              <w:spacing w:after="0" w:line="240" w:lineRule="auto"/>
              <w:rPr>
                <w:rFonts w:eastAsia="Times New Roman"/>
                <w:b/>
                <w:bCs/>
                <w:lang w:eastAsia="es-DO"/>
              </w:rPr>
            </w:pPr>
            <w:r w:rsidRPr="000165E5">
              <w:rPr>
                <w:rFonts w:eastAsia="Times New Roman"/>
                <w:b/>
                <w:bCs/>
                <w:lang w:eastAsia="es-DO"/>
              </w:rPr>
              <w:t>NOBACI</w:t>
            </w:r>
          </w:p>
        </w:tc>
        <w:tc>
          <w:tcPr>
            <w:tcW w:w="2877" w:type="dxa"/>
            <w:tcBorders>
              <w:top w:val="nil"/>
              <w:left w:val="nil"/>
              <w:bottom w:val="single" w:sz="4" w:space="0" w:color="auto"/>
              <w:right w:val="single" w:sz="8" w:space="0" w:color="auto"/>
            </w:tcBorders>
            <w:shd w:val="clear" w:color="000000" w:fill="FFFFFF"/>
            <w:noWrap/>
            <w:vAlign w:val="center"/>
            <w:hideMark/>
          </w:tcPr>
          <w:p w14:paraId="00E9F294" w14:textId="77777777" w:rsidR="000117E1" w:rsidRPr="000165E5" w:rsidRDefault="000117E1" w:rsidP="000117E1">
            <w:pPr>
              <w:spacing w:after="0" w:line="240" w:lineRule="auto"/>
              <w:jc w:val="center"/>
              <w:rPr>
                <w:rFonts w:eastAsia="Times New Roman"/>
                <w:lang w:eastAsia="es-DO"/>
              </w:rPr>
            </w:pPr>
            <w:r w:rsidRPr="000165E5">
              <w:rPr>
                <w:rFonts w:eastAsia="Times New Roman"/>
                <w:lang w:eastAsia="es-DO"/>
              </w:rPr>
              <w:t>94.65%</w:t>
            </w:r>
          </w:p>
        </w:tc>
      </w:tr>
      <w:tr w:rsidR="000165E5" w:rsidRPr="000165E5" w14:paraId="0D44B4F5" w14:textId="77777777" w:rsidTr="000117E1">
        <w:trPr>
          <w:trHeight w:val="330"/>
        </w:trPr>
        <w:tc>
          <w:tcPr>
            <w:tcW w:w="4070" w:type="dxa"/>
            <w:tcBorders>
              <w:top w:val="nil"/>
              <w:left w:val="single" w:sz="8" w:space="0" w:color="auto"/>
              <w:bottom w:val="single" w:sz="8" w:space="0" w:color="auto"/>
              <w:right w:val="single" w:sz="4" w:space="0" w:color="auto"/>
            </w:tcBorders>
            <w:shd w:val="clear" w:color="auto" w:fill="auto"/>
            <w:noWrap/>
            <w:vAlign w:val="center"/>
            <w:hideMark/>
          </w:tcPr>
          <w:p w14:paraId="1E3C60D5" w14:textId="77777777" w:rsidR="000117E1" w:rsidRPr="000165E5" w:rsidRDefault="000117E1" w:rsidP="000117E1">
            <w:pPr>
              <w:spacing w:after="0" w:line="240" w:lineRule="auto"/>
              <w:rPr>
                <w:rFonts w:eastAsia="Times New Roman"/>
                <w:b/>
                <w:bCs/>
                <w:lang w:eastAsia="es-DO"/>
              </w:rPr>
            </w:pPr>
            <w:r w:rsidRPr="000165E5">
              <w:rPr>
                <w:rFonts w:eastAsia="Times New Roman"/>
                <w:b/>
                <w:bCs/>
                <w:lang w:eastAsia="es-DO"/>
              </w:rPr>
              <w:t>SISTICGE</w:t>
            </w:r>
          </w:p>
        </w:tc>
        <w:tc>
          <w:tcPr>
            <w:tcW w:w="2877" w:type="dxa"/>
            <w:tcBorders>
              <w:top w:val="nil"/>
              <w:left w:val="nil"/>
              <w:bottom w:val="single" w:sz="8" w:space="0" w:color="auto"/>
              <w:right w:val="single" w:sz="8" w:space="0" w:color="auto"/>
            </w:tcBorders>
            <w:shd w:val="clear" w:color="000000" w:fill="FFFFFF"/>
            <w:noWrap/>
            <w:vAlign w:val="center"/>
            <w:hideMark/>
          </w:tcPr>
          <w:p w14:paraId="0D5B93E0" w14:textId="77777777" w:rsidR="000117E1" w:rsidRPr="000165E5" w:rsidRDefault="000117E1" w:rsidP="000117E1">
            <w:pPr>
              <w:spacing w:after="0" w:line="240" w:lineRule="auto"/>
              <w:jc w:val="center"/>
              <w:rPr>
                <w:rFonts w:eastAsia="Times New Roman"/>
                <w:lang w:eastAsia="es-DO"/>
              </w:rPr>
            </w:pPr>
            <w:r w:rsidRPr="000165E5">
              <w:rPr>
                <w:rFonts w:eastAsia="Times New Roman"/>
                <w:lang w:eastAsia="es-DO"/>
              </w:rPr>
              <w:t>87.19%</w:t>
            </w:r>
          </w:p>
        </w:tc>
      </w:tr>
    </w:tbl>
    <w:p w14:paraId="4DD5C1C0" w14:textId="44E4EA4A" w:rsidR="00862D6D" w:rsidRPr="000165E5" w:rsidRDefault="00862D6D" w:rsidP="000117E1">
      <w:pPr>
        <w:spacing w:before="30" w:after="30" w:line="240" w:lineRule="auto"/>
        <w:jc w:val="center"/>
        <w:rPr>
          <w:b/>
          <w:bCs/>
          <w:lang w:val="es-419"/>
        </w:rPr>
      </w:pPr>
      <w:r w:rsidRPr="000165E5">
        <w:rPr>
          <w:b/>
          <w:bCs/>
          <w:lang w:val="es-419"/>
        </w:rPr>
        <w:t>Indicadores del sistema de Monitoreo y Medición de la Gestión Pública (SMMGP) año 2023</w:t>
      </w:r>
    </w:p>
    <w:p w14:paraId="589B9466" w14:textId="77777777" w:rsidR="001C7340" w:rsidRPr="000165E5" w:rsidRDefault="001C7340" w:rsidP="001C7340">
      <w:pPr>
        <w:spacing w:line="360" w:lineRule="auto"/>
        <w:rPr>
          <w:sz w:val="18"/>
          <w:szCs w:val="18"/>
          <w:lang w:val="es-DO"/>
        </w:rPr>
      </w:pPr>
      <w:r w:rsidRPr="000165E5">
        <w:rPr>
          <w:lang w:val="es-DO"/>
        </w:rPr>
        <w:t xml:space="preserve">            </w:t>
      </w:r>
      <w:r w:rsidRPr="000165E5">
        <w:rPr>
          <w:sz w:val="18"/>
          <w:szCs w:val="18"/>
          <w:lang w:val="es-DO"/>
        </w:rPr>
        <w:t>Fuente: DPyD</w:t>
      </w:r>
    </w:p>
    <w:p w14:paraId="43CF8408" w14:textId="77777777" w:rsidR="001C7340" w:rsidRPr="000165E5" w:rsidRDefault="001C7340" w:rsidP="001C7340">
      <w:pPr>
        <w:spacing w:line="360" w:lineRule="auto"/>
        <w:rPr>
          <w:sz w:val="18"/>
          <w:szCs w:val="18"/>
          <w:lang w:val="es-DO"/>
        </w:rPr>
      </w:pPr>
    </w:p>
    <w:p w14:paraId="0B08F031" w14:textId="77777777" w:rsidR="001C7340" w:rsidRPr="000165E5" w:rsidRDefault="001C7340" w:rsidP="00772346">
      <w:pPr>
        <w:spacing w:beforeLines="150" w:before="360" w:afterLines="150" w:after="360" w:line="360" w:lineRule="auto"/>
        <w:jc w:val="both"/>
        <w:rPr>
          <w:lang w:val="es-419"/>
        </w:rPr>
      </w:pPr>
      <w:r w:rsidRPr="000165E5">
        <w:rPr>
          <w:b/>
          <w:bCs/>
          <w:lang w:val="es-419"/>
        </w:rPr>
        <w:t xml:space="preserve">Indicador Normas Básicas de Control Interno (NOBACI) </w:t>
      </w:r>
    </w:p>
    <w:p w14:paraId="70F32DA3" w14:textId="0893D640" w:rsidR="001C7340" w:rsidRPr="000165E5" w:rsidRDefault="001C7340" w:rsidP="00772346">
      <w:pPr>
        <w:spacing w:beforeLines="150" w:before="360" w:afterLines="150" w:after="360" w:line="360" w:lineRule="auto"/>
        <w:jc w:val="both"/>
        <w:rPr>
          <w:lang w:val="es-419"/>
        </w:rPr>
      </w:pPr>
      <w:r w:rsidRPr="000165E5">
        <w:rPr>
          <w:lang w:val="es-419"/>
        </w:rPr>
        <w:t xml:space="preserve">La Tesorería Nacional realizó esfuerzos considerables en la revisión de toda la documentación de las áreas de apoyo y su actualización de cara a la implementación de las NOBACI. Las áreas que tuvieron incidencias significativas fueron; Departamento de Recursos Humanos, Departamento de Tecnología de la Información y Comunicación, Departamento de Planificación y Desarrollo, Departamento de Comunicaciones y el Departamento Administrativo y Financiero. Una vez revisada y actualizada la documentación, la difundimos por los canales internos institucionales. Realizó un plan de mejoras para las correcciones y optimizaciones en las fallas de cada proceso, agregando las </w:t>
      </w:r>
      <w:r w:rsidR="00862D6D" w:rsidRPr="000165E5">
        <w:rPr>
          <w:lang w:val="es-419"/>
        </w:rPr>
        <w:t>documentaciones precisas</w:t>
      </w:r>
      <w:r w:rsidRPr="000165E5">
        <w:rPr>
          <w:lang w:val="es-419"/>
        </w:rPr>
        <w:t xml:space="preserve"> en cada actividad y operación.</w:t>
      </w:r>
    </w:p>
    <w:p w14:paraId="3C2ABC01" w14:textId="77777777" w:rsidR="001C7340" w:rsidRPr="000165E5" w:rsidRDefault="001C7340" w:rsidP="00772346">
      <w:pPr>
        <w:spacing w:beforeLines="150" w:before="360" w:afterLines="150" w:after="360" w:line="360" w:lineRule="auto"/>
        <w:jc w:val="both"/>
        <w:rPr>
          <w:lang w:val="es-419"/>
        </w:rPr>
      </w:pPr>
      <w:r w:rsidRPr="000165E5">
        <w:rPr>
          <w:lang w:val="es-419"/>
        </w:rPr>
        <w:lastRenderedPageBreak/>
        <w:t xml:space="preserve">De conformidad con los lineamientos y pautas dictadas en las NOBACI, hemos mejorado significativamente los controles internos, a través del seguimiento hemos obtenido resultados muy favorables y una retroalimentación satisfactoria por parte de los auditores asignados por la Contraloría General de la República. Los esfuerzos realizados han surgido frutos para una excelente calificación de 94.65%. </w:t>
      </w:r>
    </w:p>
    <w:p w14:paraId="4E7B3A85" w14:textId="77777777" w:rsidR="001C7340" w:rsidRPr="000165E5" w:rsidRDefault="001C7340" w:rsidP="00772346">
      <w:pPr>
        <w:spacing w:beforeLines="150" w:before="360" w:afterLines="150" w:after="360" w:line="360" w:lineRule="auto"/>
        <w:jc w:val="both"/>
        <w:rPr>
          <w:b/>
          <w:bCs/>
          <w:lang w:val="es-419"/>
        </w:rPr>
      </w:pPr>
      <w:r w:rsidRPr="000165E5">
        <w:rPr>
          <w:b/>
          <w:bCs/>
          <w:lang w:val="es-419"/>
        </w:rPr>
        <w:t>Índice de Control Interno (ICI)</w:t>
      </w:r>
    </w:p>
    <w:p w14:paraId="6880D715" w14:textId="77777777" w:rsidR="001C7340" w:rsidRPr="000165E5" w:rsidRDefault="001C7340" w:rsidP="00772346">
      <w:pPr>
        <w:spacing w:beforeLines="150" w:before="360" w:afterLines="150" w:after="360" w:line="360" w:lineRule="auto"/>
        <w:jc w:val="both"/>
        <w:rPr>
          <w:lang w:val="es-419"/>
        </w:rPr>
      </w:pPr>
      <w:r w:rsidRPr="000165E5">
        <w:rPr>
          <w:lang w:val="es-419"/>
        </w:rPr>
        <w:t>La Tesorería Nacional fue escogida para formar parte del piloto de la implementación del Índice de Control Interno (ICI), sistema correspondiente a la Contraloría General de la República (CGR), que compone  dos indicadores: Diseño y documentación del sistema del control interno y eficacia del Sistema del Control Interno, cuyo objetivo es el monitoreo y seguimiento en actividades como: cumplimiento de Normas Básicas de Control Interno, Alineación POA PACC Presupuesto, Recepción de bienes, Informe de cierre de operaciones contables.</w:t>
      </w:r>
    </w:p>
    <w:p w14:paraId="31C82782" w14:textId="77777777" w:rsidR="001C7340" w:rsidRPr="000165E5" w:rsidRDefault="001C7340" w:rsidP="00772346">
      <w:pPr>
        <w:spacing w:beforeLines="150" w:before="360" w:afterLines="150" w:after="360" w:line="360" w:lineRule="auto"/>
        <w:jc w:val="both"/>
        <w:rPr>
          <w:lang w:val="es-419"/>
        </w:rPr>
      </w:pPr>
      <w:r w:rsidRPr="000165E5">
        <w:rPr>
          <w:lang w:val="es-419"/>
        </w:rPr>
        <w:t>Para el cierre del primer trimestre del 2023, auditores de la CGR realizaron una auditoría de levantamiento a los procesos cargados para fines de mejorar el desempeño de las actividades. Surgió la necesidad de realizar ajustes a las evidencias cargadas y, posterior a este levantamiento, se implementaron las acciones correctivas para cumplir con las observaciones planteadas lográndose a la fecha una puntuación de 83.53 %. Entre las acciones realizadas se encuentran:</w:t>
      </w:r>
    </w:p>
    <w:p w14:paraId="66A068C3" w14:textId="77777777" w:rsidR="001C7340" w:rsidRPr="000165E5" w:rsidRDefault="001C7340" w:rsidP="00772346">
      <w:pPr>
        <w:spacing w:beforeLines="150" w:before="360" w:afterLines="150" w:after="360" w:line="360" w:lineRule="auto"/>
        <w:jc w:val="both"/>
        <w:rPr>
          <w:b/>
          <w:bCs/>
          <w:lang w:val="es-419"/>
        </w:rPr>
      </w:pPr>
      <w:r w:rsidRPr="000165E5">
        <w:rPr>
          <w:b/>
          <w:bCs/>
          <w:lang w:val="es-419"/>
        </w:rPr>
        <w:t>Seguimiento y ajuste a la Metodología VAR de Riesgos</w:t>
      </w:r>
    </w:p>
    <w:p w14:paraId="528A0339" w14:textId="5687135A" w:rsidR="001C7340" w:rsidRPr="000165E5" w:rsidRDefault="001C7340" w:rsidP="00772346">
      <w:pPr>
        <w:spacing w:beforeLines="150" w:before="360" w:afterLines="150" w:after="360" w:line="360" w:lineRule="auto"/>
        <w:jc w:val="both"/>
        <w:rPr>
          <w:lang w:val="es-419"/>
        </w:rPr>
      </w:pPr>
      <w:r w:rsidRPr="000165E5">
        <w:rPr>
          <w:lang w:val="es-419"/>
        </w:rPr>
        <w:t xml:space="preserve">En respuesta a las Normas básicas de Control Interno (NOBACI), la Tesorería Nacional continua con un cumplimiento del 100% en el </w:t>
      </w:r>
      <w:r w:rsidRPr="000165E5">
        <w:rPr>
          <w:lang w:val="es-419"/>
        </w:rPr>
        <w:lastRenderedPageBreak/>
        <w:t>análisis y gestión de riesgos, bajo la metodología VAR. Sin embargo, luego de la auditoría de ICI, esta metodología se mejoró en su aplicación en las diferentes áreas funcionales</w:t>
      </w:r>
      <w:r w:rsidRPr="000165E5">
        <w:rPr>
          <w:sz w:val="23"/>
          <w:szCs w:val="23"/>
          <w:lang w:val="es-419"/>
        </w:rPr>
        <w:t xml:space="preserve">, </w:t>
      </w:r>
      <w:r w:rsidRPr="000165E5">
        <w:rPr>
          <w:lang w:val="es-419"/>
        </w:rPr>
        <w:t xml:space="preserve">se transparentó los tipos y niveles de riesgo, y se realizó un programa de talleres de riesgo y socialización con un equipo de servidores de todas las áreas y niveles jerárquicos con roles y responsabilidades en el proceso y las operaciones contenidas en el plan operativo anual. Para la aplicación y el oportuno seguimiento de la metodología VAR surge la necesidad de capacitar al personal clave en la ISO 37001:2016 - Sistemas de Gestión Anti-Soborno, ISO - 37301:2021 para sistemas de gestión de cumplimiento e ISO - 31000:2018 -Sistemas de Gestión del riesgo, las cuales apoyan el sistema de gestión institucional y se proyecta su implementación para   el 2024.  </w:t>
      </w:r>
    </w:p>
    <w:p w14:paraId="13AA94E0" w14:textId="77777777" w:rsidR="001C7340" w:rsidRPr="000165E5" w:rsidRDefault="001C7340" w:rsidP="00772346">
      <w:pPr>
        <w:spacing w:beforeLines="150" w:before="360" w:afterLines="150" w:after="360" w:line="360" w:lineRule="auto"/>
        <w:jc w:val="both"/>
        <w:rPr>
          <w:b/>
          <w:bCs/>
          <w:lang w:val="es-DO"/>
        </w:rPr>
      </w:pPr>
      <w:r w:rsidRPr="000165E5">
        <w:rPr>
          <w:b/>
          <w:bCs/>
          <w:lang w:val="es-DO"/>
        </w:rPr>
        <w:t>Alineación PACC-POA-Presupuesto</w:t>
      </w:r>
    </w:p>
    <w:p w14:paraId="2651B8D7" w14:textId="11AA79E9" w:rsidR="001C7340" w:rsidRPr="000165E5" w:rsidRDefault="001C7340" w:rsidP="00772346">
      <w:pPr>
        <w:pStyle w:val="Default"/>
        <w:spacing w:beforeLines="150" w:before="360" w:afterLines="150" w:after="360" w:line="360" w:lineRule="auto"/>
        <w:rPr>
          <w:color w:val="767171"/>
        </w:rPr>
      </w:pPr>
      <w:r w:rsidRPr="000165E5">
        <w:rPr>
          <w:color w:val="767171"/>
        </w:rPr>
        <w:t xml:space="preserve">Como parte del piloto  de  ICI, se realiza el seguimiento de cumplimiento alineación POA-PACC-Presupuesto,  este indicador refleja la alineación y coherencia en los instrumentos de gestión establecidos para </w:t>
      </w:r>
      <w:r w:rsidRPr="000165E5">
        <w:rPr>
          <w:b/>
          <w:bCs/>
          <w:color w:val="767171"/>
        </w:rPr>
        <w:t>el</w:t>
      </w:r>
      <w:r w:rsidRPr="000165E5">
        <w:rPr>
          <w:color w:val="767171"/>
        </w:rPr>
        <w:t xml:space="preserve"> alcance de los objetivos como plan operativo anual  (POA), Plan Anual de Compras y Contrataciones (PACC)  y un  Presupuesto aprobado, con la finalidad de transparentar la ejecución de la asignación presupuestaria, la cual en coordinación con la Unidad de Auditoría Interna  (UAI) se procede a la validación y llenado del formulario de las compras ejecutadas, adjunto al  POA-PACC-Presupuesto que son publicadas en el portal de transparencia de acuerdo al periodo establecido trimestralmente, la misma le otorga conocimiento, confianza y acceso a la ciudadanía sobre la asignación y los gastos presupuestarios. </w:t>
      </w:r>
    </w:p>
    <w:p w14:paraId="5E14DAB7" w14:textId="5413942B" w:rsidR="001C7340" w:rsidRPr="000165E5" w:rsidRDefault="001C7340" w:rsidP="00772346">
      <w:pPr>
        <w:pStyle w:val="Default"/>
        <w:spacing w:beforeLines="150" w:before="360" w:afterLines="150" w:after="360" w:line="360" w:lineRule="auto"/>
        <w:rPr>
          <w:color w:val="767171"/>
        </w:rPr>
      </w:pPr>
      <w:r w:rsidRPr="000165E5">
        <w:rPr>
          <w:color w:val="767171"/>
        </w:rPr>
        <w:t>Estas dos actividades impactaron en la mejoría institucional.</w:t>
      </w:r>
    </w:p>
    <w:p w14:paraId="5CFC8D1F" w14:textId="0E281C20" w:rsidR="001C7340" w:rsidRPr="000165E5" w:rsidRDefault="001C7340" w:rsidP="00772346">
      <w:pPr>
        <w:pStyle w:val="Default"/>
        <w:spacing w:beforeLines="150" w:before="360" w:afterLines="150" w:after="360" w:line="360" w:lineRule="auto"/>
        <w:rPr>
          <w:rFonts w:eastAsia="Times New Roman"/>
          <w:b/>
          <w:bCs/>
          <w:color w:val="767171"/>
          <w:lang w:eastAsia="es-DO"/>
        </w:rPr>
      </w:pPr>
      <w:r w:rsidRPr="000165E5">
        <w:rPr>
          <w:rFonts w:eastAsia="Times New Roman"/>
          <w:b/>
          <w:bCs/>
          <w:color w:val="767171"/>
          <w:lang w:eastAsia="es-DO"/>
        </w:rPr>
        <w:t>Índice de Gestión Presupuestaria (IGP)</w:t>
      </w:r>
    </w:p>
    <w:p w14:paraId="5FBED3E6" w14:textId="77777777" w:rsidR="001C7340" w:rsidRPr="000165E5" w:rsidRDefault="001C7340" w:rsidP="00772346">
      <w:pPr>
        <w:pStyle w:val="Default"/>
        <w:spacing w:beforeLines="150" w:before="360" w:afterLines="150" w:after="360" w:line="360" w:lineRule="auto"/>
        <w:rPr>
          <w:color w:val="767171"/>
        </w:rPr>
      </w:pPr>
      <w:r w:rsidRPr="000165E5">
        <w:rPr>
          <w:color w:val="767171"/>
        </w:rPr>
        <w:lastRenderedPageBreak/>
        <w:t xml:space="preserve">En el seguimiento al presupuesto físico, presentamos los siguientes cuatro (4) productos: </w:t>
      </w:r>
    </w:p>
    <w:p w14:paraId="36D3FF23" w14:textId="77777777" w:rsidR="001C7340" w:rsidRPr="000165E5" w:rsidRDefault="001C7340" w:rsidP="00772346">
      <w:pPr>
        <w:pStyle w:val="Default"/>
        <w:spacing w:beforeLines="150" w:before="360" w:afterLines="150" w:after="360" w:line="360" w:lineRule="auto"/>
        <w:rPr>
          <w:color w:val="767171"/>
        </w:rPr>
      </w:pPr>
      <w:r w:rsidRPr="000165E5">
        <w:rPr>
          <w:b/>
          <w:bCs/>
          <w:color w:val="767171"/>
        </w:rPr>
        <w:t>6137</w:t>
      </w:r>
      <w:r w:rsidRPr="000165E5">
        <w:rPr>
          <w:color w:val="767171"/>
        </w:rPr>
        <w:t xml:space="preserve">: instituciones del sector público no financiero (SPNF) con recursos centralizados en la </w:t>
      </w:r>
    </w:p>
    <w:p w14:paraId="7DEFC0B8" w14:textId="77777777" w:rsidR="001C7340" w:rsidRPr="000165E5" w:rsidRDefault="001C7340" w:rsidP="00772346">
      <w:pPr>
        <w:pStyle w:val="Default"/>
        <w:spacing w:beforeLines="30" w:before="72" w:afterLines="30" w:after="72" w:line="360" w:lineRule="auto"/>
        <w:rPr>
          <w:color w:val="767171"/>
        </w:rPr>
      </w:pPr>
      <w:r w:rsidRPr="000165E5">
        <w:rPr>
          <w:color w:val="767171"/>
        </w:rPr>
        <w:t xml:space="preserve">Cuenta Única del Tesoro (CUT) acorde a la programación establecida. Alcanzándose el total de la metafísica programada. </w:t>
      </w:r>
    </w:p>
    <w:p w14:paraId="71C15F55" w14:textId="77777777" w:rsidR="001C7340" w:rsidRPr="000165E5" w:rsidRDefault="001C7340" w:rsidP="00772346">
      <w:pPr>
        <w:pStyle w:val="Default"/>
        <w:spacing w:beforeLines="30" w:before="72" w:afterLines="30" w:after="72" w:line="360" w:lineRule="auto"/>
        <w:rPr>
          <w:color w:val="767171"/>
        </w:rPr>
      </w:pPr>
      <w:r w:rsidRPr="000165E5">
        <w:rPr>
          <w:b/>
          <w:bCs/>
          <w:color w:val="767171"/>
        </w:rPr>
        <w:t>6138:</w:t>
      </w:r>
      <w:r w:rsidRPr="000165E5">
        <w:rPr>
          <w:color w:val="767171"/>
        </w:rPr>
        <w:t xml:space="preserve"> instituciones del sector público no financiero con cuota de pago asignada en función de fecha de vencimiento. Se presentaron variaciones en la nómina, este ingreso de personal en el mes de julio permitió cumplir con las obligaciones pautadas en el POA. </w:t>
      </w:r>
    </w:p>
    <w:p w14:paraId="22732FE6" w14:textId="77777777" w:rsidR="001C7340" w:rsidRPr="000165E5" w:rsidRDefault="001C7340" w:rsidP="00772346">
      <w:pPr>
        <w:spacing w:beforeLines="30" w:before="72" w:afterLines="30" w:after="72" w:line="360" w:lineRule="auto"/>
        <w:jc w:val="both"/>
        <w:rPr>
          <w:lang w:val="es-419"/>
        </w:rPr>
      </w:pPr>
      <w:r w:rsidRPr="000165E5">
        <w:rPr>
          <w:b/>
          <w:bCs/>
          <w:lang w:val="es-419"/>
        </w:rPr>
        <w:t>6140:</w:t>
      </w:r>
      <w:r w:rsidRPr="000165E5">
        <w:rPr>
          <w:lang w:val="es-419"/>
        </w:rPr>
        <w:t xml:space="preserve"> instituciones públicas con pagos oportunos de acuerdo con las políticas de pago para sueldos ejecutados a partir de las ordenes aprobada por Contraloría General de la Republica. </w:t>
      </w:r>
    </w:p>
    <w:p w14:paraId="3B6AF63E" w14:textId="77777777" w:rsidR="001C7340" w:rsidRPr="000165E5" w:rsidRDefault="001C7340" w:rsidP="00772346">
      <w:pPr>
        <w:spacing w:beforeLines="30" w:before="72" w:afterLines="30" w:after="72" w:line="360" w:lineRule="auto"/>
        <w:jc w:val="both"/>
        <w:rPr>
          <w:lang w:val="es-419"/>
        </w:rPr>
      </w:pPr>
      <w:r w:rsidRPr="000165E5">
        <w:rPr>
          <w:b/>
          <w:bCs/>
          <w:lang w:val="es-419"/>
        </w:rPr>
        <w:t>6141:</w:t>
      </w:r>
      <w:r w:rsidRPr="000165E5">
        <w:rPr>
          <w:lang w:val="es-419"/>
        </w:rPr>
        <w:t xml:space="preserve"> administraciones locales a través de especies timbradas provistas y acorde con lo emitido. En el presupuesto físico se logró la salida de las especies timbradas requeridas acorde a los decretos emitidos. </w:t>
      </w:r>
    </w:p>
    <w:p w14:paraId="117573D4" w14:textId="77777777" w:rsidR="001C7340" w:rsidRPr="000165E5" w:rsidRDefault="001C7340" w:rsidP="00772346">
      <w:pPr>
        <w:spacing w:beforeLines="30" w:before="72" w:afterLines="30" w:after="72" w:line="360" w:lineRule="auto"/>
        <w:jc w:val="both"/>
        <w:rPr>
          <w:lang w:val="es-419"/>
        </w:rPr>
      </w:pPr>
      <w:r w:rsidRPr="000165E5">
        <w:rPr>
          <w:lang w:val="es-419"/>
        </w:rPr>
        <w:t>Estos productos presentan un resultado consolidado de 94.67%</w:t>
      </w:r>
    </w:p>
    <w:p w14:paraId="61E9548B" w14:textId="77777777" w:rsidR="001C7340" w:rsidRPr="000165E5" w:rsidRDefault="001C7340" w:rsidP="00772346">
      <w:pPr>
        <w:spacing w:beforeLines="30" w:before="72" w:afterLines="30" w:after="72" w:line="360" w:lineRule="auto"/>
        <w:jc w:val="both"/>
        <w:rPr>
          <w:b/>
          <w:bCs/>
          <w:lang w:val="es-419"/>
        </w:rPr>
      </w:pPr>
    </w:p>
    <w:p w14:paraId="4F5D521B" w14:textId="77777777" w:rsidR="001C7340" w:rsidRPr="000165E5" w:rsidRDefault="001C7340" w:rsidP="00772346">
      <w:pPr>
        <w:spacing w:beforeLines="30" w:before="72" w:afterLines="30" w:after="72" w:line="360" w:lineRule="auto"/>
        <w:jc w:val="both"/>
        <w:rPr>
          <w:b/>
          <w:bCs/>
          <w:lang w:val="es-419"/>
        </w:rPr>
      </w:pPr>
      <w:r w:rsidRPr="000165E5">
        <w:rPr>
          <w:b/>
          <w:bCs/>
          <w:lang w:val="es-419"/>
        </w:rPr>
        <w:t>Gestión de Desarrollo Institucional y Calidad en la Gestión</w:t>
      </w:r>
    </w:p>
    <w:p w14:paraId="4A23A814" w14:textId="77777777" w:rsidR="001C7340" w:rsidRPr="000165E5" w:rsidRDefault="001C7340" w:rsidP="00772346">
      <w:pPr>
        <w:spacing w:beforeLines="30" w:before="72" w:afterLines="30" w:after="72" w:line="360" w:lineRule="auto"/>
        <w:jc w:val="both"/>
        <w:rPr>
          <w:lang w:val="es-419"/>
        </w:rPr>
      </w:pPr>
      <w:r w:rsidRPr="000165E5">
        <w:rPr>
          <w:lang w:val="es-419"/>
        </w:rPr>
        <w:t>La Tesorería Nacional inició su proceso de certificación en las Normas ISO 9001, del Sistema de Gestión de Calidad ISO 37301 sobre Sistemas de Gestión de Cumplimiento Regulatorio e ISO 37001 de Sistemas de Gestión Antisoborno. Este proceso se estima finalizar a mediados del año 2024.</w:t>
      </w:r>
    </w:p>
    <w:p w14:paraId="54F3F20A" w14:textId="2B74BD0F" w:rsidR="001C7340" w:rsidRPr="000165E5" w:rsidRDefault="001C7340" w:rsidP="00772346">
      <w:pPr>
        <w:spacing w:beforeLines="30" w:before="72" w:afterLines="30" w:after="72" w:line="360" w:lineRule="auto"/>
        <w:jc w:val="both"/>
        <w:rPr>
          <w:lang w:val="es-DO"/>
        </w:rPr>
      </w:pPr>
      <w:r w:rsidRPr="000165E5">
        <w:rPr>
          <w:lang w:val="es-419"/>
        </w:rPr>
        <w:t>La Tesorería Nacional logró la aprobación de su Carta Compromiso al Ciudadano (</w:t>
      </w:r>
      <w:r w:rsidRPr="000165E5">
        <w:rPr>
          <w:lang w:val="es-DO"/>
        </w:rPr>
        <w:t xml:space="preserve">CCC) mediante la </w:t>
      </w:r>
      <w:r w:rsidRPr="000165E5">
        <w:rPr>
          <w:b/>
          <w:bCs/>
          <w:lang w:val="es-DO"/>
        </w:rPr>
        <w:t xml:space="preserve">Resolución No. 373-2023 </w:t>
      </w:r>
      <w:r w:rsidRPr="000165E5">
        <w:rPr>
          <w:lang w:val="es-DO"/>
        </w:rPr>
        <w:t xml:space="preserve">del Ministerio de Administración </w:t>
      </w:r>
      <w:r w:rsidR="000A0186" w:rsidRPr="000165E5">
        <w:rPr>
          <w:lang w:val="es-DO"/>
        </w:rPr>
        <w:t>Pública</w:t>
      </w:r>
      <w:r w:rsidRPr="000165E5">
        <w:rPr>
          <w:lang w:val="es-DO"/>
        </w:rPr>
        <w:t xml:space="preserve"> (MAP), que aprueba por 2 años </w:t>
      </w:r>
      <w:r w:rsidRPr="000165E5">
        <w:rPr>
          <w:lang w:val="es-DO"/>
        </w:rPr>
        <w:lastRenderedPageBreak/>
        <w:t xml:space="preserve">la primera versión de la Carta Compromiso al Ciudadano de la Institución con un nivel de cumplimiento de </w:t>
      </w:r>
      <w:r w:rsidRPr="000165E5">
        <w:rPr>
          <w:b/>
          <w:bCs/>
          <w:lang w:val="es-DO"/>
        </w:rPr>
        <w:t>85%</w:t>
      </w:r>
      <w:r w:rsidRPr="000165E5">
        <w:rPr>
          <w:lang w:val="es-DO"/>
        </w:rPr>
        <w:t xml:space="preserve"> en los servicios comprometidos según los atributos de calidad. Los servicios comprometidos en la CCC son los siguiente:</w:t>
      </w:r>
    </w:p>
    <w:p w14:paraId="2D993D41" w14:textId="77777777" w:rsidR="001C7340" w:rsidRPr="000165E5" w:rsidRDefault="001C7340" w:rsidP="00772346">
      <w:pPr>
        <w:pStyle w:val="Prrafodelista"/>
        <w:numPr>
          <w:ilvl w:val="0"/>
          <w:numId w:val="31"/>
        </w:numPr>
        <w:spacing w:beforeLines="30" w:before="72" w:afterLines="30" w:after="72" w:line="360" w:lineRule="auto"/>
        <w:jc w:val="both"/>
        <w:rPr>
          <w:lang w:val="es-DO"/>
        </w:rPr>
      </w:pPr>
      <w:r w:rsidRPr="000165E5">
        <w:rPr>
          <w:lang w:val="es-DO"/>
        </w:rPr>
        <w:t>Consulta de Pagos y Libramientos.</w:t>
      </w:r>
    </w:p>
    <w:p w14:paraId="6ACFB55C" w14:textId="77777777" w:rsidR="001C7340" w:rsidRPr="000165E5" w:rsidRDefault="001C7340" w:rsidP="00772346">
      <w:pPr>
        <w:pStyle w:val="Prrafodelista"/>
        <w:numPr>
          <w:ilvl w:val="0"/>
          <w:numId w:val="31"/>
        </w:numPr>
        <w:spacing w:beforeLines="30" w:before="72" w:afterLines="30" w:after="72" w:line="360" w:lineRule="auto"/>
        <w:jc w:val="both"/>
        <w:rPr>
          <w:lang w:val="es-DO"/>
        </w:rPr>
      </w:pPr>
      <w:r w:rsidRPr="000165E5">
        <w:rPr>
          <w:lang w:val="es-DO"/>
        </w:rPr>
        <w:t>Asistencia Técnica a las Tesorerías Institucionales.</w:t>
      </w:r>
    </w:p>
    <w:p w14:paraId="3D6D86F4" w14:textId="77777777" w:rsidR="001C7340" w:rsidRPr="000165E5" w:rsidRDefault="001C7340" w:rsidP="00772346">
      <w:pPr>
        <w:pStyle w:val="Prrafodelista"/>
        <w:numPr>
          <w:ilvl w:val="0"/>
          <w:numId w:val="31"/>
        </w:numPr>
        <w:spacing w:beforeLines="30" w:before="72" w:afterLines="30" w:after="72" w:line="360" w:lineRule="auto"/>
        <w:jc w:val="both"/>
        <w:rPr>
          <w:lang w:val="es-DO"/>
        </w:rPr>
      </w:pPr>
      <w:r w:rsidRPr="000165E5">
        <w:rPr>
          <w:lang w:val="es-DO"/>
        </w:rPr>
        <w:t>Reimpresión de Cheques.</w:t>
      </w:r>
    </w:p>
    <w:p w14:paraId="2DDF1449" w14:textId="77777777" w:rsidR="001C7340" w:rsidRPr="000165E5" w:rsidRDefault="001C7340" w:rsidP="00772346">
      <w:pPr>
        <w:spacing w:beforeLines="30" w:before="72" w:afterLines="30" w:after="72" w:line="360" w:lineRule="auto"/>
        <w:jc w:val="both"/>
        <w:rPr>
          <w:b/>
          <w:bCs/>
          <w:lang w:val="es-DO"/>
        </w:rPr>
      </w:pPr>
    </w:p>
    <w:p w14:paraId="6219FF99" w14:textId="77777777" w:rsidR="001C7340" w:rsidRPr="000165E5" w:rsidRDefault="001C7340" w:rsidP="00772346">
      <w:pPr>
        <w:spacing w:beforeLines="30" w:before="72" w:afterLines="30" w:after="72" w:line="360" w:lineRule="auto"/>
        <w:jc w:val="both"/>
        <w:rPr>
          <w:b/>
          <w:bCs/>
          <w:lang w:val="es-DO"/>
        </w:rPr>
      </w:pPr>
      <w:r w:rsidRPr="000165E5">
        <w:rPr>
          <w:b/>
          <w:bCs/>
          <w:lang w:val="es-DO"/>
        </w:rPr>
        <w:t>Documentación y mejora de procesos</w:t>
      </w:r>
    </w:p>
    <w:p w14:paraId="1A6F6A93" w14:textId="77777777" w:rsidR="001C7340" w:rsidRPr="000165E5" w:rsidRDefault="001C7340" w:rsidP="00772346">
      <w:pPr>
        <w:spacing w:beforeLines="30" w:before="72" w:afterLines="30" w:after="72" w:line="360" w:lineRule="auto"/>
        <w:jc w:val="both"/>
        <w:rPr>
          <w:lang w:val="es-419"/>
        </w:rPr>
      </w:pPr>
      <w:r w:rsidRPr="000165E5">
        <w:rPr>
          <w:lang w:val="es-DO"/>
        </w:rPr>
        <w:t>El Modelo Marco Común de Evaluación (CAF) en su criterio 5.3.3 establece la importancia de “crear una cultura para trabajar transversalmente en la gestión de los procesos, coordinar los procesos en toda la organización o desarrollar procesos horizontales”, De cara a la mejora continua, la Tesorería Nacional ha implementado una metodología de</w:t>
      </w:r>
      <w:r w:rsidRPr="000165E5">
        <w:rPr>
          <w:lang w:val="es-419"/>
        </w:rPr>
        <w:t xml:space="preserve"> documentación y mejora de procesos de forma transversal, que consiste en la identificación y selección del proceso que será documentado y/o mejorado; y la ejecución de reuniones de trabajo con la participación de todas las áreas de incidencia.</w:t>
      </w:r>
    </w:p>
    <w:p w14:paraId="3F5842A6" w14:textId="77777777" w:rsidR="001C7340" w:rsidRPr="000165E5" w:rsidRDefault="001C7340" w:rsidP="00772346">
      <w:pPr>
        <w:spacing w:beforeLines="30" w:before="72" w:afterLines="30" w:after="72" w:line="360" w:lineRule="auto"/>
        <w:jc w:val="both"/>
        <w:rPr>
          <w:lang w:val="es-419"/>
        </w:rPr>
      </w:pPr>
      <w:r w:rsidRPr="000165E5">
        <w:rPr>
          <w:lang w:val="es-419"/>
        </w:rPr>
        <w:t>Con un sistema de Gestión Documental bien estructurado y robusto, la Tesorería Nacional para el año 2023, logró la actualización y documentación adecuada al 100% de todos sus procesos de las áreas Misionales, Transversales y de Apoyo. Esta documentación se encuentra disponible para todo el personal de la institución en una plataforma Digital llamada “ALFRESCO”.</w:t>
      </w:r>
    </w:p>
    <w:p w14:paraId="3801AB74" w14:textId="77777777" w:rsidR="001C7340" w:rsidRPr="000165E5" w:rsidRDefault="001C7340" w:rsidP="00772346">
      <w:pPr>
        <w:spacing w:beforeLines="30" w:before="72" w:afterLines="30" w:after="72" w:line="360" w:lineRule="auto"/>
        <w:jc w:val="both"/>
        <w:rPr>
          <w:lang w:val="es-419"/>
        </w:rPr>
      </w:pPr>
      <w:r w:rsidRPr="000165E5">
        <w:rPr>
          <w:lang w:val="es-419"/>
        </w:rPr>
        <w:t xml:space="preserve">Además, la Tesorería Nacional logró actualizar su Manual de Organizaciones y Funciones (MOF), alineado a las ultimas actualizaciones del Organigrama Estructural el cual fue aprobado en el año 2022, y de la mano con la elaboración del Manual de Cargo. </w:t>
      </w:r>
      <w:r w:rsidRPr="000165E5">
        <w:rPr>
          <w:lang w:val="es-419"/>
        </w:rPr>
        <w:lastRenderedPageBreak/>
        <w:t>Este proceso se llevó a cabo con el apoyo del ministerio de Administración Pública (MAP).</w:t>
      </w:r>
    </w:p>
    <w:p w14:paraId="331B501E" w14:textId="77777777" w:rsidR="001C7340" w:rsidRPr="000165E5" w:rsidRDefault="001C7340" w:rsidP="00772346">
      <w:pPr>
        <w:spacing w:beforeLines="30" w:before="72" w:afterLines="30" w:after="72" w:line="360" w:lineRule="auto"/>
        <w:jc w:val="both"/>
        <w:rPr>
          <w:b/>
          <w:bCs/>
          <w:lang w:val="es-419"/>
        </w:rPr>
      </w:pPr>
    </w:p>
    <w:p w14:paraId="39DD539C" w14:textId="77777777" w:rsidR="001C7340" w:rsidRPr="000165E5" w:rsidRDefault="001C7340" w:rsidP="00772346">
      <w:pPr>
        <w:spacing w:beforeLines="30" w:before="72" w:afterLines="30" w:after="72" w:line="360" w:lineRule="auto"/>
        <w:jc w:val="both"/>
        <w:rPr>
          <w:b/>
          <w:bCs/>
          <w:lang w:val="es-419"/>
        </w:rPr>
      </w:pPr>
      <w:r w:rsidRPr="000165E5">
        <w:rPr>
          <w:b/>
          <w:bCs/>
          <w:lang w:val="es-419"/>
        </w:rPr>
        <w:t>Buzón de Denuncias y Sugerencias</w:t>
      </w:r>
    </w:p>
    <w:p w14:paraId="7ADD50CC" w14:textId="77777777" w:rsidR="001C7340" w:rsidRPr="000165E5" w:rsidRDefault="001C7340" w:rsidP="00772346">
      <w:pPr>
        <w:spacing w:beforeLines="30" w:before="72" w:afterLines="30" w:after="72" w:line="360" w:lineRule="auto"/>
        <w:jc w:val="both"/>
        <w:rPr>
          <w:lang w:val="es-419"/>
        </w:rPr>
      </w:pPr>
      <w:r w:rsidRPr="000165E5">
        <w:rPr>
          <w:lang w:val="es-419"/>
        </w:rPr>
        <w:t>Para brindar una respuesta más rápida y oportuna al ciudadano, la Tesorería Nacional ha creado e implementado el Buzón de Quejas y Sugerencias Digital, el mismo se encuentra disponible en las diferentes áreas comunes de la institución, así como también se mantiene el buzón físico, Ambos con sus procesos debidamente documentados en el control documental de la Institución.</w:t>
      </w:r>
    </w:p>
    <w:p w14:paraId="1771AD1B" w14:textId="77777777" w:rsidR="001C7340" w:rsidRPr="000165E5" w:rsidRDefault="001C7340" w:rsidP="00772346">
      <w:pPr>
        <w:spacing w:beforeLines="30" w:before="72" w:afterLines="30" w:after="72" w:line="360" w:lineRule="auto"/>
        <w:jc w:val="both"/>
        <w:rPr>
          <w:lang w:val="es-419"/>
        </w:rPr>
      </w:pPr>
    </w:p>
    <w:p w14:paraId="7F0A962F" w14:textId="77777777" w:rsidR="001C7340" w:rsidRPr="000165E5" w:rsidRDefault="001C7340" w:rsidP="00772346">
      <w:pPr>
        <w:spacing w:beforeLines="30" w:before="72" w:afterLines="30" w:after="72" w:line="360" w:lineRule="auto"/>
        <w:jc w:val="both"/>
        <w:rPr>
          <w:b/>
          <w:bCs/>
          <w:lang w:val="es-419"/>
        </w:rPr>
      </w:pPr>
      <w:r w:rsidRPr="000165E5">
        <w:rPr>
          <w:b/>
          <w:bCs/>
          <w:lang w:val="es-419"/>
        </w:rPr>
        <w:t>Autodiagnóstico Marco Común de Evaluación CAF</w:t>
      </w:r>
    </w:p>
    <w:p w14:paraId="54307DD0" w14:textId="77777777" w:rsidR="001C7340" w:rsidRPr="000165E5" w:rsidRDefault="001C7340" w:rsidP="00772346">
      <w:pPr>
        <w:spacing w:beforeLines="30" w:before="72" w:afterLines="30" w:after="72" w:line="360" w:lineRule="auto"/>
        <w:jc w:val="both"/>
        <w:rPr>
          <w:lang w:val="es-419"/>
        </w:rPr>
      </w:pPr>
      <w:r w:rsidRPr="000165E5">
        <w:rPr>
          <w:lang w:val="es-419"/>
        </w:rPr>
        <w:t>En la Institución se ha asumido el compromiso de mejorar la calidad de la gestión y de los servicios que se ofrecen a los usuarios/ beneficiarios. Con este fin se ha adoptado el modelo del Marco Común de Evaluación (CAF), tal como lo establece el Decreto 211-10, que Declara de Carácter Obligatorio la Aplicación del Modelo CAF – Marco Común de Evaluación – en la administración pública Para lograr este cometido, la Institución ha conformado un nuevo Comité de Calidad y ha realizado su proceso autodiagnóstico.</w:t>
      </w:r>
    </w:p>
    <w:p w14:paraId="63576E66" w14:textId="77777777" w:rsidR="001C7340" w:rsidRPr="000165E5" w:rsidRDefault="001C7340" w:rsidP="00772346">
      <w:pPr>
        <w:spacing w:beforeLines="30" w:before="72" w:afterLines="30" w:after="72" w:line="360" w:lineRule="auto"/>
        <w:jc w:val="both"/>
        <w:rPr>
          <w:lang w:val="es-419"/>
        </w:rPr>
      </w:pPr>
      <w:r w:rsidRPr="000165E5">
        <w:rPr>
          <w:lang w:val="es-419"/>
        </w:rPr>
        <w:t xml:space="preserve">Fruto del proceso de autodiagnóstico, ha sido realizado un plan de mejora para trabajar las oportunidades detectadas en el proceso de autoevaluación. Este plan consta de nueve iniciativas que colaboran en la mejora continua de los procesos y las operaciones. A la fecha, el cumplimiento del plan de mejora se encuentra en un 100%, lo que coadyuva a situar a la institución en una mejor postura en lo que se refiere a calidad. Como consecuencia de los esfuerzos realizados con relación al modelo CAF, los subindicadores 01.1 Autodiagnóstico CAF y 01.2 Plan de Mejora Modelo CAF del Sistema de Monitoreo </w:t>
      </w:r>
      <w:r w:rsidRPr="000165E5">
        <w:rPr>
          <w:lang w:val="es-419"/>
        </w:rPr>
        <w:lastRenderedPageBreak/>
        <w:t>de la Administración Pública se encuentran en un cumplimiento de 100%.</w:t>
      </w:r>
    </w:p>
    <w:p w14:paraId="2C333717" w14:textId="77777777" w:rsidR="001C7340" w:rsidRPr="000165E5" w:rsidRDefault="001C7340" w:rsidP="00772346">
      <w:pPr>
        <w:spacing w:beforeLines="30" w:before="72" w:afterLines="30" w:after="72" w:line="360" w:lineRule="auto"/>
        <w:jc w:val="both"/>
        <w:rPr>
          <w:lang w:val="es-419"/>
        </w:rPr>
      </w:pPr>
    </w:p>
    <w:p w14:paraId="6807DB9C" w14:textId="3885BC98" w:rsidR="001C7340" w:rsidRPr="000165E5" w:rsidRDefault="001C7340" w:rsidP="00772346">
      <w:pPr>
        <w:pStyle w:val="Default"/>
        <w:spacing w:beforeLines="30" w:before="72" w:afterLines="30" w:after="72" w:line="360" w:lineRule="auto"/>
        <w:rPr>
          <w:b/>
          <w:bCs/>
          <w:color w:val="767171"/>
        </w:rPr>
      </w:pPr>
      <w:r w:rsidRPr="000165E5">
        <w:rPr>
          <w:b/>
          <w:bCs/>
          <w:color w:val="767171"/>
        </w:rPr>
        <w:t>Administración de Proyectos de Cooperación Internacional</w:t>
      </w:r>
    </w:p>
    <w:p w14:paraId="1080E1CA" w14:textId="77777777" w:rsidR="001C7340" w:rsidRPr="000165E5" w:rsidRDefault="001C7340" w:rsidP="00772346">
      <w:pPr>
        <w:pStyle w:val="Default"/>
        <w:spacing w:beforeLines="30" w:before="72" w:afterLines="30" w:after="72" w:line="360" w:lineRule="auto"/>
        <w:rPr>
          <w:b/>
          <w:bCs/>
          <w:color w:val="767171"/>
        </w:rPr>
      </w:pPr>
      <w:r w:rsidRPr="000165E5">
        <w:rPr>
          <w:color w:val="767171"/>
        </w:rPr>
        <w:t>La Tesorería Nacional cuenta con dos programas de cooperación internacional detallados a continuación</w:t>
      </w:r>
      <w:r w:rsidRPr="000165E5">
        <w:rPr>
          <w:b/>
          <w:bCs/>
          <w:color w:val="767171"/>
        </w:rPr>
        <w:t xml:space="preserve">: </w:t>
      </w:r>
    </w:p>
    <w:p w14:paraId="21994B4A" w14:textId="77777777" w:rsidR="000A0186" w:rsidRPr="000165E5" w:rsidRDefault="000A0186" w:rsidP="00772346">
      <w:pPr>
        <w:pStyle w:val="Default"/>
        <w:spacing w:beforeLines="30" w:before="72" w:afterLines="30" w:after="72" w:line="360" w:lineRule="auto"/>
        <w:rPr>
          <w:b/>
          <w:bCs/>
          <w:color w:val="767171"/>
        </w:rPr>
      </w:pPr>
    </w:p>
    <w:p w14:paraId="3B62CE5C" w14:textId="77777777" w:rsidR="001C7340" w:rsidRPr="000165E5" w:rsidRDefault="001C7340" w:rsidP="001C7340">
      <w:pPr>
        <w:pStyle w:val="Default"/>
        <w:spacing w:beforeLines="30" w:before="72" w:afterLines="30" w:after="72" w:line="360" w:lineRule="auto"/>
        <w:rPr>
          <w:color w:val="767171"/>
          <w:lang w:val="es-ES"/>
        </w:rPr>
      </w:pPr>
      <w:r w:rsidRPr="000165E5">
        <w:rPr>
          <w:b/>
          <w:bCs/>
          <w:color w:val="767171"/>
          <w:lang w:val="es-ES"/>
        </w:rPr>
        <w:t xml:space="preserve">Programa de Apoyo a la Reforma de la Administración Pública y Financiera de la República Dominicana y la movilización de los recursos nacionales (PROGEF), </w:t>
      </w:r>
      <w:r w:rsidRPr="000165E5">
        <w:rPr>
          <w:color w:val="767171"/>
          <w:lang w:val="es-ES"/>
        </w:rPr>
        <w:t>el cual consiste en apoyo presupuestario para la modernización del Tesoro y consta de las siguientes iniciativas:</w:t>
      </w:r>
    </w:p>
    <w:p w14:paraId="7D36A2EF" w14:textId="77777777" w:rsidR="000A0186" w:rsidRPr="000165E5" w:rsidRDefault="000A0186" w:rsidP="001C7340">
      <w:pPr>
        <w:pStyle w:val="Default"/>
        <w:spacing w:beforeLines="30" w:before="72" w:afterLines="30" w:after="72" w:line="360" w:lineRule="auto"/>
        <w:rPr>
          <w:color w:val="767171"/>
          <w:lang w:val="es-ES"/>
        </w:rPr>
      </w:pPr>
    </w:p>
    <w:p w14:paraId="5893804E" w14:textId="77777777" w:rsidR="001C7340" w:rsidRPr="000165E5" w:rsidRDefault="001C7340" w:rsidP="001C7340">
      <w:pPr>
        <w:pStyle w:val="Default"/>
        <w:spacing w:beforeLines="30" w:before="72" w:afterLines="30" w:after="72" w:line="360" w:lineRule="auto"/>
        <w:rPr>
          <w:color w:val="767171"/>
        </w:rPr>
      </w:pPr>
      <w:r w:rsidRPr="000165E5">
        <w:rPr>
          <w:b/>
          <w:bCs/>
          <w:color w:val="767171"/>
        </w:rPr>
        <w:t>Modelo de Programación Base Caja:</w:t>
      </w:r>
    </w:p>
    <w:p w14:paraId="2DAE04DB" w14:textId="77777777" w:rsidR="001C7340" w:rsidRPr="000165E5" w:rsidRDefault="001C7340" w:rsidP="001C7340">
      <w:pPr>
        <w:spacing w:beforeLines="30" w:before="72" w:afterLines="30" w:after="72" w:line="360" w:lineRule="auto"/>
        <w:jc w:val="both"/>
        <w:rPr>
          <w:rFonts w:eastAsiaTheme="majorEastAsia"/>
          <w:kern w:val="2"/>
          <w:lang w:val="es-419"/>
          <w14:ligatures w14:val="standardContextual"/>
        </w:rPr>
      </w:pPr>
      <w:r w:rsidRPr="000165E5">
        <w:rPr>
          <w:rFonts w:eastAsiaTheme="majorEastAsia"/>
          <w:kern w:val="2"/>
          <w:lang w:val="es-419"/>
          <w14:ligatures w14:val="standardContextual"/>
        </w:rPr>
        <w:t>El objetivo de esta iniciativa consiste en modernizar el modelo de Programación de Caja de la Tesorería Nacional, anteriormente orientada y basada en la Ejecución Presupuestaria, a una Programación Base Caja, así como a sus procesos implicados, tales como:</w:t>
      </w:r>
      <w:r w:rsidRPr="000165E5">
        <w:rPr>
          <w:kern w:val="2"/>
          <w:lang w:val="es-419"/>
          <w14:ligatures w14:val="standardContextual"/>
        </w:rPr>
        <w:t xml:space="preserve"> </w:t>
      </w:r>
      <w:r w:rsidRPr="000165E5">
        <w:rPr>
          <w:rFonts w:eastAsiaTheme="majorEastAsia"/>
          <w:kern w:val="2"/>
          <w:lang w:val="es-419"/>
          <w14:ligatures w14:val="standardContextual"/>
        </w:rPr>
        <w:t>la consolidación de los ingresos por unidad recaudadora; consolidación de los gastos de acuerdo al nuevo clasificador presupuestario; consolidación de las fuentes de financiamiento por tipos; las asignaciones de cuotas de pago mensual y diaria; y por último, el registro de la programación de ingresos y gastos de las tesorerías institucionales incluidas en la fase I del proyecto de implementación de la CUT.</w:t>
      </w:r>
    </w:p>
    <w:p w14:paraId="07FD1B35" w14:textId="77777777" w:rsidR="001C7340" w:rsidRPr="000165E5" w:rsidRDefault="001C7340" w:rsidP="001C7340">
      <w:pPr>
        <w:spacing w:beforeLines="30" w:before="72" w:afterLines="30" w:after="72" w:line="360" w:lineRule="auto"/>
        <w:jc w:val="both"/>
        <w:rPr>
          <w:rFonts w:eastAsiaTheme="majorEastAsia"/>
          <w:kern w:val="2"/>
          <w:lang w:val="es-419"/>
          <w14:ligatures w14:val="standardContextual"/>
        </w:rPr>
      </w:pPr>
      <w:r w:rsidRPr="000165E5">
        <w:rPr>
          <w:rFonts w:eastAsiaTheme="majorEastAsia"/>
          <w:kern w:val="2"/>
          <w:lang w:val="es-419"/>
          <w14:ligatures w14:val="standardContextual"/>
        </w:rPr>
        <w:t xml:space="preserve">Para el cierre del año 2023, la Tesorería Nacional recibió la infraestructura para el </w:t>
      </w:r>
      <w:proofErr w:type="spellStart"/>
      <w:r w:rsidRPr="000165E5">
        <w:rPr>
          <w:rFonts w:eastAsiaTheme="majorEastAsia"/>
          <w:kern w:val="2"/>
          <w:lang w:val="es-419"/>
          <w14:ligatures w14:val="standardContextual"/>
        </w:rPr>
        <w:t>Dashboard</w:t>
      </w:r>
      <w:proofErr w:type="spellEnd"/>
      <w:r w:rsidRPr="000165E5">
        <w:rPr>
          <w:rFonts w:eastAsiaTheme="majorEastAsia"/>
          <w:kern w:val="2"/>
          <w:lang w:val="es-419"/>
          <w14:ligatures w14:val="standardContextual"/>
        </w:rPr>
        <w:t xml:space="preserve"> de la Ejecución de Caja, con el apoyo tecnológico de la Dirección de Gestión del Sistema Integrado de Administración Financiera del Estado (DIGES), los siguientes datos:</w:t>
      </w:r>
    </w:p>
    <w:p w14:paraId="140964F9" w14:textId="77777777" w:rsidR="001C7340" w:rsidRPr="000165E5" w:rsidRDefault="001C7340" w:rsidP="001C7340">
      <w:pPr>
        <w:numPr>
          <w:ilvl w:val="0"/>
          <w:numId w:val="29"/>
        </w:numPr>
        <w:spacing w:beforeLines="30" w:before="72" w:afterLines="30" w:after="72" w:line="360" w:lineRule="auto"/>
        <w:jc w:val="both"/>
        <w:rPr>
          <w:rFonts w:eastAsiaTheme="majorEastAsia"/>
          <w:kern w:val="2"/>
          <w:lang w:val="es-ES"/>
          <w14:ligatures w14:val="standardContextual"/>
        </w:rPr>
      </w:pPr>
      <w:r w:rsidRPr="000165E5">
        <w:rPr>
          <w:rFonts w:eastAsiaTheme="majorEastAsia"/>
          <w:kern w:val="2"/>
          <w:lang w:val="es-ES"/>
          <w14:ligatures w14:val="standardContextual"/>
        </w:rPr>
        <w:lastRenderedPageBreak/>
        <w:t>Fecha de Imputación</w:t>
      </w:r>
    </w:p>
    <w:p w14:paraId="47735815" w14:textId="77777777" w:rsidR="001C7340" w:rsidRPr="000165E5" w:rsidRDefault="001C7340" w:rsidP="001C7340">
      <w:pPr>
        <w:numPr>
          <w:ilvl w:val="0"/>
          <w:numId w:val="29"/>
        </w:numPr>
        <w:spacing w:beforeLines="30" w:before="72" w:afterLines="30" w:after="72" w:line="360" w:lineRule="auto"/>
        <w:jc w:val="both"/>
        <w:rPr>
          <w:rFonts w:eastAsiaTheme="majorEastAsia"/>
          <w:kern w:val="2"/>
          <w:lang w:val="es-ES"/>
          <w14:ligatures w14:val="standardContextual"/>
        </w:rPr>
      </w:pPr>
      <w:r w:rsidRPr="000165E5">
        <w:rPr>
          <w:rFonts w:eastAsiaTheme="majorEastAsia"/>
          <w:kern w:val="2"/>
          <w:lang w:val="es-ES"/>
          <w14:ligatures w14:val="standardContextual"/>
        </w:rPr>
        <w:t>Fecha de Registro</w:t>
      </w:r>
    </w:p>
    <w:p w14:paraId="2F06FD3D" w14:textId="77777777" w:rsidR="001C7340" w:rsidRPr="000165E5" w:rsidRDefault="001C7340" w:rsidP="001C7340">
      <w:pPr>
        <w:numPr>
          <w:ilvl w:val="0"/>
          <w:numId w:val="29"/>
        </w:numPr>
        <w:spacing w:beforeLines="30" w:before="72" w:afterLines="30" w:after="72" w:line="360" w:lineRule="auto"/>
        <w:jc w:val="both"/>
        <w:rPr>
          <w:rFonts w:eastAsiaTheme="majorEastAsia"/>
          <w:kern w:val="2"/>
          <w:lang w:val="es-ES"/>
          <w14:ligatures w14:val="standardContextual"/>
        </w:rPr>
      </w:pPr>
      <w:r w:rsidRPr="000165E5">
        <w:rPr>
          <w:rFonts w:eastAsiaTheme="majorEastAsia"/>
          <w:kern w:val="2"/>
          <w:lang w:val="es-ES"/>
          <w14:ligatures w14:val="standardContextual"/>
        </w:rPr>
        <w:t>Consolidado</w:t>
      </w:r>
    </w:p>
    <w:p w14:paraId="3A2DDE4F" w14:textId="77777777" w:rsidR="001C7340" w:rsidRPr="000165E5" w:rsidRDefault="001C7340" w:rsidP="001C7340">
      <w:pPr>
        <w:numPr>
          <w:ilvl w:val="0"/>
          <w:numId w:val="29"/>
        </w:numPr>
        <w:spacing w:beforeLines="30" w:before="72" w:afterLines="30" w:after="72" w:line="360" w:lineRule="auto"/>
        <w:jc w:val="both"/>
        <w:rPr>
          <w:rFonts w:eastAsiaTheme="majorEastAsia"/>
          <w:kern w:val="2"/>
          <w:lang w:val="es-ES"/>
          <w14:ligatures w14:val="standardContextual"/>
        </w:rPr>
      </w:pPr>
      <w:r w:rsidRPr="000165E5">
        <w:rPr>
          <w:rFonts w:eastAsiaTheme="majorEastAsia"/>
          <w:kern w:val="2"/>
          <w:lang w:val="es-ES"/>
          <w14:ligatures w14:val="standardContextual"/>
        </w:rPr>
        <w:t>Gráficos</w:t>
      </w:r>
    </w:p>
    <w:p w14:paraId="0CB64BAD" w14:textId="77777777" w:rsidR="001C7340" w:rsidRPr="000165E5" w:rsidRDefault="001C7340" w:rsidP="001C7340">
      <w:pPr>
        <w:spacing w:beforeLines="30" w:before="72" w:afterLines="30" w:after="72" w:line="360" w:lineRule="auto"/>
        <w:ind w:left="360"/>
        <w:jc w:val="both"/>
        <w:rPr>
          <w:rFonts w:eastAsiaTheme="majorEastAsia"/>
          <w:kern w:val="2"/>
          <w:lang w:val="es-ES"/>
          <w14:ligatures w14:val="standardContextual"/>
        </w:rPr>
      </w:pPr>
      <w:r w:rsidRPr="000165E5">
        <w:rPr>
          <w:rFonts w:eastAsiaTheme="majorEastAsia"/>
          <w:kern w:val="2"/>
          <w:lang w:val="es-419"/>
          <w14:ligatures w14:val="standardContextual"/>
        </w:rPr>
        <w:t xml:space="preserve">Estos requerimientos fueron desarrollaron mediante la puerta de enlace de datos </w:t>
      </w:r>
      <w:proofErr w:type="spellStart"/>
      <w:r w:rsidRPr="000165E5">
        <w:rPr>
          <w:rFonts w:eastAsiaTheme="majorEastAsia"/>
          <w:kern w:val="2"/>
          <w:lang w:val="es-419"/>
          <w14:ligatures w14:val="standardContextual"/>
        </w:rPr>
        <w:t>Power</w:t>
      </w:r>
      <w:proofErr w:type="spellEnd"/>
      <w:r w:rsidRPr="000165E5">
        <w:rPr>
          <w:rFonts w:eastAsiaTheme="majorEastAsia"/>
          <w:kern w:val="2"/>
          <w:lang w:val="es-419"/>
          <w14:ligatures w14:val="standardContextual"/>
        </w:rPr>
        <w:t xml:space="preserve"> BI Gateway</w:t>
      </w:r>
      <w:r w:rsidRPr="000165E5">
        <w:rPr>
          <w:rFonts w:eastAsiaTheme="majorEastAsia"/>
          <w:kern w:val="2"/>
          <w:lang w:val="es-ES"/>
          <w14:ligatures w14:val="standardContextual"/>
        </w:rPr>
        <w:t xml:space="preserve"> y se tiene actualmente: </w:t>
      </w:r>
    </w:p>
    <w:p w14:paraId="4881F08F" w14:textId="77777777" w:rsidR="001C7340" w:rsidRPr="000165E5" w:rsidRDefault="001C7340" w:rsidP="001C7340">
      <w:pPr>
        <w:pStyle w:val="Prrafodelista"/>
        <w:numPr>
          <w:ilvl w:val="0"/>
          <w:numId w:val="30"/>
        </w:numPr>
        <w:spacing w:beforeLines="30" w:before="72" w:afterLines="30" w:after="72" w:line="360" w:lineRule="auto"/>
        <w:jc w:val="both"/>
        <w:rPr>
          <w:rFonts w:eastAsiaTheme="majorEastAsia"/>
        </w:rPr>
      </w:pPr>
      <w:proofErr w:type="spellStart"/>
      <w:r w:rsidRPr="000165E5">
        <w:rPr>
          <w:rFonts w:eastAsiaTheme="majorEastAsia"/>
        </w:rPr>
        <w:t>Administración</w:t>
      </w:r>
      <w:proofErr w:type="spellEnd"/>
      <w:r w:rsidRPr="000165E5">
        <w:rPr>
          <w:rFonts w:eastAsiaTheme="majorEastAsia"/>
        </w:rPr>
        <w:t xml:space="preserve"> y </w:t>
      </w:r>
      <w:proofErr w:type="spellStart"/>
      <w:r w:rsidRPr="000165E5">
        <w:rPr>
          <w:rFonts w:eastAsiaTheme="majorEastAsia"/>
        </w:rPr>
        <w:t>Parámetros</w:t>
      </w:r>
      <w:proofErr w:type="spellEnd"/>
    </w:p>
    <w:p w14:paraId="3BF66714" w14:textId="77777777" w:rsidR="001C7340" w:rsidRPr="000165E5" w:rsidRDefault="001C7340" w:rsidP="001C7340">
      <w:pPr>
        <w:pStyle w:val="Prrafodelista"/>
        <w:numPr>
          <w:ilvl w:val="0"/>
          <w:numId w:val="30"/>
        </w:numPr>
        <w:spacing w:beforeLines="30" w:before="72" w:afterLines="30" w:after="72" w:line="360" w:lineRule="auto"/>
        <w:jc w:val="both"/>
        <w:rPr>
          <w:rFonts w:eastAsiaTheme="majorEastAsia"/>
        </w:rPr>
      </w:pPr>
      <w:proofErr w:type="spellStart"/>
      <w:r w:rsidRPr="000165E5">
        <w:rPr>
          <w:rFonts w:eastAsiaTheme="majorEastAsia"/>
        </w:rPr>
        <w:t>Gestión</w:t>
      </w:r>
      <w:proofErr w:type="spellEnd"/>
      <w:r w:rsidRPr="000165E5">
        <w:rPr>
          <w:rFonts w:eastAsiaTheme="majorEastAsia"/>
        </w:rPr>
        <w:t xml:space="preserve"> de </w:t>
      </w:r>
      <w:proofErr w:type="spellStart"/>
      <w:r w:rsidRPr="000165E5">
        <w:rPr>
          <w:rFonts w:eastAsiaTheme="majorEastAsia"/>
        </w:rPr>
        <w:t>información</w:t>
      </w:r>
      <w:proofErr w:type="spellEnd"/>
      <w:r w:rsidRPr="000165E5">
        <w:rPr>
          <w:rFonts w:eastAsiaTheme="majorEastAsia"/>
        </w:rPr>
        <w:t xml:space="preserve"> </w:t>
      </w:r>
      <w:proofErr w:type="spellStart"/>
      <w:r w:rsidRPr="000165E5">
        <w:rPr>
          <w:rFonts w:eastAsiaTheme="majorEastAsia"/>
        </w:rPr>
        <w:t>histórica</w:t>
      </w:r>
      <w:proofErr w:type="spellEnd"/>
    </w:p>
    <w:p w14:paraId="76DD4EE4" w14:textId="77777777" w:rsidR="001C7340" w:rsidRPr="000165E5" w:rsidRDefault="001C7340" w:rsidP="001C7340">
      <w:pPr>
        <w:pStyle w:val="Prrafodelista"/>
        <w:numPr>
          <w:ilvl w:val="0"/>
          <w:numId w:val="30"/>
        </w:numPr>
        <w:spacing w:beforeLines="30" w:before="72" w:afterLines="30" w:after="72" w:line="360" w:lineRule="auto"/>
        <w:jc w:val="both"/>
        <w:rPr>
          <w:rFonts w:eastAsiaTheme="majorEastAsia"/>
        </w:rPr>
      </w:pPr>
      <w:proofErr w:type="spellStart"/>
      <w:r w:rsidRPr="000165E5">
        <w:rPr>
          <w:rFonts w:eastAsiaTheme="majorEastAsia"/>
        </w:rPr>
        <w:t>Importación</w:t>
      </w:r>
      <w:proofErr w:type="spellEnd"/>
      <w:r w:rsidRPr="000165E5">
        <w:rPr>
          <w:rFonts w:eastAsiaTheme="majorEastAsia"/>
        </w:rPr>
        <w:t xml:space="preserve"> de </w:t>
      </w:r>
      <w:proofErr w:type="spellStart"/>
      <w:r w:rsidRPr="000165E5">
        <w:rPr>
          <w:rFonts w:eastAsiaTheme="majorEastAsia"/>
        </w:rPr>
        <w:t>información</w:t>
      </w:r>
      <w:proofErr w:type="spellEnd"/>
    </w:p>
    <w:p w14:paraId="23287EDC" w14:textId="77777777" w:rsidR="001C7340" w:rsidRPr="000165E5" w:rsidRDefault="001C7340" w:rsidP="001C7340">
      <w:pPr>
        <w:pStyle w:val="Prrafodelista"/>
        <w:numPr>
          <w:ilvl w:val="0"/>
          <w:numId w:val="30"/>
        </w:numPr>
        <w:spacing w:beforeLines="30" w:before="72" w:afterLines="30" w:after="72" w:line="360" w:lineRule="auto"/>
        <w:jc w:val="both"/>
        <w:rPr>
          <w:rFonts w:eastAsiaTheme="majorEastAsia"/>
        </w:rPr>
      </w:pPr>
      <w:proofErr w:type="spellStart"/>
      <w:r w:rsidRPr="000165E5">
        <w:rPr>
          <w:rFonts w:eastAsiaTheme="majorEastAsia"/>
        </w:rPr>
        <w:t>Elaboración</w:t>
      </w:r>
      <w:proofErr w:type="spellEnd"/>
      <w:r w:rsidRPr="000165E5">
        <w:rPr>
          <w:rFonts w:eastAsiaTheme="majorEastAsia"/>
        </w:rPr>
        <w:t xml:space="preserve"> de </w:t>
      </w:r>
      <w:proofErr w:type="spellStart"/>
      <w:r w:rsidRPr="000165E5">
        <w:rPr>
          <w:rFonts w:eastAsiaTheme="majorEastAsia"/>
        </w:rPr>
        <w:t>Escenarios</w:t>
      </w:r>
      <w:proofErr w:type="spellEnd"/>
    </w:p>
    <w:p w14:paraId="6397857A" w14:textId="77777777" w:rsidR="001C7340" w:rsidRPr="000165E5" w:rsidRDefault="001C7340" w:rsidP="001C7340">
      <w:pPr>
        <w:pStyle w:val="Prrafodelista"/>
        <w:numPr>
          <w:ilvl w:val="0"/>
          <w:numId w:val="30"/>
        </w:numPr>
        <w:spacing w:beforeLines="30" w:before="72" w:afterLines="30" w:after="72" w:line="360" w:lineRule="auto"/>
        <w:jc w:val="both"/>
        <w:rPr>
          <w:rFonts w:eastAsiaTheme="majorEastAsia"/>
        </w:rPr>
      </w:pPr>
      <w:proofErr w:type="spellStart"/>
      <w:r w:rsidRPr="000165E5">
        <w:rPr>
          <w:rFonts w:eastAsiaTheme="majorEastAsia"/>
        </w:rPr>
        <w:t>Flujo</w:t>
      </w:r>
      <w:proofErr w:type="spellEnd"/>
      <w:r w:rsidRPr="000165E5">
        <w:rPr>
          <w:rFonts w:eastAsiaTheme="majorEastAsia"/>
        </w:rPr>
        <w:t xml:space="preserve"> de Caja</w:t>
      </w:r>
    </w:p>
    <w:p w14:paraId="46E88511" w14:textId="77777777" w:rsidR="001C7340" w:rsidRPr="000165E5" w:rsidRDefault="001C7340" w:rsidP="001C7340">
      <w:pPr>
        <w:pStyle w:val="Prrafodelista"/>
        <w:numPr>
          <w:ilvl w:val="0"/>
          <w:numId w:val="30"/>
        </w:numPr>
        <w:spacing w:beforeLines="30" w:before="72" w:afterLines="30" w:after="72" w:line="360" w:lineRule="auto"/>
        <w:jc w:val="both"/>
        <w:rPr>
          <w:rFonts w:eastAsiaTheme="majorEastAsia"/>
        </w:rPr>
      </w:pPr>
      <w:proofErr w:type="spellStart"/>
      <w:r w:rsidRPr="000165E5">
        <w:rPr>
          <w:rFonts w:eastAsiaTheme="majorEastAsia"/>
        </w:rPr>
        <w:t>Asignación</w:t>
      </w:r>
      <w:proofErr w:type="spellEnd"/>
      <w:r w:rsidRPr="000165E5">
        <w:rPr>
          <w:rFonts w:eastAsiaTheme="majorEastAsia"/>
        </w:rPr>
        <w:t xml:space="preserve"> de </w:t>
      </w:r>
      <w:proofErr w:type="spellStart"/>
      <w:r w:rsidRPr="000165E5">
        <w:rPr>
          <w:rFonts w:eastAsiaTheme="majorEastAsia"/>
        </w:rPr>
        <w:t>Cuotas</w:t>
      </w:r>
      <w:proofErr w:type="spellEnd"/>
    </w:p>
    <w:p w14:paraId="6145BEA8" w14:textId="77777777" w:rsidR="001C7340" w:rsidRPr="000165E5" w:rsidRDefault="001C7340" w:rsidP="001C7340">
      <w:pPr>
        <w:pStyle w:val="Prrafodelista"/>
        <w:numPr>
          <w:ilvl w:val="0"/>
          <w:numId w:val="30"/>
        </w:numPr>
        <w:spacing w:beforeLines="30" w:before="72" w:afterLines="30" w:after="72" w:line="360" w:lineRule="auto"/>
        <w:jc w:val="both"/>
        <w:rPr>
          <w:rFonts w:eastAsiaTheme="majorEastAsia"/>
        </w:rPr>
      </w:pPr>
      <w:proofErr w:type="spellStart"/>
      <w:r w:rsidRPr="000165E5">
        <w:rPr>
          <w:rFonts w:eastAsiaTheme="majorEastAsia"/>
        </w:rPr>
        <w:t>Reportes</w:t>
      </w:r>
      <w:proofErr w:type="spellEnd"/>
    </w:p>
    <w:p w14:paraId="4BB018EF" w14:textId="77777777" w:rsidR="001C7340" w:rsidRPr="000165E5" w:rsidRDefault="001C7340" w:rsidP="001C7340">
      <w:pPr>
        <w:pStyle w:val="Prrafodelista"/>
        <w:numPr>
          <w:ilvl w:val="0"/>
          <w:numId w:val="30"/>
        </w:numPr>
        <w:spacing w:beforeLines="30" w:before="72" w:afterLines="30" w:after="72" w:line="360" w:lineRule="auto"/>
        <w:jc w:val="both"/>
        <w:rPr>
          <w:rFonts w:eastAsiaTheme="majorEastAsia"/>
        </w:rPr>
      </w:pPr>
      <w:proofErr w:type="spellStart"/>
      <w:r w:rsidRPr="000165E5">
        <w:rPr>
          <w:rFonts w:eastAsiaTheme="majorEastAsia"/>
        </w:rPr>
        <w:t>Evaluación</w:t>
      </w:r>
      <w:proofErr w:type="spellEnd"/>
      <w:r w:rsidRPr="000165E5">
        <w:rPr>
          <w:rFonts w:eastAsiaTheme="majorEastAsia"/>
        </w:rPr>
        <w:t xml:space="preserve"> y </w:t>
      </w:r>
      <w:proofErr w:type="spellStart"/>
      <w:r w:rsidRPr="000165E5">
        <w:rPr>
          <w:rFonts w:eastAsiaTheme="majorEastAsia"/>
        </w:rPr>
        <w:t>Seguimiento</w:t>
      </w:r>
      <w:proofErr w:type="spellEnd"/>
    </w:p>
    <w:p w14:paraId="3DB963DD" w14:textId="77777777" w:rsidR="001C7340" w:rsidRPr="000165E5" w:rsidRDefault="001C7340" w:rsidP="001C7340">
      <w:pPr>
        <w:spacing w:beforeLines="30" w:before="72" w:afterLines="30" w:after="72" w:line="360" w:lineRule="auto"/>
        <w:jc w:val="both"/>
        <w:rPr>
          <w:rFonts w:eastAsiaTheme="majorEastAsia"/>
          <w:kern w:val="2"/>
          <w:lang w:val="es-419"/>
          <w14:ligatures w14:val="standardContextual"/>
        </w:rPr>
      </w:pPr>
      <w:r w:rsidRPr="000165E5">
        <w:rPr>
          <w:rFonts w:eastAsiaTheme="majorEastAsia"/>
          <w:kern w:val="2"/>
          <w:lang w:val="es-419"/>
          <w14:ligatures w14:val="standardContextual"/>
        </w:rPr>
        <w:t>Actualmente, se trabaja con la incorporación del Modelo de Pronóstico, cuyo objetivo es conocer el pronóstico, la proyección y el seguimiento de la Ejecución de Caja, fecha de finalización en el primer trimestre 2024.</w:t>
      </w:r>
    </w:p>
    <w:p w14:paraId="0C38E35D" w14:textId="77777777" w:rsidR="001C7340" w:rsidRPr="000165E5" w:rsidRDefault="001C7340" w:rsidP="001C7340">
      <w:pPr>
        <w:pStyle w:val="Default"/>
        <w:spacing w:beforeLines="30" w:before="72" w:afterLines="30" w:after="72" w:line="360" w:lineRule="auto"/>
        <w:rPr>
          <w:color w:val="767171"/>
        </w:rPr>
      </w:pPr>
    </w:p>
    <w:p w14:paraId="7D772499" w14:textId="77777777" w:rsidR="001C7340" w:rsidRPr="000165E5" w:rsidRDefault="001C7340" w:rsidP="001C7340">
      <w:pPr>
        <w:pStyle w:val="Default"/>
        <w:spacing w:beforeLines="30" w:before="72" w:afterLines="30" w:after="72" w:line="360" w:lineRule="auto"/>
        <w:rPr>
          <w:b/>
          <w:bCs/>
          <w:color w:val="767171"/>
        </w:rPr>
      </w:pPr>
      <w:r w:rsidRPr="000165E5">
        <w:rPr>
          <w:b/>
          <w:bCs/>
          <w:color w:val="767171"/>
        </w:rPr>
        <w:t xml:space="preserve">Módulo de Nominas en Moneda Extranjeras implementado en SIGEF </w:t>
      </w:r>
    </w:p>
    <w:p w14:paraId="5EC3FC2A" w14:textId="77777777" w:rsidR="001C7340" w:rsidRPr="000165E5" w:rsidRDefault="001C7340" w:rsidP="001C7340">
      <w:pPr>
        <w:spacing w:beforeLines="30" w:before="72" w:afterLines="30" w:after="72" w:line="360" w:lineRule="auto"/>
        <w:jc w:val="both"/>
        <w:rPr>
          <w:rFonts w:eastAsiaTheme="majorEastAsia"/>
          <w:lang w:val="es-419"/>
        </w:rPr>
      </w:pPr>
      <w:r w:rsidRPr="000165E5">
        <w:rPr>
          <w:rFonts w:eastAsiaTheme="majorEastAsia"/>
          <w:lang w:val="es-419"/>
        </w:rPr>
        <w:t>El pago de nóminas en moneda extranjera (dólares y euros) es una iniciativa para la mejora de la eficiencia de la gestión de pagos, así como los controles requeridos para asegurar una implementación ágil, transparente y segura. Esta iniciativa se implementa a través del Sistema de Información de la Gestión Financiera (SIGEF), y se utiliza como herramienta para el registro y pagos de la nómina en moneda extranjera, destinada al servicio exterior. Esté modelo está dividido en dos fases:</w:t>
      </w:r>
    </w:p>
    <w:p w14:paraId="29F27EE8" w14:textId="77777777" w:rsidR="000117E1" w:rsidRPr="000165E5" w:rsidRDefault="000117E1" w:rsidP="001C7340">
      <w:pPr>
        <w:spacing w:beforeLines="30" w:before="72" w:afterLines="30" w:after="72" w:line="360" w:lineRule="auto"/>
        <w:jc w:val="both"/>
        <w:rPr>
          <w:rFonts w:eastAsiaTheme="majorEastAsia"/>
          <w:u w:val="single"/>
          <w:lang w:val="es-419"/>
        </w:rPr>
      </w:pPr>
    </w:p>
    <w:p w14:paraId="1FADB765" w14:textId="77777777" w:rsidR="001C7340" w:rsidRPr="000165E5" w:rsidRDefault="001C7340" w:rsidP="001C7340">
      <w:pPr>
        <w:spacing w:beforeLines="30" w:before="72" w:afterLines="30" w:after="72" w:line="360" w:lineRule="auto"/>
        <w:jc w:val="both"/>
        <w:rPr>
          <w:rFonts w:eastAsiaTheme="majorEastAsia"/>
          <w:b/>
          <w:bCs/>
          <w:lang w:val="es-419"/>
        </w:rPr>
      </w:pPr>
      <w:r w:rsidRPr="000165E5">
        <w:rPr>
          <w:rFonts w:eastAsiaTheme="majorEastAsia"/>
          <w:b/>
          <w:bCs/>
          <w:lang w:val="es-419"/>
        </w:rPr>
        <w:lastRenderedPageBreak/>
        <w:t>Fase I: Crédito a Cuenta</w:t>
      </w:r>
    </w:p>
    <w:p w14:paraId="666152E3" w14:textId="77777777" w:rsidR="001C7340" w:rsidRPr="000165E5" w:rsidRDefault="001C7340" w:rsidP="001C7340">
      <w:pPr>
        <w:spacing w:before="30" w:after="30" w:line="360" w:lineRule="auto"/>
        <w:jc w:val="both"/>
        <w:rPr>
          <w:rFonts w:eastAsiaTheme="majorEastAsia"/>
          <w:lang w:val="es-419"/>
        </w:rPr>
      </w:pPr>
      <w:r w:rsidRPr="000165E5">
        <w:rPr>
          <w:rFonts w:eastAsiaTheme="majorEastAsia"/>
          <w:lang w:val="es-419"/>
        </w:rPr>
        <w:t xml:space="preserve">Para el cierre del año 2023, la Tesorería Nacional, en coordinación con la Dirección de Gestión del Sistema Integrado de Administración Financiera del Estado (DIGES), perteneciente al Ministerio de Hacienda, ente desarrollador de esta iniciativa, logró la ejecución del 100% del formato crédito a cuenta, realizando pruebas de certificación, mostrando resultados satisfactorios. </w:t>
      </w:r>
    </w:p>
    <w:p w14:paraId="1E81A276" w14:textId="77777777" w:rsidR="001C7340" w:rsidRPr="000165E5" w:rsidRDefault="001C7340" w:rsidP="001C7340">
      <w:pPr>
        <w:spacing w:line="360" w:lineRule="auto"/>
        <w:rPr>
          <w:rFonts w:eastAsia="Calibri"/>
          <w:noProof/>
          <w:lang w:val="es-419"/>
        </w:rPr>
      </w:pPr>
    </w:p>
    <w:p w14:paraId="72BB4A6B" w14:textId="77777777" w:rsidR="001C7340" w:rsidRPr="000165E5" w:rsidRDefault="001C7340" w:rsidP="001C7340">
      <w:pPr>
        <w:spacing w:before="30" w:afterLines="30" w:after="72" w:line="360" w:lineRule="auto"/>
        <w:jc w:val="both"/>
        <w:rPr>
          <w:rFonts w:eastAsiaTheme="majorEastAsia"/>
          <w:b/>
          <w:bCs/>
          <w:lang w:val="es-419"/>
        </w:rPr>
      </w:pPr>
      <w:r w:rsidRPr="000165E5">
        <w:rPr>
          <w:rFonts w:eastAsiaTheme="majorEastAsia"/>
          <w:b/>
          <w:bCs/>
          <w:lang w:val="es-419"/>
        </w:rPr>
        <w:t>Fase II: Transferencia al Exterior</w:t>
      </w:r>
    </w:p>
    <w:p w14:paraId="1622E708" w14:textId="77777777" w:rsidR="001C7340" w:rsidRPr="000165E5" w:rsidRDefault="001C7340" w:rsidP="001C7340">
      <w:pPr>
        <w:spacing w:before="30" w:afterLines="30" w:after="72" w:line="360" w:lineRule="auto"/>
        <w:jc w:val="both"/>
        <w:rPr>
          <w:rFonts w:eastAsiaTheme="majorEastAsia"/>
          <w:lang w:val="es-419"/>
        </w:rPr>
      </w:pPr>
      <w:r w:rsidRPr="000165E5">
        <w:rPr>
          <w:rFonts w:eastAsiaTheme="majorEastAsia"/>
          <w:lang w:val="es-419"/>
        </w:rPr>
        <w:t>Se proyecta que, para el año 2024, se realice el desarrollo informático basado en el modelo funcional para su posterior puesta en producción.</w:t>
      </w:r>
    </w:p>
    <w:p w14:paraId="5405D0A2" w14:textId="77777777" w:rsidR="001C7340" w:rsidRPr="000165E5" w:rsidRDefault="001C7340" w:rsidP="001C7340">
      <w:pPr>
        <w:pStyle w:val="Default"/>
        <w:spacing w:before="30" w:afterLines="30" w:after="72" w:line="360" w:lineRule="auto"/>
        <w:rPr>
          <w:rFonts w:eastAsiaTheme="majorEastAsia"/>
          <w:b/>
          <w:bCs/>
          <w:color w:val="767171"/>
        </w:rPr>
      </w:pPr>
      <w:r w:rsidRPr="000165E5">
        <w:rPr>
          <w:rFonts w:eastAsiaTheme="majorEastAsia"/>
          <w:b/>
          <w:bCs/>
          <w:color w:val="767171"/>
        </w:rPr>
        <w:t>SIRITE adecuado para realizar pagos en línea, por transferencia y pagos de servicios varios.</w:t>
      </w:r>
    </w:p>
    <w:p w14:paraId="7E21AF90" w14:textId="77777777" w:rsidR="001C7340" w:rsidRPr="000165E5" w:rsidRDefault="001C7340" w:rsidP="001C7340">
      <w:pPr>
        <w:spacing w:before="30" w:afterLines="30" w:after="72" w:line="360" w:lineRule="auto"/>
        <w:jc w:val="both"/>
        <w:rPr>
          <w:lang w:val="es-419"/>
        </w:rPr>
      </w:pPr>
      <w:r w:rsidRPr="000165E5">
        <w:rPr>
          <w:lang w:val="es-419"/>
        </w:rPr>
        <w:t xml:space="preserve">El Sistema de Recaudación de Ingresos del Tesoro (SIRITE), instrumento para la captación de los pagos de bienes y servicios que ofrecen las instituciones públicas, es un sistema que permite que la percepción de los recursos de captación directa se realice de forma más eficaz y transparente, en cumplimiento con las funciones de la Tesorería Nacional, órgano Rector del Sistema de Tesorería. </w:t>
      </w:r>
    </w:p>
    <w:p w14:paraId="6D5929E9" w14:textId="77777777" w:rsidR="001C7340" w:rsidRPr="000165E5" w:rsidRDefault="001C7340" w:rsidP="001C7340">
      <w:pPr>
        <w:spacing w:before="30" w:afterLines="30" w:after="72" w:line="360" w:lineRule="auto"/>
        <w:jc w:val="both"/>
        <w:rPr>
          <w:lang w:val="es-419"/>
        </w:rPr>
      </w:pPr>
      <w:r w:rsidRPr="000165E5">
        <w:rPr>
          <w:lang w:val="es-419"/>
        </w:rPr>
        <w:t xml:space="preserve">Esto permite que los recursos percibidos por las instituciones y, de la información que a partir de ellos se genere, se obtenga de manera oportuna, facilitando a los ciudadanos/clientes el pago de los bienes y servicios ofrecidos. </w:t>
      </w:r>
    </w:p>
    <w:p w14:paraId="10A9C091" w14:textId="77777777" w:rsidR="001C7340" w:rsidRPr="000165E5" w:rsidRDefault="001C7340" w:rsidP="001C7340">
      <w:pPr>
        <w:spacing w:before="30" w:afterLines="30" w:after="72" w:line="360" w:lineRule="auto"/>
        <w:jc w:val="both"/>
        <w:rPr>
          <w:lang w:val="es-419"/>
        </w:rPr>
      </w:pPr>
      <w:r w:rsidRPr="000165E5">
        <w:rPr>
          <w:lang w:val="es-419"/>
        </w:rPr>
        <w:t xml:space="preserve">Para el cierre del 2023, dentro de las actividades para fortalecimiento del SIRITE, se realizó la migración a Java 17, así como mejoras en la Conciliación de transacciones y la utilización del reporte </w:t>
      </w:r>
      <w:proofErr w:type="spellStart"/>
      <w:r w:rsidRPr="000165E5">
        <w:rPr>
          <w:lang w:val="es-419"/>
        </w:rPr>
        <w:t>backoffice</w:t>
      </w:r>
      <w:proofErr w:type="spellEnd"/>
      <w:r w:rsidRPr="000165E5">
        <w:rPr>
          <w:lang w:val="es-419"/>
        </w:rPr>
        <w:t xml:space="preserve"> </w:t>
      </w:r>
      <w:proofErr w:type="spellStart"/>
      <w:r w:rsidRPr="000165E5">
        <w:rPr>
          <w:lang w:val="es-419"/>
        </w:rPr>
        <w:t>Cardnet</w:t>
      </w:r>
      <w:proofErr w:type="spellEnd"/>
      <w:r w:rsidRPr="000165E5">
        <w:rPr>
          <w:lang w:val="es-419"/>
        </w:rPr>
        <w:t>, desarrollos realizados en coordinación con DIGES.</w:t>
      </w:r>
    </w:p>
    <w:p w14:paraId="5B4D23F6" w14:textId="77777777" w:rsidR="001C7340" w:rsidRPr="000165E5" w:rsidRDefault="001C7340" w:rsidP="001C7340">
      <w:pPr>
        <w:spacing w:before="30" w:afterLines="30" w:after="72" w:line="360" w:lineRule="auto"/>
        <w:jc w:val="both"/>
        <w:rPr>
          <w:lang w:val="es-419"/>
        </w:rPr>
      </w:pPr>
      <w:r w:rsidRPr="000165E5">
        <w:rPr>
          <w:lang w:val="es-419"/>
        </w:rPr>
        <w:lastRenderedPageBreak/>
        <w:t xml:space="preserve">Se logró, además la firma del Adendum de Contrato de Captación de Ingresos y Gestión de Recaudación entre la Tesorería Nacional y </w:t>
      </w:r>
      <w:proofErr w:type="spellStart"/>
      <w:r w:rsidRPr="000165E5">
        <w:rPr>
          <w:lang w:val="es-419"/>
        </w:rPr>
        <w:t>Banreservas</w:t>
      </w:r>
      <w:proofErr w:type="spellEnd"/>
      <w:r w:rsidRPr="000165E5">
        <w:rPr>
          <w:lang w:val="es-419"/>
        </w:rPr>
        <w:t>, donde producto de este acuerdo, se puede realizar el cobro en efectivo de los bienes y servicios que brindan las instituciones públicas.</w:t>
      </w:r>
    </w:p>
    <w:p w14:paraId="3969716E" w14:textId="77777777" w:rsidR="001C7340" w:rsidRPr="000165E5" w:rsidRDefault="001C7340" w:rsidP="001C7340">
      <w:pPr>
        <w:spacing w:before="30" w:afterLines="30" w:after="72" w:line="360" w:lineRule="auto"/>
        <w:jc w:val="both"/>
        <w:rPr>
          <w:lang w:val="es-419"/>
        </w:rPr>
      </w:pPr>
      <w:r w:rsidRPr="000165E5">
        <w:rPr>
          <w:lang w:val="es-419"/>
        </w:rPr>
        <w:t>Para el año 2024, se espera cumplir, en conjunto con la DIGES, las siguientes funcionalidades:</w:t>
      </w:r>
    </w:p>
    <w:p w14:paraId="1D31535E" w14:textId="77777777" w:rsidR="001C7340" w:rsidRPr="000165E5" w:rsidRDefault="001C7340" w:rsidP="001C7340">
      <w:pPr>
        <w:spacing w:before="30" w:afterLines="30" w:after="72" w:line="360" w:lineRule="auto"/>
        <w:jc w:val="both"/>
        <w:rPr>
          <w:lang w:val="es-419"/>
        </w:rPr>
      </w:pPr>
      <w:r w:rsidRPr="000165E5">
        <w:rPr>
          <w:lang w:val="es-419"/>
        </w:rPr>
        <w:t>*</w:t>
      </w:r>
      <w:r w:rsidRPr="000165E5">
        <w:rPr>
          <w:lang w:val="es-419"/>
        </w:rPr>
        <w:tab/>
        <w:t>Estandarizar la interoperabilidad de SIRITE con otras plataformas de pago (Reemplazo Merchant ID)</w:t>
      </w:r>
    </w:p>
    <w:p w14:paraId="0857FECA" w14:textId="77777777" w:rsidR="001C7340" w:rsidRPr="000165E5" w:rsidRDefault="001C7340" w:rsidP="001C7340">
      <w:pPr>
        <w:spacing w:before="30" w:afterLines="30" w:after="72" w:line="360" w:lineRule="auto"/>
        <w:jc w:val="both"/>
        <w:rPr>
          <w:lang w:val="es-419"/>
        </w:rPr>
      </w:pPr>
      <w:r w:rsidRPr="000165E5">
        <w:rPr>
          <w:lang w:val="es-419"/>
        </w:rPr>
        <w:t>*</w:t>
      </w:r>
      <w:r w:rsidRPr="000165E5">
        <w:rPr>
          <w:lang w:val="es-419"/>
        </w:rPr>
        <w:tab/>
        <w:t>Pago vía transferencia – Pasarela de Pago</w:t>
      </w:r>
    </w:p>
    <w:p w14:paraId="32D6435B" w14:textId="77777777" w:rsidR="001C7340" w:rsidRPr="000165E5" w:rsidRDefault="001C7340" w:rsidP="001C7340">
      <w:pPr>
        <w:spacing w:before="30" w:afterLines="30" w:after="72" w:line="360" w:lineRule="auto"/>
        <w:jc w:val="both"/>
        <w:rPr>
          <w:lang w:val="es-419"/>
        </w:rPr>
      </w:pPr>
      <w:r w:rsidRPr="000165E5">
        <w:rPr>
          <w:lang w:val="es-419"/>
        </w:rPr>
        <w:t>*</w:t>
      </w:r>
      <w:r w:rsidRPr="000165E5">
        <w:rPr>
          <w:lang w:val="es-419"/>
        </w:rPr>
        <w:tab/>
        <w:t>Caja Institucional SIRITE</w:t>
      </w:r>
    </w:p>
    <w:p w14:paraId="60E2C7D5" w14:textId="77777777" w:rsidR="001C7340" w:rsidRPr="000165E5" w:rsidRDefault="001C7340" w:rsidP="001C7340">
      <w:pPr>
        <w:spacing w:before="30" w:afterLines="30" w:after="72" w:line="360" w:lineRule="auto"/>
        <w:jc w:val="both"/>
        <w:rPr>
          <w:lang w:val="es-419"/>
        </w:rPr>
      </w:pPr>
      <w:r w:rsidRPr="000165E5">
        <w:rPr>
          <w:lang w:val="es-419"/>
        </w:rPr>
        <w:t>*</w:t>
      </w:r>
      <w:r w:rsidRPr="000165E5">
        <w:rPr>
          <w:lang w:val="es-419"/>
        </w:rPr>
        <w:tab/>
        <w:t>Facturación DGII SIRITE</w:t>
      </w:r>
    </w:p>
    <w:p w14:paraId="7719250C" w14:textId="77777777" w:rsidR="001C7340" w:rsidRPr="000165E5" w:rsidRDefault="001C7340" w:rsidP="001C7340">
      <w:pPr>
        <w:spacing w:before="30" w:afterLines="30" w:after="72" w:line="360" w:lineRule="auto"/>
        <w:jc w:val="both"/>
        <w:rPr>
          <w:lang w:val="es-419"/>
        </w:rPr>
      </w:pPr>
      <w:r w:rsidRPr="000165E5">
        <w:rPr>
          <w:lang w:val="es-419"/>
        </w:rPr>
        <w:t>*</w:t>
      </w:r>
      <w:r w:rsidRPr="000165E5">
        <w:rPr>
          <w:lang w:val="es-419"/>
        </w:rPr>
        <w:tab/>
        <w:t xml:space="preserve">Integración Pasarela de Pagos con </w:t>
      </w:r>
      <w:proofErr w:type="spellStart"/>
      <w:r w:rsidRPr="000165E5">
        <w:rPr>
          <w:lang w:val="es-419"/>
        </w:rPr>
        <w:t>APPs</w:t>
      </w:r>
      <w:proofErr w:type="spellEnd"/>
    </w:p>
    <w:p w14:paraId="1AAF2211" w14:textId="77777777" w:rsidR="001C7340" w:rsidRPr="000165E5" w:rsidRDefault="001C7340" w:rsidP="001C7340">
      <w:pPr>
        <w:spacing w:before="30" w:afterLines="30" w:after="72" w:line="360" w:lineRule="auto"/>
        <w:jc w:val="both"/>
        <w:rPr>
          <w:lang w:val="es-419"/>
        </w:rPr>
      </w:pPr>
      <w:r w:rsidRPr="000165E5">
        <w:rPr>
          <w:lang w:val="es-419"/>
        </w:rPr>
        <w:t>*</w:t>
      </w:r>
      <w:r w:rsidRPr="000165E5">
        <w:rPr>
          <w:lang w:val="es-419"/>
        </w:rPr>
        <w:tab/>
        <w:t>Procesamiento de Pagos utilizando múltiples medios de pago</w:t>
      </w:r>
    </w:p>
    <w:p w14:paraId="4BBA9E72" w14:textId="77777777" w:rsidR="001C7340" w:rsidRPr="000165E5" w:rsidRDefault="001C7340" w:rsidP="001C7340">
      <w:pPr>
        <w:spacing w:before="30" w:afterLines="30" w:after="72" w:line="360" w:lineRule="auto"/>
        <w:jc w:val="both"/>
        <w:rPr>
          <w:lang w:val="es-419"/>
        </w:rPr>
      </w:pPr>
      <w:r w:rsidRPr="000165E5">
        <w:rPr>
          <w:lang w:val="es-419"/>
        </w:rPr>
        <w:t>*</w:t>
      </w:r>
      <w:r w:rsidRPr="000165E5">
        <w:rPr>
          <w:lang w:val="es-419"/>
        </w:rPr>
        <w:tab/>
        <w:t>Pago en moneda extranjera (SIRITE)</w:t>
      </w:r>
    </w:p>
    <w:p w14:paraId="515D6510" w14:textId="77777777" w:rsidR="001C7340" w:rsidRPr="000165E5" w:rsidRDefault="001C7340" w:rsidP="001C7340">
      <w:pPr>
        <w:spacing w:before="30" w:afterLines="30" w:after="72" w:line="360" w:lineRule="auto"/>
        <w:jc w:val="both"/>
        <w:rPr>
          <w:lang w:val="es-419"/>
        </w:rPr>
      </w:pPr>
    </w:p>
    <w:p w14:paraId="06FAF500" w14:textId="77777777" w:rsidR="001C7340" w:rsidRPr="000165E5" w:rsidRDefault="001C7340" w:rsidP="001C7340">
      <w:pPr>
        <w:spacing w:before="30" w:afterLines="30" w:after="72" w:line="360" w:lineRule="auto"/>
        <w:jc w:val="both"/>
        <w:rPr>
          <w:b/>
          <w:bCs/>
          <w:lang w:val="es-419"/>
        </w:rPr>
      </w:pPr>
      <w:r w:rsidRPr="000165E5">
        <w:rPr>
          <w:b/>
          <w:bCs/>
          <w:lang w:val="es-419"/>
        </w:rPr>
        <w:t xml:space="preserve">Plataforma de Servicios de la Tesorería Nacional </w:t>
      </w:r>
    </w:p>
    <w:p w14:paraId="6495C0D6" w14:textId="77777777" w:rsidR="001C7340" w:rsidRPr="000165E5" w:rsidRDefault="001C7340" w:rsidP="001C7340">
      <w:pPr>
        <w:spacing w:before="30" w:afterLines="30" w:after="72" w:line="360" w:lineRule="auto"/>
        <w:jc w:val="both"/>
        <w:rPr>
          <w:lang w:val="es-419"/>
        </w:rPr>
      </w:pPr>
      <w:r w:rsidRPr="000165E5">
        <w:rPr>
          <w:lang w:val="es-419"/>
        </w:rPr>
        <w:t>Cumplimiento al 100% de esta iniciativa, la cual consiste en la digitalización de los servicios ofrecidos por la Tesorería Nacional, con miras a entregar en tiempo establecido, reforzar la transparencia de dicho proceso, así como, el plan de respaldo y contingencia de tecnología de la información y la implementación de firma Digital en procesos y servicios Documentales, cumpliendo con el eje central del Gobierno, alineado a la Agenda Digital 2030.</w:t>
      </w:r>
    </w:p>
    <w:p w14:paraId="6013C8A7" w14:textId="77777777" w:rsidR="001C7340" w:rsidRPr="000165E5" w:rsidRDefault="001C7340" w:rsidP="001C7340">
      <w:pPr>
        <w:spacing w:before="30" w:afterLines="30" w:after="72" w:line="360" w:lineRule="auto"/>
        <w:jc w:val="both"/>
        <w:rPr>
          <w:rFonts w:eastAsiaTheme="majorEastAsia"/>
          <w:b/>
          <w:bCs/>
          <w:lang w:val="es-419"/>
        </w:rPr>
      </w:pPr>
      <w:r w:rsidRPr="000165E5">
        <w:rPr>
          <w:rFonts w:eastAsiaTheme="majorEastAsia"/>
          <w:b/>
          <w:bCs/>
          <w:lang w:val="es-419"/>
        </w:rPr>
        <w:t>Reforma del Marco Legal y/o Marco Normativo del Sistema de Tesorería como parte del SIAFE.</w:t>
      </w:r>
    </w:p>
    <w:p w14:paraId="7205929F" w14:textId="77777777" w:rsidR="001C7340" w:rsidRPr="000165E5" w:rsidRDefault="001C7340" w:rsidP="001C7340">
      <w:pPr>
        <w:spacing w:before="30" w:afterLines="30" w:after="72" w:line="360" w:lineRule="auto"/>
        <w:jc w:val="both"/>
        <w:rPr>
          <w:rFonts w:eastAsiaTheme="majorEastAsia"/>
          <w:lang w:val="es-419"/>
        </w:rPr>
      </w:pPr>
      <w:r w:rsidRPr="000165E5">
        <w:rPr>
          <w:rFonts w:eastAsiaTheme="majorEastAsia"/>
          <w:lang w:val="es-419"/>
        </w:rPr>
        <w:t xml:space="preserve">Esta iniciativa surge de la necesidad de fortalecer y modernizar el Marco Legal de la Tesorería a los nuevos y mejorados procesos que forman parte de las funciones de la Tesorería Nacional. </w:t>
      </w:r>
    </w:p>
    <w:p w14:paraId="5AD6C370" w14:textId="77777777" w:rsidR="001C7340" w:rsidRPr="000165E5" w:rsidRDefault="001C7340" w:rsidP="001C7340">
      <w:pPr>
        <w:spacing w:before="30" w:afterLines="30" w:after="72" w:line="360" w:lineRule="auto"/>
        <w:jc w:val="both"/>
        <w:rPr>
          <w:rFonts w:eastAsiaTheme="majorEastAsia"/>
          <w:lang w:val="es-419"/>
        </w:rPr>
      </w:pPr>
      <w:r w:rsidRPr="000165E5">
        <w:rPr>
          <w:rFonts w:eastAsiaTheme="majorEastAsia"/>
          <w:lang w:val="es-419"/>
        </w:rPr>
        <w:lastRenderedPageBreak/>
        <w:t>Para el cierre del año 2023, la iniciativa de reforma o actualización del Marco Legal de la Tesorería culminó con el desarrollo de la propuesta y análisis de los artículos de la Ley. Es importante destacar que, en el estudio de la Reforma del Marco Legal, presenta el siguiente alcance:</w:t>
      </w:r>
      <w:r w:rsidRPr="000165E5">
        <w:rPr>
          <w:rFonts w:eastAsiaTheme="majorEastAsia"/>
          <w:lang w:val="es-419"/>
        </w:rPr>
        <w:tab/>
      </w:r>
    </w:p>
    <w:p w14:paraId="7C148C41" w14:textId="77777777" w:rsidR="001C7340" w:rsidRPr="000165E5" w:rsidRDefault="001C7340" w:rsidP="001C7340">
      <w:pPr>
        <w:pStyle w:val="Prrafodelista"/>
        <w:numPr>
          <w:ilvl w:val="0"/>
          <w:numId w:val="32"/>
        </w:numPr>
        <w:spacing w:before="30" w:afterLines="30" w:after="72" w:line="360" w:lineRule="auto"/>
        <w:jc w:val="both"/>
        <w:rPr>
          <w:rFonts w:eastAsiaTheme="majorEastAsia"/>
        </w:rPr>
      </w:pPr>
      <w:r w:rsidRPr="000165E5">
        <w:rPr>
          <w:rFonts w:eastAsiaTheme="majorEastAsia"/>
        </w:rPr>
        <w:t xml:space="preserve">Ley 567-05 de la </w:t>
      </w:r>
      <w:proofErr w:type="spellStart"/>
      <w:r w:rsidRPr="000165E5">
        <w:rPr>
          <w:rFonts w:eastAsiaTheme="majorEastAsia"/>
        </w:rPr>
        <w:t>Tesorería</w:t>
      </w:r>
      <w:proofErr w:type="spellEnd"/>
      <w:r w:rsidRPr="000165E5">
        <w:rPr>
          <w:rFonts w:eastAsiaTheme="majorEastAsia"/>
        </w:rPr>
        <w:tab/>
      </w:r>
      <w:r w:rsidRPr="000165E5">
        <w:rPr>
          <w:rFonts w:eastAsiaTheme="majorEastAsia"/>
        </w:rPr>
        <w:tab/>
      </w:r>
      <w:r w:rsidRPr="000165E5">
        <w:rPr>
          <w:rFonts w:eastAsiaTheme="majorEastAsia"/>
        </w:rPr>
        <w:tab/>
      </w:r>
    </w:p>
    <w:p w14:paraId="3B55A162" w14:textId="77777777" w:rsidR="001C7340" w:rsidRPr="000165E5" w:rsidRDefault="001C7340" w:rsidP="001C7340">
      <w:pPr>
        <w:pStyle w:val="Prrafodelista"/>
        <w:numPr>
          <w:ilvl w:val="0"/>
          <w:numId w:val="32"/>
        </w:numPr>
        <w:spacing w:before="30" w:afterLines="30" w:after="72" w:line="360" w:lineRule="auto"/>
        <w:jc w:val="both"/>
        <w:rPr>
          <w:rFonts w:eastAsiaTheme="majorEastAsia"/>
        </w:rPr>
      </w:pPr>
      <w:proofErr w:type="spellStart"/>
      <w:r w:rsidRPr="000165E5">
        <w:rPr>
          <w:rFonts w:eastAsiaTheme="majorEastAsia"/>
        </w:rPr>
        <w:t>Decreto</w:t>
      </w:r>
      <w:proofErr w:type="spellEnd"/>
      <w:r w:rsidRPr="000165E5">
        <w:rPr>
          <w:rFonts w:eastAsiaTheme="majorEastAsia"/>
        </w:rPr>
        <w:t xml:space="preserve"> 441-06 </w:t>
      </w:r>
      <w:proofErr w:type="spellStart"/>
      <w:r w:rsidRPr="000165E5">
        <w:rPr>
          <w:rFonts w:eastAsiaTheme="majorEastAsia"/>
        </w:rPr>
        <w:t>sobre</w:t>
      </w:r>
      <w:proofErr w:type="spellEnd"/>
      <w:r w:rsidRPr="000165E5">
        <w:rPr>
          <w:rFonts w:eastAsiaTheme="majorEastAsia"/>
        </w:rPr>
        <w:t xml:space="preserve"> </w:t>
      </w:r>
      <w:proofErr w:type="spellStart"/>
      <w:r w:rsidRPr="000165E5">
        <w:rPr>
          <w:rFonts w:eastAsiaTheme="majorEastAsia"/>
        </w:rPr>
        <w:t>Reglamento</w:t>
      </w:r>
      <w:proofErr w:type="spellEnd"/>
      <w:r w:rsidRPr="000165E5">
        <w:rPr>
          <w:rFonts w:eastAsiaTheme="majorEastAsia"/>
        </w:rPr>
        <w:t xml:space="preserve"> de </w:t>
      </w:r>
      <w:proofErr w:type="spellStart"/>
      <w:r w:rsidRPr="000165E5">
        <w:rPr>
          <w:rFonts w:eastAsiaTheme="majorEastAsia"/>
        </w:rPr>
        <w:t>Aplicación</w:t>
      </w:r>
      <w:proofErr w:type="spellEnd"/>
    </w:p>
    <w:p w14:paraId="5F1D0B89" w14:textId="77777777" w:rsidR="001C7340" w:rsidRPr="000165E5" w:rsidRDefault="001C7340" w:rsidP="001C7340">
      <w:pPr>
        <w:pStyle w:val="Prrafodelista"/>
        <w:numPr>
          <w:ilvl w:val="0"/>
          <w:numId w:val="32"/>
        </w:numPr>
        <w:spacing w:before="30" w:afterLines="30" w:after="72" w:line="360" w:lineRule="auto"/>
        <w:jc w:val="both"/>
        <w:rPr>
          <w:rFonts w:eastAsiaTheme="majorEastAsia"/>
          <w:b/>
          <w:bCs/>
          <w:lang w:val="es-419"/>
        </w:rPr>
      </w:pPr>
      <w:r w:rsidRPr="000165E5">
        <w:rPr>
          <w:rFonts w:eastAsiaTheme="majorEastAsia"/>
          <w:lang w:val="es-419"/>
        </w:rPr>
        <w:t>Decreto 579-11 sobre el funcionamiento del Sistema de Cuenta Única del Tesoro (CUT)</w:t>
      </w:r>
    </w:p>
    <w:p w14:paraId="1C2DFDA4" w14:textId="77777777" w:rsidR="000A0186" w:rsidRPr="000165E5" w:rsidRDefault="000A0186" w:rsidP="000A0186">
      <w:pPr>
        <w:spacing w:before="30" w:afterLines="30" w:after="72" w:line="360" w:lineRule="auto"/>
        <w:jc w:val="both"/>
        <w:rPr>
          <w:rFonts w:eastAsiaTheme="majorEastAsia"/>
          <w:b/>
          <w:bCs/>
          <w:lang w:val="es-419"/>
        </w:rPr>
      </w:pPr>
    </w:p>
    <w:p w14:paraId="785065ED" w14:textId="77777777" w:rsidR="001C7340" w:rsidRPr="000165E5" w:rsidRDefault="001C7340" w:rsidP="001C7340">
      <w:pPr>
        <w:spacing w:before="30" w:afterLines="30" w:after="72" w:line="360" w:lineRule="auto"/>
        <w:jc w:val="both"/>
        <w:rPr>
          <w:rFonts w:eastAsiaTheme="majorEastAsia"/>
          <w:lang w:val="es-419"/>
        </w:rPr>
      </w:pPr>
      <w:r w:rsidRPr="000165E5">
        <w:rPr>
          <w:rFonts w:eastAsiaTheme="majorEastAsia"/>
          <w:lang w:val="es-419"/>
        </w:rPr>
        <w:t>Se espera, a partir del año 2024, tener una propuesta del Marco Legal de Tesorería, revisado y aprobado por la máxima autoridad.</w:t>
      </w:r>
    </w:p>
    <w:p w14:paraId="3F632929" w14:textId="77777777" w:rsidR="001C7340" w:rsidRPr="000165E5" w:rsidRDefault="001C7340" w:rsidP="001C7340">
      <w:pPr>
        <w:spacing w:before="30" w:afterLines="30" w:after="72" w:line="360" w:lineRule="auto"/>
        <w:jc w:val="both"/>
        <w:rPr>
          <w:b/>
          <w:bCs/>
          <w:lang w:val="es-419"/>
        </w:rPr>
      </w:pPr>
      <w:r w:rsidRPr="000165E5">
        <w:rPr>
          <w:b/>
          <w:bCs/>
          <w:lang w:val="es-419"/>
        </w:rPr>
        <w:t>Programa de Mejora de la Eficiencia de la Administración Tributaria y la Gestión del Gasto Publico coordinado por el Programa BID No. 4114/OC-DR.</w:t>
      </w:r>
    </w:p>
    <w:p w14:paraId="5A2EF1AB" w14:textId="77777777" w:rsidR="001C7340" w:rsidRPr="000165E5" w:rsidRDefault="001C7340" w:rsidP="001C7340">
      <w:pPr>
        <w:spacing w:before="30" w:afterLines="30" w:after="72" w:line="360" w:lineRule="auto"/>
        <w:jc w:val="both"/>
        <w:rPr>
          <w:lang w:val="es-419"/>
        </w:rPr>
      </w:pPr>
      <w:r w:rsidRPr="000165E5">
        <w:rPr>
          <w:lang w:val="es-419"/>
        </w:rPr>
        <w:t>Se concluyó con la iniciativa del Modelo funcional de Gestión Integral de Activos y Pasivos de Corto Plazo de la Tesorería Nacional de República Dominicana.</w:t>
      </w:r>
    </w:p>
    <w:p w14:paraId="55FA1CEA" w14:textId="77777777" w:rsidR="001C7340" w:rsidRPr="000165E5" w:rsidRDefault="001C7340" w:rsidP="001C7340">
      <w:pPr>
        <w:spacing w:before="30" w:afterLines="30" w:after="72" w:line="360" w:lineRule="auto"/>
        <w:jc w:val="both"/>
        <w:rPr>
          <w:lang w:val="es-419"/>
        </w:rPr>
      </w:pPr>
      <w:r w:rsidRPr="000165E5">
        <w:rPr>
          <w:lang w:val="es-419"/>
        </w:rPr>
        <w:t>Elaborándose la política de gestión de activos y pasivos y la correspondiente al modelo funcional de gestión integral de activos y pasivos de corto plazo. Para este último se destaca la elaboración de los flujogramas de procesos para la gestión de caja y la correspondiente al proceso de inversión en certificados financieros.</w:t>
      </w:r>
    </w:p>
    <w:p w14:paraId="77341725" w14:textId="77777777" w:rsidR="001C7340" w:rsidRPr="000165E5" w:rsidRDefault="001C7340" w:rsidP="001C7340">
      <w:pPr>
        <w:spacing w:before="30" w:afterLines="30" w:after="72" w:line="360" w:lineRule="auto"/>
        <w:jc w:val="both"/>
        <w:rPr>
          <w:lang w:val="es-419"/>
        </w:rPr>
      </w:pPr>
      <w:r w:rsidRPr="000165E5">
        <w:rPr>
          <w:lang w:val="es-419"/>
        </w:rPr>
        <w:t xml:space="preserve">Se presentó el análisis y la propuesta de modelo funcional de gestión de activos y pasivos al </w:t>
      </w:r>
    </w:p>
    <w:p w14:paraId="2468D3FD" w14:textId="77777777" w:rsidR="001C7340" w:rsidRPr="000165E5" w:rsidRDefault="001C7340" w:rsidP="001C7340">
      <w:pPr>
        <w:spacing w:before="30" w:afterLines="30" w:after="72" w:line="360" w:lineRule="auto"/>
        <w:jc w:val="both"/>
        <w:rPr>
          <w:lang w:val="es-419"/>
        </w:rPr>
      </w:pPr>
      <w:r w:rsidRPr="000165E5">
        <w:rPr>
          <w:lang w:val="es-419"/>
        </w:rPr>
        <w:t>y Estrategia de Gestión de Activos y Pasivos Financieros de Corto Plazo definidos con las siguientes etapas:</w:t>
      </w:r>
    </w:p>
    <w:p w14:paraId="649959F7" w14:textId="77777777" w:rsidR="001C7340" w:rsidRPr="000165E5" w:rsidRDefault="001C7340" w:rsidP="001C7340">
      <w:pPr>
        <w:spacing w:before="30" w:afterLines="30" w:after="72" w:line="360" w:lineRule="auto"/>
        <w:jc w:val="both"/>
        <w:rPr>
          <w:lang w:val="es-419"/>
        </w:rPr>
      </w:pPr>
      <w:r w:rsidRPr="000165E5">
        <w:rPr>
          <w:lang w:val="es-419"/>
        </w:rPr>
        <w:t xml:space="preserve">1ra Fase: Operaciones Overnight, para ejecución de los saldos en cuenta; Propuesta de Política de Gestión Integral de Activos y Pasivos de Corto Plazo socializada con la Tesorería Nacional previa </w:t>
      </w:r>
      <w:r w:rsidRPr="000165E5">
        <w:rPr>
          <w:lang w:val="es-419"/>
        </w:rPr>
        <w:lastRenderedPageBreak/>
        <w:t xml:space="preserve">revisión del documento "Modelo Conceptual (Estrategia) para la Gestión de Activos y Pasivos Financieros del Tesoro", provisto por la Tesorería Nacional. La propuesta define las estrategias de inversión y financiamiento de corto plazo para maximizar los recursos del Tesoro. </w:t>
      </w:r>
    </w:p>
    <w:p w14:paraId="6A1D3663" w14:textId="77777777" w:rsidR="001C7340" w:rsidRPr="000165E5" w:rsidRDefault="001C7340" w:rsidP="001C7340">
      <w:pPr>
        <w:spacing w:before="30" w:afterLines="30" w:after="72" w:line="360" w:lineRule="auto"/>
        <w:jc w:val="both"/>
        <w:rPr>
          <w:lang w:val="es-419"/>
        </w:rPr>
      </w:pPr>
      <w:r w:rsidRPr="000165E5">
        <w:rPr>
          <w:lang w:val="es-419"/>
        </w:rPr>
        <w:t>2da Fase: Ejecución de productos del porfolio de inversión.   A partir de la revisión y análisis del modelo de negocio actual de la Tesorería Nacional, se realizaron propuestas de mejora al Modelo Funcional en relación con la Gestión de Riesgos Financieros, la Gestión de la Posición de Caja, la operativa de la CUT y recomendaciones para la gestión de los Certificados Financieros.</w:t>
      </w:r>
    </w:p>
    <w:p w14:paraId="7DBC761D" w14:textId="77777777" w:rsidR="001C7340" w:rsidRPr="000165E5" w:rsidRDefault="001C7340" w:rsidP="001C7340">
      <w:pPr>
        <w:spacing w:beforeLines="30" w:before="72" w:afterLines="30" w:after="72" w:line="360" w:lineRule="auto"/>
        <w:jc w:val="both"/>
        <w:rPr>
          <w:lang w:val="es-419"/>
        </w:rPr>
      </w:pPr>
      <w:r w:rsidRPr="000165E5">
        <w:rPr>
          <w:lang w:val="es-419"/>
        </w:rPr>
        <w:t>Posteriormente, se elaboró una Propuesta de diseño de una herramienta tecnológica de Gestión Integral de Activos y Pasivos de Corto Plazo del Tesoro en SIGEF, para generar propuesta de Modelo Funcional para el desarrollo e implementación de una herramienta tecnológica de Gestión Integral de Activos y Pasivos de Corto Plazo, adaptada para reflejar la operativa requerida por el SIGEF. Para el 2024 se va a realizar el desarrollo informático.</w:t>
      </w:r>
    </w:p>
    <w:p w14:paraId="2A02FD8B" w14:textId="77777777" w:rsidR="000A0186" w:rsidRPr="000165E5" w:rsidRDefault="000A0186" w:rsidP="001C7340">
      <w:pPr>
        <w:spacing w:beforeLines="30" w:before="72" w:afterLines="30" w:after="72" w:line="360" w:lineRule="auto"/>
        <w:jc w:val="both"/>
        <w:rPr>
          <w:lang w:val="es-419"/>
        </w:rPr>
      </w:pPr>
    </w:p>
    <w:p w14:paraId="420C23EE" w14:textId="77777777" w:rsidR="001C7340" w:rsidRPr="000165E5" w:rsidRDefault="001C7340" w:rsidP="001C7340">
      <w:pPr>
        <w:spacing w:beforeLines="30" w:before="72" w:after="30" w:line="360" w:lineRule="auto"/>
        <w:jc w:val="both"/>
        <w:rPr>
          <w:rFonts w:eastAsiaTheme="majorEastAsia"/>
          <w:b/>
          <w:bCs/>
          <w:lang w:val="es-419"/>
        </w:rPr>
      </w:pPr>
      <w:r w:rsidRPr="000165E5">
        <w:rPr>
          <w:rFonts w:eastAsiaTheme="majorEastAsia"/>
          <w:b/>
          <w:bCs/>
          <w:lang w:val="es-419"/>
        </w:rPr>
        <w:t>Proyecto de Digitalización del Archivo Central</w:t>
      </w:r>
    </w:p>
    <w:p w14:paraId="66CB42CA" w14:textId="77777777" w:rsidR="001C7340" w:rsidRPr="000165E5" w:rsidRDefault="001C7340" w:rsidP="001C7340">
      <w:pPr>
        <w:spacing w:beforeLines="30" w:before="72" w:after="30" w:line="360" w:lineRule="auto"/>
        <w:jc w:val="both"/>
        <w:rPr>
          <w:lang w:val="es-ES"/>
        </w:rPr>
      </w:pPr>
      <w:r w:rsidRPr="000165E5">
        <w:rPr>
          <w:lang w:val="es-ES"/>
        </w:rPr>
        <w:t xml:space="preserve">El objetivo principal del Proyecto de Digitalización del Archivo Central es convertir los documentos generados en la organización en formato digital, con el fin de mejorar la gestión, accesibilidad y conservación de la información. Dentro del alcance del proyecto, se contempló digitalizar los archivos correspondientes al periodo 2018-2022, mismos que estaban organizados, en su versión original, por área y en orden cronológico. </w:t>
      </w:r>
    </w:p>
    <w:p w14:paraId="1ECE3DB7" w14:textId="77777777" w:rsidR="001C7340" w:rsidRPr="000165E5" w:rsidRDefault="001C7340" w:rsidP="001C7340">
      <w:pPr>
        <w:spacing w:beforeLines="30" w:before="72" w:after="30" w:line="360" w:lineRule="auto"/>
        <w:jc w:val="both"/>
        <w:rPr>
          <w:lang w:val="es-ES"/>
        </w:rPr>
      </w:pPr>
      <w:r w:rsidRPr="000165E5">
        <w:rPr>
          <w:lang w:val="es-ES"/>
        </w:rPr>
        <w:t xml:space="preserve">De acuerdo con la asesoría recibida por el proveedor externo, ente de apoyo para el logro de este proyecto, se vio la necesidad de reorganizar la documentación por procesos y realizar la clasificación </w:t>
      </w:r>
      <w:r w:rsidRPr="000165E5">
        <w:rPr>
          <w:lang w:val="es-ES"/>
        </w:rPr>
        <w:lastRenderedPageBreak/>
        <w:t xml:space="preserve">de los archivos para determinar las series documentales correspondiente a cada área. </w:t>
      </w:r>
    </w:p>
    <w:p w14:paraId="69225265" w14:textId="77777777" w:rsidR="001C7340" w:rsidRPr="000165E5" w:rsidRDefault="001C7340" w:rsidP="001C7340">
      <w:pPr>
        <w:spacing w:beforeLines="30" w:before="72" w:after="30" w:line="360" w:lineRule="auto"/>
        <w:jc w:val="both"/>
        <w:rPr>
          <w:lang w:val="es-ES"/>
        </w:rPr>
      </w:pPr>
      <w:r w:rsidRPr="000165E5">
        <w:rPr>
          <w:lang w:val="es-ES"/>
        </w:rPr>
        <w:t>Una vez identificadas las series documentales, el proceso de digitalización de estas realizó las siguientes etapas:</w:t>
      </w:r>
    </w:p>
    <w:p w14:paraId="64BFE061" w14:textId="77777777" w:rsidR="001C7340" w:rsidRPr="000165E5" w:rsidRDefault="001C7340" w:rsidP="001C7340">
      <w:pPr>
        <w:spacing w:beforeLines="30" w:before="72" w:after="30" w:line="360" w:lineRule="auto"/>
        <w:jc w:val="both"/>
        <w:rPr>
          <w:kern w:val="2"/>
          <w:lang w:val="es-419"/>
          <w14:ligatures w14:val="standardContextual"/>
        </w:rPr>
      </w:pPr>
      <w:r w:rsidRPr="000165E5">
        <w:rPr>
          <w:b/>
          <w:bCs/>
          <w:kern w:val="2"/>
          <w:lang w:val="es-419"/>
          <w14:ligatures w14:val="standardContextual"/>
        </w:rPr>
        <w:t>Preparación de los documentos:</w:t>
      </w:r>
      <w:r w:rsidRPr="000165E5">
        <w:rPr>
          <w:kern w:val="2"/>
          <w:lang w:val="es-419"/>
          <w14:ligatures w14:val="standardContextual"/>
        </w:rPr>
        <w:t xml:space="preserve"> se organizan los documentos físicos por área, por fecha y por tipo de documento.</w:t>
      </w:r>
    </w:p>
    <w:p w14:paraId="300FD476" w14:textId="77777777" w:rsidR="001C7340" w:rsidRPr="000165E5" w:rsidRDefault="001C7340" w:rsidP="001C7340">
      <w:pPr>
        <w:spacing w:beforeLines="30" w:before="72" w:after="30" w:line="360" w:lineRule="auto"/>
        <w:jc w:val="both"/>
        <w:rPr>
          <w:kern w:val="2"/>
          <w:lang w:val="es-419"/>
          <w14:ligatures w14:val="standardContextual"/>
        </w:rPr>
      </w:pPr>
      <w:r w:rsidRPr="000165E5">
        <w:rPr>
          <w:b/>
          <w:bCs/>
          <w:kern w:val="2"/>
          <w:lang w:val="es-419"/>
          <w14:ligatures w14:val="standardContextual"/>
        </w:rPr>
        <w:t>Digitalización de los documentos:</w:t>
      </w:r>
      <w:r w:rsidRPr="000165E5">
        <w:rPr>
          <w:kern w:val="2"/>
          <w:lang w:val="es-419"/>
          <w14:ligatures w14:val="standardContextual"/>
        </w:rPr>
        <w:t xml:space="preserve"> se escanean los documentos en el gestor documental digital designado.</w:t>
      </w:r>
    </w:p>
    <w:p w14:paraId="6A5689EE" w14:textId="77777777" w:rsidR="001C7340" w:rsidRPr="000165E5" w:rsidRDefault="001C7340" w:rsidP="001C7340">
      <w:pPr>
        <w:spacing w:beforeLines="30" w:before="72" w:after="30" w:line="360" w:lineRule="auto"/>
        <w:jc w:val="both"/>
        <w:rPr>
          <w:kern w:val="2"/>
          <w:lang w:val="es-419"/>
          <w14:ligatures w14:val="standardContextual"/>
        </w:rPr>
      </w:pPr>
      <w:proofErr w:type="spellStart"/>
      <w:r w:rsidRPr="000165E5">
        <w:rPr>
          <w:b/>
          <w:bCs/>
          <w:kern w:val="2"/>
          <w:lang w:val="es-419"/>
          <w14:ligatures w14:val="standardContextual"/>
        </w:rPr>
        <w:t>Indexamiento</w:t>
      </w:r>
      <w:proofErr w:type="spellEnd"/>
      <w:r w:rsidRPr="000165E5">
        <w:rPr>
          <w:b/>
          <w:bCs/>
          <w:kern w:val="2"/>
          <w:lang w:val="es-419"/>
          <w14:ligatures w14:val="standardContextual"/>
        </w:rPr>
        <w:t>:</w:t>
      </w:r>
      <w:r w:rsidRPr="000165E5">
        <w:rPr>
          <w:kern w:val="2"/>
          <w:lang w:val="es-419"/>
          <w14:ligatures w14:val="standardContextual"/>
        </w:rPr>
        <w:t xml:space="preserve"> se registra ordenadamente la información y se catalogan los documentos digitalizados.</w:t>
      </w:r>
    </w:p>
    <w:p w14:paraId="14F67237" w14:textId="77777777" w:rsidR="001C7340" w:rsidRPr="000165E5" w:rsidRDefault="001C7340" w:rsidP="001C7340">
      <w:pPr>
        <w:spacing w:beforeLines="30" w:before="72" w:after="30" w:line="360" w:lineRule="auto"/>
        <w:jc w:val="both"/>
        <w:rPr>
          <w:kern w:val="2"/>
          <w:lang w:val="es-419"/>
          <w14:ligatures w14:val="standardContextual"/>
        </w:rPr>
      </w:pPr>
      <w:r w:rsidRPr="000165E5">
        <w:rPr>
          <w:b/>
          <w:bCs/>
          <w:kern w:val="2"/>
          <w:lang w:val="es-419"/>
          <w14:ligatures w14:val="standardContextual"/>
        </w:rPr>
        <w:t>Control de Calidad:</w:t>
      </w:r>
      <w:r w:rsidRPr="000165E5">
        <w:rPr>
          <w:kern w:val="2"/>
          <w:lang w:val="es-419"/>
          <w14:ligatures w14:val="standardContextual"/>
        </w:rPr>
        <w:t xml:space="preserve"> Se verifican los campos registrados en la fase de </w:t>
      </w:r>
      <w:proofErr w:type="spellStart"/>
      <w:r w:rsidRPr="000165E5">
        <w:rPr>
          <w:kern w:val="2"/>
          <w:lang w:val="es-419"/>
          <w14:ligatures w14:val="standardContextual"/>
        </w:rPr>
        <w:t>Indexamiento</w:t>
      </w:r>
      <w:proofErr w:type="spellEnd"/>
      <w:r w:rsidRPr="000165E5">
        <w:rPr>
          <w:kern w:val="2"/>
          <w:lang w:val="es-419"/>
          <w14:ligatures w14:val="standardContextual"/>
        </w:rPr>
        <w:t xml:space="preserve"> y se corrobora con la imagen o PDF anclado.</w:t>
      </w:r>
    </w:p>
    <w:p w14:paraId="4D885A08" w14:textId="77777777" w:rsidR="001C7340" w:rsidRPr="000165E5" w:rsidRDefault="001C7340" w:rsidP="001C7340">
      <w:pPr>
        <w:spacing w:beforeLines="30" w:before="72" w:after="30" w:line="360" w:lineRule="auto"/>
        <w:jc w:val="both"/>
        <w:rPr>
          <w:lang w:val="es-ES"/>
        </w:rPr>
      </w:pPr>
      <w:r w:rsidRPr="000165E5">
        <w:rPr>
          <w:lang w:val="es-ES"/>
        </w:rPr>
        <w:t>La realización de este proyecto, debido a la cantidad de imágenes existentes en la sección de archivo central, se dividió en varias etapas:</w:t>
      </w:r>
    </w:p>
    <w:p w14:paraId="02F2CBA3" w14:textId="77777777" w:rsidR="001C7340" w:rsidRPr="000165E5" w:rsidRDefault="001C7340" w:rsidP="001C7340">
      <w:pPr>
        <w:spacing w:beforeLines="30" w:before="72" w:after="30" w:line="360" w:lineRule="auto"/>
        <w:jc w:val="both"/>
        <w:rPr>
          <w:lang w:val="es-ES"/>
        </w:rPr>
      </w:pPr>
    </w:p>
    <w:p w14:paraId="377AE0D1" w14:textId="77777777" w:rsidR="001C7340" w:rsidRPr="000165E5" w:rsidRDefault="001C7340" w:rsidP="001C7340">
      <w:pPr>
        <w:spacing w:beforeLines="30" w:before="72" w:after="30" w:line="360" w:lineRule="auto"/>
        <w:jc w:val="both"/>
        <w:rPr>
          <w:b/>
          <w:bCs/>
          <w:lang w:val="es-ES"/>
        </w:rPr>
      </w:pPr>
      <w:r w:rsidRPr="000165E5">
        <w:rPr>
          <w:b/>
          <w:bCs/>
          <w:lang w:val="es-ES"/>
        </w:rPr>
        <w:t>1ra Etapa: Digitalización de 900,000 imágenes.</w:t>
      </w:r>
    </w:p>
    <w:p w14:paraId="000F790A" w14:textId="77777777" w:rsidR="001C7340" w:rsidRPr="000165E5" w:rsidRDefault="001C7340" w:rsidP="001C7340">
      <w:pPr>
        <w:spacing w:beforeLines="30" w:before="72" w:after="30" w:line="360" w:lineRule="auto"/>
        <w:jc w:val="both"/>
        <w:rPr>
          <w:lang w:val="es-ES"/>
        </w:rPr>
      </w:pPr>
      <w:r w:rsidRPr="000165E5">
        <w:rPr>
          <w:lang w:val="es-ES"/>
        </w:rPr>
        <w:t xml:space="preserve">Este primer paso se dio inicio el 03 de enero del 2023, realizándose este proyecto en las instalaciones de la Tesorería Nacional. Se contrató la digitalización de 900,000 imágenes, contando con un margen de ±5% con respecto a dicha cantidad, donde se obtuvo, para el cierre de esta etapa en fecha 29 de junio del 2023, un total de 904,199 imágenes digitalizadas, equivalente a 400,872 </w:t>
      </w:r>
      <w:proofErr w:type="spellStart"/>
      <w:r w:rsidRPr="000165E5">
        <w:rPr>
          <w:lang w:val="es-ES"/>
        </w:rPr>
        <w:t>PDFs</w:t>
      </w:r>
      <w:proofErr w:type="spellEnd"/>
      <w:r w:rsidRPr="000165E5">
        <w:rPr>
          <w:lang w:val="es-ES"/>
        </w:rPr>
        <w:t xml:space="preserve">, abarcando las series documentales correspondientes a la Dirección de Administración de Desembolsos. </w:t>
      </w:r>
    </w:p>
    <w:p w14:paraId="6CA32735" w14:textId="77777777" w:rsidR="001C7340" w:rsidRPr="000165E5" w:rsidRDefault="001C7340" w:rsidP="001C7340">
      <w:pPr>
        <w:spacing w:beforeLines="30" w:before="72" w:after="30" w:line="360" w:lineRule="auto"/>
        <w:jc w:val="both"/>
        <w:rPr>
          <w:lang w:val="es-ES"/>
        </w:rPr>
      </w:pPr>
    </w:p>
    <w:p w14:paraId="4A240D66" w14:textId="77777777" w:rsidR="001C7340" w:rsidRPr="000165E5" w:rsidRDefault="001C7340" w:rsidP="001C7340">
      <w:pPr>
        <w:spacing w:beforeLines="30" w:before="72" w:after="30" w:line="360" w:lineRule="auto"/>
        <w:jc w:val="both"/>
        <w:rPr>
          <w:b/>
          <w:bCs/>
          <w:i/>
          <w:iCs/>
          <w:lang w:val="es-ES"/>
        </w:rPr>
      </w:pPr>
      <w:r w:rsidRPr="000165E5">
        <w:rPr>
          <w:b/>
          <w:bCs/>
          <w:lang w:val="es-ES"/>
        </w:rPr>
        <w:t xml:space="preserve">2da Etapa: Digitalización de 400,000 imágenes e Indexación de 75,000 </w:t>
      </w:r>
      <w:proofErr w:type="spellStart"/>
      <w:r w:rsidRPr="000165E5">
        <w:rPr>
          <w:b/>
          <w:bCs/>
          <w:lang w:val="es-ES"/>
        </w:rPr>
        <w:t>PDFs</w:t>
      </w:r>
      <w:proofErr w:type="spellEnd"/>
      <w:r w:rsidRPr="000165E5">
        <w:rPr>
          <w:b/>
          <w:bCs/>
          <w:lang w:val="es-ES"/>
        </w:rPr>
        <w:t>.</w:t>
      </w:r>
    </w:p>
    <w:p w14:paraId="6422CDF5" w14:textId="77777777" w:rsidR="001C7340" w:rsidRPr="000165E5" w:rsidRDefault="001C7340" w:rsidP="001C7340">
      <w:pPr>
        <w:spacing w:beforeLines="30" w:before="72" w:after="30" w:line="360" w:lineRule="auto"/>
        <w:jc w:val="both"/>
        <w:rPr>
          <w:lang w:val="es-ES"/>
        </w:rPr>
      </w:pPr>
      <w:r w:rsidRPr="000165E5">
        <w:rPr>
          <w:lang w:val="es-ES"/>
        </w:rPr>
        <w:lastRenderedPageBreak/>
        <w:t xml:space="preserve">El 13 de septiembre del 2023 se dio inicio a esta 2da Fase, con el objetivo de dar continuidad al proyecto y cubrir las imágenes pendientes por digitalizar, ubicadas en la Sección de Archivo Central. Es un proyecto vigente que, para el cuarto trimestre del 2023, abarcó las distintas áreas de la Tesorería Nacional. </w:t>
      </w:r>
    </w:p>
    <w:p w14:paraId="264409EB" w14:textId="77777777" w:rsidR="001C7340" w:rsidRPr="000165E5" w:rsidRDefault="001C7340" w:rsidP="001C7340">
      <w:pPr>
        <w:spacing w:beforeLines="30" w:before="72" w:after="30" w:line="360" w:lineRule="auto"/>
        <w:jc w:val="both"/>
        <w:rPr>
          <w:lang w:val="es-ES"/>
        </w:rPr>
      </w:pPr>
      <w:r w:rsidRPr="000165E5">
        <w:rPr>
          <w:lang w:val="es-ES"/>
        </w:rPr>
        <w:t xml:space="preserve">Para el cierre del trimestre Septiembre-diciembre 2023, se espera culminar con las 400,000 imágenes contratadas, así como los 75,000 </w:t>
      </w:r>
      <w:proofErr w:type="spellStart"/>
      <w:r w:rsidRPr="000165E5">
        <w:rPr>
          <w:lang w:val="es-ES"/>
        </w:rPr>
        <w:t>PDFs</w:t>
      </w:r>
      <w:proofErr w:type="spellEnd"/>
      <w:r w:rsidRPr="000165E5">
        <w:rPr>
          <w:lang w:val="es-ES"/>
        </w:rPr>
        <w:t xml:space="preserve"> a indexar correspondientes al Departamento Administrativo y Financiero (DAF), cuyos documentos se encontraban en formato digital, ubicados en una carpeta de ordenador.</w:t>
      </w:r>
    </w:p>
    <w:p w14:paraId="69A7B749" w14:textId="77777777" w:rsidR="000A0186" w:rsidRPr="000165E5" w:rsidRDefault="000A0186" w:rsidP="001C7340">
      <w:pPr>
        <w:spacing w:beforeLines="30" w:before="72" w:after="30" w:line="360" w:lineRule="auto"/>
        <w:jc w:val="both"/>
        <w:rPr>
          <w:lang w:val="es-ES"/>
        </w:rPr>
      </w:pPr>
    </w:p>
    <w:p w14:paraId="1B3D5504" w14:textId="77777777" w:rsidR="001C7340" w:rsidRPr="000165E5" w:rsidRDefault="001C7340" w:rsidP="001C7340">
      <w:pPr>
        <w:spacing w:beforeLines="30" w:before="72" w:after="30" w:line="360" w:lineRule="auto"/>
        <w:jc w:val="both"/>
        <w:rPr>
          <w:b/>
          <w:bCs/>
          <w:lang w:val="es-ES"/>
        </w:rPr>
      </w:pPr>
      <w:r w:rsidRPr="000165E5">
        <w:rPr>
          <w:b/>
          <w:bCs/>
          <w:lang w:val="es-ES"/>
        </w:rPr>
        <w:t>3ra Etapa: Automatización de las Correspondencias Externas e Internas.</w:t>
      </w:r>
    </w:p>
    <w:p w14:paraId="1AF3295C" w14:textId="77777777" w:rsidR="001C7340" w:rsidRPr="000165E5" w:rsidRDefault="001C7340" w:rsidP="001C7340">
      <w:pPr>
        <w:spacing w:beforeLines="30" w:before="72" w:after="30" w:line="360" w:lineRule="auto"/>
        <w:jc w:val="both"/>
        <w:rPr>
          <w:lang w:val="es-ES"/>
        </w:rPr>
      </w:pPr>
      <w:r w:rsidRPr="000165E5">
        <w:rPr>
          <w:lang w:val="es-ES"/>
        </w:rPr>
        <w:t xml:space="preserve">La Tesorería Nacional adquirió el sistema de gestión de documentos en línea </w:t>
      </w:r>
      <w:proofErr w:type="spellStart"/>
      <w:r w:rsidRPr="000165E5">
        <w:rPr>
          <w:lang w:val="es-ES"/>
        </w:rPr>
        <w:t>Laserfiche</w:t>
      </w:r>
      <w:proofErr w:type="spellEnd"/>
      <w:r w:rsidRPr="000165E5">
        <w:rPr>
          <w:lang w:val="es-ES"/>
        </w:rPr>
        <w:t xml:space="preserve"> Avante, software informático integrado por los siguientes módulos:  </w:t>
      </w:r>
    </w:p>
    <w:p w14:paraId="7D867D05" w14:textId="77777777" w:rsidR="001C7340" w:rsidRPr="000165E5" w:rsidRDefault="001C7340" w:rsidP="001C7340">
      <w:pPr>
        <w:spacing w:beforeLines="30" w:before="72" w:after="30" w:line="360" w:lineRule="auto"/>
        <w:jc w:val="both"/>
        <w:rPr>
          <w:lang w:val="es-ES"/>
        </w:rPr>
      </w:pPr>
      <w:r w:rsidRPr="000165E5">
        <w:rPr>
          <w:lang w:val="es-ES"/>
        </w:rPr>
        <w:t xml:space="preserve"> </w:t>
      </w:r>
      <w:r w:rsidRPr="000165E5">
        <w:rPr>
          <w:lang w:val="es-419"/>
        </w:rPr>
        <w:t>Licencia Servidor SQL Express</w:t>
      </w:r>
    </w:p>
    <w:p w14:paraId="2B77176A" w14:textId="77777777" w:rsidR="001C7340" w:rsidRPr="000165E5" w:rsidRDefault="001C7340" w:rsidP="001C7340">
      <w:pPr>
        <w:spacing w:beforeLines="30" w:before="72" w:after="30" w:line="360" w:lineRule="auto"/>
        <w:jc w:val="both"/>
        <w:rPr>
          <w:lang w:val="es-419"/>
        </w:rPr>
      </w:pPr>
      <w:r w:rsidRPr="000165E5">
        <w:rPr>
          <w:lang w:val="es-419"/>
        </w:rPr>
        <w:t xml:space="preserve">Usuario Quick </w:t>
      </w:r>
      <w:proofErr w:type="spellStart"/>
      <w:r w:rsidRPr="000165E5">
        <w:rPr>
          <w:lang w:val="es-419"/>
        </w:rPr>
        <w:t>Fields</w:t>
      </w:r>
      <w:proofErr w:type="spellEnd"/>
    </w:p>
    <w:p w14:paraId="12C9F4E2" w14:textId="77777777" w:rsidR="001C7340" w:rsidRPr="000165E5" w:rsidRDefault="001C7340" w:rsidP="001C7340">
      <w:pPr>
        <w:spacing w:beforeLines="30" w:before="72" w:after="30" w:line="360" w:lineRule="auto"/>
        <w:jc w:val="both"/>
        <w:rPr>
          <w:lang w:val="es-419"/>
        </w:rPr>
      </w:pPr>
      <w:r w:rsidRPr="000165E5">
        <w:rPr>
          <w:lang w:val="es-419"/>
        </w:rPr>
        <w:t xml:space="preserve">Paquete Quick </w:t>
      </w:r>
      <w:proofErr w:type="spellStart"/>
      <w:r w:rsidRPr="000165E5">
        <w:rPr>
          <w:lang w:val="es-419"/>
        </w:rPr>
        <w:t>Fields</w:t>
      </w:r>
      <w:proofErr w:type="spellEnd"/>
      <w:r w:rsidRPr="000165E5">
        <w:rPr>
          <w:lang w:val="es-419"/>
        </w:rPr>
        <w:t xml:space="preserve"> </w:t>
      </w:r>
      <w:proofErr w:type="spellStart"/>
      <w:r w:rsidRPr="000165E5">
        <w:rPr>
          <w:lang w:val="es-419"/>
        </w:rPr>
        <w:t>Zone</w:t>
      </w:r>
      <w:proofErr w:type="spellEnd"/>
      <w:r w:rsidRPr="000165E5">
        <w:rPr>
          <w:lang w:val="es-419"/>
        </w:rPr>
        <w:t xml:space="preserve"> OCR y Validación</w:t>
      </w:r>
    </w:p>
    <w:p w14:paraId="68C43E7E" w14:textId="77777777" w:rsidR="001C7340" w:rsidRPr="000165E5" w:rsidRDefault="001C7340" w:rsidP="001C7340">
      <w:pPr>
        <w:spacing w:beforeLines="30" w:before="72" w:after="30" w:line="360" w:lineRule="auto"/>
        <w:jc w:val="both"/>
        <w:rPr>
          <w:lang w:val="es-419"/>
        </w:rPr>
      </w:pPr>
      <w:r w:rsidRPr="000165E5">
        <w:rPr>
          <w:lang w:val="es-419"/>
        </w:rPr>
        <w:t>Módulo Auditoría Starter</w:t>
      </w:r>
    </w:p>
    <w:p w14:paraId="4B9E510C" w14:textId="77777777" w:rsidR="001C7340" w:rsidRPr="000165E5" w:rsidRDefault="001C7340" w:rsidP="001C7340">
      <w:pPr>
        <w:spacing w:beforeLines="30" w:before="72" w:after="30" w:line="360" w:lineRule="auto"/>
        <w:jc w:val="both"/>
        <w:rPr>
          <w:lang w:val="es-419"/>
        </w:rPr>
      </w:pPr>
      <w:proofErr w:type="spellStart"/>
      <w:r w:rsidRPr="000165E5">
        <w:rPr>
          <w:lang w:val="es-419"/>
        </w:rPr>
        <w:t>Import</w:t>
      </w:r>
      <w:proofErr w:type="spellEnd"/>
      <w:r w:rsidRPr="000165E5">
        <w:rPr>
          <w:lang w:val="es-419"/>
        </w:rPr>
        <w:t xml:space="preserve"> </w:t>
      </w:r>
      <w:proofErr w:type="spellStart"/>
      <w:r w:rsidRPr="000165E5">
        <w:rPr>
          <w:lang w:val="es-419"/>
        </w:rPr>
        <w:t>Agent</w:t>
      </w:r>
      <w:proofErr w:type="spellEnd"/>
    </w:p>
    <w:p w14:paraId="13981B12" w14:textId="77777777" w:rsidR="001C7340" w:rsidRPr="000165E5" w:rsidRDefault="001C7340" w:rsidP="001C7340">
      <w:pPr>
        <w:spacing w:beforeLines="30" w:before="72" w:after="30" w:line="360" w:lineRule="auto"/>
        <w:jc w:val="both"/>
        <w:rPr>
          <w:lang w:val="es-419"/>
        </w:rPr>
      </w:pPr>
      <w:r w:rsidRPr="000165E5">
        <w:rPr>
          <w:lang w:val="es-419"/>
        </w:rPr>
        <w:t>(10) Usuarios full</w:t>
      </w:r>
    </w:p>
    <w:p w14:paraId="4D532F9F" w14:textId="77777777" w:rsidR="001C7340" w:rsidRPr="000165E5" w:rsidRDefault="001C7340" w:rsidP="001C7340">
      <w:pPr>
        <w:spacing w:beforeLines="30" w:before="72" w:after="30" w:line="360" w:lineRule="auto"/>
        <w:jc w:val="both"/>
        <w:rPr>
          <w:lang w:val="es-419"/>
        </w:rPr>
      </w:pPr>
      <w:r w:rsidRPr="000165E5">
        <w:rPr>
          <w:lang w:val="es-419"/>
        </w:rPr>
        <w:t>Módulo Formularios Electrónicos</w:t>
      </w:r>
    </w:p>
    <w:p w14:paraId="0B56B571" w14:textId="77777777" w:rsidR="001C7340" w:rsidRPr="000165E5" w:rsidRDefault="001C7340" w:rsidP="001C7340">
      <w:pPr>
        <w:spacing w:beforeLines="30" w:before="72" w:after="30" w:line="360" w:lineRule="auto"/>
        <w:jc w:val="both"/>
        <w:rPr>
          <w:lang w:val="es-ES"/>
        </w:rPr>
      </w:pPr>
    </w:p>
    <w:p w14:paraId="187B58E4" w14:textId="77777777" w:rsidR="001C7340" w:rsidRPr="000165E5" w:rsidRDefault="001C7340" w:rsidP="001C7340">
      <w:pPr>
        <w:spacing w:beforeLines="30" w:before="72" w:after="30" w:line="360" w:lineRule="auto"/>
        <w:jc w:val="both"/>
        <w:rPr>
          <w:lang w:val="es-ES"/>
        </w:rPr>
      </w:pPr>
      <w:r w:rsidRPr="000165E5">
        <w:rPr>
          <w:lang w:val="es-ES"/>
        </w:rPr>
        <w:t xml:space="preserve">El proveedor externo, en coordinación con un equipo designado de la Tesorería Nacional, realizó el levantamiento de proceso de correspondencias externas e internas, el 09 de Octubre del 2023, con el objetivo de determinar la ruta o trayectoria que recorre una comunicación, así como sus salidas, interacción con distintas áreas, </w:t>
      </w:r>
      <w:r w:rsidRPr="000165E5">
        <w:rPr>
          <w:lang w:val="es-ES"/>
        </w:rPr>
        <w:lastRenderedPageBreak/>
        <w:t xml:space="preserve">como otros elementos requeridos para diseñar y desarrollar la automatización en </w:t>
      </w:r>
      <w:proofErr w:type="spellStart"/>
      <w:r w:rsidRPr="000165E5">
        <w:rPr>
          <w:lang w:val="es-ES"/>
        </w:rPr>
        <w:t>Laserfiche</w:t>
      </w:r>
      <w:proofErr w:type="spellEnd"/>
      <w:r w:rsidRPr="000165E5">
        <w:rPr>
          <w:lang w:val="es-ES"/>
        </w:rPr>
        <w:t xml:space="preserve"> Avante.</w:t>
      </w:r>
    </w:p>
    <w:p w14:paraId="4F0DD614" w14:textId="77777777" w:rsidR="001C7340" w:rsidRPr="000165E5" w:rsidRDefault="001C7340" w:rsidP="001C7340">
      <w:pPr>
        <w:spacing w:beforeLines="30" w:before="72" w:after="30" w:line="360" w:lineRule="auto"/>
        <w:jc w:val="both"/>
        <w:rPr>
          <w:lang w:val="es-ES"/>
        </w:rPr>
      </w:pPr>
      <w:r w:rsidRPr="000165E5">
        <w:rPr>
          <w:lang w:val="es-ES"/>
        </w:rPr>
        <w:t>Las ventajas de implementar este software serán:</w:t>
      </w:r>
    </w:p>
    <w:p w14:paraId="60DAA065" w14:textId="77777777" w:rsidR="001C7340" w:rsidRPr="000165E5" w:rsidRDefault="001C7340" w:rsidP="001C7340">
      <w:pPr>
        <w:pStyle w:val="Prrafodelista"/>
        <w:numPr>
          <w:ilvl w:val="0"/>
          <w:numId w:val="33"/>
        </w:numPr>
        <w:spacing w:beforeLines="30" w:before="72" w:after="30" w:line="360" w:lineRule="auto"/>
        <w:jc w:val="both"/>
        <w:rPr>
          <w:rFonts w:eastAsiaTheme="minorEastAsia"/>
          <w:lang w:val="es-419"/>
        </w:rPr>
      </w:pPr>
      <w:r w:rsidRPr="000165E5">
        <w:rPr>
          <w:rFonts w:eastAsiaTheme="minorEastAsia"/>
          <w:lang w:val="es-419"/>
        </w:rPr>
        <w:t>Recepción digital de las correspondencias.</w:t>
      </w:r>
    </w:p>
    <w:p w14:paraId="3E482872" w14:textId="77777777" w:rsidR="001C7340" w:rsidRPr="000165E5" w:rsidRDefault="001C7340" w:rsidP="001C7340">
      <w:pPr>
        <w:pStyle w:val="Prrafodelista"/>
        <w:numPr>
          <w:ilvl w:val="0"/>
          <w:numId w:val="33"/>
        </w:numPr>
        <w:spacing w:beforeLines="30" w:before="72" w:after="30" w:line="360" w:lineRule="auto"/>
        <w:jc w:val="both"/>
        <w:rPr>
          <w:rFonts w:eastAsiaTheme="minorEastAsia"/>
        </w:rPr>
      </w:pPr>
      <w:proofErr w:type="spellStart"/>
      <w:r w:rsidRPr="000165E5">
        <w:rPr>
          <w:rFonts w:eastAsiaTheme="minorEastAsia"/>
        </w:rPr>
        <w:t>Trazabilidad</w:t>
      </w:r>
      <w:proofErr w:type="spellEnd"/>
      <w:r w:rsidRPr="000165E5">
        <w:rPr>
          <w:rFonts w:eastAsiaTheme="minorEastAsia"/>
        </w:rPr>
        <w:t xml:space="preserve"> de las solicitudes.</w:t>
      </w:r>
    </w:p>
    <w:p w14:paraId="71446A83" w14:textId="77777777" w:rsidR="001C7340" w:rsidRPr="000165E5" w:rsidRDefault="001C7340" w:rsidP="001C7340">
      <w:pPr>
        <w:pStyle w:val="Prrafodelista"/>
        <w:numPr>
          <w:ilvl w:val="0"/>
          <w:numId w:val="33"/>
        </w:numPr>
        <w:spacing w:beforeLines="30" w:before="72" w:after="30" w:line="360" w:lineRule="auto"/>
        <w:jc w:val="both"/>
        <w:rPr>
          <w:rFonts w:eastAsiaTheme="minorEastAsia"/>
          <w:lang w:val="es-419"/>
        </w:rPr>
      </w:pPr>
      <w:r w:rsidRPr="000165E5">
        <w:rPr>
          <w:rFonts w:eastAsiaTheme="minorEastAsia"/>
          <w:lang w:val="es-419"/>
        </w:rPr>
        <w:t>Conocer, en tiempo real, el estatus de las comunicaciones.</w:t>
      </w:r>
    </w:p>
    <w:p w14:paraId="68B72045" w14:textId="77777777" w:rsidR="001C7340" w:rsidRPr="000165E5" w:rsidRDefault="001C7340" w:rsidP="001C7340">
      <w:pPr>
        <w:pStyle w:val="Prrafodelista"/>
        <w:numPr>
          <w:ilvl w:val="0"/>
          <w:numId w:val="33"/>
        </w:numPr>
        <w:spacing w:beforeLines="30" w:before="72" w:after="30" w:line="360" w:lineRule="auto"/>
        <w:jc w:val="both"/>
        <w:rPr>
          <w:rFonts w:eastAsiaTheme="minorEastAsia"/>
          <w:lang w:val="es-419"/>
        </w:rPr>
      </w:pPr>
      <w:r w:rsidRPr="000165E5">
        <w:rPr>
          <w:rFonts w:eastAsiaTheme="minorEastAsia"/>
          <w:lang w:val="es-419"/>
        </w:rPr>
        <w:t>Eficiencia en la ejecución (pues se determinarán tiempos estimados de respuesta), donde se podrá obtener:</w:t>
      </w:r>
    </w:p>
    <w:p w14:paraId="545DDA7F" w14:textId="77777777" w:rsidR="001C7340" w:rsidRPr="000165E5" w:rsidRDefault="001C7340" w:rsidP="001C7340">
      <w:pPr>
        <w:pStyle w:val="Prrafodelista"/>
        <w:numPr>
          <w:ilvl w:val="1"/>
          <w:numId w:val="33"/>
        </w:numPr>
        <w:spacing w:beforeLines="30" w:before="72" w:after="30" w:line="360" w:lineRule="auto"/>
        <w:jc w:val="both"/>
        <w:rPr>
          <w:rFonts w:eastAsiaTheme="minorEastAsia"/>
        </w:rPr>
      </w:pPr>
      <w:proofErr w:type="spellStart"/>
      <w:r w:rsidRPr="000165E5">
        <w:rPr>
          <w:rFonts w:eastAsiaTheme="minorEastAsia"/>
        </w:rPr>
        <w:t>Productividad</w:t>
      </w:r>
      <w:proofErr w:type="spellEnd"/>
      <w:r w:rsidRPr="000165E5">
        <w:rPr>
          <w:rFonts w:eastAsiaTheme="minorEastAsia"/>
        </w:rPr>
        <w:t xml:space="preserve"> de </w:t>
      </w:r>
      <w:proofErr w:type="spellStart"/>
      <w:r w:rsidRPr="000165E5">
        <w:rPr>
          <w:rFonts w:eastAsiaTheme="minorEastAsia"/>
        </w:rPr>
        <w:t>cada</w:t>
      </w:r>
      <w:proofErr w:type="spellEnd"/>
      <w:r w:rsidRPr="000165E5">
        <w:rPr>
          <w:rFonts w:eastAsiaTheme="minorEastAsia"/>
        </w:rPr>
        <w:t xml:space="preserve"> </w:t>
      </w:r>
      <w:proofErr w:type="spellStart"/>
      <w:r w:rsidRPr="000165E5">
        <w:rPr>
          <w:rFonts w:eastAsiaTheme="minorEastAsia"/>
        </w:rPr>
        <w:t>usuario</w:t>
      </w:r>
      <w:proofErr w:type="spellEnd"/>
    </w:p>
    <w:p w14:paraId="2F941567" w14:textId="77777777" w:rsidR="001C7340" w:rsidRPr="000165E5" w:rsidRDefault="001C7340" w:rsidP="001C7340">
      <w:pPr>
        <w:pStyle w:val="Prrafodelista"/>
        <w:numPr>
          <w:ilvl w:val="1"/>
          <w:numId w:val="33"/>
        </w:numPr>
        <w:spacing w:beforeLines="30" w:before="72" w:after="30" w:line="360" w:lineRule="auto"/>
        <w:jc w:val="both"/>
        <w:rPr>
          <w:rFonts w:eastAsiaTheme="minorEastAsia"/>
        </w:rPr>
      </w:pPr>
      <w:proofErr w:type="spellStart"/>
      <w:r w:rsidRPr="000165E5">
        <w:rPr>
          <w:rFonts w:eastAsiaTheme="minorEastAsia"/>
        </w:rPr>
        <w:t>Detección</w:t>
      </w:r>
      <w:proofErr w:type="spellEnd"/>
      <w:r w:rsidRPr="000165E5">
        <w:rPr>
          <w:rFonts w:eastAsiaTheme="minorEastAsia"/>
        </w:rPr>
        <w:t xml:space="preserve"> de </w:t>
      </w:r>
      <w:proofErr w:type="spellStart"/>
      <w:r w:rsidRPr="000165E5">
        <w:rPr>
          <w:rFonts w:eastAsiaTheme="minorEastAsia"/>
        </w:rPr>
        <w:t>cuellos</w:t>
      </w:r>
      <w:proofErr w:type="spellEnd"/>
      <w:r w:rsidRPr="000165E5">
        <w:rPr>
          <w:rFonts w:eastAsiaTheme="minorEastAsia"/>
        </w:rPr>
        <w:t xml:space="preserve"> de </w:t>
      </w:r>
      <w:proofErr w:type="spellStart"/>
      <w:r w:rsidRPr="000165E5">
        <w:rPr>
          <w:rFonts w:eastAsiaTheme="minorEastAsia"/>
        </w:rPr>
        <w:t>botella</w:t>
      </w:r>
      <w:proofErr w:type="spellEnd"/>
    </w:p>
    <w:p w14:paraId="5F05CD09" w14:textId="77777777" w:rsidR="001C7340" w:rsidRPr="000165E5" w:rsidRDefault="001C7340" w:rsidP="001C7340">
      <w:pPr>
        <w:pStyle w:val="Prrafodelista"/>
        <w:numPr>
          <w:ilvl w:val="1"/>
          <w:numId w:val="33"/>
        </w:numPr>
        <w:spacing w:beforeLines="30" w:before="72" w:after="30" w:line="360" w:lineRule="auto"/>
        <w:jc w:val="both"/>
        <w:rPr>
          <w:rFonts w:eastAsiaTheme="minorEastAsia"/>
        </w:rPr>
      </w:pPr>
      <w:proofErr w:type="spellStart"/>
      <w:r w:rsidRPr="000165E5">
        <w:rPr>
          <w:rFonts w:eastAsiaTheme="minorEastAsia"/>
        </w:rPr>
        <w:t>Productividad</w:t>
      </w:r>
      <w:proofErr w:type="spellEnd"/>
      <w:r w:rsidRPr="000165E5">
        <w:rPr>
          <w:rFonts w:eastAsiaTheme="minorEastAsia"/>
        </w:rPr>
        <w:t xml:space="preserve"> de </w:t>
      </w:r>
      <w:proofErr w:type="spellStart"/>
      <w:r w:rsidRPr="000165E5">
        <w:rPr>
          <w:rFonts w:eastAsiaTheme="minorEastAsia"/>
        </w:rPr>
        <w:t>los</w:t>
      </w:r>
      <w:proofErr w:type="spellEnd"/>
      <w:r w:rsidRPr="000165E5">
        <w:rPr>
          <w:rFonts w:eastAsiaTheme="minorEastAsia"/>
        </w:rPr>
        <w:t xml:space="preserve"> </w:t>
      </w:r>
      <w:proofErr w:type="spellStart"/>
      <w:r w:rsidRPr="000165E5">
        <w:rPr>
          <w:rFonts w:eastAsiaTheme="minorEastAsia"/>
        </w:rPr>
        <w:t>procesos</w:t>
      </w:r>
      <w:proofErr w:type="spellEnd"/>
    </w:p>
    <w:p w14:paraId="7C97AA15" w14:textId="77777777" w:rsidR="001C7340" w:rsidRPr="000165E5" w:rsidRDefault="001C7340" w:rsidP="001C7340">
      <w:pPr>
        <w:pStyle w:val="Prrafodelista"/>
        <w:numPr>
          <w:ilvl w:val="0"/>
          <w:numId w:val="33"/>
        </w:numPr>
        <w:spacing w:beforeLines="30" w:before="72" w:after="30" w:line="360" w:lineRule="auto"/>
        <w:jc w:val="both"/>
        <w:rPr>
          <w:rFonts w:eastAsiaTheme="minorEastAsia"/>
          <w:lang w:val="es-419"/>
        </w:rPr>
      </w:pPr>
      <w:r w:rsidRPr="000165E5">
        <w:rPr>
          <w:rFonts w:eastAsiaTheme="minorEastAsia"/>
          <w:lang w:val="es-419"/>
        </w:rPr>
        <w:t>Fácil acceso a la documentación.</w:t>
      </w:r>
    </w:p>
    <w:p w14:paraId="6164E355" w14:textId="77777777" w:rsidR="001C7340" w:rsidRPr="000165E5" w:rsidRDefault="001C7340" w:rsidP="001C7340">
      <w:pPr>
        <w:spacing w:beforeLines="30" w:before="72" w:after="30" w:line="360" w:lineRule="auto"/>
        <w:jc w:val="both"/>
        <w:rPr>
          <w:lang w:val="es-ES"/>
        </w:rPr>
      </w:pPr>
      <w:r w:rsidRPr="000165E5">
        <w:rPr>
          <w:lang w:val="es-ES"/>
        </w:rPr>
        <w:t>Con esta iniciativa, se busca reducir el uso de papel y demás materiales, eliminar los duplicados y conocer la trazabilidad de una comunicación, además de contener archivos históricos intactos, con fácil acceso a la información y rapidez en la búsqueda.</w:t>
      </w:r>
    </w:p>
    <w:p w14:paraId="2A38B60C" w14:textId="77777777" w:rsidR="00A83070" w:rsidRPr="000165E5" w:rsidRDefault="00A83070" w:rsidP="001C7340">
      <w:pPr>
        <w:spacing w:beforeLines="30" w:before="72" w:after="30" w:line="360" w:lineRule="auto"/>
        <w:jc w:val="both"/>
        <w:rPr>
          <w:lang w:val="es-ES"/>
        </w:rPr>
      </w:pPr>
    </w:p>
    <w:p w14:paraId="76722FE2" w14:textId="77777777" w:rsidR="001C7340" w:rsidRPr="000165E5" w:rsidRDefault="001C7340" w:rsidP="00A83070">
      <w:pPr>
        <w:spacing w:beforeLines="30" w:before="72" w:after="30" w:line="360" w:lineRule="auto"/>
        <w:jc w:val="center"/>
        <w:rPr>
          <w:rFonts w:eastAsia="Calibri"/>
          <w:b/>
          <w:bCs/>
          <w:noProof/>
          <w:lang w:val="es-419"/>
        </w:rPr>
      </w:pPr>
      <w:r w:rsidRPr="000165E5">
        <w:rPr>
          <w:rFonts w:eastAsia="Calibri"/>
          <w:b/>
          <w:bCs/>
          <w:noProof/>
          <w:lang w:val="es-419"/>
        </w:rPr>
        <w:t>Proyectos realizados con presupuesto institucional.</w:t>
      </w:r>
    </w:p>
    <w:p w14:paraId="0CEBDB02" w14:textId="77777777" w:rsidR="00AB2900" w:rsidRPr="000165E5" w:rsidRDefault="00AB2900" w:rsidP="00A83070">
      <w:pPr>
        <w:spacing w:beforeLines="30" w:before="72" w:after="30" w:line="360" w:lineRule="auto"/>
        <w:jc w:val="center"/>
        <w:rPr>
          <w:rFonts w:eastAsia="Calibri"/>
          <w:b/>
          <w:bCs/>
          <w:noProof/>
          <w:lang w:val="es-419"/>
        </w:rPr>
      </w:pPr>
    </w:p>
    <w:p w14:paraId="15A3E28C" w14:textId="77777777" w:rsidR="001C7340" w:rsidRPr="000165E5" w:rsidRDefault="001C7340" w:rsidP="001C7340">
      <w:pPr>
        <w:spacing w:beforeLines="30" w:before="72" w:after="30" w:line="360" w:lineRule="auto"/>
        <w:jc w:val="both"/>
        <w:rPr>
          <w:rFonts w:eastAsia="Calibri"/>
          <w:b/>
          <w:bCs/>
          <w:noProof/>
          <w:lang w:val="es-419"/>
        </w:rPr>
      </w:pPr>
      <w:r w:rsidRPr="000165E5">
        <w:rPr>
          <w:rFonts w:eastAsia="Calibri"/>
          <w:b/>
          <w:bCs/>
          <w:noProof/>
          <w:lang w:val="es-419"/>
        </w:rPr>
        <w:t>Proyecto de Habilitación del Consultorio Médico</w:t>
      </w:r>
      <w:bookmarkStart w:id="54" w:name="_Hlk150766082"/>
    </w:p>
    <w:p w14:paraId="4B36C8A2" w14:textId="77777777" w:rsidR="001C7340" w:rsidRPr="000165E5" w:rsidRDefault="001C7340" w:rsidP="001C7340">
      <w:pPr>
        <w:spacing w:beforeLines="30" w:before="72" w:after="30" w:line="360" w:lineRule="auto"/>
        <w:jc w:val="both"/>
        <w:rPr>
          <w:rFonts w:eastAsia="Calibri"/>
          <w:noProof/>
          <w:lang w:val="es-419"/>
        </w:rPr>
      </w:pPr>
      <w:r w:rsidRPr="000165E5">
        <w:rPr>
          <w:rFonts w:eastAsia="Calibri"/>
          <w:noProof/>
          <w:lang w:val="es-419"/>
        </w:rPr>
        <w:t>Se trabajó para obtener la licencia de habilitación de servicios y establecimiento de salud para el Consultorio Médico de la Tesorería Nacional, en conformidad con la Ley General de Salud No. 42-01</w:t>
      </w:r>
      <w:r w:rsidRPr="000165E5">
        <w:rPr>
          <w:lang w:val="es-419"/>
        </w:rPr>
        <w:t xml:space="preserve"> </w:t>
      </w:r>
      <w:r w:rsidRPr="000165E5">
        <w:rPr>
          <w:rFonts w:eastAsia="Calibri"/>
          <w:noProof/>
          <w:lang w:val="es-419"/>
        </w:rPr>
        <w:t>y el Reglamento No. 1138-03 de Habilitación de Servicios y Establecimientos de Salud, asegurando que el centro cumpla con los estándares de calidad y seguridad necesarios para brindar atención médica de excelencia</w:t>
      </w:r>
      <w:bookmarkEnd w:id="54"/>
      <w:r w:rsidRPr="000165E5">
        <w:rPr>
          <w:rFonts w:eastAsia="Calibri"/>
          <w:noProof/>
          <w:lang w:val="es-419"/>
        </w:rPr>
        <w:t xml:space="preserve"> como centro de primer nivel de atención.  Se ejecutó las siguientes acciones:</w:t>
      </w:r>
    </w:p>
    <w:p w14:paraId="0FBBDC66" w14:textId="77777777" w:rsidR="001C7340" w:rsidRPr="000165E5" w:rsidRDefault="001C7340" w:rsidP="001C7340">
      <w:pPr>
        <w:spacing w:beforeLines="30" w:before="72" w:after="30" w:line="360" w:lineRule="auto"/>
        <w:jc w:val="both"/>
        <w:rPr>
          <w:rFonts w:eastAsia="Calibri"/>
          <w:noProof/>
          <w:lang w:val="es-419"/>
        </w:rPr>
      </w:pPr>
      <w:r w:rsidRPr="000165E5">
        <w:rPr>
          <w:rFonts w:eastAsia="Calibri"/>
          <w:noProof/>
          <w:lang w:val="es-419"/>
        </w:rPr>
        <w:t>Remodelacion del espacio físico del consultorio médico.</w:t>
      </w:r>
    </w:p>
    <w:p w14:paraId="3502FDF6" w14:textId="77777777" w:rsidR="001C7340" w:rsidRPr="000165E5" w:rsidRDefault="001C7340" w:rsidP="001C7340">
      <w:pPr>
        <w:spacing w:beforeLines="30" w:before="72" w:after="30" w:line="360" w:lineRule="auto"/>
        <w:jc w:val="both"/>
        <w:rPr>
          <w:rFonts w:eastAsia="Calibri"/>
          <w:noProof/>
          <w:lang w:val="es-419"/>
        </w:rPr>
      </w:pPr>
      <w:r w:rsidRPr="000165E5">
        <w:rPr>
          <w:rFonts w:eastAsia="Calibri"/>
          <w:noProof/>
          <w:lang w:val="es-419"/>
        </w:rPr>
        <w:lastRenderedPageBreak/>
        <w:t>Registro del nombre comercial del consultorio médico en la Oficina Nacional de la Propiedad Industrial (ONAPI), bajo la denominación de Consultorio Médico Tesorería Nacional.</w:t>
      </w:r>
    </w:p>
    <w:p w14:paraId="4ED59617" w14:textId="77777777" w:rsidR="001C7340" w:rsidRPr="000165E5" w:rsidRDefault="001C7340" w:rsidP="001C7340">
      <w:pPr>
        <w:spacing w:beforeLines="30" w:before="72" w:after="30" w:line="360" w:lineRule="auto"/>
        <w:jc w:val="both"/>
        <w:rPr>
          <w:rFonts w:eastAsia="Calibri"/>
          <w:noProof/>
          <w:lang w:val="es-419"/>
        </w:rPr>
      </w:pPr>
      <w:r w:rsidRPr="000165E5">
        <w:rPr>
          <w:rFonts w:eastAsia="Calibri"/>
          <w:noProof/>
          <w:lang w:val="es-419"/>
        </w:rPr>
        <w:t>Obtuvo el registro del formulario Epi-1 del</w:t>
      </w:r>
      <w:r w:rsidRPr="000165E5">
        <w:rPr>
          <w:lang w:val="es-419"/>
        </w:rPr>
        <w:t xml:space="preserve"> </w:t>
      </w:r>
      <w:r w:rsidRPr="000165E5">
        <w:rPr>
          <w:rFonts w:eastAsia="Calibri"/>
          <w:noProof/>
          <w:lang w:val="es-419"/>
        </w:rPr>
        <w:t>Sistema Nacional de Vigilancia Epidemiológica en la plataforma de la Dirección de Epidemiología (DIEPI), con el objetivo de notificar las enfermedades o eventos con potencial epidemiologico que surjan en el consultorio médico Tesorería Nacional.</w:t>
      </w:r>
    </w:p>
    <w:p w14:paraId="72EBD462" w14:textId="77777777" w:rsidR="001C7340" w:rsidRPr="000165E5" w:rsidRDefault="001C7340" w:rsidP="001C7340">
      <w:pPr>
        <w:spacing w:beforeLines="30" w:before="72" w:after="30" w:line="360" w:lineRule="auto"/>
        <w:jc w:val="both"/>
        <w:rPr>
          <w:rFonts w:eastAsia="Calibri"/>
          <w:noProof/>
          <w:lang w:val="es-419"/>
        </w:rPr>
      </w:pPr>
      <w:r w:rsidRPr="000165E5">
        <w:rPr>
          <w:rFonts w:eastAsia="Calibri"/>
          <w:noProof/>
          <w:lang w:val="es-419"/>
        </w:rPr>
        <w:t>Se realizó la implementación de procedimientos, con el objetivo de garantizar la eficiencia, seguridad de los servicios y mejorar la calidad de la atención médica en el consultorio médico Tesorería Nacional.</w:t>
      </w:r>
    </w:p>
    <w:p w14:paraId="5C3FA03F" w14:textId="77777777" w:rsidR="001C7340" w:rsidRPr="000165E5" w:rsidRDefault="001C7340" w:rsidP="001C7340">
      <w:pPr>
        <w:spacing w:beforeLines="30" w:before="72" w:after="30" w:line="360" w:lineRule="auto"/>
        <w:jc w:val="both"/>
        <w:rPr>
          <w:rFonts w:eastAsia="Calibri"/>
          <w:noProof/>
          <w:lang w:val="es-419"/>
        </w:rPr>
      </w:pPr>
      <w:r w:rsidRPr="000165E5">
        <w:rPr>
          <w:rFonts w:eastAsia="Calibri"/>
          <w:noProof/>
          <w:lang w:val="es-419"/>
        </w:rPr>
        <w:t xml:space="preserve">Para el primer trimestre 2024, se preve la culminación de la habilitación del consultorio médico. </w:t>
      </w:r>
    </w:p>
    <w:p w14:paraId="0FF3796A" w14:textId="77777777" w:rsidR="001C7340" w:rsidRPr="000165E5" w:rsidRDefault="001C7340" w:rsidP="001C7340">
      <w:pPr>
        <w:spacing w:beforeLines="30" w:before="72" w:after="30" w:line="360" w:lineRule="auto"/>
        <w:jc w:val="both"/>
        <w:rPr>
          <w:rFonts w:eastAsia="Calibri"/>
          <w:noProof/>
          <w:lang w:val="es-419"/>
        </w:rPr>
      </w:pPr>
      <w:r w:rsidRPr="000165E5">
        <w:rPr>
          <w:rFonts w:eastAsia="Calibri"/>
          <w:noProof/>
          <w:lang w:val="es-419"/>
        </w:rPr>
        <w:t xml:space="preserve">Del mismo modo, para el segundo trimestre 2024, se crearán y habilitarán en el Sistema Integrado de Tesoreria Nacional (SITNA) dos módulos que fortalecerán el mejor funcionamiento del consutorio médico, el primero es de inventario de medicamentos y un segundo de registro y control de los pacientes atendidos en el consultorio médico Tesorería Nacional. </w:t>
      </w:r>
    </w:p>
    <w:p w14:paraId="672F9564" w14:textId="77777777" w:rsidR="00A83070" w:rsidRPr="000165E5" w:rsidRDefault="00A83070" w:rsidP="001C7340">
      <w:pPr>
        <w:spacing w:beforeLines="30" w:before="72" w:after="30" w:line="360" w:lineRule="auto"/>
        <w:jc w:val="both"/>
        <w:rPr>
          <w:rFonts w:eastAsia="Calibri"/>
          <w:noProof/>
          <w:lang w:val="es-419"/>
        </w:rPr>
      </w:pPr>
    </w:p>
    <w:p w14:paraId="426DBD7C" w14:textId="5267D4B5" w:rsidR="001C7340" w:rsidRPr="000165E5" w:rsidRDefault="001C7340" w:rsidP="001C7340">
      <w:pPr>
        <w:spacing w:beforeLines="30" w:before="72" w:after="30" w:line="360" w:lineRule="auto"/>
        <w:jc w:val="both"/>
        <w:rPr>
          <w:rFonts w:eastAsia="Calibri"/>
          <w:b/>
          <w:bCs/>
          <w:noProof/>
          <w:lang w:val="es-419"/>
        </w:rPr>
      </w:pPr>
      <w:r w:rsidRPr="000165E5">
        <w:rPr>
          <w:rFonts w:eastAsia="Calibri"/>
          <w:b/>
          <w:bCs/>
          <w:noProof/>
          <w:lang w:val="es-419"/>
        </w:rPr>
        <w:t>Proyecto de Sistema de Indicadores de medición a las Tesorerías Institucionales</w:t>
      </w:r>
    </w:p>
    <w:p w14:paraId="070B08FB" w14:textId="77777777" w:rsidR="001C7340" w:rsidRPr="000165E5" w:rsidRDefault="001C7340" w:rsidP="001C7340">
      <w:pPr>
        <w:spacing w:beforeLines="30" w:before="72" w:after="30" w:line="360" w:lineRule="auto"/>
        <w:jc w:val="both"/>
        <w:rPr>
          <w:rFonts w:eastAsia="Times New Roman"/>
          <w:lang w:val="es-ES" w:eastAsia="es-DO"/>
        </w:rPr>
      </w:pPr>
      <w:r w:rsidRPr="000165E5">
        <w:rPr>
          <w:rFonts w:eastAsia="Times New Roman"/>
          <w:lang w:val="es-ES" w:eastAsia="es-DO"/>
        </w:rPr>
        <w:t>Con el objetivo de monitorear el desempeño de las Tesorerías Institucionales con la Política de Pagos, la Tesorería Nacional lanzó un plan piloto, en cuyos inicios se contempla alrededor de 70 Instituciones al segundo trimestre del 2024, para evaluar diversos aspectos, tales como: Ejecución de Anticipos Financieros, Ordenamientos de Pago en fechas establecidas, entre otros.</w:t>
      </w:r>
    </w:p>
    <w:p w14:paraId="4D642ADF" w14:textId="77777777" w:rsidR="001C7340" w:rsidRPr="000165E5" w:rsidRDefault="001C7340" w:rsidP="001C7340">
      <w:pPr>
        <w:spacing w:beforeLines="30" w:before="72" w:after="30" w:line="360" w:lineRule="auto"/>
        <w:jc w:val="both"/>
        <w:rPr>
          <w:rFonts w:eastAsia="Times New Roman"/>
          <w:lang w:val="es-ES" w:eastAsia="es-DO"/>
        </w:rPr>
      </w:pPr>
    </w:p>
    <w:p w14:paraId="16CD94DD" w14:textId="77777777" w:rsidR="001C7340" w:rsidRPr="000165E5" w:rsidRDefault="001C7340" w:rsidP="001C7340">
      <w:pPr>
        <w:spacing w:beforeLines="30" w:before="72" w:after="30" w:line="360" w:lineRule="auto"/>
        <w:jc w:val="both"/>
        <w:rPr>
          <w:rFonts w:eastAsia="Times New Roman"/>
          <w:lang w:val="es-419" w:eastAsia="es-DO"/>
        </w:rPr>
      </w:pPr>
      <w:r w:rsidRPr="000165E5">
        <w:rPr>
          <w:rFonts w:eastAsia="Times New Roman"/>
          <w:lang w:val="es-ES" w:eastAsia="es-DO"/>
        </w:rPr>
        <w:lastRenderedPageBreak/>
        <w:t>Una vez se complete la fase de lanzamiento, se incluirán otras instituciones entidades y se podrá visualizar la evaluación de estas mediciones mediante la página web de la Tesorería Nacional.</w:t>
      </w:r>
    </w:p>
    <w:p w14:paraId="7F8D3C91" w14:textId="77777777" w:rsidR="001C7340" w:rsidRPr="000165E5" w:rsidRDefault="001C7340" w:rsidP="001C7340">
      <w:pPr>
        <w:spacing w:line="360" w:lineRule="auto"/>
        <w:rPr>
          <w:rFonts w:eastAsia="Calibri"/>
          <w:noProof/>
          <w:lang w:val="es-419"/>
        </w:rPr>
      </w:pPr>
    </w:p>
    <w:p w14:paraId="2821DC32" w14:textId="341550BA" w:rsidR="001C7340" w:rsidRPr="000165E5" w:rsidRDefault="001C7340" w:rsidP="001C7340">
      <w:pPr>
        <w:spacing w:before="30" w:after="30" w:line="360" w:lineRule="auto"/>
        <w:ind w:right="108"/>
        <w:jc w:val="both"/>
        <w:rPr>
          <w:rFonts w:eastAsia="Times New Roman"/>
          <w:lang w:val="es-419" w:eastAsia="es-DO"/>
        </w:rPr>
      </w:pPr>
      <w:r w:rsidRPr="000165E5">
        <w:rPr>
          <w:rFonts w:eastAsia="Times New Roman"/>
          <w:lang w:val="es-419" w:eastAsia="es-DO"/>
        </w:rPr>
        <w:t xml:space="preserve">La Tesorería Nacional reafirmó su compromiso con la sostenibilidad, desarrollando iniciativas para promover buenas prácticas y reducir el impacto de sus operaciones, llevó a cabo una gestión integral de sostenibilidad y responsabilidad social, implementando acciones que generen un impacto positivo en los ámbitos social, económico y ambiental, bajo un enfoque de triple impacto. </w:t>
      </w:r>
    </w:p>
    <w:p w14:paraId="6B4D44DF" w14:textId="77777777" w:rsidR="00A83070" w:rsidRPr="000165E5" w:rsidRDefault="00A83070" w:rsidP="001C7340">
      <w:pPr>
        <w:spacing w:line="360" w:lineRule="auto"/>
        <w:ind w:right="108"/>
        <w:jc w:val="both"/>
        <w:rPr>
          <w:rFonts w:eastAsia="Times New Roman"/>
          <w:b/>
          <w:bCs/>
          <w:lang w:val="es-419" w:eastAsia="es-DO"/>
        </w:rPr>
      </w:pPr>
    </w:p>
    <w:p w14:paraId="17CB795C" w14:textId="16FE47CD" w:rsidR="001C7340" w:rsidRPr="000165E5" w:rsidRDefault="001C7340" w:rsidP="001C7340">
      <w:pPr>
        <w:spacing w:line="360" w:lineRule="auto"/>
        <w:ind w:right="108"/>
        <w:jc w:val="both"/>
        <w:rPr>
          <w:rFonts w:eastAsia="Times New Roman"/>
          <w:b/>
          <w:bCs/>
          <w:lang w:val="es-419" w:eastAsia="es-DO"/>
        </w:rPr>
      </w:pPr>
      <w:r w:rsidRPr="000165E5">
        <w:rPr>
          <w:rFonts w:eastAsia="Times New Roman"/>
          <w:b/>
          <w:bCs/>
          <w:lang w:val="es-419" w:eastAsia="es-DO"/>
        </w:rPr>
        <w:t>Medición de la Huella de Carbono</w:t>
      </w:r>
    </w:p>
    <w:p w14:paraId="73FB6CE0" w14:textId="77777777" w:rsidR="001C7340" w:rsidRPr="000165E5" w:rsidRDefault="001C7340" w:rsidP="001C7340">
      <w:pPr>
        <w:pStyle w:val="Prrafodelista"/>
        <w:spacing w:after="0" w:line="360" w:lineRule="auto"/>
        <w:ind w:left="0" w:right="108"/>
        <w:jc w:val="both"/>
        <w:rPr>
          <w:rFonts w:eastAsia="Times New Roman"/>
          <w:lang w:val="es-419" w:eastAsia="es-DO"/>
        </w:rPr>
      </w:pPr>
      <w:r w:rsidRPr="000165E5">
        <w:rPr>
          <w:noProof/>
        </w:rPr>
        <w:drawing>
          <wp:anchor distT="0" distB="0" distL="114300" distR="114300" simplePos="0" relativeHeight="251670016" behindDoc="1" locked="0" layoutInCell="1" allowOverlap="1" wp14:anchorId="3A834829" wp14:editId="59741114">
            <wp:simplePos x="0" y="0"/>
            <wp:positionH relativeFrom="column">
              <wp:posOffset>2515</wp:posOffset>
            </wp:positionH>
            <wp:positionV relativeFrom="paragraph">
              <wp:posOffset>1219</wp:posOffset>
            </wp:positionV>
            <wp:extent cx="721995" cy="721995"/>
            <wp:effectExtent l="0" t="0" r="1905" b="1905"/>
            <wp:wrapTight wrapText="bothSides">
              <wp:wrapPolygon edited="0">
                <wp:start x="0" y="0"/>
                <wp:lineTo x="0" y="21087"/>
                <wp:lineTo x="21087" y="21087"/>
                <wp:lineTo x="21087" y="0"/>
                <wp:lineTo x="0" y="0"/>
              </wp:wrapPolygon>
            </wp:wrapTight>
            <wp:docPr id="1033707786" name="Imagen 1033707786" descr="Cambio climático - Desarrollo Soste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ambio climático - Desarrollo Sostenible"/>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721995" cy="721995"/>
                    </a:xfrm>
                    <a:prstGeom prst="rect">
                      <a:avLst/>
                    </a:prstGeom>
                    <a:noFill/>
                    <a:ln>
                      <a:noFill/>
                    </a:ln>
                  </pic:spPr>
                </pic:pic>
              </a:graphicData>
            </a:graphic>
          </wp:anchor>
        </w:drawing>
      </w:r>
      <w:r w:rsidRPr="000165E5">
        <w:rPr>
          <w:rFonts w:eastAsia="Times New Roman"/>
          <w:lang w:val="es-419" w:eastAsia="es-DO"/>
        </w:rPr>
        <w:t xml:space="preserve">La Tesorería Nacional realizó la primera medición de su huella de carbono utilizando la herramienta </w:t>
      </w:r>
      <w:proofErr w:type="spellStart"/>
      <w:r w:rsidRPr="000165E5">
        <w:rPr>
          <w:rFonts w:eastAsia="Times New Roman"/>
          <w:lang w:val="es-419" w:eastAsia="es-DO"/>
        </w:rPr>
        <w:t>RDuceTuHuella</w:t>
      </w:r>
      <w:proofErr w:type="spellEnd"/>
      <w:r w:rsidRPr="000165E5">
        <w:rPr>
          <w:rFonts w:eastAsia="Times New Roman"/>
          <w:lang w:val="es-419" w:eastAsia="es-DO"/>
        </w:rPr>
        <w:t>, e identificó oportunidades de mejora, para alinearse con el ODS 13 e implementar acciones orientadas a reducir el impacto negativo ambiental, mitigar los efectos del cambio climático en el planeta y contribuir con la meta país de reducir en un 27 % las Emisiones de los Gases Efecto Invernadero (GEI) para el año 2030 y alcanzar los Objetivos de Desarrollo Sostenible (ODS).</w:t>
      </w:r>
    </w:p>
    <w:p w14:paraId="0F8CBEE5" w14:textId="77777777" w:rsidR="001C7340" w:rsidRPr="000165E5" w:rsidRDefault="001C7340" w:rsidP="001C7340">
      <w:pPr>
        <w:spacing w:line="360" w:lineRule="auto"/>
        <w:ind w:right="108"/>
        <w:jc w:val="both"/>
        <w:rPr>
          <w:rFonts w:eastAsia="Times New Roman"/>
          <w:b/>
          <w:bCs/>
          <w:lang w:val="es-419" w:eastAsia="es-DO"/>
        </w:rPr>
      </w:pPr>
    </w:p>
    <w:p w14:paraId="21B5B2F0" w14:textId="529E54AA" w:rsidR="00AB2900" w:rsidRPr="000165E5" w:rsidRDefault="001C7340" w:rsidP="00AB2900">
      <w:pPr>
        <w:spacing w:line="360" w:lineRule="auto"/>
        <w:ind w:right="108"/>
        <w:jc w:val="both"/>
        <w:rPr>
          <w:rFonts w:eastAsia="Times New Roman"/>
          <w:b/>
          <w:bCs/>
          <w:lang w:val="es-419" w:eastAsia="es-DO"/>
        </w:rPr>
      </w:pPr>
      <w:r w:rsidRPr="000165E5">
        <w:rPr>
          <w:rFonts w:eastAsia="Times New Roman"/>
          <w:b/>
          <w:bCs/>
          <w:lang w:val="es-419" w:eastAsia="es-DO"/>
        </w:rPr>
        <w:t>Sensibilización sobre Cambio Climático</w:t>
      </w:r>
    </w:p>
    <w:p w14:paraId="6D5DE1A3" w14:textId="77777777" w:rsidR="001C7340" w:rsidRPr="000165E5" w:rsidRDefault="001C7340" w:rsidP="001C7340">
      <w:pPr>
        <w:pStyle w:val="Prrafodelista"/>
        <w:spacing w:after="0" w:line="360" w:lineRule="auto"/>
        <w:ind w:left="0"/>
        <w:jc w:val="both"/>
        <w:rPr>
          <w:rFonts w:eastAsia="Times New Roman"/>
          <w:lang w:val="es-419" w:eastAsia="es-DO"/>
        </w:rPr>
      </w:pPr>
      <w:r w:rsidRPr="000165E5">
        <w:rPr>
          <w:rFonts w:eastAsia="Times New Roman"/>
          <w:lang w:val="es-419" w:eastAsia="es-DO"/>
        </w:rPr>
        <w:t xml:space="preserve">La Tesorería Nacional  ofreció a sus colaboradores la charla de Sensibilización sobre Cambio Climático, con el apoyo del Consejo Nacional para el Cambio Climático, con el objetivo de crear conciencia de su impacto en nuestro planeta y sus consecuencias en el medio ambiente; promover buenas prácticas para el cuidado </w:t>
      </w:r>
      <w:r w:rsidRPr="000165E5">
        <w:rPr>
          <w:rFonts w:eastAsia="Times New Roman"/>
          <w:lang w:val="es-419" w:eastAsia="es-DO"/>
        </w:rPr>
        <w:lastRenderedPageBreak/>
        <w:t>integral del espacio laboral, el uso de tecnologías y energías alternativas no contaminantes para la prevención y mitigación de las emisiones de Gases de Efecto Invernadero (GEI), la preservación de la naturaleza y el cuidado del medio ambiente.</w:t>
      </w:r>
    </w:p>
    <w:p w14:paraId="45A61C68" w14:textId="77777777" w:rsidR="001C7340" w:rsidRPr="000165E5" w:rsidRDefault="001C7340" w:rsidP="001C7340">
      <w:pPr>
        <w:pStyle w:val="Prrafodelista"/>
        <w:spacing w:after="0" w:line="360" w:lineRule="auto"/>
        <w:ind w:left="0"/>
        <w:jc w:val="both"/>
        <w:rPr>
          <w:rFonts w:eastAsia="Times New Roman"/>
          <w:lang w:val="es-419" w:eastAsia="es-DO"/>
        </w:rPr>
      </w:pPr>
    </w:p>
    <w:p w14:paraId="7C5EEE8E" w14:textId="1F22CF6F" w:rsidR="001C7340" w:rsidRPr="000165E5" w:rsidRDefault="001C7340" w:rsidP="00AB2900">
      <w:pPr>
        <w:pStyle w:val="Prrafodelista"/>
        <w:spacing w:after="0" w:line="360" w:lineRule="auto"/>
        <w:ind w:left="0" w:right="108"/>
        <w:jc w:val="both"/>
        <w:rPr>
          <w:rFonts w:eastAsia="Times New Roman"/>
          <w:b/>
          <w:bCs/>
          <w:lang w:val="es-419" w:eastAsia="es-DO"/>
        </w:rPr>
      </w:pPr>
      <w:r w:rsidRPr="000165E5">
        <w:rPr>
          <w:rFonts w:eastAsia="Times New Roman"/>
          <w:b/>
          <w:bCs/>
          <w:lang w:val="es-419" w:eastAsia="es-DO"/>
        </w:rPr>
        <w:t xml:space="preserve">Resultados Autodiagnóstico </w:t>
      </w:r>
      <w:proofErr w:type="spellStart"/>
      <w:r w:rsidRPr="000165E5">
        <w:rPr>
          <w:rFonts w:eastAsia="Times New Roman"/>
          <w:b/>
          <w:bCs/>
          <w:lang w:val="es-419" w:eastAsia="es-DO"/>
        </w:rPr>
        <w:t>IndicaRSE</w:t>
      </w:r>
      <w:proofErr w:type="spellEnd"/>
    </w:p>
    <w:p w14:paraId="60F2BFCF" w14:textId="77777777" w:rsidR="001C7340" w:rsidRPr="000165E5" w:rsidRDefault="001C7340" w:rsidP="001C7340">
      <w:pPr>
        <w:spacing w:line="360" w:lineRule="auto"/>
        <w:jc w:val="both"/>
        <w:rPr>
          <w:rFonts w:eastAsia="Times New Roman"/>
          <w:lang w:val="es-419" w:eastAsia="es-DO"/>
        </w:rPr>
      </w:pPr>
      <w:r w:rsidRPr="000165E5">
        <w:rPr>
          <w:rFonts w:eastAsia="Times New Roman"/>
          <w:lang w:val="es-419" w:eastAsia="es-DO"/>
        </w:rPr>
        <w:t xml:space="preserve">La Tesorería Nacional realizó la autoevaluación de las prácticas de responsabilidad social institucional, a cargo de </w:t>
      </w:r>
      <w:proofErr w:type="spellStart"/>
      <w:r w:rsidRPr="000165E5">
        <w:rPr>
          <w:rFonts w:eastAsia="Times New Roman"/>
          <w:lang w:val="es-419" w:eastAsia="es-DO"/>
        </w:rPr>
        <w:t>EcoRed</w:t>
      </w:r>
      <w:proofErr w:type="spellEnd"/>
      <w:r w:rsidRPr="000165E5">
        <w:rPr>
          <w:rFonts w:eastAsia="Times New Roman"/>
          <w:lang w:val="es-419" w:eastAsia="es-DO"/>
        </w:rPr>
        <w:t xml:space="preserve">, los resultados de dicha autoevaluación fueron presentados el 5 de junio del presente año, siendo la tercera institución del sector público del país en realizar esta medición, con una </w:t>
      </w:r>
      <w:r w:rsidRPr="000165E5">
        <w:rPr>
          <w:rFonts w:eastAsia="Times New Roman"/>
          <w:b/>
          <w:bCs/>
          <w:lang w:val="es-419" w:eastAsia="es-DO"/>
        </w:rPr>
        <w:t>calificación sobresaliente</w:t>
      </w:r>
      <w:r w:rsidRPr="000165E5">
        <w:rPr>
          <w:rFonts w:eastAsia="Times New Roman"/>
          <w:lang w:val="es-419" w:eastAsia="es-DO"/>
        </w:rPr>
        <w:t xml:space="preserve"> de </w:t>
      </w:r>
      <w:r w:rsidRPr="000165E5">
        <w:rPr>
          <w:rFonts w:eastAsia="Times New Roman"/>
          <w:b/>
          <w:bCs/>
          <w:lang w:val="es-419" w:eastAsia="es-DO"/>
        </w:rPr>
        <w:t>93 puntos</w:t>
      </w:r>
      <w:r w:rsidRPr="000165E5">
        <w:rPr>
          <w:rFonts w:eastAsia="Times New Roman"/>
          <w:lang w:val="es-419" w:eastAsia="es-DO"/>
        </w:rPr>
        <w:t xml:space="preserve">, ocupando una posición destacada en el promedio nacional (94 puntos) y colocándose por encima del promedio de las instituciones gubernamentales (68 puntos). </w:t>
      </w:r>
    </w:p>
    <w:p w14:paraId="6587B2EB" w14:textId="77777777" w:rsidR="00AB2900" w:rsidRPr="000165E5" w:rsidRDefault="00AB2900" w:rsidP="001C7340">
      <w:pPr>
        <w:spacing w:line="360" w:lineRule="auto"/>
        <w:jc w:val="both"/>
        <w:rPr>
          <w:rFonts w:eastAsia="Times New Roman"/>
          <w:lang w:val="es-419" w:eastAsia="es-DO"/>
        </w:rPr>
      </w:pPr>
    </w:p>
    <w:p w14:paraId="5BB55CB6" w14:textId="1B286616" w:rsidR="001C7340" w:rsidRPr="000165E5" w:rsidRDefault="00A83070" w:rsidP="00A83070">
      <w:pPr>
        <w:spacing w:line="360" w:lineRule="auto"/>
        <w:jc w:val="center"/>
        <w:rPr>
          <w:rFonts w:eastAsia="Times New Roman"/>
          <w:b/>
          <w:bCs/>
          <w:lang w:val="es-419" w:eastAsia="es-DO"/>
        </w:rPr>
      </w:pPr>
      <w:r w:rsidRPr="000165E5">
        <w:rPr>
          <w:rFonts w:eastAsia="Times New Roman"/>
          <w:b/>
          <w:bCs/>
          <w:lang w:val="es-419" w:eastAsia="es-DO"/>
        </w:rPr>
        <w:t>Gr</w:t>
      </w:r>
      <w:r w:rsidR="0030574D" w:rsidRPr="000165E5">
        <w:rPr>
          <w:rFonts w:eastAsia="Times New Roman"/>
          <w:b/>
          <w:bCs/>
          <w:lang w:val="es-419" w:eastAsia="es-DO"/>
        </w:rPr>
        <w:t>á</w:t>
      </w:r>
      <w:r w:rsidRPr="000165E5">
        <w:rPr>
          <w:rFonts w:eastAsia="Times New Roman"/>
          <w:b/>
          <w:bCs/>
          <w:lang w:val="es-419" w:eastAsia="es-DO"/>
        </w:rPr>
        <w:t>fico No. 1</w:t>
      </w:r>
      <w:r w:rsidR="00D33D37" w:rsidRPr="000165E5">
        <w:rPr>
          <w:rFonts w:eastAsia="Times New Roman"/>
          <w:b/>
          <w:bCs/>
          <w:lang w:val="es-419" w:eastAsia="es-DO"/>
        </w:rPr>
        <w:t>1</w:t>
      </w:r>
    </w:p>
    <w:p w14:paraId="57B29D43" w14:textId="77777777" w:rsidR="001C7340" w:rsidRPr="000165E5" w:rsidRDefault="001C7340" w:rsidP="001C7340">
      <w:pPr>
        <w:spacing w:line="360" w:lineRule="auto"/>
        <w:ind w:right="108"/>
        <w:rPr>
          <w:rFonts w:eastAsia="Times New Roman"/>
          <w:lang w:eastAsia="es-DO"/>
        </w:rPr>
      </w:pPr>
      <w:r w:rsidRPr="000165E5">
        <w:rPr>
          <w:noProof/>
          <w:shd w:val="clear" w:color="auto" w:fill="D9D9D9"/>
        </w:rPr>
        <w:drawing>
          <wp:inline distT="0" distB="0" distL="0" distR="0" wp14:anchorId="54C01158" wp14:editId="67663814">
            <wp:extent cx="5484444" cy="3134415"/>
            <wp:effectExtent l="0" t="0" r="2540" b="8890"/>
            <wp:docPr id="459938483" name="Gráfico 1">
              <a:extLst xmlns:a="http://schemas.openxmlformats.org/drawingml/2006/main">
                <a:ext uri="{FF2B5EF4-FFF2-40B4-BE49-F238E27FC236}">
                  <a16:creationId xmlns:a16="http://schemas.microsoft.com/office/drawing/2014/main" id="{9E5652DC-6466-4862-BEC6-4C4227AACB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7A4809CC" w14:textId="77777777" w:rsidR="001C7340" w:rsidRPr="000165E5" w:rsidRDefault="001C7340" w:rsidP="001C7340">
      <w:pPr>
        <w:pStyle w:val="Prrafodelista"/>
        <w:spacing w:after="0" w:line="360" w:lineRule="auto"/>
        <w:ind w:left="1080" w:right="108"/>
        <w:jc w:val="both"/>
        <w:rPr>
          <w:rFonts w:eastAsia="Times New Roman"/>
          <w:lang w:eastAsia="es-DO"/>
        </w:rPr>
      </w:pPr>
    </w:p>
    <w:p w14:paraId="08FAD02B" w14:textId="21E7D37D" w:rsidR="00A83070" w:rsidRPr="000165E5" w:rsidRDefault="001C7340" w:rsidP="00AB2900">
      <w:pPr>
        <w:spacing w:line="360" w:lineRule="auto"/>
        <w:jc w:val="both"/>
        <w:rPr>
          <w:rFonts w:eastAsia="Times New Roman"/>
          <w:lang w:val="es-419" w:eastAsia="es-DO"/>
        </w:rPr>
      </w:pPr>
      <w:r w:rsidRPr="000165E5">
        <w:rPr>
          <w:rFonts w:eastAsia="Times New Roman"/>
          <w:lang w:val="es-419" w:eastAsia="es-DO"/>
        </w:rPr>
        <w:lastRenderedPageBreak/>
        <w:t xml:space="preserve">De las materias evaluadas, alcanzó la máxima puntuación en derechos humanos y prácticas justas de operación; logró calificaciones similares al promedio nacional en las dos materias anteriores, en prácticas laborales, gobernanza y </w:t>
      </w:r>
      <w:proofErr w:type="gramStart"/>
      <w:r w:rsidRPr="000165E5">
        <w:rPr>
          <w:rFonts w:eastAsia="Times New Roman"/>
          <w:lang w:val="es-419" w:eastAsia="es-DO"/>
        </w:rPr>
        <w:t>participación activa</w:t>
      </w:r>
      <w:proofErr w:type="gramEnd"/>
      <w:r w:rsidRPr="000165E5">
        <w:rPr>
          <w:rFonts w:eastAsia="Times New Roman"/>
          <w:lang w:val="es-419" w:eastAsia="es-DO"/>
        </w:rPr>
        <w:t xml:space="preserve"> y desarrollo de la comunidad; seguidas por asuntos de consumidores y medio ambiente, siendo esta última, la calificación más baja debido a varias iniciativas que se encuentran en proceso de aplicación.</w:t>
      </w:r>
    </w:p>
    <w:p w14:paraId="6A4EF553" w14:textId="55A92E63" w:rsidR="001C7340" w:rsidRPr="000165E5" w:rsidRDefault="001C7340" w:rsidP="00AB2900">
      <w:pPr>
        <w:pStyle w:val="Prrafodelista"/>
        <w:spacing w:after="0" w:line="360" w:lineRule="auto"/>
        <w:ind w:left="0" w:right="108"/>
        <w:jc w:val="both"/>
        <w:rPr>
          <w:rFonts w:eastAsia="Times New Roman"/>
          <w:b/>
          <w:bCs/>
          <w:lang w:val="es-419" w:eastAsia="es-DO"/>
        </w:rPr>
      </w:pPr>
      <w:r w:rsidRPr="000165E5">
        <w:rPr>
          <w:rFonts w:eastAsia="Times New Roman"/>
          <w:b/>
          <w:bCs/>
          <w:lang w:val="es-419" w:eastAsia="es-DO"/>
        </w:rPr>
        <w:t xml:space="preserve">Taller </w:t>
      </w:r>
      <w:proofErr w:type="spellStart"/>
      <w:r w:rsidRPr="000165E5">
        <w:rPr>
          <w:rFonts w:eastAsia="Times New Roman"/>
          <w:b/>
          <w:bCs/>
          <w:lang w:val="es-419" w:eastAsia="es-DO"/>
        </w:rPr>
        <w:t>IndicaRSE</w:t>
      </w:r>
      <w:proofErr w:type="spellEnd"/>
    </w:p>
    <w:p w14:paraId="46A10FB3" w14:textId="1910B03B" w:rsidR="001C7340" w:rsidRPr="000165E5" w:rsidRDefault="001C7340" w:rsidP="001C7340">
      <w:pPr>
        <w:spacing w:line="360" w:lineRule="auto"/>
        <w:jc w:val="both"/>
        <w:rPr>
          <w:rFonts w:eastAsia="Times New Roman"/>
          <w:lang w:val="es-419" w:eastAsia="es-DO"/>
        </w:rPr>
      </w:pPr>
      <w:r w:rsidRPr="000165E5">
        <w:rPr>
          <w:rFonts w:eastAsia="Times New Roman"/>
          <w:lang w:val="es-419" w:eastAsia="es-DO"/>
        </w:rPr>
        <w:t xml:space="preserve">La Tesorería Nacional, con el apoyo de </w:t>
      </w:r>
      <w:proofErr w:type="spellStart"/>
      <w:r w:rsidRPr="000165E5">
        <w:rPr>
          <w:rFonts w:eastAsia="Times New Roman"/>
          <w:lang w:val="es-419" w:eastAsia="es-DO"/>
        </w:rPr>
        <w:t>EcoRed</w:t>
      </w:r>
      <w:proofErr w:type="spellEnd"/>
      <w:r w:rsidRPr="000165E5">
        <w:rPr>
          <w:rFonts w:eastAsia="Times New Roman"/>
          <w:lang w:val="es-419" w:eastAsia="es-DO"/>
        </w:rPr>
        <w:t xml:space="preserve">, realizó el taller de capacitación sobre la herramienta </w:t>
      </w:r>
      <w:proofErr w:type="spellStart"/>
      <w:r w:rsidRPr="000165E5">
        <w:rPr>
          <w:rFonts w:eastAsia="Times New Roman"/>
          <w:lang w:val="es-419" w:eastAsia="es-DO"/>
        </w:rPr>
        <w:t>IndicaRSE</w:t>
      </w:r>
      <w:proofErr w:type="spellEnd"/>
      <w:r w:rsidRPr="000165E5">
        <w:rPr>
          <w:rFonts w:eastAsia="Times New Roman"/>
          <w:lang w:val="es-419" w:eastAsia="es-DO"/>
        </w:rPr>
        <w:t xml:space="preserve">, con el objetivo de autoevaluar las prácticas de responsabilidad social institucional de las materias de gobernanza, derechos humanos, prácticas laborales, medio ambiente, prácticas justas de operación, asuntos de consumidores y </w:t>
      </w:r>
      <w:proofErr w:type="gramStart"/>
      <w:r w:rsidRPr="000165E5">
        <w:rPr>
          <w:rFonts w:eastAsia="Times New Roman"/>
          <w:lang w:val="es-419" w:eastAsia="es-DO"/>
        </w:rPr>
        <w:t>participación activa</w:t>
      </w:r>
      <w:proofErr w:type="gramEnd"/>
      <w:r w:rsidRPr="000165E5">
        <w:rPr>
          <w:rFonts w:eastAsia="Times New Roman"/>
          <w:lang w:val="es-419" w:eastAsia="es-DO"/>
        </w:rPr>
        <w:t xml:space="preserve"> y desarrollo de la comunidad, el 28 de abril del presente año. </w:t>
      </w:r>
    </w:p>
    <w:p w14:paraId="67517438" w14:textId="30457A29" w:rsidR="001C7340" w:rsidRPr="000165E5" w:rsidRDefault="001C7340" w:rsidP="00A83070">
      <w:pPr>
        <w:spacing w:line="360" w:lineRule="auto"/>
        <w:jc w:val="both"/>
        <w:rPr>
          <w:rFonts w:eastAsia="Times New Roman"/>
          <w:lang w:val="es-419" w:eastAsia="es-DO"/>
        </w:rPr>
      </w:pPr>
      <w:r w:rsidRPr="000165E5">
        <w:rPr>
          <w:rFonts w:eastAsia="Times New Roman"/>
          <w:lang w:val="es-419" w:eastAsia="es-DO"/>
        </w:rPr>
        <w:t xml:space="preserve">También los miembros del Comité de Sostenibilidad y Responsabilidad Sostenible Institucional, así como personal clave, recibieron la capacitación sobre esta herramienta, las materias a evaluar, acorde a los criterios de la norma ISO 26000:2010, los principios del Pacto Global de las Naciones Unidas y las directrices de Global </w:t>
      </w:r>
      <w:proofErr w:type="spellStart"/>
      <w:r w:rsidRPr="000165E5">
        <w:rPr>
          <w:rFonts w:eastAsia="Times New Roman"/>
          <w:lang w:val="es-419" w:eastAsia="es-DO"/>
        </w:rPr>
        <w:t>Reporting</w:t>
      </w:r>
      <w:proofErr w:type="spellEnd"/>
      <w:r w:rsidRPr="000165E5">
        <w:rPr>
          <w:rFonts w:eastAsia="Times New Roman"/>
          <w:lang w:val="es-419" w:eastAsia="es-DO"/>
        </w:rPr>
        <w:t xml:space="preserve"> </w:t>
      </w:r>
      <w:proofErr w:type="spellStart"/>
      <w:r w:rsidRPr="000165E5">
        <w:rPr>
          <w:rFonts w:eastAsia="Times New Roman"/>
          <w:lang w:val="es-419" w:eastAsia="es-DO"/>
        </w:rPr>
        <w:t>Initiative</w:t>
      </w:r>
      <w:proofErr w:type="spellEnd"/>
      <w:r w:rsidRPr="000165E5">
        <w:rPr>
          <w:rFonts w:eastAsia="Times New Roman"/>
          <w:lang w:val="es-419" w:eastAsia="es-DO"/>
        </w:rPr>
        <w:t xml:space="preserve"> (GRI).</w:t>
      </w:r>
    </w:p>
    <w:p w14:paraId="3AE46EEC" w14:textId="77777777" w:rsidR="001C7340" w:rsidRPr="000165E5" w:rsidRDefault="001C7340" w:rsidP="001C7340">
      <w:pPr>
        <w:spacing w:line="360" w:lineRule="auto"/>
        <w:jc w:val="both"/>
        <w:rPr>
          <w:rFonts w:eastAsia="Times New Roman"/>
          <w:lang w:val="es-419" w:eastAsia="es-DO"/>
        </w:rPr>
      </w:pPr>
      <w:r w:rsidRPr="000165E5">
        <w:rPr>
          <w:rFonts w:eastAsia="Times New Roman"/>
          <w:lang w:val="es-419" w:eastAsia="es-DO"/>
        </w:rPr>
        <w:t>La Tesorería Nacional inició con este taller, una autoevaluación sobre su desempeño en sostenibilidad para identificar oportunidades de mejora, a fin de establecer un plan de trabajo y fortalecer su gestión.</w:t>
      </w:r>
    </w:p>
    <w:p w14:paraId="688020C2" w14:textId="77777777" w:rsidR="001C7340" w:rsidRPr="000165E5" w:rsidRDefault="001C7340" w:rsidP="001C7340">
      <w:pPr>
        <w:spacing w:line="360" w:lineRule="auto"/>
        <w:ind w:left="360" w:right="108"/>
        <w:jc w:val="both"/>
        <w:rPr>
          <w:rFonts w:eastAsia="Times New Roman"/>
          <w:lang w:val="es-419" w:eastAsia="es-DO"/>
        </w:rPr>
      </w:pPr>
    </w:p>
    <w:p w14:paraId="71F59BDE" w14:textId="77777777" w:rsidR="001156C7" w:rsidRPr="000165E5" w:rsidRDefault="001156C7" w:rsidP="001C7340">
      <w:pPr>
        <w:spacing w:line="360" w:lineRule="auto"/>
        <w:ind w:left="360" w:right="108"/>
        <w:jc w:val="both"/>
        <w:rPr>
          <w:rFonts w:eastAsia="Times New Roman"/>
          <w:lang w:val="es-419" w:eastAsia="es-DO"/>
        </w:rPr>
      </w:pPr>
    </w:p>
    <w:p w14:paraId="47F00B42" w14:textId="77777777" w:rsidR="001156C7" w:rsidRPr="000165E5" w:rsidRDefault="001156C7" w:rsidP="001C7340">
      <w:pPr>
        <w:spacing w:line="360" w:lineRule="auto"/>
        <w:ind w:left="360" w:right="108"/>
        <w:jc w:val="both"/>
        <w:rPr>
          <w:rFonts w:eastAsia="Times New Roman"/>
          <w:lang w:val="es-419" w:eastAsia="es-DO"/>
        </w:rPr>
      </w:pPr>
    </w:p>
    <w:p w14:paraId="3AC220FD" w14:textId="746C4F9B" w:rsidR="001C7340" w:rsidRPr="000165E5" w:rsidRDefault="001C7340" w:rsidP="001C7340">
      <w:pPr>
        <w:spacing w:line="360" w:lineRule="auto"/>
        <w:ind w:right="108"/>
        <w:jc w:val="both"/>
        <w:rPr>
          <w:rFonts w:eastAsia="Times New Roman"/>
          <w:b/>
          <w:bCs/>
          <w:lang w:val="es-419" w:eastAsia="es-DO"/>
        </w:rPr>
      </w:pPr>
      <w:r w:rsidRPr="000165E5">
        <w:rPr>
          <w:rFonts w:eastAsia="Times New Roman"/>
          <w:b/>
          <w:bCs/>
          <w:lang w:val="es-419" w:eastAsia="es-DO"/>
        </w:rPr>
        <w:lastRenderedPageBreak/>
        <w:t>Eficiencia energética</w:t>
      </w:r>
    </w:p>
    <w:p w14:paraId="447864CC" w14:textId="77777777" w:rsidR="001C7340" w:rsidRPr="000165E5" w:rsidRDefault="001C7340" w:rsidP="001C7340">
      <w:pPr>
        <w:pStyle w:val="Prrafodelista"/>
        <w:spacing w:after="0" w:line="360" w:lineRule="auto"/>
        <w:ind w:left="0" w:right="108"/>
        <w:jc w:val="both"/>
        <w:rPr>
          <w:rFonts w:eastAsia="Calibri"/>
          <w:lang w:val="es-ES" w:eastAsia="es-DO"/>
        </w:rPr>
      </w:pPr>
      <w:r w:rsidRPr="000165E5">
        <w:rPr>
          <w:noProof/>
        </w:rPr>
        <w:drawing>
          <wp:anchor distT="0" distB="0" distL="114300" distR="114300" simplePos="0" relativeHeight="251671040" behindDoc="0" locked="0" layoutInCell="1" allowOverlap="1" wp14:anchorId="578252AC" wp14:editId="3DAA708B">
            <wp:simplePos x="0" y="0"/>
            <wp:positionH relativeFrom="column">
              <wp:posOffset>2515</wp:posOffset>
            </wp:positionH>
            <wp:positionV relativeFrom="paragraph">
              <wp:posOffset>-838</wp:posOffset>
            </wp:positionV>
            <wp:extent cx="737260" cy="737260"/>
            <wp:effectExtent l="0" t="0" r="5715" b="5715"/>
            <wp:wrapSquare wrapText="bothSides"/>
            <wp:docPr id="4" name="Imagen 2" descr="Energía - Desarrollo Soste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ergía - Desarrollo Sostenible"/>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737260" cy="737260"/>
                    </a:xfrm>
                    <a:prstGeom prst="rect">
                      <a:avLst/>
                    </a:prstGeom>
                    <a:noFill/>
                    <a:ln>
                      <a:noFill/>
                    </a:ln>
                  </pic:spPr>
                </pic:pic>
              </a:graphicData>
            </a:graphic>
          </wp:anchor>
        </w:drawing>
      </w:r>
      <w:r w:rsidRPr="000165E5">
        <w:rPr>
          <w:rFonts w:eastAsia="Calibri"/>
          <w:lang w:val="es-ES" w:eastAsia="es-DO"/>
        </w:rPr>
        <w:t xml:space="preserve">La Tesorería Nacional, con el objetivo de asegurar el ahorro y la eficiencia energética, en cumplimiento con el Decreto 158-23 y el ODS 7, estableció el horario de encendido de los equipos de climatización de forma escalonada, entre 7:00 a.m. y 7:30 am., para evitar un pico en el consumo; fijó el horario de apagado a las 4:30 p.m. y la temperatura en 22 grados Celsius. Además, instaló 10 termostatos digitales. </w:t>
      </w:r>
    </w:p>
    <w:p w14:paraId="59BFCC9C" w14:textId="77777777" w:rsidR="001C7340" w:rsidRPr="000165E5" w:rsidRDefault="001C7340" w:rsidP="001C7340">
      <w:pPr>
        <w:pStyle w:val="Prrafodelista"/>
        <w:spacing w:after="0" w:line="360" w:lineRule="auto"/>
        <w:ind w:left="0" w:right="108"/>
        <w:jc w:val="both"/>
        <w:rPr>
          <w:rFonts w:eastAsia="Calibri"/>
          <w:lang w:val="es-ES" w:eastAsia="es-DO"/>
        </w:rPr>
      </w:pPr>
    </w:p>
    <w:p w14:paraId="2E196918" w14:textId="77777777" w:rsidR="001C7340" w:rsidRPr="000165E5" w:rsidRDefault="001C7340" w:rsidP="001C7340">
      <w:pPr>
        <w:pStyle w:val="Prrafodelista"/>
        <w:spacing w:after="0" w:line="360" w:lineRule="auto"/>
        <w:ind w:left="0" w:right="108"/>
        <w:jc w:val="both"/>
        <w:rPr>
          <w:rFonts w:eastAsia="Calibri"/>
          <w:lang w:val="es-ES" w:eastAsia="es-DO"/>
        </w:rPr>
      </w:pPr>
      <w:r w:rsidRPr="000165E5">
        <w:rPr>
          <w:rFonts w:eastAsia="Calibri"/>
          <w:lang w:val="es-ES" w:eastAsia="es-DO"/>
        </w:rPr>
        <w:t>Entre otras medidas implementadas están la hibernación de las computadoras y apagado de pantallas, así como mantener cerradas las puertas de las áreas y apagar la climatización de las áreas de las escaleras.</w:t>
      </w:r>
    </w:p>
    <w:p w14:paraId="3F781AA6" w14:textId="77777777" w:rsidR="00162538" w:rsidRPr="000165E5" w:rsidRDefault="00162538" w:rsidP="001C7340">
      <w:pPr>
        <w:pStyle w:val="Prrafodelista"/>
        <w:spacing w:after="0" w:line="360" w:lineRule="auto"/>
        <w:ind w:left="0" w:right="108"/>
        <w:jc w:val="both"/>
        <w:rPr>
          <w:rFonts w:eastAsia="Calibri"/>
          <w:lang w:val="es-ES" w:eastAsia="es-DO"/>
        </w:rPr>
      </w:pPr>
    </w:p>
    <w:p w14:paraId="7876D263" w14:textId="77777777" w:rsidR="00162538" w:rsidRPr="000165E5" w:rsidRDefault="00162538" w:rsidP="001C7340">
      <w:pPr>
        <w:pStyle w:val="Prrafodelista"/>
        <w:spacing w:after="0" w:line="360" w:lineRule="auto"/>
        <w:ind w:left="0" w:right="108"/>
        <w:jc w:val="both"/>
        <w:rPr>
          <w:rFonts w:eastAsia="Calibri"/>
          <w:lang w:val="es-ES" w:eastAsia="es-DO"/>
        </w:rPr>
      </w:pPr>
    </w:p>
    <w:p w14:paraId="2495566D" w14:textId="77777777" w:rsidR="00162538" w:rsidRPr="000165E5" w:rsidRDefault="00162538" w:rsidP="00162538">
      <w:pPr>
        <w:spacing w:line="360" w:lineRule="auto"/>
        <w:ind w:right="108"/>
        <w:jc w:val="both"/>
        <w:rPr>
          <w:rFonts w:eastAsia="Calibri"/>
          <w:b/>
          <w:bCs/>
          <w:lang w:val="es-ES" w:eastAsia="es-DO"/>
        </w:rPr>
      </w:pPr>
      <w:r w:rsidRPr="000165E5">
        <w:rPr>
          <w:rFonts w:eastAsia="Calibri"/>
          <w:lang w:val="es-ES" w:eastAsia="es-DO"/>
        </w:rPr>
        <w:t xml:space="preserve">La Tesorería Nacional </w:t>
      </w:r>
      <w:r w:rsidRPr="000165E5">
        <w:rPr>
          <w:rFonts w:eastAsia="Calibri"/>
          <w:b/>
          <w:bCs/>
          <w:lang w:val="es-ES" w:eastAsia="es-DO"/>
        </w:rPr>
        <w:t>logró reducir considerablemente</w:t>
      </w:r>
      <w:r w:rsidRPr="000165E5">
        <w:rPr>
          <w:rFonts w:eastAsia="Calibri"/>
          <w:lang w:val="es-ES" w:eastAsia="es-DO"/>
        </w:rPr>
        <w:t xml:space="preserve"> el consumo de </w:t>
      </w:r>
      <w:r w:rsidRPr="000165E5">
        <w:rPr>
          <w:rFonts w:eastAsia="Calibri"/>
          <w:b/>
          <w:bCs/>
          <w:lang w:val="es-ES" w:eastAsia="es-DO"/>
        </w:rPr>
        <w:t xml:space="preserve">energía eléctrica </w:t>
      </w:r>
      <w:r w:rsidRPr="000165E5">
        <w:rPr>
          <w:rFonts w:eastAsia="Calibri"/>
          <w:lang w:val="es-ES" w:eastAsia="es-DO"/>
        </w:rPr>
        <w:t>durante el último año en un</w:t>
      </w:r>
      <w:r w:rsidRPr="000165E5">
        <w:rPr>
          <w:rFonts w:eastAsia="Calibri"/>
          <w:b/>
          <w:bCs/>
          <w:lang w:val="es-ES" w:eastAsia="es-DO"/>
        </w:rPr>
        <w:t xml:space="preserve"> 28.36 %, </w:t>
      </w:r>
      <w:r w:rsidRPr="000165E5">
        <w:rPr>
          <w:rFonts w:eastAsia="Calibri"/>
          <w:lang w:val="es-ES" w:eastAsia="es-DO"/>
        </w:rPr>
        <w:t xml:space="preserve">en comparación con el año 2022. Este gráfico evidencia una tendencia a la baja, cuyo </w:t>
      </w:r>
      <w:r w:rsidRPr="000165E5">
        <w:rPr>
          <w:rFonts w:eastAsia="Calibri"/>
          <w:b/>
          <w:bCs/>
          <w:lang w:val="es-ES" w:eastAsia="es-DO"/>
        </w:rPr>
        <w:t>ahorro total de energía</w:t>
      </w:r>
      <w:r w:rsidRPr="000165E5">
        <w:rPr>
          <w:rFonts w:eastAsia="Calibri"/>
          <w:lang w:val="es-ES" w:eastAsia="es-DO"/>
        </w:rPr>
        <w:t xml:space="preserve">, con la proyección de los meses de noviembre y diciembre, alcanzaría los </w:t>
      </w:r>
      <w:r w:rsidRPr="000165E5">
        <w:rPr>
          <w:rFonts w:eastAsia="Calibri"/>
          <w:b/>
          <w:bCs/>
          <w:lang w:val="es-ES" w:eastAsia="es-DO"/>
        </w:rPr>
        <w:t>82,780 KWh</w:t>
      </w:r>
      <w:r w:rsidRPr="000165E5">
        <w:rPr>
          <w:rFonts w:eastAsia="Calibri"/>
          <w:lang w:val="es-ES" w:eastAsia="es-DO"/>
        </w:rPr>
        <w:t xml:space="preserve"> y </w:t>
      </w:r>
      <w:r w:rsidRPr="000165E5">
        <w:rPr>
          <w:rFonts w:eastAsia="Calibri"/>
          <w:b/>
          <w:bCs/>
          <w:lang w:val="es-ES" w:eastAsia="es-DO"/>
        </w:rPr>
        <w:t>RD$662,927.09</w:t>
      </w:r>
      <w:r w:rsidRPr="000165E5">
        <w:rPr>
          <w:rFonts w:eastAsia="Calibri"/>
          <w:lang w:val="es-ES" w:eastAsia="es-DO"/>
        </w:rPr>
        <w:t xml:space="preserve">, lo que se traduce en </w:t>
      </w:r>
      <w:r w:rsidRPr="000165E5">
        <w:rPr>
          <w:rFonts w:eastAsia="Calibri"/>
          <w:b/>
          <w:bCs/>
          <w:lang w:val="es-ES" w:eastAsia="es-DO"/>
        </w:rPr>
        <w:t>35.8 toneladas métricas de CO</w:t>
      </w:r>
      <w:r w:rsidRPr="000165E5">
        <w:rPr>
          <w:rFonts w:eastAsia="Calibri"/>
          <w:b/>
          <w:bCs/>
          <w:vertAlign w:val="subscript"/>
          <w:lang w:val="es-ES" w:eastAsia="es-DO"/>
        </w:rPr>
        <w:t>2</w:t>
      </w:r>
      <w:r w:rsidRPr="000165E5">
        <w:rPr>
          <w:rFonts w:eastAsia="Calibri"/>
          <w:lang w:val="es-ES" w:eastAsia="es-DO"/>
        </w:rPr>
        <w:t xml:space="preserve"> que se dejaron de emitir a la atmosfera, el equivalente al carbono secuestrado por </w:t>
      </w:r>
      <w:r w:rsidRPr="000165E5">
        <w:rPr>
          <w:rFonts w:eastAsia="Calibri"/>
          <w:b/>
          <w:bCs/>
          <w:lang w:val="es-ES" w:eastAsia="es-DO"/>
        </w:rPr>
        <w:t xml:space="preserve">592 plántulas de árboles </w:t>
      </w:r>
      <w:r w:rsidRPr="000165E5">
        <w:rPr>
          <w:rFonts w:eastAsia="Calibri"/>
          <w:lang w:val="es-ES" w:eastAsia="es-DO"/>
        </w:rPr>
        <w:t>urbanos durante 10 años.</w:t>
      </w:r>
      <w:r w:rsidRPr="000165E5">
        <w:rPr>
          <w:rFonts w:eastAsia="Calibri"/>
          <w:b/>
          <w:bCs/>
          <w:lang w:val="es-ES" w:eastAsia="es-DO"/>
        </w:rPr>
        <w:t xml:space="preserve"> </w:t>
      </w:r>
    </w:p>
    <w:p w14:paraId="0C0D955B" w14:textId="77777777" w:rsidR="00AB2900" w:rsidRPr="000165E5" w:rsidRDefault="00AB2900" w:rsidP="00162538">
      <w:pPr>
        <w:spacing w:line="360" w:lineRule="auto"/>
        <w:ind w:right="108"/>
        <w:jc w:val="both"/>
        <w:rPr>
          <w:rFonts w:eastAsia="Calibri"/>
          <w:b/>
          <w:bCs/>
          <w:lang w:val="es-ES" w:eastAsia="es-DO"/>
        </w:rPr>
      </w:pPr>
    </w:p>
    <w:p w14:paraId="3A177AFB" w14:textId="77777777" w:rsidR="001156C7" w:rsidRPr="000165E5" w:rsidRDefault="001156C7" w:rsidP="00162538">
      <w:pPr>
        <w:spacing w:line="360" w:lineRule="auto"/>
        <w:ind w:right="108"/>
        <w:jc w:val="both"/>
        <w:rPr>
          <w:rFonts w:eastAsia="Calibri"/>
          <w:b/>
          <w:bCs/>
          <w:lang w:val="es-ES" w:eastAsia="es-DO"/>
        </w:rPr>
      </w:pPr>
    </w:p>
    <w:p w14:paraId="6E57A1D6" w14:textId="77777777" w:rsidR="001156C7" w:rsidRPr="000165E5" w:rsidRDefault="001156C7" w:rsidP="00162538">
      <w:pPr>
        <w:spacing w:line="360" w:lineRule="auto"/>
        <w:ind w:right="108"/>
        <w:jc w:val="both"/>
        <w:rPr>
          <w:rFonts w:eastAsia="Calibri"/>
          <w:b/>
          <w:bCs/>
          <w:lang w:val="es-ES" w:eastAsia="es-DO"/>
        </w:rPr>
      </w:pPr>
    </w:p>
    <w:p w14:paraId="1D173ECE" w14:textId="77777777" w:rsidR="001156C7" w:rsidRPr="000165E5" w:rsidRDefault="001156C7" w:rsidP="00162538">
      <w:pPr>
        <w:spacing w:line="360" w:lineRule="auto"/>
        <w:ind w:right="108"/>
        <w:jc w:val="both"/>
        <w:rPr>
          <w:rFonts w:eastAsia="Calibri"/>
          <w:b/>
          <w:bCs/>
          <w:lang w:val="es-ES" w:eastAsia="es-DO"/>
        </w:rPr>
      </w:pPr>
    </w:p>
    <w:p w14:paraId="34032236" w14:textId="77777777" w:rsidR="001156C7" w:rsidRPr="000165E5" w:rsidRDefault="001156C7" w:rsidP="00162538">
      <w:pPr>
        <w:spacing w:line="360" w:lineRule="auto"/>
        <w:ind w:right="108"/>
        <w:jc w:val="both"/>
        <w:rPr>
          <w:rFonts w:eastAsia="Calibri"/>
          <w:b/>
          <w:bCs/>
          <w:lang w:val="es-ES" w:eastAsia="es-DO"/>
        </w:rPr>
      </w:pPr>
    </w:p>
    <w:p w14:paraId="351105F1" w14:textId="11F0ADB2" w:rsidR="00A83070" w:rsidRPr="000165E5" w:rsidRDefault="00A83070" w:rsidP="00A83070">
      <w:pPr>
        <w:spacing w:line="360" w:lineRule="auto"/>
        <w:ind w:right="108"/>
        <w:jc w:val="center"/>
        <w:rPr>
          <w:rFonts w:eastAsia="Calibri"/>
          <w:b/>
          <w:bCs/>
          <w:lang w:val="es-ES" w:eastAsia="es-DO"/>
        </w:rPr>
      </w:pPr>
      <w:r w:rsidRPr="000165E5">
        <w:rPr>
          <w:rFonts w:eastAsia="Calibri"/>
          <w:b/>
          <w:bCs/>
          <w:lang w:val="es-ES" w:eastAsia="es-DO"/>
        </w:rPr>
        <w:lastRenderedPageBreak/>
        <w:t>Gr</w:t>
      </w:r>
      <w:r w:rsidR="0030574D" w:rsidRPr="000165E5">
        <w:rPr>
          <w:rFonts w:eastAsia="Calibri"/>
          <w:b/>
          <w:bCs/>
          <w:lang w:val="es-ES" w:eastAsia="es-DO"/>
        </w:rPr>
        <w:t>á</w:t>
      </w:r>
      <w:r w:rsidRPr="000165E5">
        <w:rPr>
          <w:rFonts w:eastAsia="Calibri"/>
          <w:b/>
          <w:bCs/>
          <w:lang w:val="es-ES" w:eastAsia="es-DO"/>
        </w:rPr>
        <w:t>fico No. 1</w:t>
      </w:r>
      <w:r w:rsidR="00D33D37" w:rsidRPr="000165E5">
        <w:rPr>
          <w:rFonts w:eastAsia="Calibri"/>
          <w:b/>
          <w:bCs/>
          <w:lang w:val="es-ES" w:eastAsia="es-DO"/>
        </w:rPr>
        <w:t>2</w:t>
      </w:r>
    </w:p>
    <w:p w14:paraId="63211BDE" w14:textId="7A36EFE8" w:rsidR="00162538" w:rsidRPr="000165E5" w:rsidRDefault="00162538" w:rsidP="00A83070">
      <w:pPr>
        <w:spacing w:line="360" w:lineRule="auto"/>
        <w:ind w:right="108"/>
        <w:jc w:val="both"/>
        <w:rPr>
          <w:rFonts w:eastAsia="Calibri"/>
          <w:b/>
          <w:bCs/>
          <w:lang w:val="es-ES" w:eastAsia="es-DO"/>
        </w:rPr>
      </w:pPr>
      <w:r w:rsidRPr="000165E5">
        <w:rPr>
          <w:noProof/>
        </w:rPr>
        <w:drawing>
          <wp:inline distT="0" distB="0" distL="0" distR="0" wp14:anchorId="10E71843" wp14:editId="0C9A7E36">
            <wp:extent cx="5400040" cy="2201545"/>
            <wp:effectExtent l="0" t="0" r="0" b="8255"/>
            <wp:docPr id="648259179" name="Gráfico 1">
              <a:extLst xmlns:a="http://schemas.openxmlformats.org/drawingml/2006/main">
                <a:ext uri="{FF2B5EF4-FFF2-40B4-BE49-F238E27FC236}">
                  <a16:creationId xmlns:a16="http://schemas.microsoft.com/office/drawing/2014/main" id="{B89C67B0-5F91-4BAC-A76E-282D330378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08370C36" w14:textId="77777777" w:rsidR="00162538" w:rsidRPr="000165E5" w:rsidRDefault="00162538" w:rsidP="00162538">
      <w:pPr>
        <w:spacing w:line="360" w:lineRule="auto"/>
        <w:jc w:val="both"/>
        <w:rPr>
          <w:rFonts w:eastAsia="Calibri"/>
          <w:lang w:val="es-ES" w:eastAsia="es-DO"/>
        </w:rPr>
      </w:pPr>
      <w:r w:rsidRPr="000165E5">
        <w:rPr>
          <w:rFonts w:eastAsia="Calibri"/>
          <w:lang w:val="es-ES" w:eastAsia="es-DO"/>
        </w:rPr>
        <w:t>La Tesorería Nacional inició el proceso de certificación con la Norma ISO 50001 y para la implementación de la energía fotovoltaica, en virtud de lo establecido en el artículo 5, numeral 2 y el artículo 9, párrafo I del Decreto 158-23.</w:t>
      </w:r>
    </w:p>
    <w:p w14:paraId="42DC310F" w14:textId="77777777" w:rsidR="00162538" w:rsidRPr="000165E5" w:rsidRDefault="00162538" w:rsidP="00162538">
      <w:pPr>
        <w:pStyle w:val="Prrafodelista"/>
        <w:spacing w:after="0" w:line="360" w:lineRule="auto"/>
        <w:ind w:left="0" w:right="108"/>
        <w:jc w:val="both"/>
        <w:rPr>
          <w:rFonts w:eastAsia="Times New Roman"/>
          <w:b/>
          <w:bCs/>
          <w:lang w:val="es-419" w:eastAsia="es-DO"/>
        </w:rPr>
      </w:pPr>
    </w:p>
    <w:p w14:paraId="4B08FA2D" w14:textId="289E8833" w:rsidR="00162538" w:rsidRPr="000165E5" w:rsidRDefault="00162538" w:rsidP="00162538">
      <w:pPr>
        <w:pStyle w:val="Prrafodelista"/>
        <w:spacing w:after="0" w:line="360" w:lineRule="auto"/>
        <w:ind w:left="0" w:right="108"/>
        <w:jc w:val="both"/>
        <w:rPr>
          <w:rFonts w:eastAsia="Times New Roman"/>
          <w:lang w:val="es-419" w:eastAsia="es-DO"/>
        </w:rPr>
      </w:pPr>
      <w:r w:rsidRPr="000165E5">
        <w:rPr>
          <w:rFonts w:eastAsia="Times New Roman"/>
          <w:b/>
          <w:bCs/>
          <w:lang w:val="es-419" w:eastAsia="es-DO"/>
        </w:rPr>
        <w:t>Sensibilización Uso Racional de la Energía</w:t>
      </w:r>
    </w:p>
    <w:p w14:paraId="6A5AC55E" w14:textId="79E44ECF" w:rsidR="00162538" w:rsidRPr="000165E5" w:rsidRDefault="00162538" w:rsidP="00162538">
      <w:pPr>
        <w:spacing w:line="360" w:lineRule="auto"/>
        <w:jc w:val="both"/>
        <w:rPr>
          <w:rFonts w:eastAsia="Calibri"/>
          <w:lang w:val="es-ES" w:eastAsia="es-DO"/>
        </w:rPr>
      </w:pPr>
      <w:r w:rsidRPr="000165E5">
        <w:rPr>
          <w:rFonts w:eastAsia="Times New Roman"/>
          <w:lang w:val="es-419" w:eastAsia="es-DO"/>
        </w:rPr>
        <w:t xml:space="preserve">La Tesorería Nacional fue la primera institución gubernamental que recibió la capacitación sobre el Decreto 158-23 que declara de alta prioridad nacional la implementación de políticas de ahorro y eficiencia energética en todos los órganos de la Administración Pública, el 18 de abril realizó, con el apoyo del Ministerio de Energías y Minas (MEM), la charla sobre el Uso Racional de la Energía, uniéndose a la Campaña Uso Racional de la Energía (CURE) que promueve el viceministro de Ahorro y Eficiencia Energética. A partir de ese momento, </w:t>
      </w:r>
      <w:r w:rsidRPr="000165E5">
        <w:rPr>
          <w:rFonts w:eastAsia="Calibri"/>
          <w:lang w:val="es-ES" w:eastAsia="es-DO"/>
        </w:rPr>
        <w:t>inició la inmediata aplicación de las medidas que se instruyen en el referido decreto.</w:t>
      </w:r>
    </w:p>
    <w:p w14:paraId="2934A126" w14:textId="64DBDC2D" w:rsidR="00162538" w:rsidRPr="000165E5" w:rsidRDefault="00162538" w:rsidP="00162538">
      <w:pPr>
        <w:spacing w:line="360" w:lineRule="auto"/>
        <w:ind w:right="108"/>
        <w:jc w:val="both"/>
        <w:rPr>
          <w:rFonts w:eastAsia="Calibri"/>
          <w:lang w:val="es-ES" w:eastAsia="es-DO"/>
        </w:rPr>
      </w:pPr>
      <w:r w:rsidRPr="000165E5">
        <w:rPr>
          <w:rFonts w:eastAsia="Times New Roman"/>
          <w:b/>
          <w:bCs/>
          <w:lang w:val="es-419" w:eastAsia="es-DO"/>
        </w:rPr>
        <w:t>Campaña de Eficiencia Energética</w:t>
      </w:r>
    </w:p>
    <w:p w14:paraId="6316FDB4" w14:textId="77777777" w:rsidR="00162538" w:rsidRPr="000165E5" w:rsidRDefault="00162538" w:rsidP="00162538">
      <w:pPr>
        <w:spacing w:line="360" w:lineRule="auto"/>
        <w:ind w:right="108"/>
        <w:jc w:val="both"/>
        <w:rPr>
          <w:rFonts w:eastAsia="Calibri"/>
          <w:lang w:val="es-ES" w:eastAsia="es-DO"/>
        </w:rPr>
      </w:pPr>
      <w:r w:rsidRPr="000165E5">
        <w:rPr>
          <w:rFonts w:eastAsia="Calibri"/>
          <w:lang w:val="es-ES" w:eastAsia="es-DO"/>
        </w:rPr>
        <w:t xml:space="preserve">inició en el mes de mayo la campaña de comunicación interna “Ahorro y Eficiencia Energética”, con una duración de tres meses. </w:t>
      </w:r>
      <w:r w:rsidRPr="000165E5">
        <w:rPr>
          <w:rFonts w:eastAsia="Calibri"/>
          <w:lang w:val="es-ES" w:eastAsia="es-DO"/>
        </w:rPr>
        <w:lastRenderedPageBreak/>
        <w:t xml:space="preserve">Consciente de la importancia de educar y sensibilizar para logar cambios de hábitos. </w:t>
      </w:r>
    </w:p>
    <w:p w14:paraId="040FC680" w14:textId="77777777" w:rsidR="00162538" w:rsidRPr="000165E5" w:rsidRDefault="00162538" w:rsidP="00162538">
      <w:pPr>
        <w:spacing w:line="360" w:lineRule="auto"/>
        <w:jc w:val="both"/>
        <w:rPr>
          <w:rFonts w:eastAsia="Calibri"/>
          <w:lang w:val="es-ES" w:eastAsia="es-DO"/>
        </w:rPr>
      </w:pPr>
    </w:p>
    <w:p w14:paraId="3EDA9138" w14:textId="619A8768" w:rsidR="00162538" w:rsidRPr="000165E5" w:rsidRDefault="00162538" w:rsidP="00162538">
      <w:pPr>
        <w:spacing w:line="360" w:lineRule="auto"/>
        <w:ind w:right="108"/>
        <w:jc w:val="both"/>
        <w:rPr>
          <w:rFonts w:eastAsia="Times New Roman"/>
          <w:b/>
          <w:bCs/>
          <w:lang w:val="es-419" w:eastAsia="es-DO"/>
        </w:rPr>
      </w:pPr>
      <w:r w:rsidRPr="000165E5">
        <w:rPr>
          <w:rFonts w:eastAsia="Times New Roman"/>
          <w:b/>
          <w:bCs/>
          <w:lang w:val="es-419" w:eastAsia="es-DO"/>
        </w:rPr>
        <w:t>Cadena de Valor Sostenible</w:t>
      </w:r>
    </w:p>
    <w:p w14:paraId="6201ECAE" w14:textId="77777777" w:rsidR="00162538" w:rsidRPr="000165E5" w:rsidRDefault="00162538" w:rsidP="00162538">
      <w:pPr>
        <w:spacing w:line="360" w:lineRule="auto"/>
        <w:ind w:right="108"/>
        <w:jc w:val="both"/>
        <w:rPr>
          <w:rFonts w:eastAsia="Times New Roman"/>
          <w:lang w:val="es-419" w:eastAsia="es-DO"/>
        </w:rPr>
      </w:pPr>
      <w:r w:rsidRPr="000165E5">
        <w:rPr>
          <w:noProof/>
        </w:rPr>
        <w:drawing>
          <wp:anchor distT="0" distB="0" distL="114300" distR="114300" simplePos="0" relativeHeight="251677184" behindDoc="0" locked="0" layoutInCell="1" allowOverlap="1" wp14:anchorId="1DE8961E" wp14:editId="74063151">
            <wp:simplePos x="0" y="0"/>
            <wp:positionH relativeFrom="margin">
              <wp:align>left</wp:align>
            </wp:positionH>
            <wp:positionV relativeFrom="paragraph">
              <wp:posOffset>49530</wp:posOffset>
            </wp:positionV>
            <wp:extent cx="745490" cy="745490"/>
            <wp:effectExtent l="0" t="0" r="0" b="0"/>
            <wp:wrapThrough wrapText="bothSides">
              <wp:wrapPolygon edited="0">
                <wp:start x="0" y="0"/>
                <wp:lineTo x="0" y="20974"/>
                <wp:lineTo x="20974" y="20974"/>
                <wp:lineTo x="20974" y="0"/>
                <wp:lineTo x="0" y="0"/>
              </wp:wrapPolygon>
            </wp:wrapThrough>
            <wp:docPr id="1647050689" name="Imagen 1647050689" descr="Materiales de comunicación - Desarrollo Soste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ateriales de comunicación - Desarrollo Sostenible"/>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45490" cy="745490"/>
                    </a:xfrm>
                    <a:prstGeom prst="rect">
                      <a:avLst/>
                    </a:prstGeom>
                    <a:noFill/>
                    <a:ln>
                      <a:noFill/>
                    </a:ln>
                  </pic:spPr>
                </pic:pic>
              </a:graphicData>
            </a:graphic>
          </wp:anchor>
        </w:drawing>
      </w:r>
      <w:r w:rsidRPr="000165E5">
        <w:rPr>
          <w:rFonts w:eastAsia="Times New Roman"/>
          <w:lang w:val="es-419" w:eastAsia="es-DO"/>
        </w:rPr>
        <w:t xml:space="preserve">La Tesorería Nacional integró los aspectos ambiental, social y económico en sus procedimientos de compras, con el propósito de maximizar el principio de valor por dinero, garantizar un uso eficiente de los recursos y promover un mayor bienestar colectivo. Esta iniciativa para reducir el impacto negativo sobre el medioambiente y el clima, conforme a la Política de Compras Verdes y al ODS 12. </w:t>
      </w:r>
    </w:p>
    <w:p w14:paraId="7EE1B928" w14:textId="77777777" w:rsidR="00162538" w:rsidRPr="000165E5" w:rsidRDefault="00162538" w:rsidP="00162538">
      <w:pPr>
        <w:spacing w:line="360" w:lineRule="auto"/>
        <w:ind w:right="108"/>
        <w:jc w:val="both"/>
        <w:rPr>
          <w:rFonts w:eastAsia="Times New Roman"/>
          <w:lang w:val="es-419" w:eastAsia="es-DO"/>
        </w:rPr>
      </w:pPr>
    </w:p>
    <w:p w14:paraId="78729BC8" w14:textId="2CA3C579" w:rsidR="00A83070" w:rsidRPr="000165E5" w:rsidRDefault="00A83070" w:rsidP="00A83070">
      <w:pPr>
        <w:spacing w:line="360" w:lineRule="auto"/>
        <w:ind w:right="108"/>
        <w:jc w:val="center"/>
        <w:rPr>
          <w:rFonts w:eastAsia="Times New Roman"/>
          <w:b/>
          <w:bCs/>
          <w:lang w:val="es-419" w:eastAsia="es-DO"/>
        </w:rPr>
      </w:pPr>
      <w:r w:rsidRPr="000165E5">
        <w:rPr>
          <w:rFonts w:eastAsia="Times New Roman"/>
          <w:b/>
          <w:bCs/>
          <w:lang w:val="es-419" w:eastAsia="es-DO"/>
        </w:rPr>
        <w:t>Gr</w:t>
      </w:r>
      <w:r w:rsidR="0030574D" w:rsidRPr="000165E5">
        <w:rPr>
          <w:rFonts w:eastAsia="Times New Roman"/>
          <w:b/>
          <w:bCs/>
          <w:lang w:val="es-419" w:eastAsia="es-DO"/>
        </w:rPr>
        <w:t>á</w:t>
      </w:r>
      <w:r w:rsidRPr="000165E5">
        <w:rPr>
          <w:rFonts w:eastAsia="Times New Roman"/>
          <w:b/>
          <w:bCs/>
          <w:lang w:val="es-419" w:eastAsia="es-DO"/>
        </w:rPr>
        <w:t>fico No. 1</w:t>
      </w:r>
      <w:r w:rsidR="00D33D37" w:rsidRPr="000165E5">
        <w:rPr>
          <w:rFonts w:eastAsia="Times New Roman"/>
          <w:b/>
          <w:bCs/>
          <w:lang w:val="es-419" w:eastAsia="es-DO"/>
        </w:rPr>
        <w:t>3</w:t>
      </w:r>
    </w:p>
    <w:p w14:paraId="34892D97" w14:textId="77777777" w:rsidR="00162538" w:rsidRPr="000165E5" w:rsidRDefault="00162538" w:rsidP="00162538">
      <w:pPr>
        <w:spacing w:line="360" w:lineRule="auto"/>
        <w:ind w:right="108"/>
        <w:jc w:val="both"/>
        <w:rPr>
          <w:rFonts w:eastAsia="Times New Roman"/>
          <w:lang w:val="es-419" w:eastAsia="es-DO"/>
        </w:rPr>
      </w:pPr>
      <w:r w:rsidRPr="000165E5">
        <w:rPr>
          <w:rFonts w:eastAsia="Times New Roman"/>
          <w:noProof/>
          <w:lang w:eastAsia="es-DO"/>
        </w:rPr>
        <w:drawing>
          <wp:anchor distT="0" distB="0" distL="114300" distR="114300" simplePos="0" relativeHeight="251673088" behindDoc="0" locked="0" layoutInCell="1" allowOverlap="1" wp14:anchorId="19E2E765" wp14:editId="30D3CEA8">
            <wp:simplePos x="0" y="0"/>
            <wp:positionH relativeFrom="column">
              <wp:posOffset>-96074</wp:posOffset>
            </wp:positionH>
            <wp:positionV relativeFrom="paragraph">
              <wp:posOffset>240140</wp:posOffset>
            </wp:positionV>
            <wp:extent cx="2114083" cy="1899367"/>
            <wp:effectExtent l="0" t="0" r="0" b="0"/>
            <wp:wrapNone/>
            <wp:docPr id="542951992" name="1 Gráfico">
              <a:extLst xmlns:a="http://schemas.openxmlformats.org/drawingml/2006/main">
                <a:ext uri="{FF2B5EF4-FFF2-40B4-BE49-F238E27FC236}">
                  <a16:creationId xmlns:a16="http://schemas.microsoft.com/office/drawing/2014/main" id="{242843F8-2972-4639-B4FC-200C815409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anchor>
        </w:drawing>
      </w:r>
      <w:r w:rsidRPr="000165E5">
        <w:rPr>
          <w:rFonts w:eastAsia="Times New Roman"/>
          <w:noProof/>
          <w:lang w:eastAsia="es-DO"/>
        </w:rPr>
        <w:drawing>
          <wp:anchor distT="0" distB="0" distL="114300" distR="114300" simplePos="0" relativeHeight="251674112" behindDoc="0" locked="0" layoutInCell="1" allowOverlap="1" wp14:anchorId="48ABC904" wp14:editId="014B6AF6">
            <wp:simplePos x="0" y="0"/>
            <wp:positionH relativeFrom="column">
              <wp:posOffset>1710233</wp:posOffset>
            </wp:positionH>
            <wp:positionV relativeFrom="paragraph">
              <wp:posOffset>240140</wp:posOffset>
            </wp:positionV>
            <wp:extent cx="1880763" cy="1875139"/>
            <wp:effectExtent l="0" t="0" r="0" b="0"/>
            <wp:wrapNone/>
            <wp:docPr id="1464856424" name="1 Gráfico">
              <a:extLst xmlns:a="http://schemas.openxmlformats.org/drawingml/2006/main">
                <a:ext uri="{FF2B5EF4-FFF2-40B4-BE49-F238E27FC236}">
                  <a16:creationId xmlns:a16="http://schemas.microsoft.com/office/drawing/2014/main" id="{0E0DD133-CA9C-4CD4-AA30-3A87952801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anchor>
        </w:drawing>
      </w:r>
      <w:r w:rsidRPr="000165E5">
        <w:rPr>
          <w:rFonts w:eastAsia="Times New Roman"/>
          <w:noProof/>
          <w:lang w:eastAsia="es-DO"/>
        </w:rPr>
        <w:drawing>
          <wp:anchor distT="0" distB="0" distL="114300" distR="114300" simplePos="0" relativeHeight="251675136" behindDoc="0" locked="0" layoutInCell="1" allowOverlap="1" wp14:anchorId="4552FDF0" wp14:editId="1BE4BE3A">
            <wp:simplePos x="0" y="0"/>
            <wp:positionH relativeFrom="column">
              <wp:posOffset>3441278</wp:posOffset>
            </wp:positionH>
            <wp:positionV relativeFrom="paragraph">
              <wp:posOffset>240140</wp:posOffset>
            </wp:positionV>
            <wp:extent cx="1958901" cy="1859362"/>
            <wp:effectExtent l="0" t="0" r="0" b="0"/>
            <wp:wrapNone/>
            <wp:docPr id="588659840" name="1 Gráfico">
              <a:extLst xmlns:a="http://schemas.openxmlformats.org/drawingml/2006/main">
                <a:ext uri="{FF2B5EF4-FFF2-40B4-BE49-F238E27FC236}">
                  <a16:creationId xmlns:a16="http://schemas.microsoft.com/office/drawing/2014/main" id="{ACDA0828-86C9-4E6D-A4BC-22A863DD22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anchor>
        </w:drawing>
      </w:r>
      <w:r w:rsidRPr="000165E5">
        <w:rPr>
          <w:rFonts w:eastAsia="Times New Roman"/>
          <w:noProof/>
          <w:lang w:eastAsia="es-DO"/>
        </w:rPr>
        <mc:AlternateContent>
          <mc:Choice Requires="wps">
            <w:drawing>
              <wp:anchor distT="0" distB="0" distL="114300" distR="114300" simplePos="0" relativeHeight="251676160" behindDoc="0" locked="0" layoutInCell="1" allowOverlap="1" wp14:anchorId="31627470" wp14:editId="2919BD76">
                <wp:simplePos x="0" y="0"/>
                <wp:positionH relativeFrom="margin">
                  <wp:align>center</wp:align>
                </wp:positionH>
                <wp:positionV relativeFrom="paragraph">
                  <wp:posOffset>6268</wp:posOffset>
                </wp:positionV>
                <wp:extent cx="3920772" cy="207771"/>
                <wp:effectExtent l="0" t="0" r="3810" b="1905"/>
                <wp:wrapNone/>
                <wp:docPr id="710330303" name="Text Box 1">
                  <a:extLst xmlns:a="http://schemas.openxmlformats.org/drawingml/2006/main">
                    <a:ext uri="{FF2B5EF4-FFF2-40B4-BE49-F238E27FC236}">
                      <a16:creationId xmlns:a16="http://schemas.microsoft.com/office/drawing/2014/main" id="{042DE254-3D58-09D7-560A-9607438C694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0772" cy="207771"/>
                        </a:xfrm>
                        <a:prstGeom prst="rect">
                          <a:avLst/>
                        </a:prstGeom>
                        <a:noFill/>
                        <a:ln w="9525">
                          <a:noFill/>
                          <a:miter lim="800000"/>
                          <a:headEnd/>
                          <a:tailEnd/>
                        </a:ln>
                      </wps:spPr>
                      <wps:txbx>
                        <w:txbxContent>
                          <w:p w14:paraId="06BF0FBF" w14:textId="77777777" w:rsidR="00162538" w:rsidRPr="00AE187D" w:rsidRDefault="00162538" w:rsidP="00162538">
                            <w:pPr>
                              <w:jc w:val="center"/>
                              <w:textAlignment w:val="baseline"/>
                              <w:rPr>
                                <w:b/>
                                <w:bCs/>
                                <w:color w:val="787171"/>
                              </w:rPr>
                            </w:pPr>
                            <w:r w:rsidRPr="00AE187D">
                              <w:rPr>
                                <w:b/>
                                <w:bCs/>
                                <w:color w:val="787171"/>
                              </w:rPr>
                              <w:t>Compras Públicas Verdes 2023</w:t>
                            </w:r>
                          </w:p>
                        </w:txbxContent>
                      </wps:txbx>
                      <wps:bodyPr wrap="square" lIns="27432" tIns="22860" rIns="0" bIns="0" anchor="t" upright="1"/>
                    </wps:wsp>
                  </a:graphicData>
                </a:graphic>
              </wp:anchor>
            </w:drawing>
          </mc:Choice>
          <mc:Fallback>
            <w:pict>
              <v:shape w14:anchorId="31627470" id="Text Box 1" o:spid="_x0000_s1037" type="#_x0000_t202" style="position:absolute;left:0;text-align:left;margin-left:0;margin-top:.5pt;width:308.7pt;height:16.35pt;z-index:25167616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" filled="f" stroked="f">
                <v:textbox inset="2.16pt,1.8pt,0,0">
                  <w:txbxContent>
                    <w:p w14:paraId="06BF0FBF" w14:textId="77777777" w:rsidR="00162538" w:rsidRPr="00AE187D" w:rsidRDefault="00162538" w:rsidP="00162538">
                      <w:pPr>
                        <w:jc w:val="center"/>
                        <w:textAlignment w:val="baseline"/>
                        <w:rPr>
                          <w:b/>
                          <w:bCs/>
                          <w:color w:val="787171"/>
                        </w:rPr>
                      </w:pPr>
                      <w:r w:rsidRPr="00AE187D">
                        <w:rPr>
                          <w:b/>
                          <w:bCs/>
                          <w:color w:val="787171"/>
                        </w:rPr>
                        <w:t>Compras Públicas Verdes 2023</w:t>
                      </w:r>
                    </w:p>
                  </w:txbxContent>
                </v:textbox>
                <w10:wrap anchorx="margin"/>
              </v:shape>
            </w:pict>
          </mc:Fallback>
        </mc:AlternateContent>
      </w:r>
    </w:p>
    <w:p w14:paraId="0DA6CFA7" w14:textId="77777777" w:rsidR="00162538" w:rsidRPr="000165E5" w:rsidRDefault="00162538" w:rsidP="00162538">
      <w:pPr>
        <w:spacing w:line="360" w:lineRule="auto"/>
        <w:ind w:right="108"/>
        <w:jc w:val="both"/>
        <w:rPr>
          <w:rFonts w:eastAsia="Times New Roman"/>
          <w:lang w:val="es-419" w:eastAsia="es-DO"/>
        </w:rPr>
      </w:pPr>
    </w:p>
    <w:p w14:paraId="5378EC52" w14:textId="77777777" w:rsidR="00162538" w:rsidRPr="000165E5" w:rsidRDefault="00162538" w:rsidP="00162538">
      <w:pPr>
        <w:spacing w:line="360" w:lineRule="auto"/>
        <w:ind w:right="108"/>
        <w:jc w:val="both"/>
        <w:rPr>
          <w:rFonts w:eastAsia="Times New Roman"/>
          <w:lang w:val="es-419" w:eastAsia="es-DO"/>
        </w:rPr>
      </w:pPr>
    </w:p>
    <w:p w14:paraId="610ED789" w14:textId="77777777" w:rsidR="00162538" w:rsidRPr="000165E5" w:rsidRDefault="00162538" w:rsidP="00162538">
      <w:pPr>
        <w:spacing w:line="360" w:lineRule="auto"/>
        <w:ind w:right="108"/>
        <w:jc w:val="both"/>
        <w:rPr>
          <w:rFonts w:eastAsia="Times New Roman"/>
          <w:lang w:val="es-419" w:eastAsia="es-DO"/>
        </w:rPr>
      </w:pPr>
    </w:p>
    <w:p w14:paraId="116F8321" w14:textId="77777777" w:rsidR="00162538" w:rsidRPr="000165E5" w:rsidRDefault="00162538" w:rsidP="00162538">
      <w:pPr>
        <w:spacing w:line="360" w:lineRule="auto"/>
        <w:ind w:right="108"/>
        <w:jc w:val="both"/>
        <w:rPr>
          <w:rFonts w:eastAsia="Times New Roman"/>
          <w:lang w:val="es-419" w:eastAsia="es-DO"/>
        </w:rPr>
      </w:pPr>
    </w:p>
    <w:p w14:paraId="08A33E6A" w14:textId="77777777" w:rsidR="00772346" w:rsidRPr="000165E5" w:rsidRDefault="00772346" w:rsidP="00162538">
      <w:pPr>
        <w:spacing w:line="360" w:lineRule="auto"/>
        <w:ind w:right="108"/>
        <w:jc w:val="both"/>
        <w:rPr>
          <w:rFonts w:eastAsia="Times New Roman"/>
          <w:lang w:val="es-419" w:eastAsia="es-DO"/>
        </w:rPr>
      </w:pPr>
    </w:p>
    <w:p w14:paraId="523F5540" w14:textId="77777777" w:rsidR="00162538" w:rsidRPr="000165E5" w:rsidRDefault="00162538" w:rsidP="00162538">
      <w:pPr>
        <w:spacing w:line="360" w:lineRule="auto"/>
        <w:ind w:right="108"/>
        <w:jc w:val="both"/>
        <w:rPr>
          <w:rFonts w:eastAsia="Times New Roman"/>
          <w:lang w:val="es-419" w:eastAsia="es-DO"/>
        </w:rPr>
      </w:pPr>
      <w:r w:rsidRPr="000165E5">
        <w:rPr>
          <w:rFonts w:eastAsia="Times New Roman"/>
          <w:lang w:val="es-419" w:eastAsia="es-DO"/>
        </w:rPr>
        <w:t>La Tesorería Nacional publicó un total de 12 procesos que incorporan criterios de compras verdes hasta el 20 de noviembre de 2023, marcando el primer año de implementación de la Política de Compra Verdes, por un monto ascendente a RD$13,374,389.00</w:t>
      </w:r>
      <w:r w:rsidRPr="000165E5">
        <w:rPr>
          <w:rStyle w:val="Refdenotaalpie"/>
          <w:rFonts w:eastAsia="Times New Roman"/>
          <w:lang w:eastAsia="es-DO"/>
        </w:rPr>
        <w:footnoteReference w:id="1"/>
      </w:r>
      <w:r w:rsidRPr="000165E5">
        <w:rPr>
          <w:rFonts w:eastAsia="Times New Roman"/>
          <w:lang w:val="es-419" w:eastAsia="es-DO"/>
        </w:rPr>
        <w:t xml:space="preserve">. </w:t>
      </w:r>
      <w:r w:rsidRPr="000165E5">
        <w:rPr>
          <w:rFonts w:eastAsia="Times New Roman"/>
          <w:lang w:val="es-419" w:eastAsia="es-DO"/>
        </w:rPr>
        <w:lastRenderedPageBreak/>
        <w:t xml:space="preserve">Entre estos procesos, destaca uno dirigido a </w:t>
      </w:r>
      <w:proofErr w:type="spellStart"/>
      <w:r w:rsidRPr="000165E5">
        <w:rPr>
          <w:rFonts w:eastAsia="Times New Roman"/>
          <w:lang w:val="es-419" w:eastAsia="es-DO"/>
        </w:rPr>
        <w:t>Mipymes</w:t>
      </w:r>
      <w:proofErr w:type="spellEnd"/>
      <w:r w:rsidRPr="000165E5">
        <w:rPr>
          <w:rFonts w:eastAsia="Times New Roman"/>
          <w:lang w:val="es-419" w:eastAsia="es-DO"/>
        </w:rPr>
        <w:t xml:space="preserve"> y </w:t>
      </w:r>
      <w:proofErr w:type="spellStart"/>
      <w:r w:rsidRPr="000165E5">
        <w:rPr>
          <w:rFonts w:eastAsia="Times New Roman"/>
          <w:lang w:val="es-419" w:eastAsia="es-DO"/>
        </w:rPr>
        <w:t>Mipymes</w:t>
      </w:r>
      <w:proofErr w:type="spellEnd"/>
      <w:r w:rsidRPr="000165E5">
        <w:rPr>
          <w:rFonts w:eastAsia="Times New Roman"/>
          <w:lang w:val="es-419" w:eastAsia="es-DO"/>
        </w:rPr>
        <w:t xml:space="preserve"> Mujeres.</w:t>
      </w:r>
    </w:p>
    <w:p w14:paraId="62B6584E" w14:textId="77777777" w:rsidR="00162538" w:rsidRPr="000165E5" w:rsidRDefault="00162538" w:rsidP="00162538">
      <w:pPr>
        <w:spacing w:line="360" w:lineRule="auto"/>
        <w:ind w:right="108"/>
        <w:jc w:val="both"/>
        <w:rPr>
          <w:rFonts w:eastAsia="Times New Roman"/>
          <w:lang w:val="es-419" w:eastAsia="es-DO"/>
        </w:rPr>
      </w:pPr>
    </w:p>
    <w:p w14:paraId="0866A34C" w14:textId="7A0F3552" w:rsidR="00162538" w:rsidRPr="000165E5" w:rsidRDefault="00162538" w:rsidP="00A83070">
      <w:pPr>
        <w:spacing w:line="360" w:lineRule="auto"/>
        <w:ind w:right="108"/>
        <w:jc w:val="center"/>
        <w:rPr>
          <w:rFonts w:eastAsia="Times New Roman"/>
          <w:b/>
          <w:bCs/>
          <w:lang w:val="es-419" w:eastAsia="es-DO"/>
        </w:rPr>
      </w:pPr>
      <w:r w:rsidRPr="000165E5">
        <w:rPr>
          <w:rFonts w:eastAsia="Times New Roman"/>
          <w:b/>
          <w:bCs/>
          <w:noProof/>
          <w:lang w:eastAsia="es-DO"/>
        </w:rPr>
        <w:drawing>
          <wp:anchor distT="0" distB="0" distL="114300" distR="114300" simplePos="0" relativeHeight="251678208" behindDoc="0" locked="0" layoutInCell="1" allowOverlap="1" wp14:anchorId="5B862A5D" wp14:editId="45140B1A">
            <wp:simplePos x="0" y="0"/>
            <wp:positionH relativeFrom="column">
              <wp:posOffset>0</wp:posOffset>
            </wp:positionH>
            <wp:positionV relativeFrom="paragraph">
              <wp:posOffset>-635</wp:posOffset>
            </wp:positionV>
            <wp:extent cx="5441986" cy="2267295"/>
            <wp:effectExtent l="0" t="0" r="0" b="0"/>
            <wp:wrapNone/>
            <wp:docPr id="343434134" name="Gráfico 343434134">
              <a:extLst xmlns:a="http://schemas.openxmlformats.org/drawingml/2006/main">
                <a:ext uri="{FF2B5EF4-FFF2-40B4-BE49-F238E27FC236}">
                  <a16:creationId xmlns:a16="http://schemas.microsoft.com/office/drawing/2014/main" id="{7ECD07CD-68CC-4F43-8165-4370FF4754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anchor>
        </w:drawing>
      </w:r>
      <w:r w:rsidR="00A83070" w:rsidRPr="000165E5">
        <w:rPr>
          <w:rFonts w:eastAsia="Times New Roman"/>
          <w:b/>
          <w:bCs/>
          <w:lang w:val="es-419" w:eastAsia="es-DO"/>
        </w:rPr>
        <w:t>Gr</w:t>
      </w:r>
      <w:r w:rsidR="0030574D" w:rsidRPr="000165E5">
        <w:rPr>
          <w:rFonts w:eastAsia="Times New Roman"/>
          <w:b/>
          <w:bCs/>
          <w:lang w:val="es-419" w:eastAsia="es-DO"/>
        </w:rPr>
        <w:t>á</w:t>
      </w:r>
      <w:r w:rsidR="00A83070" w:rsidRPr="000165E5">
        <w:rPr>
          <w:rFonts w:eastAsia="Times New Roman"/>
          <w:b/>
          <w:bCs/>
          <w:lang w:val="es-419" w:eastAsia="es-DO"/>
        </w:rPr>
        <w:t>fico No. 1</w:t>
      </w:r>
      <w:r w:rsidR="00D33D37" w:rsidRPr="000165E5">
        <w:rPr>
          <w:rFonts w:eastAsia="Times New Roman"/>
          <w:b/>
          <w:bCs/>
          <w:lang w:val="es-419" w:eastAsia="es-DO"/>
        </w:rPr>
        <w:t>4</w:t>
      </w:r>
    </w:p>
    <w:p w14:paraId="649350DB" w14:textId="77777777" w:rsidR="00162538" w:rsidRPr="000165E5" w:rsidRDefault="00162538" w:rsidP="00162538">
      <w:pPr>
        <w:spacing w:line="360" w:lineRule="auto"/>
        <w:ind w:right="108"/>
        <w:jc w:val="both"/>
        <w:rPr>
          <w:rFonts w:eastAsia="Times New Roman"/>
          <w:lang w:val="es-419" w:eastAsia="es-DO"/>
        </w:rPr>
      </w:pPr>
    </w:p>
    <w:p w14:paraId="0291CEE2" w14:textId="77777777" w:rsidR="00162538" w:rsidRPr="000165E5" w:rsidRDefault="00162538" w:rsidP="00162538">
      <w:pPr>
        <w:spacing w:line="360" w:lineRule="auto"/>
        <w:ind w:right="108"/>
        <w:jc w:val="both"/>
        <w:rPr>
          <w:rFonts w:eastAsia="Times New Roman"/>
          <w:lang w:val="es-419" w:eastAsia="es-DO"/>
        </w:rPr>
      </w:pPr>
    </w:p>
    <w:p w14:paraId="2EBA681A" w14:textId="77777777" w:rsidR="00162538" w:rsidRPr="000165E5" w:rsidRDefault="00162538" w:rsidP="00162538">
      <w:pPr>
        <w:spacing w:line="360" w:lineRule="auto"/>
        <w:ind w:right="108"/>
        <w:jc w:val="both"/>
        <w:rPr>
          <w:rFonts w:eastAsia="Times New Roman"/>
          <w:lang w:val="es-419" w:eastAsia="es-DO"/>
        </w:rPr>
      </w:pPr>
    </w:p>
    <w:p w14:paraId="40388989" w14:textId="77777777" w:rsidR="00162538" w:rsidRPr="000165E5" w:rsidRDefault="00162538" w:rsidP="00162538">
      <w:pPr>
        <w:spacing w:line="360" w:lineRule="auto"/>
        <w:ind w:right="108"/>
        <w:jc w:val="both"/>
        <w:rPr>
          <w:rFonts w:eastAsia="Times New Roman"/>
          <w:lang w:val="es-419" w:eastAsia="es-DO"/>
        </w:rPr>
      </w:pPr>
    </w:p>
    <w:p w14:paraId="54012050" w14:textId="77777777" w:rsidR="00162538" w:rsidRPr="000165E5" w:rsidRDefault="00162538" w:rsidP="00162538">
      <w:pPr>
        <w:spacing w:line="360" w:lineRule="auto"/>
        <w:ind w:right="108"/>
        <w:jc w:val="both"/>
        <w:rPr>
          <w:rFonts w:eastAsia="Times New Roman"/>
          <w:lang w:val="es-419" w:eastAsia="es-DO"/>
        </w:rPr>
      </w:pPr>
    </w:p>
    <w:p w14:paraId="4086ED10" w14:textId="77777777" w:rsidR="00162538" w:rsidRPr="000165E5" w:rsidRDefault="00162538" w:rsidP="00162538">
      <w:pPr>
        <w:spacing w:line="360" w:lineRule="auto"/>
        <w:ind w:right="108"/>
        <w:jc w:val="both"/>
        <w:rPr>
          <w:rFonts w:eastAsia="Times New Roman"/>
          <w:lang w:val="es-419" w:eastAsia="es-DO"/>
        </w:rPr>
      </w:pPr>
    </w:p>
    <w:p w14:paraId="4B8E6060" w14:textId="0049918D" w:rsidR="00162538" w:rsidRPr="000165E5" w:rsidRDefault="00162538" w:rsidP="00162538">
      <w:pPr>
        <w:spacing w:line="360" w:lineRule="auto"/>
        <w:ind w:right="108"/>
        <w:jc w:val="both"/>
        <w:rPr>
          <w:rFonts w:eastAsia="Times New Roman"/>
          <w:b/>
          <w:bCs/>
          <w:lang w:val="es-419" w:eastAsia="es-DO"/>
        </w:rPr>
      </w:pPr>
      <w:r w:rsidRPr="000165E5">
        <w:rPr>
          <w:rFonts w:eastAsia="Times New Roman"/>
          <w:b/>
          <w:bCs/>
          <w:lang w:val="es-419" w:eastAsia="es-DO"/>
        </w:rPr>
        <w:t>Reconocimiento a Compras Públicas Verdes</w:t>
      </w:r>
    </w:p>
    <w:p w14:paraId="3014288E" w14:textId="77777777" w:rsidR="00162538" w:rsidRPr="000165E5" w:rsidRDefault="00162538" w:rsidP="00162538">
      <w:pPr>
        <w:spacing w:line="360" w:lineRule="auto"/>
        <w:ind w:right="108"/>
        <w:jc w:val="both"/>
        <w:rPr>
          <w:rFonts w:eastAsia="Times New Roman"/>
          <w:lang w:val="es-419" w:eastAsia="es-DO"/>
        </w:rPr>
      </w:pPr>
      <w:r w:rsidRPr="000165E5">
        <w:rPr>
          <w:rFonts w:eastAsia="Times New Roman"/>
          <w:lang w:val="es-419" w:eastAsia="es-DO"/>
        </w:rPr>
        <w:t>La Tesorería Nacional, recibió un reconocimiento por incorporar criterios de la Política de Compras Verdes en sus procesos de adquisición de bienes, obras y servicios a lo largo del presente año, durante la XV Semana de la Calidad, organizada por el Ministerio de la Administración Pública (MAP). En la primera edición del “Reconocimiento a Compras Públicas Verdes”, otorgado por el Ministerio de Medio Ambiente y Recursos Naturales (MMARN) y la Dirección General de Contrataciones Públicas (DGCP).</w:t>
      </w:r>
    </w:p>
    <w:p w14:paraId="106495B9" w14:textId="77777777" w:rsidR="00162538" w:rsidRPr="000165E5" w:rsidRDefault="00162538" w:rsidP="00162538">
      <w:pPr>
        <w:spacing w:line="360" w:lineRule="auto"/>
        <w:ind w:right="108"/>
        <w:jc w:val="both"/>
        <w:rPr>
          <w:rFonts w:eastAsia="Times New Roman"/>
          <w:lang w:val="es-419" w:eastAsia="es-DO"/>
        </w:rPr>
      </w:pPr>
    </w:p>
    <w:p w14:paraId="7DD08E47" w14:textId="77777777" w:rsidR="00162538" w:rsidRPr="000165E5" w:rsidRDefault="00162538" w:rsidP="00162538">
      <w:pPr>
        <w:spacing w:line="360" w:lineRule="auto"/>
        <w:ind w:right="108"/>
        <w:jc w:val="both"/>
        <w:rPr>
          <w:rFonts w:eastAsia="Times New Roman"/>
          <w:lang w:val="es-419" w:eastAsia="es-DO"/>
        </w:rPr>
      </w:pPr>
      <w:r w:rsidRPr="000165E5">
        <w:rPr>
          <w:rFonts w:eastAsia="Times New Roman"/>
          <w:lang w:val="es-419" w:eastAsia="es-DO"/>
        </w:rPr>
        <w:t xml:space="preserve">La evaluación para este reconocimiento consideró la cantidad de procesos identificados como compras verdes en el Portal Transaccional, número de rubros y su inclusión en los Planes Anuales de Compras y Contrataciones (PACC), así como la cantidad de ofertas dirigidas a </w:t>
      </w:r>
      <w:proofErr w:type="spellStart"/>
      <w:r w:rsidRPr="000165E5">
        <w:rPr>
          <w:rFonts w:eastAsia="Times New Roman"/>
          <w:lang w:val="es-419" w:eastAsia="es-DO"/>
        </w:rPr>
        <w:t>Mipymes</w:t>
      </w:r>
      <w:proofErr w:type="spellEnd"/>
      <w:r w:rsidRPr="000165E5">
        <w:rPr>
          <w:rFonts w:eastAsia="Times New Roman"/>
          <w:lang w:val="es-419" w:eastAsia="es-DO"/>
        </w:rPr>
        <w:t xml:space="preserve"> y </w:t>
      </w:r>
      <w:proofErr w:type="spellStart"/>
      <w:r w:rsidRPr="000165E5">
        <w:rPr>
          <w:rFonts w:eastAsia="Times New Roman"/>
          <w:lang w:val="es-419" w:eastAsia="es-DO"/>
        </w:rPr>
        <w:t>Mipymes</w:t>
      </w:r>
      <w:proofErr w:type="spellEnd"/>
      <w:r w:rsidRPr="000165E5">
        <w:rPr>
          <w:rFonts w:eastAsia="Times New Roman"/>
          <w:lang w:val="es-419" w:eastAsia="es-DO"/>
        </w:rPr>
        <w:t xml:space="preserve"> Mujeres. Este logro refleja el compromiso continuo de la Tesorería Nacional con la sostenibilidad y la promoción de prácticas de compras responsables.</w:t>
      </w:r>
    </w:p>
    <w:p w14:paraId="44EF4336" w14:textId="77777777" w:rsidR="00162538" w:rsidRPr="000165E5" w:rsidRDefault="00162538" w:rsidP="00162538">
      <w:pPr>
        <w:spacing w:line="360" w:lineRule="auto"/>
        <w:ind w:right="108"/>
        <w:jc w:val="center"/>
        <w:rPr>
          <w:rFonts w:eastAsia="Calibri"/>
          <w:lang w:val="es-ES" w:eastAsia="es-DO"/>
        </w:rPr>
      </w:pPr>
    </w:p>
    <w:p w14:paraId="4F95F962" w14:textId="21618FDD" w:rsidR="00162538" w:rsidRPr="000165E5" w:rsidRDefault="00162538" w:rsidP="00A83070">
      <w:pPr>
        <w:spacing w:line="360" w:lineRule="auto"/>
        <w:ind w:right="108"/>
        <w:jc w:val="both"/>
        <w:rPr>
          <w:rFonts w:eastAsia="Times New Roman"/>
          <w:lang w:val="es-419" w:eastAsia="es-DO"/>
        </w:rPr>
      </w:pPr>
      <w:r w:rsidRPr="000165E5">
        <w:rPr>
          <w:rFonts w:eastAsia="Times New Roman"/>
          <w:b/>
          <w:bCs/>
          <w:lang w:val="es-419" w:eastAsia="es-DO"/>
        </w:rPr>
        <w:t>Impulso a Mercadito Orgánico y Artesanal</w:t>
      </w:r>
    </w:p>
    <w:p w14:paraId="478CF24D" w14:textId="77777777" w:rsidR="00162538" w:rsidRPr="000165E5" w:rsidRDefault="00162538" w:rsidP="00162538">
      <w:pPr>
        <w:spacing w:line="360" w:lineRule="auto"/>
        <w:jc w:val="both"/>
        <w:rPr>
          <w:rFonts w:eastAsia="Times New Roman"/>
          <w:lang w:val="es-419" w:eastAsia="es-DO"/>
        </w:rPr>
      </w:pPr>
      <w:r w:rsidRPr="000165E5">
        <w:rPr>
          <w:rFonts w:eastAsia="Times New Roman"/>
          <w:lang w:val="es-419" w:eastAsia="es-DO"/>
        </w:rPr>
        <w:t xml:space="preserve">La Tesorería Nacional consolidó su compromiso con la sostenibilidad desde la cadena de valor, buscando disminuir su impacto ambiental negativo y promover el ahorro de recursos como agua y energía. </w:t>
      </w:r>
    </w:p>
    <w:p w14:paraId="5E21BE4F" w14:textId="77442DDB" w:rsidR="00162538" w:rsidRPr="000165E5" w:rsidRDefault="00162538" w:rsidP="00162538">
      <w:pPr>
        <w:spacing w:line="360" w:lineRule="auto"/>
        <w:jc w:val="both"/>
        <w:rPr>
          <w:rFonts w:eastAsia="Times New Roman"/>
          <w:lang w:val="es-419" w:eastAsia="es-DO"/>
        </w:rPr>
      </w:pPr>
      <w:r w:rsidRPr="000165E5">
        <w:rPr>
          <w:rFonts w:eastAsia="Times New Roman"/>
          <w:lang w:val="es-419" w:eastAsia="es-DO"/>
        </w:rPr>
        <w:t xml:space="preserve">En el año 2022, en alianza con Supérate y con la asesoría de la Dirección General de Contrataciones Públicas (DGCP), implementó con éxito su primer Mercadito Orgánico y Artesanal, lo que dio paso a la celebración de dicho evento a lo largo del año 2023. </w:t>
      </w:r>
    </w:p>
    <w:p w14:paraId="31A7362D" w14:textId="35ADC524" w:rsidR="00162538" w:rsidRPr="000165E5" w:rsidRDefault="00162538" w:rsidP="00A83070">
      <w:pPr>
        <w:spacing w:line="360" w:lineRule="auto"/>
        <w:jc w:val="both"/>
        <w:rPr>
          <w:rFonts w:eastAsia="Times New Roman"/>
          <w:lang w:val="es-419" w:eastAsia="es-DO"/>
        </w:rPr>
      </w:pPr>
      <w:r w:rsidRPr="000165E5">
        <w:rPr>
          <w:rFonts w:eastAsia="Times New Roman"/>
          <w:lang w:val="es-419" w:eastAsia="es-DO"/>
        </w:rPr>
        <w:t xml:space="preserve">Con cada mercadito ejecutado, la Tesorería Nacional contribuyó al cumplimiento de los Objetivos de Desarrollo Sostenibles (ODS), destacando su impacto principal en los ODS 2 y 12, mediante la promoción de las compras públicas verdes inclusivas, el respaldo la agricultura familiar, el estímulo a la producción y el consumo responsable, el fomento al emprendimiento, la lucha contra la pobreza, la garantía de seguridad alimentaria, así como facilita el acceso de la mujer y grupos vulnerables a recursos económicos.  Además, ha cumplido con el decreto 610-22, emitido por el presidente Luis </w:t>
      </w:r>
      <w:proofErr w:type="spellStart"/>
      <w:r w:rsidRPr="000165E5">
        <w:rPr>
          <w:rFonts w:eastAsia="Times New Roman"/>
          <w:lang w:val="es-419" w:eastAsia="es-DO"/>
        </w:rPr>
        <w:t>Abinader</w:t>
      </w:r>
      <w:proofErr w:type="spellEnd"/>
      <w:r w:rsidRPr="000165E5">
        <w:rPr>
          <w:rFonts w:eastAsia="Times New Roman"/>
          <w:lang w:val="es-419" w:eastAsia="es-DO"/>
        </w:rPr>
        <w:t>, que prioriza la compra de productos agrícolas crudos a los pequeños agricultores familiares y asociaciones o cooperativas integradas por ellos.</w:t>
      </w:r>
    </w:p>
    <w:p w14:paraId="2B8BC59E" w14:textId="6670B996" w:rsidR="001C7340" w:rsidRPr="000165E5" w:rsidRDefault="00162538" w:rsidP="00A83070">
      <w:pPr>
        <w:spacing w:line="360" w:lineRule="auto"/>
        <w:ind w:left="360" w:right="108"/>
        <w:jc w:val="center"/>
        <w:rPr>
          <w:rFonts w:eastAsia="Calibri"/>
          <w:lang w:val="es-ES" w:eastAsia="es-DO"/>
        </w:rPr>
      </w:pPr>
      <w:r w:rsidRPr="000165E5">
        <w:rPr>
          <w:rFonts w:eastAsia="Calibri"/>
          <w:noProof/>
          <w:lang w:val="es-ES"/>
        </w:rPr>
        <w:lastRenderedPageBreak/>
        <w:drawing>
          <wp:inline distT="0" distB="0" distL="0" distR="0" wp14:anchorId="2CFAABB4" wp14:editId="2799E844">
            <wp:extent cx="722875" cy="722875"/>
            <wp:effectExtent l="0" t="0" r="1270" b="1270"/>
            <wp:docPr id="928659643" name="Imagen 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659643" name="Imagen 2" descr="Texto&#10;&#10;Descripción generada automáticamente"/>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727572" cy="727572"/>
                    </a:xfrm>
                    <a:prstGeom prst="rect">
                      <a:avLst/>
                    </a:prstGeom>
                    <a:noFill/>
                    <a:ln>
                      <a:noFill/>
                    </a:ln>
                  </pic:spPr>
                </pic:pic>
              </a:graphicData>
            </a:graphic>
          </wp:inline>
        </w:drawing>
      </w:r>
      <w:r w:rsidRPr="000165E5">
        <w:rPr>
          <w:noProof/>
        </w:rPr>
        <w:drawing>
          <wp:inline distT="0" distB="0" distL="0" distR="0" wp14:anchorId="5670444E" wp14:editId="2BF948BE">
            <wp:extent cx="723900" cy="723900"/>
            <wp:effectExtent l="0" t="0" r="0" b="0"/>
            <wp:docPr id="217348530" name="Imagen 3" descr="Objetivo 2 | Department of Economic and Social Aff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bjetivo 2 | Department of Economic and Social Affairs"/>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724197" cy="724197"/>
                    </a:xfrm>
                    <a:prstGeom prst="rect">
                      <a:avLst/>
                    </a:prstGeom>
                    <a:noFill/>
                    <a:ln>
                      <a:noFill/>
                    </a:ln>
                  </pic:spPr>
                </pic:pic>
              </a:graphicData>
            </a:graphic>
          </wp:inline>
        </w:drawing>
      </w:r>
      <w:r w:rsidRPr="000165E5">
        <w:rPr>
          <w:noProof/>
        </w:rPr>
        <w:drawing>
          <wp:inline distT="0" distB="0" distL="0" distR="0" wp14:anchorId="156863CA" wp14:editId="60C8E9CA">
            <wp:extent cx="722875" cy="722875"/>
            <wp:effectExtent l="0" t="0" r="1270" b="1270"/>
            <wp:docPr id="1737248173" name="Imagen 1737248173" descr="Salud - Desarrollo Soste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alud - Desarrollo Sostenible"/>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757611" cy="757611"/>
                    </a:xfrm>
                    <a:prstGeom prst="rect">
                      <a:avLst/>
                    </a:prstGeom>
                    <a:noFill/>
                    <a:ln>
                      <a:noFill/>
                    </a:ln>
                  </pic:spPr>
                </pic:pic>
              </a:graphicData>
            </a:graphic>
          </wp:inline>
        </w:drawing>
      </w:r>
      <w:r w:rsidRPr="000165E5">
        <w:rPr>
          <w:noProof/>
        </w:rPr>
        <w:drawing>
          <wp:inline distT="0" distB="0" distL="0" distR="0" wp14:anchorId="16BDC712" wp14:editId="098ACB78">
            <wp:extent cx="727321" cy="727321"/>
            <wp:effectExtent l="0" t="0" r="0" b="0"/>
            <wp:docPr id="428946860" name="Imagen 6" descr="ODS 5 | Enda Dominic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ODS 5 | Enda Dominicana"/>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739953" cy="739953"/>
                    </a:xfrm>
                    <a:prstGeom prst="rect">
                      <a:avLst/>
                    </a:prstGeom>
                    <a:noFill/>
                    <a:ln>
                      <a:noFill/>
                    </a:ln>
                  </pic:spPr>
                </pic:pic>
              </a:graphicData>
            </a:graphic>
          </wp:inline>
        </w:drawing>
      </w:r>
      <w:r w:rsidRPr="000165E5">
        <w:rPr>
          <w:noProof/>
        </w:rPr>
        <w:drawing>
          <wp:inline distT="0" distB="0" distL="0" distR="0" wp14:anchorId="2CAC6A79" wp14:editId="6D7D806B">
            <wp:extent cx="727320" cy="727320"/>
            <wp:effectExtent l="0" t="0" r="0" b="0"/>
            <wp:docPr id="1333967399" name="Imagen 15" descr="Agua y saneamiento - Desarrollo Soste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gua y saneamiento - Desarrollo Sostenible"/>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738184" cy="738184"/>
                    </a:xfrm>
                    <a:prstGeom prst="rect">
                      <a:avLst/>
                    </a:prstGeom>
                    <a:noFill/>
                    <a:ln>
                      <a:noFill/>
                    </a:ln>
                  </pic:spPr>
                </pic:pic>
              </a:graphicData>
            </a:graphic>
          </wp:inline>
        </w:drawing>
      </w:r>
      <w:r w:rsidRPr="000165E5">
        <w:rPr>
          <w:noProof/>
        </w:rPr>
        <w:drawing>
          <wp:inline distT="0" distB="0" distL="0" distR="0" wp14:anchorId="02B46842" wp14:editId="5E10684B">
            <wp:extent cx="727075" cy="727075"/>
            <wp:effectExtent l="0" t="0" r="0" b="0"/>
            <wp:docPr id="248560466" name="Imagen 8" descr="Materiales de comunicación - Desarrollo Soste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teriales de comunicación - Desarrollo Sostenible"/>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777393" cy="777393"/>
                    </a:xfrm>
                    <a:prstGeom prst="rect">
                      <a:avLst/>
                    </a:prstGeom>
                    <a:noFill/>
                    <a:ln>
                      <a:noFill/>
                    </a:ln>
                  </pic:spPr>
                </pic:pic>
              </a:graphicData>
            </a:graphic>
          </wp:inline>
        </w:drawing>
      </w:r>
      <w:r w:rsidRPr="000165E5">
        <w:rPr>
          <w:noProof/>
        </w:rPr>
        <w:drawing>
          <wp:inline distT="0" distB="0" distL="0" distR="0" wp14:anchorId="367DE78E" wp14:editId="1729090E">
            <wp:extent cx="723875" cy="723875"/>
            <wp:effectExtent l="0" t="0" r="635" b="635"/>
            <wp:docPr id="43476750" name="Imagen 14" descr="Infraestructura - Desarrollo Soste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nfraestructura - Desarrollo Sostenible"/>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727672" cy="727672"/>
                    </a:xfrm>
                    <a:prstGeom prst="rect">
                      <a:avLst/>
                    </a:prstGeom>
                    <a:noFill/>
                    <a:ln>
                      <a:noFill/>
                    </a:ln>
                  </pic:spPr>
                </pic:pic>
              </a:graphicData>
            </a:graphic>
          </wp:inline>
        </w:drawing>
      </w:r>
      <w:r w:rsidRPr="000165E5">
        <w:rPr>
          <w:rFonts w:eastAsia="Calibri"/>
          <w:lang w:val="es-ES" w:eastAsia="es-DO"/>
        </w:rPr>
        <w:t xml:space="preserve"> </w:t>
      </w:r>
      <w:r w:rsidRPr="000165E5">
        <w:rPr>
          <w:noProof/>
        </w:rPr>
        <w:drawing>
          <wp:inline distT="0" distB="0" distL="0" distR="0" wp14:anchorId="1C4D2917" wp14:editId="572E2A60">
            <wp:extent cx="724145" cy="724145"/>
            <wp:effectExtent l="0" t="0" r="0" b="0"/>
            <wp:docPr id="473461294" name="Imagen 473461294" descr="ODS 10 Reducción de las desigualdades | Pacto Mundial ONU · Pacto Mund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ODS 10 Reducción de las desigualdades | Pacto Mundial ONU · Pacto Mundial"/>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756494" cy="756494"/>
                    </a:xfrm>
                    <a:prstGeom prst="rect">
                      <a:avLst/>
                    </a:prstGeom>
                    <a:noFill/>
                    <a:ln>
                      <a:noFill/>
                    </a:ln>
                  </pic:spPr>
                </pic:pic>
              </a:graphicData>
            </a:graphic>
          </wp:inline>
        </w:drawing>
      </w:r>
      <w:r w:rsidRPr="000165E5">
        <w:rPr>
          <w:noProof/>
        </w:rPr>
        <w:drawing>
          <wp:inline distT="0" distB="0" distL="0" distR="0" wp14:anchorId="211C889B" wp14:editId="5EB17314">
            <wp:extent cx="722466" cy="722466"/>
            <wp:effectExtent l="0" t="0" r="1905" b="1905"/>
            <wp:docPr id="5" name="Imagen 1" descr="Materiales de comunicación - Desarrollo Soste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teriales de comunicación - Desarrollo Sostenible"/>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743562" cy="743562"/>
                    </a:xfrm>
                    <a:prstGeom prst="rect">
                      <a:avLst/>
                    </a:prstGeom>
                    <a:noFill/>
                    <a:ln>
                      <a:noFill/>
                    </a:ln>
                  </pic:spPr>
                </pic:pic>
              </a:graphicData>
            </a:graphic>
          </wp:inline>
        </w:drawing>
      </w:r>
      <w:r w:rsidRPr="000165E5">
        <w:rPr>
          <w:noProof/>
        </w:rPr>
        <w:drawing>
          <wp:inline distT="0" distB="0" distL="0" distR="0" wp14:anchorId="5898BF20" wp14:editId="4E6AD8A6">
            <wp:extent cx="718575" cy="718575"/>
            <wp:effectExtent l="0" t="0" r="5715" b="5715"/>
            <wp:docPr id="1044812958" name="Imagen 10" descr="Materiales de comunicación - Desarrollo Soste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ateriales de comunicación - Desarrollo Sostenible"/>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43924" cy="743924"/>
                    </a:xfrm>
                    <a:prstGeom prst="rect">
                      <a:avLst/>
                    </a:prstGeom>
                    <a:noFill/>
                    <a:ln>
                      <a:noFill/>
                    </a:ln>
                  </pic:spPr>
                </pic:pic>
              </a:graphicData>
            </a:graphic>
          </wp:inline>
        </w:drawing>
      </w:r>
      <w:r w:rsidRPr="000165E5">
        <w:rPr>
          <w:noProof/>
        </w:rPr>
        <w:drawing>
          <wp:inline distT="0" distB="0" distL="0" distR="0" wp14:anchorId="64E26FCE" wp14:editId="5DE82825">
            <wp:extent cx="721995" cy="721995"/>
            <wp:effectExtent l="0" t="0" r="1905" b="1905"/>
            <wp:docPr id="647490233" name="Imagen 11" descr="Cambio climático - Desarrollo Soste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ambio climático - Desarrollo Sostenible"/>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744960" cy="744960"/>
                    </a:xfrm>
                    <a:prstGeom prst="rect">
                      <a:avLst/>
                    </a:prstGeom>
                    <a:noFill/>
                    <a:ln>
                      <a:noFill/>
                    </a:ln>
                  </pic:spPr>
                </pic:pic>
              </a:graphicData>
            </a:graphic>
          </wp:inline>
        </w:drawing>
      </w:r>
      <w:r w:rsidRPr="000165E5">
        <w:rPr>
          <w:noProof/>
        </w:rPr>
        <w:drawing>
          <wp:inline distT="0" distB="0" distL="0" distR="0" wp14:anchorId="2E590C61" wp14:editId="293C9F29">
            <wp:extent cx="720008" cy="720008"/>
            <wp:effectExtent l="0" t="0" r="4445" b="4445"/>
            <wp:docPr id="3626174" name="Imagen 12" descr="Bosques, desertificación y diversidad biológica - Desarrollo Soste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osques, desertificación y diversidad biológica - Desarrollo Sostenible"/>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760691" cy="760691"/>
                    </a:xfrm>
                    <a:prstGeom prst="rect">
                      <a:avLst/>
                    </a:prstGeom>
                    <a:noFill/>
                    <a:ln>
                      <a:noFill/>
                    </a:ln>
                  </pic:spPr>
                </pic:pic>
              </a:graphicData>
            </a:graphic>
          </wp:inline>
        </w:drawing>
      </w:r>
      <w:r w:rsidRPr="000165E5">
        <w:rPr>
          <w:noProof/>
        </w:rPr>
        <w:drawing>
          <wp:inline distT="0" distB="0" distL="0" distR="0" wp14:anchorId="15B2AB08" wp14:editId="02582229">
            <wp:extent cx="722158" cy="722158"/>
            <wp:effectExtent l="0" t="0" r="1905" b="1905"/>
            <wp:docPr id="1687523568" name="Imagen 13" descr="Materiales de comunicación - Desarrollo Soste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ateriales de comunicación - Desarrollo Sostenible"/>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722158" cy="722158"/>
                    </a:xfrm>
                    <a:prstGeom prst="rect">
                      <a:avLst/>
                    </a:prstGeom>
                    <a:noFill/>
                    <a:ln>
                      <a:noFill/>
                    </a:ln>
                  </pic:spPr>
                </pic:pic>
              </a:graphicData>
            </a:graphic>
          </wp:inline>
        </w:drawing>
      </w:r>
      <w:r w:rsidRPr="000165E5">
        <w:rPr>
          <w:noProof/>
        </w:rPr>
        <w:drawing>
          <wp:inline distT="0" distB="0" distL="0" distR="0" wp14:anchorId="0A23209E" wp14:editId="54EACA97">
            <wp:extent cx="721197" cy="721197"/>
            <wp:effectExtent l="0" t="0" r="3175" b="3175"/>
            <wp:docPr id="1015126880" name="Imagen 1" descr="U.S. Indicators For The Sustainable Development Go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 Indicators For The Sustainable Development Goals"/>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747158" cy="747158"/>
                    </a:xfrm>
                    <a:prstGeom prst="rect">
                      <a:avLst/>
                    </a:prstGeom>
                    <a:noFill/>
                    <a:ln>
                      <a:noFill/>
                    </a:ln>
                  </pic:spPr>
                </pic:pic>
              </a:graphicData>
            </a:graphic>
          </wp:inline>
        </w:drawing>
      </w:r>
    </w:p>
    <w:p w14:paraId="69CA121D" w14:textId="3B08D07B" w:rsidR="00AB2900" w:rsidRPr="000165E5" w:rsidRDefault="00162538" w:rsidP="001156C7">
      <w:pPr>
        <w:spacing w:line="360" w:lineRule="auto"/>
        <w:ind w:left="360"/>
        <w:jc w:val="both"/>
        <w:rPr>
          <w:rFonts w:eastAsia="Times New Roman"/>
          <w:lang w:val="es-419" w:eastAsia="es-DO"/>
        </w:rPr>
      </w:pPr>
      <w:r w:rsidRPr="000165E5">
        <w:rPr>
          <w:rFonts w:eastAsia="Times New Roman"/>
          <w:lang w:val="es-419" w:eastAsia="es-DO"/>
        </w:rPr>
        <w:t>Hasta la fecha, la Tesorería Nacional ha ejecutado con éxito cuatro mercaditos, contando con la participación activa de los colaboradores del Ministerio de Hacienda, del Centro de Capacitación en Política y Gestión Fiscal (</w:t>
      </w:r>
      <w:proofErr w:type="spellStart"/>
      <w:r w:rsidRPr="000165E5">
        <w:rPr>
          <w:rFonts w:eastAsia="Times New Roman"/>
          <w:lang w:val="es-419" w:eastAsia="es-DO"/>
        </w:rPr>
        <w:t>Capgefi</w:t>
      </w:r>
      <w:proofErr w:type="spellEnd"/>
      <w:r w:rsidRPr="000165E5">
        <w:rPr>
          <w:rFonts w:eastAsia="Times New Roman"/>
          <w:lang w:val="es-419" w:eastAsia="es-DO"/>
        </w:rPr>
        <w:t>), de la Dirección General de Contrataciones Públicas (DGCP), Dirección General de Contabilidad Gubernamental (</w:t>
      </w:r>
      <w:proofErr w:type="spellStart"/>
      <w:r w:rsidRPr="000165E5">
        <w:rPr>
          <w:rFonts w:eastAsia="Times New Roman"/>
          <w:lang w:val="es-419" w:eastAsia="es-DO"/>
        </w:rPr>
        <w:t>Digecog</w:t>
      </w:r>
      <w:proofErr w:type="spellEnd"/>
      <w:r w:rsidRPr="000165E5">
        <w:rPr>
          <w:rFonts w:eastAsia="Times New Roman"/>
          <w:lang w:val="es-419" w:eastAsia="es-DO"/>
        </w:rPr>
        <w:t xml:space="preserve">), </w:t>
      </w:r>
      <w:proofErr w:type="spellStart"/>
      <w:r w:rsidRPr="000165E5">
        <w:rPr>
          <w:rFonts w:eastAsia="Times New Roman"/>
          <w:lang w:val="es-419" w:eastAsia="es-DO"/>
        </w:rPr>
        <w:t>Coopminha</w:t>
      </w:r>
      <w:proofErr w:type="spellEnd"/>
      <w:r w:rsidRPr="000165E5">
        <w:rPr>
          <w:rFonts w:eastAsia="Times New Roman"/>
          <w:lang w:val="es-419" w:eastAsia="es-DO"/>
        </w:rPr>
        <w:t xml:space="preserve">, Dirección General de Impuestos Internos (DGII), Instituto Nacional de Administración Pública (INAP), Dirección General de Bienes Nacionales y otras instituciones gubernamentales aledañas.  </w:t>
      </w:r>
    </w:p>
    <w:p w14:paraId="2489EB49" w14:textId="77777777" w:rsidR="001156C7" w:rsidRPr="000165E5" w:rsidRDefault="001156C7" w:rsidP="001156C7">
      <w:pPr>
        <w:spacing w:line="360" w:lineRule="auto"/>
        <w:ind w:left="360"/>
        <w:jc w:val="both"/>
        <w:rPr>
          <w:rFonts w:eastAsia="Times New Roman"/>
          <w:lang w:val="es-419" w:eastAsia="es-DO"/>
        </w:rPr>
      </w:pPr>
    </w:p>
    <w:p w14:paraId="50F6D1F1" w14:textId="77777777" w:rsidR="001156C7" w:rsidRPr="000165E5" w:rsidRDefault="001156C7" w:rsidP="001156C7">
      <w:pPr>
        <w:spacing w:line="360" w:lineRule="auto"/>
        <w:ind w:left="360"/>
        <w:jc w:val="both"/>
        <w:rPr>
          <w:rFonts w:eastAsia="Times New Roman"/>
          <w:lang w:val="es-419" w:eastAsia="es-DO"/>
        </w:rPr>
      </w:pPr>
    </w:p>
    <w:p w14:paraId="7892AE6A" w14:textId="77777777" w:rsidR="001156C7" w:rsidRPr="000165E5" w:rsidRDefault="001156C7" w:rsidP="001156C7">
      <w:pPr>
        <w:spacing w:line="360" w:lineRule="auto"/>
        <w:ind w:left="360"/>
        <w:jc w:val="both"/>
        <w:rPr>
          <w:rFonts w:eastAsia="Times New Roman"/>
          <w:lang w:val="es-419" w:eastAsia="es-DO"/>
        </w:rPr>
      </w:pPr>
    </w:p>
    <w:p w14:paraId="01CDBE2B" w14:textId="77777777" w:rsidR="001156C7" w:rsidRPr="000165E5" w:rsidRDefault="001156C7" w:rsidP="001156C7">
      <w:pPr>
        <w:spacing w:line="360" w:lineRule="auto"/>
        <w:ind w:left="360"/>
        <w:jc w:val="both"/>
        <w:rPr>
          <w:rFonts w:eastAsia="Times New Roman"/>
          <w:lang w:val="es-419" w:eastAsia="es-DO"/>
        </w:rPr>
      </w:pPr>
    </w:p>
    <w:p w14:paraId="582E2875" w14:textId="77777777" w:rsidR="001156C7" w:rsidRPr="000165E5" w:rsidRDefault="001156C7" w:rsidP="001156C7">
      <w:pPr>
        <w:spacing w:line="360" w:lineRule="auto"/>
        <w:ind w:left="360"/>
        <w:jc w:val="both"/>
        <w:rPr>
          <w:rFonts w:eastAsia="Times New Roman"/>
          <w:lang w:val="es-419" w:eastAsia="es-DO"/>
        </w:rPr>
      </w:pPr>
    </w:p>
    <w:p w14:paraId="20103CA9" w14:textId="77777777" w:rsidR="001156C7" w:rsidRPr="000165E5" w:rsidRDefault="001156C7" w:rsidP="001156C7">
      <w:pPr>
        <w:spacing w:line="360" w:lineRule="auto"/>
        <w:ind w:left="360"/>
        <w:jc w:val="both"/>
        <w:rPr>
          <w:rFonts w:eastAsia="Times New Roman"/>
          <w:lang w:val="es-419" w:eastAsia="es-DO"/>
        </w:rPr>
      </w:pPr>
    </w:p>
    <w:p w14:paraId="0B017A46" w14:textId="77777777" w:rsidR="001156C7" w:rsidRPr="000165E5" w:rsidRDefault="001156C7" w:rsidP="001156C7">
      <w:pPr>
        <w:spacing w:line="360" w:lineRule="auto"/>
        <w:ind w:left="360"/>
        <w:jc w:val="both"/>
        <w:rPr>
          <w:rFonts w:eastAsia="Times New Roman"/>
          <w:lang w:val="es-419" w:eastAsia="es-DO"/>
        </w:rPr>
      </w:pPr>
    </w:p>
    <w:p w14:paraId="2319A56C" w14:textId="77777777" w:rsidR="001156C7" w:rsidRPr="000165E5" w:rsidRDefault="001156C7" w:rsidP="001156C7">
      <w:pPr>
        <w:spacing w:line="360" w:lineRule="auto"/>
        <w:ind w:left="360"/>
        <w:jc w:val="both"/>
        <w:rPr>
          <w:rFonts w:eastAsia="Times New Roman"/>
          <w:lang w:val="es-419" w:eastAsia="es-DO"/>
        </w:rPr>
      </w:pPr>
    </w:p>
    <w:p w14:paraId="4C76199C" w14:textId="4C30A7B7" w:rsidR="00162538" w:rsidRPr="000165E5" w:rsidRDefault="00A83070" w:rsidP="00A83070">
      <w:pPr>
        <w:spacing w:line="360" w:lineRule="auto"/>
        <w:ind w:left="360"/>
        <w:jc w:val="center"/>
        <w:rPr>
          <w:rFonts w:eastAsia="Times New Roman"/>
          <w:b/>
          <w:bCs/>
          <w:lang w:val="es-419" w:eastAsia="es-DO"/>
        </w:rPr>
      </w:pPr>
      <w:r w:rsidRPr="000165E5">
        <w:rPr>
          <w:rFonts w:eastAsia="Times New Roman"/>
          <w:b/>
          <w:bCs/>
          <w:lang w:val="es-419" w:eastAsia="es-DO"/>
        </w:rPr>
        <w:lastRenderedPageBreak/>
        <w:t>Gr</w:t>
      </w:r>
      <w:r w:rsidR="0030574D" w:rsidRPr="000165E5">
        <w:rPr>
          <w:rFonts w:eastAsia="Times New Roman"/>
          <w:b/>
          <w:bCs/>
          <w:lang w:val="es-419" w:eastAsia="es-DO"/>
        </w:rPr>
        <w:t>á</w:t>
      </w:r>
      <w:r w:rsidRPr="000165E5">
        <w:rPr>
          <w:rFonts w:eastAsia="Times New Roman"/>
          <w:b/>
          <w:bCs/>
          <w:lang w:val="es-419" w:eastAsia="es-DO"/>
        </w:rPr>
        <w:t>fico No. 1</w:t>
      </w:r>
      <w:r w:rsidR="00D33D37" w:rsidRPr="000165E5">
        <w:rPr>
          <w:rFonts w:eastAsia="Times New Roman"/>
          <w:b/>
          <w:bCs/>
          <w:lang w:val="es-419" w:eastAsia="es-DO"/>
        </w:rPr>
        <w:t>5</w:t>
      </w:r>
    </w:p>
    <w:p w14:paraId="4E2A2AAD" w14:textId="29EBF32F" w:rsidR="00162538" w:rsidRPr="000165E5" w:rsidRDefault="00162538" w:rsidP="001156C7">
      <w:pPr>
        <w:spacing w:line="360" w:lineRule="auto"/>
        <w:ind w:left="360"/>
        <w:jc w:val="both"/>
        <w:rPr>
          <w:rFonts w:eastAsia="Times New Roman"/>
          <w:lang w:eastAsia="es-DO"/>
        </w:rPr>
      </w:pPr>
      <w:r w:rsidRPr="000165E5">
        <w:rPr>
          <w:noProof/>
        </w:rPr>
        <w:drawing>
          <wp:inline distT="0" distB="0" distL="0" distR="0" wp14:anchorId="7C90B580" wp14:editId="568FF266">
            <wp:extent cx="5400040" cy="3108960"/>
            <wp:effectExtent l="0" t="0" r="0" b="0"/>
            <wp:docPr id="367925480" name="Gráfico 1">
              <a:extLst xmlns:a="http://schemas.openxmlformats.org/drawingml/2006/main">
                <a:ext uri="{FF2B5EF4-FFF2-40B4-BE49-F238E27FC236}">
                  <a16:creationId xmlns:a16="http://schemas.microsoft.com/office/drawing/2014/main" id="{49E31621-B4BA-4575-AAEC-D1B9C87CBE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42B41ABF" w14:textId="77777777" w:rsidR="00162538" w:rsidRPr="000165E5" w:rsidRDefault="00162538" w:rsidP="00162538">
      <w:pPr>
        <w:spacing w:line="360" w:lineRule="auto"/>
        <w:ind w:left="357"/>
        <w:jc w:val="both"/>
        <w:rPr>
          <w:rFonts w:eastAsia="Times New Roman"/>
          <w:lang w:val="es-419" w:eastAsia="es-DO"/>
        </w:rPr>
      </w:pPr>
      <w:r w:rsidRPr="000165E5">
        <w:rPr>
          <w:rFonts w:eastAsia="Times New Roman"/>
          <w:lang w:val="es-419" w:eastAsia="es-DO"/>
        </w:rPr>
        <w:t xml:space="preserve">Los mercaditos realizados han generado </w:t>
      </w:r>
      <w:r w:rsidRPr="000165E5">
        <w:rPr>
          <w:rFonts w:eastAsia="Times New Roman"/>
          <w:b/>
          <w:bCs/>
          <w:lang w:val="es-419" w:eastAsia="es-DO"/>
        </w:rPr>
        <w:t xml:space="preserve">ingresos ascendentes a RD$984,354.06, </w:t>
      </w:r>
      <w:r w:rsidRPr="000165E5">
        <w:rPr>
          <w:rFonts w:eastAsia="Times New Roman"/>
          <w:lang w:val="es-419" w:eastAsia="es-DO"/>
        </w:rPr>
        <w:t xml:space="preserve">beneficiando directamente a los productores familiares, artesanos, mujeres </w:t>
      </w:r>
      <w:proofErr w:type="spellStart"/>
      <w:r w:rsidRPr="000165E5">
        <w:rPr>
          <w:rFonts w:eastAsia="Times New Roman"/>
          <w:lang w:val="es-419" w:eastAsia="es-DO"/>
        </w:rPr>
        <w:t>SúperEmprendedoras</w:t>
      </w:r>
      <w:proofErr w:type="spellEnd"/>
      <w:r w:rsidRPr="000165E5">
        <w:rPr>
          <w:rFonts w:eastAsia="Times New Roman"/>
          <w:lang w:val="es-419" w:eastAsia="es-DO"/>
        </w:rPr>
        <w:t xml:space="preserve">, cooperativas agropecuarias, </w:t>
      </w:r>
      <w:proofErr w:type="spellStart"/>
      <w:r w:rsidRPr="000165E5">
        <w:rPr>
          <w:rFonts w:eastAsia="Times New Roman"/>
          <w:lang w:val="es-419" w:eastAsia="es-DO"/>
        </w:rPr>
        <w:t>mipymes</w:t>
      </w:r>
      <w:proofErr w:type="spellEnd"/>
      <w:r w:rsidRPr="000165E5">
        <w:rPr>
          <w:rFonts w:eastAsia="Times New Roman"/>
          <w:lang w:val="es-419" w:eastAsia="es-DO"/>
        </w:rPr>
        <w:t xml:space="preserve">, mujeres y personas con discapacidad. Con la proyección de un mercadito para el último mes del año, se espera que las ventas asciendan a RD$300,000.00 y que, a su vez, los totales de los cinco mercaditos superen el millón de pesos, alcanzando RD$1,281,354.06. </w:t>
      </w:r>
    </w:p>
    <w:p w14:paraId="1EC0BA54" w14:textId="77777777" w:rsidR="00A83070" w:rsidRPr="000165E5" w:rsidRDefault="00A83070" w:rsidP="00162538">
      <w:pPr>
        <w:spacing w:line="360" w:lineRule="auto"/>
        <w:ind w:left="357"/>
        <w:jc w:val="both"/>
        <w:rPr>
          <w:rFonts w:eastAsia="Times New Roman"/>
          <w:lang w:val="es-419" w:eastAsia="es-DO"/>
        </w:rPr>
      </w:pPr>
    </w:p>
    <w:p w14:paraId="499ADEDA" w14:textId="77777777" w:rsidR="001156C7" w:rsidRPr="000165E5" w:rsidRDefault="001156C7" w:rsidP="00162538">
      <w:pPr>
        <w:spacing w:line="360" w:lineRule="auto"/>
        <w:ind w:left="357"/>
        <w:jc w:val="both"/>
        <w:rPr>
          <w:rFonts w:eastAsia="Times New Roman"/>
          <w:lang w:val="es-419" w:eastAsia="es-DO"/>
        </w:rPr>
      </w:pPr>
    </w:p>
    <w:p w14:paraId="7DABB742" w14:textId="77777777" w:rsidR="001156C7" w:rsidRPr="000165E5" w:rsidRDefault="001156C7" w:rsidP="00162538">
      <w:pPr>
        <w:spacing w:line="360" w:lineRule="auto"/>
        <w:ind w:left="357"/>
        <w:jc w:val="both"/>
        <w:rPr>
          <w:rFonts w:eastAsia="Times New Roman"/>
          <w:lang w:val="es-419" w:eastAsia="es-DO"/>
        </w:rPr>
      </w:pPr>
    </w:p>
    <w:p w14:paraId="5377D60A" w14:textId="77777777" w:rsidR="001156C7" w:rsidRPr="000165E5" w:rsidRDefault="001156C7" w:rsidP="00162538">
      <w:pPr>
        <w:spacing w:line="360" w:lineRule="auto"/>
        <w:ind w:left="357"/>
        <w:jc w:val="both"/>
        <w:rPr>
          <w:rFonts w:eastAsia="Times New Roman"/>
          <w:lang w:val="es-419" w:eastAsia="es-DO"/>
        </w:rPr>
      </w:pPr>
    </w:p>
    <w:p w14:paraId="3F3850C1" w14:textId="77777777" w:rsidR="001156C7" w:rsidRPr="000165E5" w:rsidRDefault="001156C7" w:rsidP="00162538">
      <w:pPr>
        <w:spacing w:line="360" w:lineRule="auto"/>
        <w:ind w:left="357"/>
        <w:jc w:val="both"/>
        <w:rPr>
          <w:rFonts w:eastAsia="Times New Roman"/>
          <w:lang w:val="es-419" w:eastAsia="es-DO"/>
        </w:rPr>
      </w:pPr>
    </w:p>
    <w:p w14:paraId="13E297CE" w14:textId="77777777" w:rsidR="001156C7" w:rsidRPr="000165E5" w:rsidRDefault="001156C7" w:rsidP="00162538">
      <w:pPr>
        <w:spacing w:line="360" w:lineRule="auto"/>
        <w:ind w:left="357"/>
        <w:jc w:val="both"/>
        <w:rPr>
          <w:rFonts w:eastAsia="Times New Roman"/>
          <w:lang w:val="es-419" w:eastAsia="es-DO"/>
        </w:rPr>
      </w:pPr>
    </w:p>
    <w:p w14:paraId="0374CB49" w14:textId="77777777" w:rsidR="001156C7" w:rsidRPr="000165E5" w:rsidRDefault="001156C7" w:rsidP="00162538">
      <w:pPr>
        <w:spacing w:line="360" w:lineRule="auto"/>
        <w:ind w:left="357"/>
        <w:jc w:val="both"/>
        <w:rPr>
          <w:rFonts w:eastAsia="Times New Roman"/>
          <w:lang w:val="es-419" w:eastAsia="es-DO"/>
        </w:rPr>
      </w:pPr>
    </w:p>
    <w:p w14:paraId="6C77276E" w14:textId="4891547D" w:rsidR="00A83070" w:rsidRPr="000165E5" w:rsidRDefault="00A83070" w:rsidP="00A83070">
      <w:pPr>
        <w:spacing w:line="360" w:lineRule="auto"/>
        <w:ind w:left="360"/>
        <w:jc w:val="center"/>
        <w:rPr>
          <w:rFonts w:eastAsia="Times New Roman"/>
          <w:b/>
          <w:bCs/>
          <w:lang w:val="es-419" w:eastAsia="es-DO"/>
        </w:rPr>
      </w:pPr>
      <w:r w:rsidRPr="000165E5">
        <w:rPr>
          <w:rFonts w:eastAsia="Times New Roman"/>
          <w:b/>
          <w:bCs/>
          <w:lang w:val="es-419" w:eastAsia="es-DO"/>
        </w:rPr>
        <w:lastRenderedPageBreak/>
        <w:t>Gráfico No. 1</w:t>
      </w:r>
      <w:r w:rsidR="00D33D37" w:rsidRPr="000165E5">
        <w:rPr>
          <w:rFonts w:eastAsia="Times New Roman"/>
          <w:b/>
          <w:bCs/>
          <w:lang w:val="es-419" w:eastAsia="es-DO"/>
        </w:rPr>
        <w:t>6</w:t>
      </w:r>
    </w:p>
    <w:p w14:paraId="1272DA72" w14:textId="77777777" w:rsidR="00162538" w:rsidRPr="000165E5" w:rsidRDefault="00162538" w:rsidP="00A83070">
      <w:pPr>
        <w:ind w:firstLine="357"/>
        <w:jc w:val="both"/>
        <w:rPr>
          <w:rFonts w:eastAsia="Times New Roman"/>
          <w:lang w:eastAsia="es-DO"/>
        </w:rPr>
      </w:pPr>
      <w:r w:rsidRPr="000165E5">
        <w:rPr>
          <w:noProof/>
        </w:rPr>
        <w:drawing>
          <wp:inline distT="0" distB="0" distL="0" distR="0" wp14:anchorId="6B53197B" wp14:editId="6E056922">
            <wp:extent cx="5400040" cy="2955340"/>
            <wp:effectExtent l="0" t="0" r="0" b="0"/>
            <wp:docPr id="2105048225" name="Gráfico 1">
              <a:extLst xmlns:a="http://schemas.openxmlformats.org/drawingml/2006/main">
                <a:ext uri="{FF2B5EF4-FFF2-40B4-BE49-F238E27FC236}">
                  <a16:creationId xmlns:a16="http://schemas.microsoft.com/office/drawing/2014/main" id="{D1B1A8A7-E600-4897-BCD8-AC0C28BCC2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4E6267E7" w14:textId="77777777" w:rsidR="00162538" w:rsidRPr="000165E5" w:rsidRDefault="00162538" w:rsidP="00A83070">
      <w:pPr>
        <w:spacing w:line="360" w:lineRule="auto"/>
        <w:jc w:val="both"/>
        <w:rPr>
          <w:rFonts w:eastAsia="Times New Roman"/>
          <w:lang w:eastAsia="es-DO"/>
        </w:rPr>
      </w:pPr>
    </w:p>
    <w:p w14:paraId="3038F651" w14:textId="77777777" w:rsidR="00162538" w:rsidRPr="000165E5" w:rsidRDefault="00162538" w:rsidP="00162538">
      <w:pPr>
        <w:spacing w:line="360" w:lineRule="auto"/>
        <w:ind w:left="357"/>
        <w:jc w:val="both"/>
        <w:rPr>
          <w:rFonts w:eastAsia="Times New Roman"/>
          <w:lang w:val="es-419" w:eastAsia="es-DO"/>
        </w:rPr>
      </w:pPr>
      <w:r w:rsidRPr="000165E5">
        <w:rPr>
          <w:rFonts w:eastAsia="Times New Roman"/>
          <w:lang w:val="es-419" w:eastAsia="es-DO"/>
        </w:rPr>
        <w:t>En los primeros cuatro mercaditos de la Tesorería Nacional, los productores y artesanos de los programas de Supérate percibieron ingresos ascendentes a RD$649,794.06 en ganancias directas.</w:t>
      </w:r>
    </w:p>
    <w:p w14:paraId="186FC6A9" w14:textId="77777777" w:rsidR="00162538" w:rsidRPr="000165E5" w:rsidRDefault="00162538" w:rsidP="00162538">
      <w:pPr>
        <w:spacing w:line="360" w:lineRule="auto"/>
        <w:ind w:left="357"/>
        <w:jc w:val="both"/>
        <w:rPr>
          <w:rFonts w:eastAsia="Times New Roman"/>
          <w:lang w:val="es-419" w:eastAsia="es-DO"/>
        </w:rPr>
      </w:pPr>
      <w:r w:rsidRPr="000165E5">
        <w:rPr>
          <w:rFonts w:eastAsia="Times New Roman"/>
          <w:lang w:val="es-419" w:eastAsia="es-DO"/>
        </w:rPr>
        <w:t xml:space="preserve">Con la realización de estos mercaditos, la Tesorería Nacional contribuyó de manera significativa a las metas del proyecto de Agricultura Familiar del Programa Supérate, institución reconocida durante la XV Semana de la Calidad por contribuir a la meta ODS 2.3, duplicando la productividad agrícola y los ingresos de los productores de alimentos en pequeña escala, especialmente las mujeres, a través del </w:t>
      </w:r>
      <w:r w:rsidRPr="000165E5">
        <w:rPr>
          <w:rFonts w:eastAsia="Times New Roman"/>
          <w:b/>
          <w:bCs/>
          <w:lang w:val="es-419" w:eastAsia="es-DO"/>
        </w:rPr>
        <w:t xml:space="preserve">Proyecto Casa Sombra. </w:t>
      </w:r>
    </w:p>
    <w:p w14:paraId="2C28F672" w14:textId="77777777" w:rsidR="001C7340" w:rsidRPr="000165E5" w:rsidRDefault="001C7340" w:rsidP="001C7340">
      <w:pPr>
        <w:spacing w:line="360" w:lineRule="auto"/>
        <w:ind w:right="108"/>
        <w:jc w:val="both"/>
        <w:rPr>
          <w:rFonts w:eastAsia="Calibri"/>
          <w:lang w:val="es-419" w:eastAsia="es-DO"/>
        </w:rPr>
      </w:pPr>
    </w:p>
    <w:p w14:paraId="2B483A15" w14:textId="0CE902C9" w:rsidR="00AB2900" w:rsidRPr="000165E5" w:rsidRDefault="00162538" w:rsidP="00AB2900">
      <w:pPr>
        <w:spacing w:line="360" w:lineRule="auto"/>
        <w:ind w:left="357"/>
        <w:jc w:val="both"/>
        <w:rPr>
          <w:rFonts w:eastAsia="Times New Roman"/>
          <w:lang w:val="es-419" w:eastAsia="es-DO"/>
        </w:rPr>
      </w:pPr>
      <w:r w:rsidRPr="000165E5">
        <w:rPr>
          <w:rFonts w:eastAsia="Times New Roman"/>
          <w:b/>
          <w:bCs/>
          <w:lang w:val="es-419" w:eastAsia="es-DO"/>
        </w:rPr>
        <w:t>Buenas Prácticas para fortalecer la cultura de responsabilidad social</w:t>
      </w:r>
    </w:p>
    <w:p w14:paraId="115A08C6" w14:textId="77777777" w:rsidR="00162538" w:rsidRPr="000165E5" w:rsidRDefault="00162538" w:rsidP="00162538">
      <w:pPr>
        <w:spacing w:line="360" w:lineRule="auto"/>
        <w:ind w:left="357"/>
        <w:jc w:val="both"/>
        <w:rPr>
          <w:rFonts w:eastAsia="Times New Roman"/>
          <w:lang w:val="es-419" w:eastAsia="es-DO"/>
        </w:rPr>
      </w:pPr>
      <w:r w:rsidRPr="000165E5">
        <w:rPr>
          <w:rFonts w:eastAsia="Times New Roman"/>
          <w:lang w:val="es-419" w:eastAsia="es-DO"/>
        </w:rPr>
        <w:t xml:space="preserve">La Tesorería Nacional motivó a los colaboradores a utilizar las bolsas de tela reusables que se les regaló en el primer mercadito, </w:t>
      </w:r>
      <w:r w:rsidRPr="000165E5">
        <w:rPr>
          <w:rFonts w:eastAsia="Times New Roman"/>
          <w:lang w:val="es-419" w:eastAsia="es-DO"/>
        </w:rPr>
        <w:lastRenderedPageBreak/>
        <w:t xml:space="preserve">con el propósito de reducir el consumo de plásticos de un uso y su impacto negativo al medio ambiente. Asimismo, colocó un bebedero y vasos de papel para el consumo de agua de los asistentes, el almuerzo y refrigerio ofrecido a los suplidores fue servido en envases biodegradables. Entre los productos comercializados están artículos elaborados con residuos naturales (lila de agua, coco, yagua, etc.) y productos cultivados haciendo uso responsable de los recursos naturales. </w:t>
      </w:r>
    </w:p>
    <w:p w14:paraId="7A71C032" w14:textId="77777777" w:rsidR="00A83070" w:rsidRPr="000165E5" w:rsidRDefault="00A83070" w:rsidP="00A83070">
      <w:pPr>
        <w:spacing w:line="360" w:lineRule="auto"/>
        <w:ind w:left="357"/>
        <w:jc w:val="center"/>
        <w:rPr>
          <w:rFonts w:eastAsia="Times New Roman"/>
          <w:lang w:val="es-419" w:eastAsia="es-DO"/>
        </w:rPr>
      </w:pPr>
    </w:p>
    <w:p w14:paraId="460F3C9E" w14:textId="6D4583A8" w:rsidR="00162538" w:rsidRPr="000165E5" w:rsidRDefault="00A83070" w:rsidP="00A83070">
      <w:pPr>
        <w:spacing w:line="360" w:lineRule="auto"/>
        <w:ind w:left="357"/>
        <w:jc w:val="center"/>
        <w:rPr>
          <w:rFonts w:eastAsia="Times New Roman"/>
          <w:b/>
          <w:bCs/>
          <w:lang w:val="es-419" w:eastAsia="es-DO"/>
        </w:rPr>
      </w:pPr>
      <w:r w:rsidRPr="000165E5">
        <w:rPr>
          <w:rFonts w:eastAsia="Times New Roman"/>
          <w:b/>
          <w:bCs/>
          <w:lang w:val="es-419" w:eastAsia="es-DO"/>
        </w:rPr>
        <w:t>Cuadro No. 62</w:t>
      </w:r>
    </w:p>
    <w:tbl>
      <w:tblPr>
        <w:tblW w:w="8363" w:type="dxa"/>
        <w:jc w:val="center"/>
        <w:tblCellMar>
          <w:left w:w="70" w:type="dxa"/>
          <w:right w:w="70" w:type="dxa"/>
        </w:tblCellMar>
        <w:tblLook w:val="04A0" w:firstRow="1" w:lastRow="0" w:firstColumn="1" w:lastColumn="0" w:noHBand="0" w:noVBand="1"/>
      </w:tblPr>
      <w:tblGrid>
        <w:gridCol w:w="3001"/>
        <w:gridCol w:w="2953"/>
        <w:gridCol w:w="2409"/>
      </w:tblGrid>
      <w:tr w:rsidR="000165E5" w:rsidRPr="00611809" w14:paraId="6687D546" w14:textId="77777777" w:rsidTr="00AB2900">
        <w:trPr>
          <w:trHeight w:val="510"/>
          <w:tblHeader/>
          <w:jc w:val="center"/>
        </w:trPr>
        <w:tc>
          <w:tcPr>
            <w:tcW w:w="8363" w:type="dxa"/>
            <w:gridSpan w:val="3"/>
            <w:tcBorders>
              <w:top w:val="single" w:sz="8" w:space="0" w:color="8EA9DB"/>
              <w:left w:val="single" w:sz="8" w:space="0" w:color="8EA9DB"/>
              <w:bottom w:val="single" w:sz="8" w:space="0" w:color="2E74B5"/>
              <w:right w:val="single" w:sz="8" w:space="0" w:color="8EA9DB"/>
            </w:tcBorders>
            <w:shd w:val="clear" w:color="000000" w:fill="003876"/>
            <w:vAlign w:val="center"/>
            <w:hideMark/>
          </w:tcPr>
          <w:p w14:paraId="51954513" w14:textId="77777777" w:rsidR="00162538" w:rsidRPr="000165E5" w:rsidRDefault="00162538" w:rsidP="00D11C6E">
            <w:pPr>
              <w:jc w:val="center"/>
              <w:rPr>
                <w:rFonts w:eastAsia="Times New Roman"/>
                <w:b/>
                <w:bCs/>
                <w:lang w:val="es-419" w:eastAsia="es-DO"/>
              </w:rPr>
            </w:pPr>
            <w:r w:rsidRPr="000165E5">
              <w:rPr>
                <w:rFonts w:eastAsia="Times New Roman"/>
                <w:b/>
                <w:bCs/>
                <w:lang w:val="es-419" w:eastAsia="es-DO"/>
              </w:rPr>
              <w:t>Listado de Participantes en el Mercadito Orgánico y Artesanal</w:t>
            </w:r>
          </w:p>
        </w:tc>
      </w:tr>
      <w:tr w:rsidR="000165E5" w:rsidRPr="000165E5" w14:paraId="2AB16B29" w14:textId="77777777" w:rsidTr="00AB2900">
        <w:trPr>
          <w:trHeight w:val="435"/>
          <w:tblHeader/>
          <w:jc w:val="center"/>
        </w:trPr>
        <w:tc>
          <w:tcPr>
            <w:tcW w:w="3001" w:type="dxa"/>
            <w:tcBorders>
              <w:top w:val="nil"/>
              <w:left w:val="single" w:sz="8" w:space="0" w:color="8EA9DB"/>
              <w:bottom w:val="single" w:sz="8" w:space="0" w:color="8EA9DB"/>
              <w:right w:val="single" w:sz="8" w:space="0" w:color="2E74B5"/>
            </w:tcBorders>
            <w:shd w:val="clear" w:color="auto" w:fill="47A8EA"/>
            <w:noWrap/>
            <w:vAlign w:val="center"/>
            <w:hideMark/>
          </w:tcPr>
          <w:p w14:paraId="040DC370" w14:textId="77777777" w:rsidR="00162538" w:rsidRPr="000165E5" w:rsidRDefault="00162538" w:rsidP="00D11C6E">
            <w:pPr>
              <w:jc w:val="center"/>
              <w:rPr>
                <w:rFonts w:eastAsia="Times New Roman"/>
                <w:b/>
                <w:bCs/>
                <w:lang w:eastAsia="es-DO"/>
              </w:rPr>
            </w:pPr>
            <w:r w:rsidRPr="000165E5">
              <w:rPr>
                <w:rFonts w:eastAsia="Times New Roman"/>
                <w:b/>
                <w:bCs/>
                <w:lang w:val="es-419" w:eastAsia="es-DO"/>
              </w:rPr>
              <w:t xml:space="preserve"> </w:t>
            </w:r>
            <w:proofErr w:type="spellStart"/>
            <w:r w:rsidRPr="000165E5">
              <w:rPr>
                <w:rFonts w:eastAsia="Times New Roman"/>
                <w:b/>
                <w:bCs/>
                <w:lang w:eastAsia="es-DO"/>
              </w:rPr>
              <w:t>Proveedor</w:t>
            </w:r>
            <w:proofErr w:type="spellEnd"/>
            <w:r w:rsidRPr="000165E5">
              <w:rPr>
                <w:rFonts w:eastAsia="Times New Roman"/>
                <w:b/>
                <w:bCs/>
                <w:lang w:eastAsia="es-DO"/>
              </w:rPr>
              <w:t xml:space="preserve"> </w:t>
            </w:r>
          </w:p>
        </w:tc>
        <w:tc>
          <w:tcPr>
            <w:tcW w:w="2953" w:type="dxa"/>
            <w:tcBorders>
              <w:top w:val="nil"/>
              <w:left w:val="nil"/>
              <w:bottom w:val="single" w:sz="8" w:space="0" w:color="8EA9DB"/>
              <w:right w:val="single" w:sz="8" w:space="0" w:color="2E74B5"/>
            </w:tcBorders>
            <w:shd w:val="clear" w:color="auto" w:fill="47A8EA"/>
            <w:noWrap/>
            <w:vAlign w:val="center"/>
            <w:hideMark/>
          </w:tcPr>
          <w:p w14:paraId="1F0F4D79" w14:textId="77777777" w:rsidR="00162538" w:rsidRPr="000165E5" w:rsidRDefault="00162538" w:rsidP="00D11C6E">
            <w:pPr>
              <w:jc w:val="center"/>
              <w:rPr>
                <w:rFonts w:eastAsia="Times New Roman"/>
                <w:b/>
                <w:bCs/>
                <w:lang w:eastAsia="es-DO"/>
              </w:rPr>
            </w:pPr>
            <w:r w:rsidRPr="000165E5">
              <w:rPr>
                <w:rFonts w:eastAsia="Times New Roman"/>
                <w:b/>
                <w:bCs/>
                <w:lang w:eastAsia="es-DO"/>
              </w:rPr>
              <w:t xml:space="preserve"> </w:t>
            </w:r>
            <w:proofErr w:type="spellStart"/>
            <w:r w:rsidRPr="000165E5">
              <w:rPr>
                <w:rFonts w:eastAsia="Times New Roman"/>
                <w:b/>
                <w:bCs/>
                <w:lang w:eastAsia="es-DO"/>
              </w:rPr>
              <w:t>Institución</w:t>
            </w:r>
            <w:proofErr w:type="spellEnd"/>
            <w:r w:rsidRPr="000165E5">
              <w:rPr>
                <w:rFonts w:eastAsia="Times New Roman"/>
                <w:b/>
                <w:bCs/>
                <w:lang w:eastAsia="es-DO"/>
              </w:rPr>
              <w:t>/</w:t>
            </w:r>
            <w:proofErr w:type="spellStart"/>
            <w:r w:rsidRPr="000165E5">
              <w:rPr>
                <w:rFonts w:eastAsia="Times New Roman"/>
                <w:b/>
                <w:bCs/>
                <w:lang w:eastAsia="es-DO"/>
              </w:rPr>
              <w:t>Programa</w:t>
            </w:r>
            <w:proofErr w:type="spellEnd"/>
            <w:r w:rsidRPr="000165E5">
              <w:rPr>
                <w:rFonts w:eastAsia="Times New Roman"/>
                <w:b/>
                <w:bCs/>
                <w:lang w:eastAsia="es-DO"/>
              </w:rPr>
              <w:t xml:space="preserve"> </w:t>
            </w:r>
          </w:p>
        </w:tc>
        <w:tc>
          <w:tcPr>
            <w:tcW w:w="2409" w:type="dxa"/>
            <w:tcBorders>
              <w:top w:val="nil"/>
              <w:left w:val="nil"/>
              <w:bottom w:val="single" w:sz="8" w:space="0" w:color="8EA9DB"/>
              <w:right w:val="single" w:sz="8" w:space="0" w:color="8EA9DB"/>
            </w:tcBorders>
            <w:shd w:val="clear" w:color="auto" w:fill="47A8EA"/>
            <w:noWrap/>
            <w:vAlign w:val="center"/>
            <w:hideMark/>
          </w:tcPr>
          <w:p w14:paraId="291BCDC3" w14:textId="77777777" w:rsidR="00162538" w:rsidRPr="000165E5" w:rsidRDefault="00162538" w:rsidP="00D11C6E">
            <w:pPr>
              <w:jc w:val="center"/>
              <w:rPr>
                <w:rFonts w:eastAsia="Times New Roman"/>
                <w:b/>
                <w:bCs/>
                <w:lang w:eastAsia="es-DO"/>
              </w:rPr>
            </w:pPr>
            <w:r w:rsidRPr="000165E5">
              <w:rPr>
                <w:rFonts w:eastAsia="Times New Roman"/>
                <w:b/>
                <w:bCs/>
                <w:lang w:eastAsia="es-DO"/>
              </w:rPr>
              <w:t xml:space="preserve"> </w:t>
            </w:r>
            <w:proofErr w:type="spellStart"/>
            <w:r w:rsidRPr="000165E5">
              <w:rPr>
                <w:rFonts w:eastAsia="Times New Roman"/>
                <w:b/>
                <w:bCs/>
                <w:lang w:eastAsia="es-DO"/>
              </w:rPr>
              <w:t>Provincia</w:t>
            </w:r>
            <w:proofErr w:type="spellEnd"/>
            <w:r w:rsidRPr="000165E5">
              <w:rPr>
                <w:rFonts w:eastAsia="Times New Roman"/>
                <w:b/>
                <w:bCs/>
                <w:lang w:eastAsia="es-DO"/>
              </w:rPr>
              <w:t xml:space="preserve"> </w:t>
            </w:r>
            <w:proofErr w:type="spellStart"/>
            <w:r w:rsidRPr="000165E5">
              <w:rPr>
                <w:rFonts w:eastAsia="Times New Roman"/>
                <w:b/>
                <w:bCs/>
                <w:lang w:eastAsia="es-DO"/>
              </w:rPr>
              <w:t>impactada</w:t>
            </w:r>
            <w:proofErr w:type="spellEnd"/>
            <w:r w:rsidRPr="000165E5">
              <w:rPr>
                <w:rFonts w:eastAsia="Times New Roman"/>
                <w:b/>
                <w:bCs/>
                <w:lang w:eastAsia="es-DO"/>
              </w:rPr>
              <w:t xml:space="preserve"> </w:t>
            </w:r>
          </w:p>
        </w:tc>
      </w:tr>
      <w:tr w:rsidR="000165E5" w:rsidRPr="000165E5" w14:paraId="4A901B7B" w14:textId="77777777" w:rsidTr="00D11C6E">
        <w:trPr>
          <w:trHeight w:val="510"/>
          <w:jc w:val="center"/>
        </w:trPr>
        <w:tc>
          <w:tcPr>
            <w:tcW w:w="3001" w:type="dxa"/>
            <w:tcBorders>
              <w:top w:val="nil"/>
              <w:left w:val="single" w:sz="8" w:space="0" w:color="8EA9DB"/>
              <w:bottom w:val="single" w:sz="4" w:space="0" w:color="8EA9DB"/>
              <w:right w:val="single" w:sz="4" w:space="0" w:color="8EA9DB"/>
            </w:tcBorders>
            <w:shd w:val="clear" w:color="auto" w:fill="D9D9D9"/>
            <w:vAlign w:val="center"/>
            <w:hideMark/>
          </w:tcPr>
          <w:p w14:paraId="7368DC02" w14:textId="77777777" w:rsidR="00162538" w:rsidRPr="000165E5" w:rsidRDefault="00162538" w:rsidP="00D11C6E">
            <w:pPr>
              <w:rPr>
                <w:rFonts w:eastAsia="Times New Roman"/>
                <w:lang w:val="es-DO" w:eastAsia="es-DO"/>
              </w:rPr>
            </w:pPr>
            <w:r w:rsidRPr="000165E5">
              <w:rPr>
                <w:rFonts w:eastAsia="Times New Roman"/>
                <w:b/>
                <w:bCs/>
                <w:lang w:val="es-DO" w:eastAsia="es-DO"/>
              </w:rPr>
              <w:t xml:space="preserve">Villa </w:t>
            </w:r>
            <w:proofErr w:type="spellStart"/>
            <w:r w:rsidRPr="000165E5">
              <w:rPr>
                <w:rFonts w:eastAsia="Times New Roman"/>
                <w:b/>
                <w:bCs/>
                <w:lang w:val="es-DO" w:eastAsia="es-DO"/>
              </w:rPr>
              <w:t>Poppy</w:t>
            </w:r>
            <w:proofErr w:type="spellEnd"/>
            <w:r w:rsidRPr="000165E5">
              <w:rPr>
                <w:rFonts w:eastAsia="Times New Roman"/>
                <w:lang w:val="es-DO" w:eastAsia="es-DO"/>
              </w:rPr>
              <w:br/>
              <w:t xml:space="preserve">Productos agropecuarios de </w:t>
            </w:r>
            <w:r w:rsidRPr="000165E5">
              <w:rPr>
                <w:rFonts w:eastAsia="Times New Roman"/>
                <w:b/>
                <w:bCs/>
                <w:lang w:val="es-DO" w:eastAsia="es-DO"/>
              </w:rPr>
              <w:t>casas sombra</w:t>
            </w:r>
            <w:r w:rsidRPr="000165E5">
              <w:rPr>
                <w:rFonts w:eastAsia="Times New Roman"/>
                <w:lang w:val="es-DO" w:eastAsia="es-DO"/>
              </w:rPr>
              <w:t xml:space="preserve"> </w:t>
            </w:r>
          </w:p>
        </w:tc>
        <w:tc>
          <w:tcPr>
            <w:tcW w:w="2953" w:type="dxa"/>
            <w:tcBorders>
              <w:top w:val="nil"/>
              <w:left w:val="nil"/>
              <w:bottom w:val="single" w:sz="4" w:space="0" w:color="8EA9DB"/>
              <w:right w:val="single" w:sz="4" w:space="0" w:color="8EA9DB"/>
            </w:tcBorders>
            <w:shd w:val="clear" w:color="auto" w:fill="E0E6ED"/>
            <w:vAlign w:val="center"/>
            <w:hideMark/>
          </w:tcPr>
          <w:p w14:paraId="18CD29F2" w14:textId="77777777" w:rsidR="00162538" w:rsidRPr="000165E5" w:rsidRDefault="00162538" w:rsidP="00D11C6E">
            <w:pPr>
              <w:rPr>
                <w:rFonts w:eastAsia="Times New Roman"/>
                <w:lang w:val="es-DO" w:eastAsia="es-DO"/>
              </w:rPr>
            </w:pPr>
            <w:r w:rsidRPr="000165E5">
              <w:rPr>
                <w:rFonts w:eastAsia="Times New Roman"/>
                <w:lang w:val="es-DO" w:eastAsia="es-DO"/>
              </w:rPr>
              <w:t xml:space="preserve">Agricultura Familiar Supérate </w:t>
            </w:r>
          </w:p>
        </w:tc>
        <w:tc>
          <w:tcPr>
            <w:tcW w:w="2409" w:type="dxa"/>
            <w:tcBorders>
              <w:top w:val="nil"/>
              <w:left w:val="nil"/>
              <w:bottom w:val="single" w:sz="4" w:space="0" w:color="8EA9DB"/>
              <w:right w:val="single" w:sz="8" w:space="0" w:color="8EA9DB"/>
            </w:tcBorders>
            <w:shd w:val="clear" w:color="auto" w:fill="E0E6ED"/>
            <w:vAlign w:val="center"/>
            <w:hideMark/>
          </w:tcPr>
          <w:p w14:paraId="11CEEE13" w14:textId="77777777" w:rsidR="00162538" w:rsidRPr="000165E5" w:rsidRDefault="00162538" w:rsidP="00D11C6E">
            <w:pPr>
              <w:rPr>
                <w:rFonts w:eastAsia="Times New Roman"/>
                <w:lang w:val="es-DO" w:eastAsia="es-DO"/>
              </w:rPr>
            </w:pPr>
            <w:r w:rsidRPr="000165E5">
              <w:rPr>
                <w:rFonts w:eastAsia="Times New Roman"/>
                <w:lang w:val="es-DO" w:eastAsia="es-DO"/>
              </w:rPr>
              <w:t xml:space="preserve">Constanza, La Vega </w:t>
            </w:r>
          </w:p>
        </w:tc>
      </w:tr>
      <w:tr w:rsidR="000165E5" w:rsidRPr="000165E5" w14:paraId="31F51B81" w14:textId="77777777" w:rsidTr="00D11C6E">
        <w:trPr>
          <w:trHeight w:val="765"/>
          <w:jc w:val="center"/>
        </w:trPr>
        <w:tc>
          <w:tcPr>
            <w:tcW w:w="3001" w:type="dxa"/>
            <w:tcBorders>
              <w:top w:val="nil"/>
              <w:left w:val="single" w:sz="8" w:space="0" w:color="8EA9DB"/>
              <w:bottom w:val="single" w:sz="4" w:space="0" w:color="8EA9DB"/>
              <w:right w:val="single" w:sz="4" w:space="0" w:color="8EA9DB"/>
            </w:tcBorders>
            <w:shd w:val="clear" w:color="auto" w:fill="D9D9D9"/>
            <w:vAlign w:val="center"/>
            <w:hideMark/>
          </w:tcPr>
          <w:p w14:paraId="157B0997" w14:textId="77777777" w:rsidR="00162538" w:rsidRPr="000165E5" w:rsidRDefault="00162538" w:rsidP="00D11C6E">
            <w:pPr>
              <w:rPr>
                <w:rFonts w:eastAsia="Times New Roman"/>
                <w:lang w:val="es-DO" w:eastAsia="es-DO"/>
              </w:rPr>
            </w:pPr>
            <w:r w:rsidRPr="000165E5">
              <w:rPr>
                <w:rFonts w:eastAsia="Times New Roman"/>
                <w:lang w:val="es-DO" w:eastAsia="es-DO"/>
              </w:rPr>
              <w:t xml:space="preserve">Productores agropecuarios de siembra abierta de la </w:t>
            </w:r>
            <w:r w:rsidRPr="000165E5">
              <w:rPr>
                <w:rFonts w:eastAsia="Times New Roman"/>
                <w:b/>
                <w:bCs/>
                <w:lang w:val="es-DO" w:eastAsia="es-DO"/>
              </w:rPr>
              <w:t>Cooperativa de Monte Plata</w:t>
            </w:r>
            <w:r w:rsidRPr="000165E5">
              <w:rPr>
                <w:rFonts w:eastAsia="Times New Roman"/>
                <w:lang w:val="es-DO" w:eastAsia="es-DO"/>
              </w:rPr>
              <w:t xml:space="preserve"> </w:t>
            </w:r>
          </w:p>
        </w:tc>
        <w:tc>
          <w:tcPr>
            <w:tcW w:w="2953" w:type="dxa"/>
            <w:tcBorders>
              <w:top w:val="nil"/>
              <w:left w:val="nil"/>
              <w:bottom w:val="single" w:sz="4" w:space="0" w:color="8EA9DB"/>
              <w:right w:val="single" w:sz="4" w:space="0" w:color="8EA9DB"/>
            </w:tcBorders>
            <w:shd w:val="clear" w:color="auto" w:fill="E0E6ED"/>
            <w:vAlign w:val="center"/>
            <w:hideMark/>
          </w:tcPr>
          <w:p w14:paraId="2C2B9968" w14:textId="77777777" w:rsidR="00162538" w:rsidRPr="000165E5" w:rsidRDefault="00162538" w:rsidP="00D11C6E">
            <w:pPr>
              <w:rPr>
                <w:rFonts w:eastAsia="Times New Roman"/>
                <w:lang w:val="es-DO" w:eastAsia="es-DO"/>
              </w:rPr>
            </w:pPr>
            <w:r w:rsidRPr="000165E5">
              <w:rPr>
                <w:rFonts w:eastAsia="Times New Roman"/>
                <w:lang w:val="es-DO" w:eastAsia="es-DO"/>
              </w:rPr>
              <w:t xml:space="preserve">Cooperativa Agropecuaria y Servicios Múltiples de Productos Familiares de Monte Plata </w:t>
            </w:r>
          </w:p>
        </w:tc>
        <w:tc>
          <w:tcPr>
            <w:tcW w:w="2409" w:type="dxa"/>
            <w:tcBorders>
              <w:top w:val="nil"/>
              <w:left w:val="nil"/>
              <w:bottom w:val="single" w:sz="4" w:space="0" w:color="8EA9DB"/>
              <w:right w:val="single" w:sz="8" w:space="0" w:color="8EA9DB"/>
            </w:tcBorders>
            <w:shd w:val="clear" w:color="auto" w:fill="E0E6ED"/>
            <w:vAlign w:val="center"/>
            <w:hideMark/>
          </w:tcPr>
          <w:p w14:paraId="1FA9036C" w14:textId="77777777" w:rsidR="00162538" w:rsidRPr="000165E5" w:rsidRDefault="00162538" w:rsidP="00D11C6E">
            <w:pPr>
              <w:rPr>
                <w:rFonts w:eastAsia="Times New Roman"/>
                <w:lang w:val="es-DO" w:eastAsia="es-DO"/>
              </w:rPr>
            </w:pPr>
            <w:r w:rsidRPr="000165E5">
              <w:rPr>
                <w:rFonts w:eastAsia="Times New Roman"/>
                <w:lang w:val="es-DO" w:eastAsia="es-DO"/>
              </w:rPr>
              <w:t xml:space="preserve">Monte Plata </w:t>
            </w:r>
          </w:p>
        </w:tc>
      </w:tr>
      <w:tr w:rsidR="000165E5" w:rsidRPr="000165E5" w14:paraId="48E7D1B3" w14:textId="77777777" w:rsidTr="00D11C6E">
        <w:trPr>
          <w:trHeight w:val="315"/>
          <w:jc w:val="center"/>
        </w:trPr>
        <w:tc>
          <w:tcPr>
            <w:tcW w:w="3001" w:type="dxa"/>
            <w:tcBorders>
              <w:top w:val="nil"/>
              <w:left w:val="single" w:sz="8" w:space="0" w:color="8EA9DB"/>
              <w:bottom w:val="single" w:sz="4" w:space="0" w:color="8EA9DB"/>
              <w:right w:val="single" w:sz="4" w:space="0" w:color="8EA9DB"/>
            </w:tcBorders>
            <w:shd w:val="clear" w:color="auto" w:fill="D9D9D9"/>
            <w:vAlign w:val="center"/>
            <w:hideMark/>
          </w:tcPr>
          <w:p w14:paraId="232CF277" w14:textId="77777777" w:rsidR="00162538" w:rsidRPr="000165E5" w:rsidRDefault="00162538" w:rsidP="00D11C6E">
            <w:pPr>
              <w:rPr>
                <w:rFonts w:eastAsia="Times New Roman"/>
                <w:b/>
                <w:bCs/>
                <w:lang w:val="es-DO" w:eastAsia="es-DO"/>
              </w:rPr>
            </w:pPr>
            <w:r w:rsidRPr="000165E5">
              <w:rPr>
                <w:rFonts w:eastAsia="Times New Roman"/>
                <w:b/>
                <w:bCs/>
                <w:lang w:val="es-DO" w:eastAsia="es-DO"/>
              </w:rPr>
              <w:t xml:space="preserve">Lilas de Agua  </w:t>
            </w:r>
          </w:p>
        </w:tc>
        <w:tc>
          <w:tcPr>
            <w:tcW w:w="2953" w:type="dxa"/>
            <w:tcBorders>
              <w:top w:val="nil"/>
              <w:left w:val="nil"/>
              <w:bottom w:val="single" w:sz="4" w:space="0" w:color="8EA9DB"/>
              <w:right w:val="single" w:sz="4" w:space="0" w:color="8EA9DB"/>
            </w:tcBorders>
            <w:shd w:val="clear" w:color="auto" w:fill="E0E6ED"/>
            <w:vAlign w:val="center"/>
            <w:hideMark/>
          </w:tcPr>
          <w:p w14:paraId="0E5E8777" w14:textId="77777777" w:rsidR="00162538" w:rsidRPr="000165E5" w:rsidRDefault="00162538" w:rsidP="00D11C6E">
            <w:pPr>
              <w:rPr>
                <w:rFonts w:eastAsia="Times New Roman"/>
                <w:lang w:val="es-DO" w:eastAsia="es-DO"/>
              </w:rPr>
            </w:pPr>
            <w:r w:rsidRPr="000165E5">
              <w:rPr>
                <w:rFonts w:eastAsia="Times New Roman"/>
                <w:lang w:val="es-DO" w:eastAsia="es-DO"/>
              </w:rPr>
              <w:t xml:space="preserve">Manos Dominicanas Supérate </w:t>
            </w:r>
          </w:p>
        </w:tc>
        <w:tc>
          <w:tcPr>
            <w:tcW w:w="2409" w:type="dxa"/>
            <w:tcBorders>
              <w:top w:val="nil"/>
              <w:left w:val="nil"/>
              <w:bottom w:val="single" w:sz="4" w:space="0" w:color="8EA9DB"/>
              <w:right w:val="single" w:sz="8" w:space="0" w:color="8EA9DB"/>
            </w:tcBorders>
            <w:shd w:val="clear" w:color="auto" w:fill="E0E6ED"/>
            <w:vAlign w:val="center"/>
            <w:hideMark/>
          </w:tcPr>
          <w:p w14:paraId="5B7F979A" w14:textId="77777777" w:rsidR="00162538" w:rsidRPr="000165E5" w:rsidRDefault="00162538" w:rsidP="00D11C6E">
            <w:pPr>
              <w:rPr>
                <w:rFonts w:eastAsia="Times New Roman"/>
                <w:lang w:val="es-DO" w:eastAsia="es-DO"/>
              </w:rPr>
            </w:pPr>
            <w:r w:rsidRPr="000165E5">
              <w:rPr>
                <w:rFonts w:eastAsia="Times New Roman"/>
                <w:lang w:val="es-DO" w:eastAsia="es-DO"/>
              </w:rPr>
              <w:t xml:space="preserve">Santo Domingo </w:t>
            </w:r>
          </w:p>
        </w:tc>
      </w:tr>
      <w:tr w:rsidR="000165E5" w:rsidRPr="000165E5" w14:paraId="51BC4517" w14:textId="77777777" w:rsidTr="00D11C6E">
        <w:trPr>
          <w:trHeight w:val="315"/>
          <w:jc w:val="center"/>
        </w:trPr>
        <w:tc>
          <w:tcPr>
            <w:tcW w:w="3001" w:type="dxa"/>
            <w:tcBorders>
              <w:top w:val="nil"/>
              <w:left w:val="single" w:sz="8" w:space="0" w:color="8EA9DB"/>
              <w:bottom w:val="single" w:sz="4" w:space="0" w:color="8EA9DB"/>
              <w:right w:val="single" w:sz="4" w:space="0" w:color="8EA9DB"/>
            </w:tcBorders>
            <w:shd w:val="clear" w:color="auto" w:fill="D9D9D9"/>
            <w:vAlign w:val="center"/>
            <w:hideMark/>
          </w:tcPr>
          <w:p w14:paraId="0064A94E" w14:textId="77777777" w:rsidR="00162538" w:rsidRPr="000165E5" w:rsidRDefault="00162538" w:rsidP="00D11C6E">
            <w:pPr>
              <w:rPr>
                <w:rFonts w:eastAsia="Times New Roman"/>
                <w:b/>
                <w:bCs/>
                <w:lang w:val="es-DO" w:eastAsia="es-DO"/>
              </w:rPr>
            </w:pPr>
            <w:r w:rsidRPr="000165E5">
              <w:rPr>
                <w:rFonts w:eastAsia="Times New Roman"/>
                <w:b/>
                <w:bCs/>
                <w:lang w:val="es-DO" w:eastAsia="es-DO"/>
              </w:rPr>
              <w:t xml:space="preserve">Artesanos de Bambú y Suculentas  </w:t>
            </w:r>
          </w:p>
        </w:tc>
        <w:tc>
          <w:tcPr>
            <w:tcW w:w="2953" w:type="dxa"/>
            <w:tcBorders>
              <w:top w:val="nil"/>
              <w:left w:val="nil"/>
              <w:bottom w:val="single" w:sz="4" w:space="0" w:color="8EA9DB"/>
              <w:right w:val="single" w:sz="4" w:space="0" w:color="8EA9DB"/>
            </w:tcBorders>
            <w:shd w:val="clear" w:color="auto" w:fill="E0E6ED"/>
            <w:vAlign w:val="center"/>
            <w:hideMark/>
          </w:tcPr>
          <w:p w14:paraId="30BFD0AE" w14:textId="77777777" w:rsidR="00162538" w:rsidRPr="000165E5" w:rsidRDefault="00162538" w:rsidP="00D11C6E">
            <w:pPr>
              <w:rPr>
                <w:rFonts w:eastAsia="Times New Roman"/>
                <w:lang w:val="es-DO" w:eastAsia="es-DO"/>
              </w:rPr>
            </w:pPr>
            <w:r w:rsidRPr="000165E5">
              <w:rPr>
                <w:rFonts w:eastAsia="Times New Roman"/>
                <w:lang w:val="es-DO" w:eastAsia="es-DO"/>
              </w:rPr>
              <w:t xml:space="preserve">Manos Dominicanas Supérate </w:t>
            </w:r>
          </w:p>
        </w:tc>
        <w:tc>
          <w:tcPr>
            <w:tcW w:w="2409" w:type="dxa"/>
            <w:tcBorders>
              <w:top w:val="nil"/>
              <w:left w:val="nil"/>
              <w:bottom w:val="single" w:sz="4" w:space="0" w:color="8EA9DB"/>
              <w:right w:val="single" w:sz="8" w:space="0" w:color="8EA9DB"/>
            </w:tcBorders>
            <w:shd w:val="clear" w:color="auto" w:fill="E0E6ED"/>
            <w:vAlign w:val="center"/>
            <w:hideMark/>
          </w:tcPr>
          <w:p w14:paraId="49B577A8" w14:textId="77777777" w:rsidR="00162538" w:rsidRPr="000165E5" w:rsidRDefault="00162538" w:rsidP="00D11C6E">
            <w:pPr>
              <w:rPr>
                <w:rFonts w:eastAsia="Times New Roman"/>
                <w:lang w:val="es-DO" w:eastAsia="es-DO"/>
              </w:rPr>
            </w:pPr>
            <w:r w:rsidRPr="000165E5">
              <w:rPr>
                <w:rFonts w:eastAsia="Times New Roman"/>
                <w:lang w:val="es-DO" w:eastAsia="es-DO"/>
              </w:rPr>
              <w:t xml:space="preserve">Santo Domingo </w:t>
            </w:r>
          </w:p>
        </w:tc>
      </w:tr>
      <w:tr w:rsidR="000165E5" w:rsidRPr="000165E5" w14:paraId="49EAFB9F" w14:textId="77777777" w:rsidTr="00D11C6E">
        <w:trPr>
          <w:trHeight w:val="315"/>
          <w:jc w:val="center"/>
        </w:trPr>
        <w:tc>
          <w:tcPr>
            <w:tcW w:w="3001" w:type="dxa"/>
            <w:tcBorders>
              <w:top w:val="nil"/>
              <w:left w:val="single" w:sz="8" w:space="0" w:color="8EA9DB"/>
              <w:bottom w:val="single" w:sz="4" w:space="0" w:color="8EA9DB"/>
              <w:right w:val="single" w:sz="4" w:space="0" w:color="8EA9DB"/>
            </w:tcBorders>
            <w:shd w:val="clear" w:color="auto" w:fill="D9D9D9"/>
            <w:vAlign w:val="center"/>
            <w:hideMark/>
          </w:tcPr>
          <w:p w14:paraId="3EB3741F" w14:textId="77777777" w:rsidR="00162538" w:rsidRPr="000165E5" w:rsidRDefault="00162538" w:rsidP="00D11C6E">
            <w:pPr>
              <w:rPr>
                <w:rFonts w:eastAsia="Times New Roman"/>
                <w:lang w:val="es-DO" w:eastAsia="es-DO"/>
              </w:rPr>
            </w:pPr>
            <w:r w:rsidRPr="000165E5">
              <w:rPr>
                <w:rFonts w:eastAsia="Times New Roman"/>
                <w:lang w:val="es-DO" w:eastAsia="es-DO"/>
              </w:rPr>
              <w:t xml:space="preserve">Línea Textil </w:t>
            </w:r>
            <w:r w:rsidRPr="000165E5">
              <w:rPr>
                <w:rFonts w:eastAsia="Times New Roman"/>
                <w:b/>
                <w:bCs/>
                <w:lang w:val="es-DO" w:eastAsia="es-DO"/>
              </w:rPr>
              <w:t xml:space="preserve">Cayena </w:t>
            </w:r>
          </w:p>
        </w:tc>
        <w:tc>
          <w:tcPr>
            <w:tcW w:w="2953" w:type="dxa"/>
            <w:tcBorders>
              <w:top w:val="nil"/>
              <w:left w:val="nil"/>
              <w:bottom w:val="single" w:sz="4" w:space="0" w:color="8EA9DB"/>
              <w:right w:val="single" w:sz="4" w:space="0" w:color="8EA9DB"/>
            </w:tcBorders>
            <w:shd w:val="clear" w:color="auto" w:fill="E0E6ED"/>
            <w:vAlign w:val="center"/>
            <w:hideMark/>
          </w:tcPr>
          <w:p w14:paraId="057AB144" w14:textId="77777777" w:rsidR="00162538" w:rsidRPr="000165E5" w:rsidRDefault="00162538" w:rsidP="00D11C6E">
            <w:pPr>
              <w:rPr>
                <w:rFonts w:eastAsia="Times New Roman"/>
                <w:lang w:val="es-DO" w:eastAsia="es-DO"/>
              </w:rPr>
            </w:pPr>
            <w:r w:rsidRPr="000165E5">
              <w:rPr>
                <w:rFonts w:eastAsia="Times New Roman"/>
                <w:lang w:val="es-DO" w:eastAsia="es-DO"/>
              </w:rPr>
              <w:t xml:space="preserve">Manos Dominicanas Supérate </w:t>
            </w:r>
          </w:p>
        </w:tc>
        <w:tc>
          <w:tcPr>
            <w:tcW w:w="2409" w:type="dxa"/>
            <w:tcBorders>
              <w:top w:val="nil"/>
              <w:left w:val="nil"/>
              <w:bottom w:val="single" w:sz="4" w:space="0" w:color="8EA9DB"/>
              <w:right w:val="single" w:sz="8" w:space="0" w:color="8EA9DB"/>
            </w:tcBorders>
            <w:shd w:val="clear" w:color="auto" w:fill="E0E6ED"/>
            <w:vAlign w:val="center"/>
            <w:hideMark/>
          </w:tcPr>
          <w:p w14:paraId="4EEF35AD" w14:textId="77777777" w:rsidR="00162538" w:rsidRPr="000165E5" w:rsidRDefault="00162538" w:rsidP="00D11C6E">
            <w:pPr>
              <w:rPr>
                <w:rFonts w:eastAsia="Times New Roman"/>
                <w:lang w:val="es-DO" w:eastAsia="es-DO"/>
              </w:rPr>
            </w:pPr>
            <w:r w:rsidRPr="000165E5">
              <w:rPr>
                <w:rFonts w:eastAsia="Times New Roman"/>
                <w:lang w:val="es-DO" w:eastAsia="es-DO"/>
              </w:rPr>
              <w:t xml:space="preserve">Santo Domingo </w:t>
            </w:r>
          </w:p>
        </w:tc>
      </w:tr>
      <w:tr w:rsidR="000165E5" w:rsidRPr="000165E5" w14:paraId="2C25F2FB" w14:textId="77777777" w:rsidTr="00D11C6E">
        <w:trPr>
          <w:trHeight w:val="315"/>
          <w:jc w:val="center"/>
        </w:trPr>
        <w:tc>
          <w:tcPr>
            <w:tcW w:w="3001" w:type="dxa"/>
            <w:tcBorders>
              <w:top w:val="nil"/>
              <w:left w:val="single" w:sz="8" w:space="0" w:color="8EA9DB"/>
              <w:bottom w:val="single" w:sz="4" w:space="0" w:color="8EA9DB"/>
              <w:right w:val="single" w:sz="4" w:space="0" w:color="8EA9DB"/>
            </w:tcBorders>
            <w:shd w:val="clear" w:color="auto" w:fill="D9D9D9"/>
            <w:vAlign w:val="center"/>
            <w:hideMark/>
          </w:tcPr>
          <w:p w14:paraId="56C3F16E" w14:textId="77777777" w:rsidR="00162538" w:rsidRPr="000165E5" w:rsidRDefault="00162538" w:rsidP="00D11C6E">
            <w:pPr>
              <w:rPr>
                <w:rFonts w:eastAsia="Times New Roman"/>
                <w:b/>
                <w:bCs/>
                <w:lang w:val="es-DO" w:eastAsia="es-DO"/>
              </w:rPr>
            </w:pPr>
            <w:proofErr w:type="spellStart"/>
            <w:r w:rsidRPr="000165E5">
              <w:rPr>
                <w:rFonts w:eastAsia="Times New Roman"/>
                <w:b/>
                <w:bCs/>
                <w:lang w:val="es-DO" w:eastAsia="es-DO"/>
              </w:rPr>
              <w:t>Chocolala</w:t>
            </w:r>
            <w:proofErr w:type="spellEnd"/>
            <w:r w:rsidRPr="000165E5">
              <w:rPr>
                <w:rFonts w:eastAsia="Times New Roman"/>
                <w:b/>
                <w:bCs/>
                <w:lang w:val="es-DO" w:eastAsia="es-DO"/>
              </w:rPr>
              <w:t xml:space="preserve"> </w:t>
            </w:r>
          </w:p>
        </w:tc>
        <w:tc>
          <w:tcPr>
            <w:tcW w:w="2953" w:type="dxa"/>
            <w:tcBorders>
              <w:top w:val="nil"/>
              <w:left w:val="nil"/>
              <w:bottom w:val="single" w:sz="4" w:space="0" w:color="8EA9DB"/>
              <w:right w:val="single" w:sz="4" w:space="0" w:color="8EA9DB"/>
            </w:tcBorders>
            <w:shd w:val="clear" w:color="auto" w:fill="E0E6ED"/>
            <w:vAlign w:val="center"/>
            <w:hideMark/>
          </w:tcPr>
          <w:p w14:paraId="3611EDAA" w14:textId="77777777" w:rsidR="00162538" w:rsidRPr="000165E5" w:rsidRDefault="00162538" w:rsidP="00D11C6E">
            <w:pPr>
              <w:rPr>
                <w:rFonts w:eastAsia="Times New Roman"/>
                <w:lang w:val="es-DO" w:eastAsia="es-DO"/>
              </w:rPr>
            </w:pPr>
            <w:r w:rsidRPr="000165E5">
              <w:rPr>
                <w:rFonts w:eastAsia="Times New Roman"/>
                <w:lang w:val="es-DO" w:eastAsia="es-DO"/>
              </w:rPr>
              <w:t xml:space="preserve">Manos Dominicanas Supérate </w:t>
            </w:r>
          </w:p>
        </w:tc>
        <w:tc>
          <w:tcPr>
            <w:tcW w:w="2409" w:type="dxa"/>
            <w:tcBorders>
              <w:top w:val="nil"/>
              <w:left w:val="nil"/>
              <w:bottom w:val="single" w:sz="4" w:space="0" w:color="8EA9DB"/>
              <w:right w:val="single" w:sz="8" w:space="0" w:color="8EA9DB"/>
            </w:tcBorders>
            <w:shd w:val="clear" w:color="auto" w:fill="E0E6ED"/>
            <w:vAlign w:val="center"/>
            <w:hideMark/>
          </w:tcPr>
          <w:p w14:paraId="68D77164" w14:textId="77777777" w:rsidR="00162538" w:rsidRPr="000165E5" w:rsidRDefault="00162538" w:rsidP="00D11C6E">
            <w:pPr>
              <w:rPr>
                <w:rFonts w:eastAsia="Times New Roman"/>
                <w:lang w:val="es-DO" w:eastAsia="es-DO"/>
              </w:rPr>
            </w:pPr>
            <w:r w:rsidRPr="000165E5">
              <w:rPr>
                <w:rFonts w:eastAsia="Times New Roman"/>
                <w:lang w:val="es-DO" w:eastAsia="es-DO"/>
              </w:rPr>
              <w:t xml:space="preserve">Altamira, Puerto Plata </w:t>
            </w:r>
          </w:p>
        </w:tc>
      </w:tr>
      <w:tr w:rsidR="000165E5" w:rsidRPr="000165E5" w14:paraId="631A94A9" w14:textId="77777777" w:rsidTr="00D11C6E">
        <w:trPr>
          <w:trHeight w:val="315"/>
          <w:jc w:val="center"/>
        </w:trPr>
        <w:tc>
          <w:tcPr>
            <w:tcW w:w="3001" w:type="dxa"/>
            <w:tcBorders>
              <w:top w:val="nil"/>
              <w:left w:val="single" w:sz="8" w:space="0" w:color="8EA9DB"/>
              <w:bottom w:val="single" w:sz="4" w:space="0" w:color="8EA9DB"/>
              <w:right w:val="single" w:sz="4" w:space="0" w:color="8EA9DB"/>
            </w:tcBorders>
            <w:shd w:val="clear" w:color="auto" w:fill="D9D9D9"/>
            <w:vAlign w:val="center"/>
            <w:hideMark/>
          </w:tcPr>
          <w:p w14:paraId="46E73F01" w14:textId="77777777" w:rsidR="00162538" w:rsidRPr="000165E5" w:rsidRDefault="00162538" w:rsidP="00D11C6E">
            <w:pPr>
              <w:rPr>
                <w:rFonts w:eastAsia="Times New Roman"/>
                <w:lang w:val="es-DO" w:eastAsia="es-DO"/>
              </w:rPr>
            </w:pPr>
            <w:r w:rsidRPr="000165E5">
              <w:rPr>
                <w:rFonts w:eastAsia="Times New Roman"/>
                <w:b/>
                <w:bCs/>
                <w:lang w:val="es-DO" w:eastAsia="es-DO"/>
              </w:rPr>
              <w:t>Delicias</w:t>
            </w:r>
            <w:r w:rsidRPr="000165E5">
              <w:rPr>
                <w:rFonts w:eastAsia="Times New Roman"/>
                <w:lang w:val="es-DO" w:eastAsia="es-DO"/>
              </w:rPr>
              <w:t xml:space="preserve"> (dulces artesanales) </w:t>
            </w:r>
          </w:p>
        </w:tc>
        <w:tc>
          <w:tcPr>
            <w:tcW w:w="2953" w:type="dxa"/>
            <w:tcBorders>
              <w:top w:val="nil"/>
              <w:left w:val="nil"/>
              <w:bottom w:val="single" w:sz="4" w:space="0" w:color="8EA9DB"/>
              <w:right w:val="single" w:sz="4" w:space="0" w:color="8EA9DB"/>
            </w:tcBorders>
            <w:shd w:val="clear" w:color="auto" w:fill="E0E6ED"/>
            <w:vAlign w:val="center"/>
            <w:hideMark/>
          </w:tcPr>
          <w:p w14:paraId="3068EF91" w14:textId="77777777" w:rsidR="00162538" w:rsidRPr="000165E5" w:rsidRDefault="00162538" w:rsidP="00D11C6E">
            <w:pPr>
              <w:rPr>
                <w:rFonts w:eastAsia="Times New Roman"/>
                <w:lang w:val="es-DO" w:eastAsia="es-DO"/>
              </w:rPr>
            </w:pPr>
            <w:r w:rsidRPr="000165E5">
              <w:rPr>
                <w:rFonts w:eastAsia="Times New Roman"/>
                <w:lang w:val="es-DO" w:eastAsia="es-DO"/>
              </w:rPr>
              <w:t xml:space="preserve">Manos Dominicanas Supérate </w:t>
            </w:r>
          </w:p>
        </w:tc>
        <w:tc>
          <w:tcPr>
            <w:tcW w:w="2409" w:type="dxa"/>
            <w:tcBorders>
              <w:top w:val="nil"/>
              <w:left w:val="nil"/>
              <w:bottom w:val="single" w:sz="4" w:space="0" w:color="8EA9DB"/>
              <w:right w:val="single" w:sz="8" w:space="0" w:color="8EA9DB"/>
            </w:tcBorders>
            <w:shd w:val="clear" w:color="auto" w:fill="E0E6ED"/>
            <w:vAlign w:val="center"/>
            <w:hideMark/>
          </w:tcPr>
          <w:p w14:paraId="44BB5E39" w14:textId="77777777" w:rsidR="00162538" w:rsidRPr="000165E5" w:rsidRDefault="00162538" w:rsidP="00D11C6E">
            <w:pPr>
              <w:rPr>
                <w:rFonts w:eastAsia="Times New Roman"/>
                <w:lang w:val="es-DO" w:eastAsia="es-DO"/>
              </w:rPr>
            </w:pPr>
            <w:r w:rsidRPr="000165E5">
              <w:rPr>
                <w:rFonts w:eastAsia="Times New Roman"/>
                <w:lang w:val="es-DO" w:eastAsia="es-DO"/>
              </w:rPr>
              <w:t xml:space="preserve">Santo Domingo </w:t>
            </w:r>
          </w:p>
        </w:tc>
      </w:tr>
      <w:tr w:rsidR="000165E5" w:rsidRPr="000165E5" w14:paraId="6D0F51E2" w14:textId="77777777" w:rsidTr="00D11C6E">
        <w:trPr>
          <w:trHeight w:val="315"/>
          <w:jc w:val="center"/>
        </w:trPr>
        <w:tc>
          <w:tcPr>
            <w:tcW w:w="3001" w:type="dxa"/>
            <w:tcBorders>
              <w:top w:val="nil"/>
              <w:left w:val="single" w:sz="8" w:space="0" w:color="8EA9DB"/>
              <w:bottom w:val="single" w:sz="4" w:space="0" w:color="8EA9DB"/>
              <w:right w:val="single" w:sz="4" w:space="0" w:color="8EA9DB"/>
            </w:tcBorders>
            <w:shd w:val="clear" w:color="auto" w:fill="D9D9D9"/>
            <w:vAlign w:val="center"/>
            <w:hideMark/>
          </w:tcPr>
          <w:p w14:paraId="0DC5FD13" w14:textId="77777777" w:rsidR="00162538" w:rsidRPr="000165E5" w:rsidRDefault="00162538" w:rsidP="00D11C6E">
            <w:pPr>
              <w:rPr>
                <w:rFonts w:eastAsia="Times New Roman"/>
                <w:b/>
                <w:bCs/>
                <w:lang w:val="es-DO" w:eastAsia="es-DO"/>
              </w:rPr>
            </w:pPr>
            <w:r w:rsidRPr="000165E5">
              <w:rPr>
                <w:rFonts w:eastAsia="Times New Roman"/>
                <w:b/>
                <w:bCs/>
                <w:lang w:val="es-DO" w:eastAsia="es-DO"/>
              </w:rPr>
              <w:lastRenderedPageBreak/>
              <w:t xml:space="preserve">Artesanía de Manos Dominicanas </w:t>
            </w:r>
          </w:p>
        </w:tc>
        <w:tc>
          <w:tcPr>
            <w:tcW w:w="2953" w:type="dxa"/>
            <w:tcBorders>
              <w:top w:val="nil"/>
              <w:left w:val="nil"/>
              <w:bottom w:val="single" w:sz="4" w:space="0" w:color="8EA9DB"/>
              <w:right w:val="single" w:sz="4" w:space="0" w:color="8EA9DB"/>
            </w:tcBorders>
            <w:shd w:val="clear" w:color="auto" w:fill="E0E6ED"/>
            <w:vAlign w:val="center"/>
            <w:hideMark/>
          </w:tcPr>
          <w:p w14:paraId="7F8A8808" w14:textId="77777777" w:rsidR="00162538" w:rsidRPr="000165E5" w:rsidRDefault="00162538" w:rsidP="00D11C6E">
            <w:pPr>
              <w:rPr>
                <w:rFonts w:eastAsia="Times New Roman"/>
                <w:lang w:val="es-DO" w:eastAsia="es-DO"/>
              </w:rPr>
            </w:pPr>
            <w:r w:rsidRPr="000165E5">
              <w:rPr>
                <w:rFonts w:eastAsia="Times New Roman"/>
                <w:lang w:val="es-DO" w:eastAsia="es-DO"/>
              </w:rPr>
              <w:t xml:space="preserve">Manos Dominicanas Supérate </w:t>
            </w:r>
          </w:p>
        </w:tc>
        <w:tc>
          <w:tcPr>
            <w:tcW w:w="2409" w:type="dxa"/>
            <w:tcBorders>
              <w:top w:val="nil"/>
              <w:left w:val="nil"/>
              <w:bottom w:val="single" w:sz="4" w:space="0" w:color="8EA9DB"/>
              <w:right w:val="single" w:sz="8" w:space="0" w:color="8EA9DB"/>
            </w:tcBorders>
            <w:shd w:val="clear" w:color="auto" w:fill="E0E6ED"/>
            <w:vAlign w:val="center"/>
            <w:hideMark/>
          </w:tcPr>
          <w:p w14:paraId="00919BB6" w14:textId="77777777" w:rsidR="00162538" w:rsidRPr="000165E5" w:rsidRDefault="00162538" w:rsidP="00D11C6E">
            <w:pPr>
              <w:rPr>
                <w:rFonts w:eastAsia="Times New Roman"/>
                <w:lang w:val="es-DO" w:eastAsia="es-DO"/>
              </w:rPr>
            </w:pPr>
            <w:r w:rsidRPr="000165E5">
              <w:rPr>
                <w:rFonts w:eastAsia="Times New Roman"/>
                <w:lang w:val="es-DO" w:eastAsia="es-DO"/>
              </w:rPr>
              <w:t xml:space="preserve">Santo Domingo </w:t>
            </w:r>
          </w:p>
        </w:tc>
      </w:tr>
      <w:tr w:rsidR="000165E5" w:rsidRPr="000165E5" w14:paraId="7B4A9F94" w14:textId="77777777" w:rsidTr="00D11C6E">
        <w:trPr>
          <w:trHeight w:val="315"/>
          <w:jc w:val="center"/>
        </w:trPr>
        <w:tc>
          <w:tcPr>
            <w:tcW w:w="3001" w:type="dxa"/>
            <w:tcBorders>
              <w:top w:val="nil"/>
              <w:left w:val="single" w:sz="8" w:space="0" w:color="8EA9DB"/>
              <w:bottom w:val="single" w:sz="4" w:space="0" w:color="8EA9DB"/>
              <w:right w:val="single" w:sz="4" w:space="0" w:color="8EA9DB"/>
            </w:tcBorders>
            <w:shd w:val="clear" w:color="auto" w:fill="D9D9D9"/>
            <w:vAlign w:val="center"/>
            <w:hideMark/>
          </w:tcPr>
          <w:p w14:paraId="7FC530DA" w14:textId="77777777" w:rsidR="00162538" w:rsidRPr="000165E5" w:rsidRDefault="00162538" w:rsidP="00D11C6E">
            <w:pPr>
              <w:rPr>
                <w:rFonts w:eastAsia="Times New Roman"/>
                <w:b/>
                <w:bCs/>
                <w:lang w:val="es-DO" w:eastAsia="es-DO"/>
              </w:rPr>
            </w:pPr>
            <w:r w:rsidRPr="000165E5">
              <w:rPr>
                <w:rFonts w:eastAsia="Times New Roman"/>
                <w:b/>
                <w:bCs/>
                <w:lang w:val="es-DO" w:eastAsia="es-DO"/>
              </w:rPr>
              <w:t xml:space="preserve">Larimar y Ámbar  </w:t>
            </w:r>
          </w:p>
        </w:tc>
        <w:tc>
          <w:tcPr>
            <w:tcW w:w="2953" w:type="dxa"/>
            <w:tcBorders>
              <w:top w:val="nil"/>
              <w:left w:val="nil"/>
              <w:bottom w:val="single" w:sz="4" w:space="0" w:color="8EA9DB"/>
              <w:right w:val="single" w:sz="4" w:space="0" w:color="8EA9DB"/>
            </w:tcBorders>
            <w:shd w:val="clear" w:color="auto" w:fill="E0E6ED"/>
            <w:vAlign w:val="center"/>
            <w:hideMark/>
          </w:tcPr>
          <w:p w14:paraId="4AF01A33" w14:textId="77777777" w:rsidR="00162538" w:rsidRPr="000165E5" w:rsidRDefault="00162538" w:rsidP="00D11C6E">
            <w:pPr>
              <w:rPr>
                <w:rFonts w:eastAsia="Times New Roman"/>
                <w:lang w:val="es-DO" w:eastAsia="es-DO"/>
              </w:rPr>
            </w:pPr>
            <w:r w:rsidRPr="000165E5">
              <w:rPr>
                <w:rFonts w:eastAsia="Times New Roman"/>
                <w:lang w:val="es-DO" w:eastAsia="es-DO"/>
              </w:rPr>
              <w:t xml:space="preserve">Manos Dominicanas Supérate </w:t>
            </w:r>
          </w:p>
        </w:tc>
        <w:tc>
          <w:tcPr>
            <w:tcW w:w="2409" w:type="dxa"/>
            <w:tcBorders>
              <w:top w:val="nil"/>
              <w:left w:val="nil"/>
              <w:bottom w:val="single" w:sz="4" w:space="0" w:color="8EA9DB"/>
              <w:right w:val="single" w:sz="8" w:space="0" w:color="8EA9DB"/>
            </w:tcBorders>
            <w:shd w:val="clear" w:color="auto" w:fill="E0E6ED"/>
            <w:vAlign w:val="center"/>
            <w:hideMark/>
          </w:tcPr>
          <w:p w14:paraId="7829EBDE" w14:textId="77777777" w:rsidR="00162538" w:rsidRPr="000165E5" w:rsidRDefault="00162538" w:rsidP="00D11C6E">
            <w:pPr>
              <w:rPr>
                <w:rFonts w:eastAsia="Times New Roman"/>
                <w:lang w:val="es-DO" w:eastAsia="es-DO"/>
              </w:rPr>
            </w:pPr>
            <w:r w:rsidRPr="000165E5">
              <w:rPr>
                <w:rFonts w:eastAsia="Times New Roman"/>
                <w:lang w:val="es-DO" w:eastAsia="es-DO"/>
              </w:rPr>
              <w:t xml:space="preserve">Santo Domingo </w:t>
            </w:r>
          </w:p>
        </w:tc>
      </w:tr>
      <w:tr w:rsidR="000165E5" w:rsidRPr="000165E5" w14:paraId="2382BFD0" w14:textId="77777777" w:rsidTr="00D11C6E">
        <w:trPr>
          <w:trHeight w:val="315"/>
          <w:jc w:val="center"/>
        </w:trPr>
        <w:tc>
          <w:tcPr>
            <w:tcW w:w="3001" w:type="dxa"/>
            <w:tcBorders>
              <w:top w:val="nil"/>
              <w:left w:val="single" w:sz="8" w:space="0" w:color="8EA9DB"/>
              <w:bottom w:val="single" w:sz="4" w:space="0" w:color="8EA9DB"/>
              <w:right w:val="single" w:sz="4" w:space="0" w:color="8EA9DB"/>
            </w:tcBorders>
            <w:shd w:val="clear" w:color="auto" w:fill="D9D9D9"/>
            <w:vAlign w:val="center"/>
            <w:hideMark/>
          </w:tcPr>
          <w:p w14:paraId="78D8DB63" w14:textId="77777777" w:rsidR="00162538" w:rsidRPr="000165E5" w:rsidRDefault="00162538" w:rsidP="00D11C6E">
            <w:pPr>
              <w:rPr>
                <w:rFonts w:eastAsia="Times New Roman"/>
                <w:b/>
                <w:bCs/>
                <w:lang w:val="es-DO" w:eastAsia="es-DO"/>
              </w:rPr>
            </w:pPr>
            <w:proofErr w:type="spellStart"/>
            <w:r w:rsidRPr="000165E5">
              <w:rPr>
                <w:rFonts w:eastAsia="Times New Roman"/>
                <w:b/>
                <w:bCs/>
                <w:lang w:val="es-DO" w:eastAsia="es-DO"/>
              </w:rPr>
              <w:t>Cayenart</w:t>
            </w:r>
            <w:proofErr w:type="spellEnd"/>
            <w:r w:rsidRPr="000165E5">
              <w:rPr>
                <w:rFonts w:eastAsia="Times New Roman"/>
                <w:b/>
                <w:bCs/>
                <w:lang w:val="es-DO" w:eastAsia="es-DO"/>
              </w:rPr>
              <w:t xml:space="preserve">  </w:t>
            </w:r>
          </w:p>
        </w:tc>
        <w:tc>
          <w:tcPr>
            <w:tcW w:w="2953" w:type="dxa"/>
            <w:tcBorders>
              <w:top w:val="nil"/>
              <w:left w:val="nil"/>
              <w:bottom w:val="single" w:sz="4" w:space="0" w:color="8EA9DB"/>
              <w:right w:val="single" w:sz="4" w:space="0" w:color="8EA9DB"/>
            </w:tcBorders>
            <w:shd w:val="clear" w:color="auto" w:fill="E0E6ED"/>
            <w:vAlign w:val="center"/>
            <w:hideMark/>
          </w:tcPr>
          <w:p w14:paraId="32655116" w14:textId="77777777" w:rsidR="00162538" w:rsidRPr="000165E5" w:rsidRDefault="00162538" w:rsidP="00D11C6E">
            <w:pPr>
              <w:rPr>
                <w:rFonts w:eastAsia="Times New Roman"/>
                <w:lang w:val="es-DO" w:eastAsia="es-DO"/>
              </w:rPr>
            </w:pPr>
            <w:r w:rsidRPr="000165E5">
              <w:rPr>
                <w:rFonts w:eastAsia="Times New Roman"/>
                <w:lang w:val="es-DO" w:eastAsia="es-DO"/>
              </w:rPr>
              <w:t xml:space="preserve">Manos Dominicanas Supérate </w:t>
            </w:r>
          </w:p>
        </w:tc>
        <w:tc>
          <w:tcPr>
            <w:tcW w:w="2409" w:type="dxa"/>
            <w:tcBorders>
              <w:top w:val="nil"/>
              <w:left w:val="nil"/>
              <w:bottom w:val="nil"/>
              <w:right w:val="single" w:sz="8" w:space="0" w:color="8EA9DB"/>
            </w:tcBorders>
            <w:shd w:val="clear" w:color="auto" w:fill="E0E6ED"/>
            <w:vAlign w:val="center"/>
            <w:hideMark/>
          </w:tcPr>
          <w:p w14:paraId="73E49706" w14:textId="77777777" w:rsidR="00162538" w:rsidRPr="000165E5" w:rsidRDefault="00162538" w:rsidP="00D11C6E">
            <w:pPr>
              <w:rPr>
                <w:rFonts w:eastAsia="Times New Roman"/>
                <w:lang w:val="es-DO" w:eastAsia="es-DO"/>
              </w:rPr>
            </w:pPr>
            <w:r w:rsidRPr="000165E5">
              <w:rPr>
                <w:rFonts w:eastAsia="Times New Roman"/>
                <w:lang w:val="es-DO" w:eastAsia="es-DO"/>
              </w:rPr>
              <w:t xml:space="preserve">Santo Domingo </w:t>
            </w:r>
          </w:p>
        </w:tc>
      </w:tr>
      <w:tr w:rsidR="000165E5" w:rsidRPr="000165E5" w14:paraId="4289935D" w14:textId="77777777" w:rsidTr="00D11C6E">
        <w:trPr>
          <w:trHeight w:val="315"/>
          <w:jc w:val="center"/>
        </w:trPr>
        <w:tc>
          <w:tcPr>
            <w:tcW w:w="3001" w:type="dxa"/>
            <w:vMerge w:val="restart"/>
            <w:tcBorders>
              <w:top w:val="nil"/>
              <w:left w:val="single" w:sz="8" w:space="0" w:color="8EA9DB"/>
              <w:bottom w:val="single" w:sz="4" w:space="0" w:color="8EA9DB"/>
              <w:right w:val="single" w:sz="4" w:space="0" w:color="8EA9DB"/>
            </w:tcBorders>
            <w:shd w:val="clear" w:color="auto" w:fill="D9D9D9"/>
            <w:vAlign w:val="center"/>
            <w:hideMark/>
          </w:tcPr>
          <w:p w14:paraId="6A054123" w14:textId="77777777" w:rsidR="00162538" w:rsidRPr="000165E5" w:rsidRDefault="00162538" w:rsidP="00D11C6E">
            <w:pPr>
              <w:rPr>
                <w:rFonts w:eastAsia="Times New Roman"/>
                <w:b/>
                <w:bCs/>
                <w:lang w:val="es-DO" w:eastAsia="es-DO"/>
              </w:rPr>
            </w:pPr>
            <w:r w:rsidRPr="000165E5">
              <w:rPr>
                <w:rFonts w:eastAsia="Times New Roman"/>
                <w:b/>
                <w:bCs/>
                <w:lang w:val="es-DO" w:eastAsia="es-DO"/>
              </w:rPr>
              <w:t xml:space="preserve">Mujeres </w:t>
            </w:r>
            <w:proofErr w:type="spellStart"/>
            <w:r w:rsidRPr="000165E5">
              <w:rPr>
                <w:rFonts w:eastAsia="Times New Roman"/>
                <w:b/>
                <w:bCs/>
                <w:lang w:val="es-DO" w:eastAsia="es-DO"/>
              </w:rPr>
              <w:t>SuperEmprendedoras</w:t>
            </w:r>
            <w:proofErr w:type="spellEnd"/>
            <w:r w:rsidRPr="000165E5">
              <w:rPr>
                <w:rFonts w:eastAsia="Times New Roman"/>
                <w:b/>
                <w:bCs/>
                <w:lang w:val="es-DO" w:eastAsia="es-DO"/>
              </w:rPr>
              <w:t xml:space="preserve"> </w:t>
            </w:r>
          </w:p>
        </w:tc>
        <w:tc>
          <w:tcPr>
            <w:tcW w:w="2953" w:type="dxa"/>
            <w:vMerge w:val="restart"/>
            <w:tcBorders>
              <w:top w:val="nil"/>
              <w:left w:val="single" w:sz="4" w:space="0" w:color="8EA9DB"/>
              <w:bottom w:val="single" w:sz="4" w:space="0" w:color="8EA9DB"/>
              <w:right w:val="nil"/>
            </w:tcBorders>
            <w:shd w:val="clear" w:color="auto" w:fill="E0E6ED"/>
            <w:vAlign w:val="center"/>
            <w:hideMark/>
          </w:tcPr>
          <w:p w14:paraId="66A0CCDB" w14:textId="77777777" w:rsidR="00162538" w:rsidRPr="000165E5" w:rsidRDefault="00162538" w:rsidP="00D11C6E">
            <w:pPr>
              <w:rPr>
                <w:rFonts w:eastAsia="Times New Roman"/>
                <w:lang w:val="es-DO" w:eastAsia="es-DO"/>
              </w:rPr>
            </w:pPr>
            <w:r w:rsidRPr="000165E5">
              <w:rPr>
                <w:rFonts w:eastAsia="Times New Roman"/>
                <w:lang w:val="es-DO" w:eastAsia="es-DO"/>
              </w:rPr>
              <w:t xml:space="preserve"> Supérate </w:t>
            </w:r>
          </w:p>
        </w:tc>
        <w:tc>
          <w:tcPr>
            <w:tcW w:w="2409" w:type="dxa"/>
            <w:tcBorders>
              <w:top w:val="single" w:sz="4" w:space="0" w:color="8EA9DB"/>
              <w:left w:val="single" w:sz="4" w:space="0" w:color="8EA9DB"/>
              <w:bottom w:val="nil"/>
              <w:right w:val="single" w:sz="8" w:space="0" w:color="8EA9DB"/>
            </w:tcBorders>
            <w:shd w:val="clear" w:color="auto" w:fill="E0E6ED"/>
            <w:vAlign w:val="center"/>
            <w:hideMark/>
          </w:tcPr>
          <w:p w14:paraId="41DFD20A" w14:textId="77777777" w:rsidR="00162538" w:rsidRPr="000165E5" w:rsidRDefault="00162538" w:rsidP="00D11C6E">
            <w:pPr>
              <w:rPr>
                <w:rFonts w:eastAsia="Times New Roman"/>
                <w:lang w:val="es-DO" w:eastAsia="es-DO"/>
              </w:rPr>
            </w:pPr>
            <w:r w:rsidRPr="000165E5">
              <w:rPr>
                <w:rFonts w:eastAsia="Times New Roman"/>
                <w:lang w:val="es-DO" w:eastAsia="es-DO"/>
              </w:rPr>
              <w:t>Villa Elisa, Monte Cristi</w:t>
            </w:r>
          </w:p>
        </w:tc>
      </w:tr>
      <w:tr w:rsidR="000165E5" w:rsidRPr="000165E5" w14:paraId="46039326" w14:textId="77777777" w:rsidTr="00D11C6E">
        <w:trPr>
          <w:trHeight w:val="315"/>
          <w:jc w:val="center"/>
        </w:trPr>
        <w:tc>
          <w:tcPr>
            <w:tcW w:w="3001" w:type="dxa"/>
            <w:vMerge/>
            <w:tcBorders>
              <w:top w:val="nil"/>
              <w:left w:val="single" w:sz="8" w:space="0" w:color="8EA9DB"/>
              <w:bottom w:val="single" w:sz="4" w:space="0" w:color="8EA9DB"/>
              <w:right w:val="single" w:sz="4" w:space="0" w:color="8EA9DB"/>
            </w:tcBorders>
            <w:shd w:val="clear" w:color="auto" w:fill="D9D9D9"/>
            <w:vAlign w:val="center"/>
            <w:hideMark/>
          </w:tcPr>
          <w:p w14:paraId="32E7266F" w14:textId="77777777" w:rsidR="00162538" w:rsidRPr="000165E5" w:rsidRDefault="00162538" w:rsidP="00D11C6E">
            <w:pPr>
              <w:rPr>
                <w:rFonts w:eastAsia="Times New Roman"/>
                <w:lang w:val="es-DO" w:eastAsia="es-DO"/>
              </w:rPr>
            </w:pPr>
          </w:p>
        </w:tc>
        <w:tc>
          <w:tcPr>
            <w:tcW w:w="2953" w:type="dxa"/>
            <w:vMerge/>
            <w:tcBorders>
              <w:top w:val="nil"/>
              <w:left w:val="single" w:sz="4" w:space="0" w:color="8EA9DB"/>
              <w:bottom w:val="single" w:sz="4" w:space="0" w:color="8EA9DB"/>
              <w:right w:val="nil"/>
            </w:tcBorders>
            <w:shd w:val="clear" w:color="auto" w:fill="E0E6ED"/>
            <w:vAlign w:val="center"/>
            <w:hideMark/>
          </w:tcPr>
          <w:p w14:paraId="68BA4D62" w14:textId="77777777" w:rsidR="00162538" w:rsidRPr="000165E5" w:rsidRDefault="00162538" w:rsidP="00D11C6E">
            <w:pPr>
              <w:rPr>
                <w:rFonts w:eastAsia="Times New Roman"/>
                <w:lang w:val="es-DO" w:eastAsia="es-DO"/>
              </w:rPr>
            </w:pPr>
          </w:p>
        </w:tc>
        <w:tc>
          <w:tcPr>
            <w:tcW w:w="2409" w:type="dxa"/>
            <w:tcBorders>
              <w:top w:val="nil"/>
              <w:left w:val="single" w:sz="4" w:space="0" w:color="8EA9DB"/>
              <w:bottom w:val="nil"/>
              <w:right w:val="single" w:sz="8" w:space="0" w:color="8EA9DB"/>
            </w:tcBorders>
            <w:shd w:val="clear" w:color="auto" w:fill="E0E6ED"/>
            <w:vAlign w:val="center"/>
            <w:hideMark/>
          </w:tcPr>
          <w:p w14:paraId="4E37995E" w14:textId="77777777" w:rsidR="00162538" w:rsidRPr="000165E5" w:rsidRDefault="00162538" w:rsidP="00D11C6E">
            <w:pPr>
              <w:rPr>
                <w:rFonts w:eastAsia="Times New Roman"/>
                <w:lang w:val="es-DO" w:eastAsia="es-DO"/>
              </w:rPr>
            </w:pPr>
            <w:r w:rsidRPr="000165E5">
              <w:rPr>
                <w:rFonts w:eastAsia="Times New Roman"/>
                <w:lang w:val="es-DO" w:eastAsia="es-DO"/>
              </w:rPr>
              <w:t>Santo Domingo Oeste, SD</w:t>
            </w:r>
          </w:p>
        </w:tc>
      </w:tr>
      <w:tr w:rsidR="000165E5" w:rsidRPr="000165E5" w14:paraId="6E94AD10" w14:textId="77777777" w:rsidTr="00D11C6E">
        <w:trPr>
          <w:trHeight w:val="315"/>
          <w:jc w:val="center"/>
        </w:trPr>
        <w:tc>
          <w:tcPr>
            <w:tcW w:w="3001" w:type="dxa"/>
            <w:vMerge/>
            <w:tcBorders>
              <w:top w:val="nil"/>
              <w:left w:val="single" w:sz="8" w:space="0" w:color="8EA9DB"/>
              <w:bottom w:val="single" w:sz="4" w:space="0" w:color="8EA9DB"/>
              <w:right w:val="single" w:sz="4" w:space="0" w:color="8EA9DB"/>
            </w:tcBorders>
            <w:shd w:val="clear" w:color="auto" w:fill="D9D9D9"/>
            <w:vAlign w:val="center"/>
            <w:hideMark/>
          </w:tcPr>
          <w:p w14:paraId="1230F724" w14:textId="77777777" w:rsidR="00162538" w:rsidRPr="000165E5" w:rsidRDefault="00162538" w:rsidP="00D11C6E">
            <w:pPr>
              <w:rPr>
                <w:rFonts w:eastAsia="Times New Roman"/>
                <w:lang w:val="es-DO" w:eastAsia="es-DO"/>
              </w:rPr>
            </w:pPr>
          </w:p>
        </w:tc>
        <w:tc>
          <w:tcPr>
            <w:tcW w:w="2953" w:type="dxa"/>
            <w:vMerge/>
            <w:tcBorders>
              <w:top w:val="nil"/>
              <w:left w:val="single" w:sz="4" w:space="0" w:color="8EA9DB"/>
              <w:bottom w:val="single" w:sz="4" w:space="0" w:color="8EA9DB"/>
              <w:right w:val="nil"/>
            </w:tcBorders>
            <w:shd w:val="clear" w:color="auto" w:fill="E0E6ED"/>
            <w:vAlign w:val="center"/>
            <w:hideMark/>
          </w:tcPr>
          <w:p w14:paraId="7B85EDDA" w14:textId="77777777" w:rsidR="00162538" w:rsidRPr="000165E5" w:rsidRDefault="00162538" w:rsidP="00D11C6E">
            <w:pPr>
              <w:rPr>
                <w:rFonts w:eastAsia="Times New Roman"/>
                <w:lang w:val="es-DO" w:eastAsia="es-DO"/>
              </w:rPr>
            </w:pPr>
          </w:p>
        </w:tc>
        <w:tc>
          <w:tcPr>
            <w:tcW w:w="2409" w:type="dxa"/>
            <w:tcBorders>
              <w:top w:val="nil"/>
              <w:left w:val="single" w:sz="4" w:space="0" w:color="8EA9DB"/>
              <w:bottom w:val="single" w:sz="4" w:space="0" w:color="8EA9DB"/>
              <w:right w:val="single" w:sz="8" w:space="0" w:color="8EA9DB"/>
            </w:tcBorders>
            <w:shd w:val="clear" w:color="auto" w:fill="E0E6ED"/>
            <w:vAlign w:val="center"/>
            <w:hideMark/>
          </w:tcPr>
          <w:p w14:paraId="5C02B2DD" w14:textId="7D57C985" w:rsidR="00162538" w:rsidRPr="000165E5" w:rsidRDefault="00162538" w:rsidP="00D11C6E">
            <w:pPr>
              <w:rPr>
                <w:rFonts w:eastAsia="Times New Roman"/>
                <w:lang w:val="es-DO" w:eastAsia="es-DO"/>
              </w:rPr>
            </w:pPr>
            <w:proofErr w:type="spellStart"/>
            <w:r w:rsidRPr="000165E5">
              <w:rPr>
                <w:rFonts w:eastAsia="Times New Roman"/>
                <w:lang w:val="es-DO" w:eastAsia="es-DO"/>
              </w:rPr>
              <w:t>Yaguate</w:t>
            </w:r>
            <w:proofErr w:type="spellEnd"/>
            <w:r w:rsidRPr="000165E5">
              <w:rPr>
                <w:rFonts w:eastAsia="Times New Roman"/>
                <w:lang w:val="es-DO" w:eastAsia="es-DO"/>
              </w:rPr>
              <w:t xml:space="preserve">, San </w:t>
            </w:r>
            <w:r w:rsidR="00AB2900" w:rsidRPr="000165E5">
              <w:rPr>
                <w:rFonts w:eastAsia="Times New Roman"/>
                <w:lang w:val="es-DO" w:eastAsia="es-DO"/>
              </w:rPr>
              <w:t>Cristóbal</w:t>
            </w:r>
            <w:r w:rsidRPr="000165E5">
              <w:rPr>
                <w:rFonts w:eastAsia="Times New Roman"/>
                <w:lang w:val="es-DO" w:eastAsia="es-DO"/>
              </w:rPr>
              <w:t xml:space="preserve"> </w:t>
            </w:r>
          </w:p>
        </w:tc>
      </w:tr>
      <w:tr w:rsidR="000165E5" w:rsidRPr="000165E5" w14:paraId="50A25EB2" w14:textId="77777777" w:rsidTr="00D11C6E">
        <w:trPr>
          <w:trHeight w:val="765"/>
          <w:jc w:val="center"/>
        </w:trPr>
        <w:tc>
          <w:tcPr>
            <w:tcW w:w="3001" w:type="dxa"/>
            <w:tcBorders>
              <w:top w:val="nil"/>
              <w:left w:val="single" w:sz="8" w:space="0" w:color="8EA9DB"/>
              <w:bottom w:val="single" w:sz="4" w:space="0" w:color="8EA9DB"/>
              <w:right w:val="single" w:sz="4" w:space="0" w:color="8EA9DB"/>
            </w:tcBorders>
            <w:shd w:val="clear" w:color="auto" w:fill="D9D9D9"/>
            <w:vAlign w:val="center"/>
            <w:hideMark/>
          </w:tcPr>
          <w:p w14:paraId="58C0246A" w14:textId="77777777" w:rsidR="00162538" w:rsidRPr="000165E5" w:rsidRDefault="00162538" w:rsidP="00D11C6E">
            <w:pPr>
              <w:rPr>
                <w:rFonts w:eastAsia="Times New Roman"/>
                <w:lang w:val="es-DO" w:eastAsia="es-DO"/>
              </w:rPr>
            </w:pPr>
            <w:r w:rsidRPr="000165E5">
              <w:rPr>
                <w:rFonts w:eastAsia="Times New Roman"/>
                <w:b/>
                <w:bCs/>
                <w:lang w:val="es-DO" w:eastAsia="es-DO"/>
              </w:rPr>
              <w:t>BIO GE</w:t>
            </w:r>
            <w:r w:rsidRPr="000165E5">
              <w:rPr>
                <w:rFonts w:eastAsia="Times New Roman"/>
                <w:lang w:val="es-DO" w:eastAsia="es-DO"/>
              </w:rPr>
              <w:t xml:space="preserve"> Productos Integrales  </w:t>
            </w:r>
          </w:p>
        </w:tc>
        <w:tc>
          <w:tcPr>
            <w:tcW w:w="2953" w:type="dxa"/>
            <w:tcBorders>
              <w:top w:val="nil"/>
              <w:left w:val="nil"/>
              <w:bottom w:val="single" w:sz="4" w:space="0" w:color="8EA9DB"/>
              <w:right w:val="single" w:sz="4" w:space="0" w:color="8EA9DB"/>
            </w:tcBorders>
            <w:shd w:val="clear" w:color="auto" w:fill="E0E6ED"/>
            <w:vAlign w:val="center"/>
            <w:hideMark/>
          </w:tcPr>
          <w:p w14:paraId="5E41DC09" w14:textId="77777777" w:rsidR="00162538" w:rsidRPr="000165E5" w:rsidRDefault="00162538" w:rsidP="00D11C6E">
            <w:pPr>
              <w:rPr>
                <w:rFonts w:eastAsia="Times New Roman"/>
                <w:lang w:val="es-DO" w:eastAsia="es-DO"/>
              </w:rPr>
            </w:pPr>
            <w:r w:rsidRPr="000165E5">
              <w:rPr>
                <w:rFonts w:eastAsia="Times New Roman"/>
                <w:lang w:val="es-DO" w:eastAsia="es-DO"/>
              </w:rPr>
              <w:t xml:space="preserve">Cooperativa Agropecuaria y Servicios Múltiples de Productos Familiares de Monte Plata </w:t>
            </w:r>
          </w:p>
        </w:tc>
        <w:tc>
          <w:tcPr>
            <w:tcW w:w="2409" w:type="dxa"/>
            <w:tcBorders>
              <w:top w:val="nil"/>
              <w:left w:val="nil"/>
              <w:bottom w:val="single" w:sz="4" w:space="0" w:color="8EA9DB"/>
              <w:right w:val="single" w:sz="8" w:space="0" w:color="8EA9DB"/>
            </w:tcBorders>
            <w:shd w:val="clear" w:color="auto" w:fill="E0E6ED"/>
            <w:vAlign w:val="center"/>
            <w:hideMark/>
          </w:tcPr>
          <w:p w14:paraId="1FA323D5" w14:textId="77777777" w:rsidR="00162538" w:rsidRPr="000165E5" w:rsidRDefault="00162538" w:rsidP="00D11C6E">
            <w:pPr>
              <w:rPr>
                <w:rFonts w:eastAsia="Times New Roman"/>
                <w:lang w:val="es-DO" w:eastAsia="es-DO"/>
              </w:rPr>
            </w:pPr>
            <w:r w:rsidRPr="000165E5">
              <w:rPr>
                <w:rFonts w:eastAsia="Times New Roman"/>
                <w:lang w:val="es-DO" w:eastAsia="es-DO"/>
              </w:rPr>
              <w:t xml:space="preserve">Monte Plata </w:t>
            </w:r>
          </w:p>
        </w:tc>
      </w:tr>
      <w:tr w:rsidR="000165E5" w:rsidRPr="000165E5" w14:paraId="046AD6AC" w14:textId="77777777" w:rsidTr="00D11C6E">
        <w:trPr>
          <w:trHeight w:val="315"/>
          <w:jc w:val="center"/>
        </w:trPr>
        <w:tc>
          <w:tcPr>
            <w:tcW w:w="3001" w:type="dxa"/>
            <w:tcBorders>
              <w:top w:val="nil"/>
              <w:left w:val="single" w:sz="8" w:space="0" w:color="8EA9DB"/>
              <w:bottom w:val="single" w:sz="4" w:space="0" w:color="8EA9DB"/>
              <w:right w:val="single" w:sz="4" w:space="0" w:color="8EA9DB"/>
            </w:tcBorders>
            <w:shd w:val="clear" w:color="auto" w:fill="D9D9D9"/>
            <w:vAlign w:val="center"/>
            <w:hideMark/>
          </w:tcPr>
          <w:p w14:paraId="0017B4F9" w14:textId="77777777" w:rsidR="00162538" w:rsidRPr="000165E5" w:rsidRDefault="00162538" w:rsidP="00D11C6E">
            <w:pPr>
              <w:rPr>
                <w:rFonts w:eastAsia="Times New Roman"/>
                <w:b/>
                <w:bCs/>
                <w:lang w:val="es-DO" w:eastAsia="es-DO"/>
              </w:rPr>
            </w:pPr>
            <w:proofErr w:type="spellStart"/>
            <w:r w:rsidRPr="000165E5">
              <w:rPr>
                <w:rFonts w:eastAsia="Times New Roman"/>
                <w:b/>
                <w:bCs/>
                <w:lang w:val="es-DO" w:eastAsia="es-DO"/>
              </w:rPr>
              <w:t>Aldrick</w:t>
            </w:r>
            <w:proofErr w:type="spellEnd"/>
            <w:r w:rsidRPr="000165E5">
              <w:rPr>
                <w:rFonts w:eastAsia="Times New Roman"/>
                <w:b/>
                <w:bCs/>
                <w:lang w:val="es-DO" w:eastAsia="es-DO"/>
              </w:rPr>
              <w:t xml:space="preserve"> </w:t>
            </w:r>
            <w:proofErr w:type="spellStart"/>
            <w:r w:rsidRPr="000165E5">
              <w:rPr>
                <w:rFonts w:eastAsia="Times New Roman"/>
                <w:b/>
                <w:bCs/>
                <w:lang w:val="es-DO" w:eastAsia="es-DO"/>
              </w:rPr>
              <w:t>Cakes</w:t>
            </w:r>
            <w:proofErr w:type="spellEnd"/>
            <w:r w:rsidRPr="000165E5">
              <w:rPr>
                <w:rFonts w:eastAsia="Times New Roman"/>
                <w:b/>
                <w:bCs/>
                <w:lang w:val="es-DO" w:eastAsia="es-DO"/>
              </w:rPr>
              <w:t xml:space="preserve"> </w:t>
            </w:r>
          </w:p>
        </w:tc>
        <w:tc>
          <w:tcPr>
            <w:tcW w:w="2953" w:type="dxa"/>
            <w:tcBorders>
              <w:top w:val="nil"/>
              <w:left w:val="nil"/>
              <w:bottom w:val="single" w:sz="4" w:space="0" w:color="8EA9DB"/>
              <w:right w:val="single" w:sz="4" w:space="0" w:color="8EA9DB"/>
            </w:tcBorders>
            <w:shd w:val="clear" w:color="auto" w:fill="E0E6ED"/>
            <w:vAlign w:val="center"/>
            <w:hideMark/>
          </w:tcPr>
          <w:p w14:paraId="288673EC" w14:textId="77777777" w:rsidR="00162538" w:rsidRPr="000165E5" w:rsidRDefault="00162538" w:rsidP="00D11C6E">
            <w:pPr>
              <w:rPr>
                <w:rFonts w:eastAsia="Times New Roman"/>
                <w:lang w:val="es-DO" w:eastAsia="es-DO"/>
              </w:rPr>
            </w:pPr>
            <w:proofErr w:type="spellStart"/>
            <w:r w:rsidRPr="000165E5">
              <w:rPr>
                <w:rFonts w:eastAsia="Times New Roman"/>
                <w:lang w:val="es-DO" w:eastAsia="es-DO"/>
              </w:rPr>
              <w:t>Mipyme</w:t>
            </w:r>
            <w:proofErr w:type="spellEnd"/>
            <w:r w:rsidRPr="000165E5">
              <w:rPr>
                <w:rFonts w:eastAsia="Times New Roman"/>
                <w:lang w:val="es-DO" w:eastAsia="es-DO"/>
              </w:rPr>
              <w:t xml:space="preserve"> </w:t>
            </w:r>
          </w:p>
        </w:tc>
        <w:tc>
          <w:tcPr>
            <w:tcW w:w="2409" w:type="dxa"/>
            <w:tcBorders>
              <w:top w:val="nil"/>
              <w:left w:val="nil"/>
              <w:bottom w:val="single" w:sz="4" w:space="0" w:color="8EA9DB"/>
              <w:right w:val="single" w:sz="8" w:space="0" w:color="8EA9DB"/>
            </w:tcBorders>
            <w:shd w:val="clear" w:color="auto" w:fill="E0E6ED"/>
            <w:vAlign w:val="center"/>
            <w:hideMark/>
          </w:tcPr>
          <w:p w14:paraId="4919F8CE" w14:textId="77777777" w:rsidR="00162538" w:rsidRPr="000165E5" w:rsidRDefault="00162538" w:rsidP="00D11C6E">
            <w:pPr>
              <w:rPr>
                <w:rFonts w:eastAsia="Times New Roman"/>
                <w:lang w:val="es-DO" w:eastAsia="es-DO"/>
              </w:rPr>
            </w:pPr>
            <w:r w:rsidRPr="000165E5">
              <w:rPr>
                <w:rFonts w:eastAsia="Times New Roman"/>
                <w:lang w:val="es-DO" w:eastAsia="es-DO"/>
              </w:rPr>
              <w:t xml:space="preserve">Santo Domingo </w:t>
            </w:r>
          </w:p>
        </w:tc>
      </w:tr>
      <w:tr w:rsidR="000165E5" w:rsidRPr="000165E5" w14:paraId="6BE19474" w14:textId="77777777" w:rsidTr="00D11C6E">
        <w:trPr>
          <w:trHeight w:val="315"/>
          <w:jc w:val="center"/>
        </w:trPr>
        <w:tc>
          <w:tcPr>
            <w:tcW w:w="3001" w:type="dxa"/>
            <w:tcBorders>
              <w:top w:val="nil"/>
              <w:left w:val="single" w:sz="8" w:space="0" w:color="8EA9DB"/>
              <w:bottom w:val="single" w:sz="4" w:space="0" w:color="8EA9DB"/>
              <w:right w:val="single" w:sz="4" w:space="0" w:color="8EA9DB"/>
            </w:tcBorders>
            <w:shd w:val="clear" w:color="auto" w:fill="D9D9D9"/>
            <w:vAlign w:val="center"/>
            <w:hideMark/>
          </w:tcPr>
          <w:p w14:paraId="11BA442D" w14:textId="77777777" w:rsidR="00162538" w:rsidRPr="000165E5" w:rsidRDefault="00162538" w:rsidP="00D11C6E">
            <w:pPr>
              <w:rPr>
                <w:rFonts w:eastAsia="Times New Roman"/>
                <w:b/>
                <w:bCs/>
                <w:lang w:val="es-DO" w:eastAsia="es-DO"/>
              </w:rPr>
            </w:pPr>
            <w:r w:rsidRPr="000165E5">
              <w:rPr>
                <w:rFonts w:eastAsia="Times New Roman"/>
                <w:b/>
                <w:bCs/>
                <w:lang w:val="es-DO" w:eastAsia="es-DO"/>
              </w:rPr>
              <w:t xml:space="preserve">Abella </w:t>
            </w:r>
          </w:p>
        </w:tc>
        <w:tc>
          <w:tcPr>
            <w:tcW w:w="2953" w:type="dxa"/>
            <w:tcBorders>
              <w:top w:val="nil"/>
              <w:left w:val="nil"/>
              <w:bottom w:val="single" w:sz="4" w:space="0" w:color="8EA9DB"/>
              <w:right w:val="single" w:sz="4" w:space="0" w:color="8EA9DB"/>
            </w:tcBorders>
            <w:shd w:val="clear" w:color="auto" w:fill="E0E6ED"/>
            <w:vAlign w:val="center"/>
            <w:hideMark/>
          </w:tcPr>
          <w:p w14:paraId="31D634F6" w14:textId="77777777" w:rsidR="00162538" w:rsidRPr="000165E5" w:rsidRDefault="00162538" w:rsidP="00D11C6E">
            <w:pPr>
              <w:rPr>
                <w:rFonts w:eastAsia="Times New Roman"/>
                <w:lang w:val="es-DO" w:eastAsia="es-DO"/>
              </w:rPr>
            </w:pPr>
            <w:proofErr w:type="spellStart"/>
            <w:r w:rsidRPr="000165E5">
              <w:rPr>
                <w:rFonts w:eastAsia="Times New Roman"/>
                <w:lang w:val="es-DO" w:eastAsia="es-DO"/>
              </w:rPr>
              <w:t>Mipyme</w:t>
            </w:r>
            <w:proofErr w:type="spellEnd"/>
            <w:r w:rsidRPr="000165E5">
              <w:rPr>
                <w:rFonts w:eastAsia="Times New Roman"/>
                <w:lang w:val="es-DO" w:eastAsia="es-DO"/>
              </w:rPr>
              <w:t xml:space="preserve"> </w:t>
            </w:r>
          </w:p>
        </w:tc>
        <w:tc>
          <w:tcPr>
            <w:tcW w:w="2409" w:type="dxa"/>
            <w:tcBorders>
              <w:top w:val="nil"/>
              <w:left w:val="nil"/>
              <w:bottom w:val="single" w:sz="4" w:space="0" w:color="8EA9DB"/>
              <w:right w:val="single" w:sz="8" w:space="0" w:color="8EA9DB"/>
            </w:tcBorders>
            <w:shd w:val="clear" w:color="auto" w:fill="E0E6ED"/>
            <w:vAlign w:val="center"/>
            <w:hideMark/>
          </w:tcPr>
          <w:p w14:paraId="01BA8734" w14:textId="77777777" w:rsidR="00162538" w:rsidRPr="000165E5" w:rsidRDefault="00162538" w:rsidP="00D11C6E">
            <w:pPr>
              <w:rPr>
                <w:rFonts w:eastAsia="Times New Roman"/>
                <w:lang w:val="es-DO" w:eastAsia="es-DO"/>
              </w:rPr>
            </w:pPr>
            <w:r w:rsidRPr="000165E5">
              <w:rPr>
                <w:rFonts w:eastAsia="Times New Roman"/>
                <w:lang w:val="es-DO" w:eastAsia="es-DO"/>
              </w:rPr>
              <w:t xml:space="preserve">Santo Domingo </w:t>
            </w:r>
          </w:p>
        </w:tc>
      </w:tr>
      <w:tr w:rsidR="000165E5" w:rsidRPr="000165E5" w14:paraId="6CDC55A2" w14:textId="77777777" w:rsidTr="00D11C6E">
        <w:trPr>
          <w:trHeight w:val="315"/>
          <w:jc w:val="center"/>
        </w:trPr>
        <w:tc>
          <w:tcPr>
            <w:tcW w:w="3001" w:type="dxa"/>
            <w:tcBorders>
              <w:top w:val="nil"/>
              <w:left w:val="single" w:sz="8" w:space="0" w:color="8EA9DB"/>
              <w:bottom w:val="single" w:sz="4" w:space="0" w:color="8EA9DB"/>
              <w:right w:val="single" w:sz="4" w:space="0" w:color="8EA9DB"/>
            </w:tcBorders>
            <w:shd w:val="clear" w:color="auto" w:fill="D9D9D9"/>
            <w:vAlign w:val="center"/>
            <w:hideMark/>
          </w:tcPr>
          <w:p w14:paraId="480919AF" w14:textId="77777777" w:rsidR="00162538" w:rsidRPr="000165E5" w:rsidRDefault="00162538" w:rsidP="00D11C6E">
            <w:pPr>
              <w:ind w:right="108"/>
              <w:jc w:val="both"/>
              <w:rPr>
                <w:rFonts w:eastAsia="Times New Roman"/>
                <w:lang w:val="es-DO" w:eastAsia="es-DO"/>
              </w:rPr>
            </w:pPr>
            <w:r w:rsidRPr="000165E5">
              <w:rPr>
                <w:rFonts w:eastAsia="Times New Roman"/>
                <w:lang w:val="es-DO" w:eastAsia="es-DO"/>
              </w:rPr>
              <w:t xml:space="preserve">Centro de Integración para el Desarrollo de Personas con Discapacidad </w:t>
            </w:r>
            <w:r w:rsidRPr="000165E5">
              <w:rPr>
                <w:rFonts w:eastAsia="Times New Roman"/>
                <w:b/>
                <w:bCs/>
                <w:lang w:val="es-DO" w:eastAsia="es-DO"/>
              </w:rPr>
              <w:t>(</w:t>
            </w:r>
            <w:proofErr w:type="spellStart"/>
            <w:r w:rsidRPr="000165E5">
              <w:rPr>
                <w:rFonts w:eastAsia="Times New Roman"/>
                <w:b/>
                <w:bCs/>
                <w:lang w:val="es-DO" w:eastAsia="es-DO"/>
              </w:rPr>
              <w:t>Ceindepedis</w:t>
            </w:r>
            <w:proofErr w:type="spellEnd"/>
            <w:r w:rsidRPr="000165E5">
              <w:rPr>
                <w:rFonts w:eastAsia="Times New Roman"/>
                <w:b/>
                <w:bCs/>
                <w:lang w:val="es-DO" w:eastAsia="es-DO"/>
              </w:rPr>
              <w:t>)</w:t>
            </w:r>
          </w:p>
          <w:p w14:paraId="202B1C94" w14:textId="77777777" w:rsidR="00162538" w:rsidRPr="000165E5" w:rsidRDefault="00162538" w:rsidP="00D11C6E">
            <w:pPr>
              <w:rPr>
                <w:rFonts w:eastAsia="Times New Roman"/>
                <w:lang w:val="es-DO" w:eastAsia="es-DO"/>
              </w:rPr>
            </w:pPr>
          </w:p>
        </w:tc>
        <w:tc>
          <w:tcPr>
            <w:tcW w:w="2953" w:type="dxa"/>
            <w:tcBorders>
              <w:top w:val="nil"/>
              <w:left w:val="nil"/>
              <w:bottom w:val="single" w:sz="4" w:space="0" w:color="8EA9DB"/>
              <w:right w:val="single" w:sz="4" w:space="0" w:color="8EA9DB"/>
            </w:tcBorders>
            <w:shd w:val="clear" w:color="auto" w:fill="E0E6ED"/>
            <w:vAlign w:val="center"/>
            <w:hideMark/>
          </w:tcPr>
          <w:p w14:paraId="30F4109D" w14:textId="77777777" w:rsidR="00162538" w:rsidRPr="000165E5" w:rsidRDefault="00162538" w:rsidP="00D11C6E">
            <w:pPr>
              <w:rPr>
                <w:rFonts w:eastAsia="Times New Roman"/>
                <w:lang w:val="es-DO" w:eastAsia="es-DO"/>
              </w:rPr>
            </w:pPr>
            <w:r w:rsidRPr="000165E5">
              <w:rPr>
                <w:rFonts w:eastAsia="Times New Roman"/>
                <w:lang w:val="es-DO" w:eastAsia="es-DO"/>
              </w:rPr>
              <w:t xml:space="preserve">AFSL </w:t>
            </w:r>
          </w:p>
        </w:tc>
        <w:tc>
          <w:tcPr>
            <w:tcW w:w="2409" w:type="dxa"/>
            <w:tcBorders>
              <w:top w:val="nil"/>
              <w:left w:val="nil"/>
              <w:bottom w:val="single" w:sz="4" w:space="0" w:color="8EA9DB"/>
              <w:right w:val="single" w:sz="8" w:space="0" w:color="8EA9DB"/>
            </w:tcBorders>
            <w:shd w:val="clear" w:color="auto" w:fill="E0E6ED"/>
            <w:vAlign w:val="center"/>
            <w:hideMark/>
          </w:tcPr>
          <w:p w14:paraId="1E2E2F61" w14:textId="77777777" w:rsidR="00162538" w:rsidRPr="000165E5" w:rsidRDefault="00162538" w:rsidP="00D11C6E">
            <w:pPr>
              <w:rPr>
                <w:rFonts w:eastAsia="Times New Roman"/>
                <w:lang w:val="es-DO" w:eastAsia="es-DO"/>
              </w:rPr>
            </w:pPr>
            <w:r w:rsidRPr="000165E5">
              <w:rPr>
                <w:rFonts w:eastAsia="Times New Roman"/>
                <w:lang w:val="es-DO" w:eastAsia="es-DO"/>
              </w:rPr>
              <w:t xml:space="preserve">San Pedro de Macorís </w:t>
            </w:r>
          </w:p>
        </w:tc>
      </w:tr>
      <w:tr w:rsidR="000165E5" w:rsidRPr="000165E5" w14:paraId="188CE425" w14:textId="77777777" w:rsidTr="00D11C6E">
        <w:trPr>
          <w:trHeight w:val="315"/>
          <w:jc w:val="center"/>
        </w:trPr>
        <w:tc>
          <w:tcPr>
            <w:tcW w:w="3001" w:type="dxa"/>
            <w:tcBorders>
              <w:top w:val="nil"/>
              <w:left w:val="single" w:sz="8" w:space="0" w:color="8EA9DB"/>
              <w:bottom w:val="single" w:sz="4" w:space="0" w:color="8EA9DB"/>
              <w:right w:val="single" w:sz="4" w:space="0" w:color="8EA9DB"/>
            </w:tcBorders>
            <w:shd w:val="clear" w:color="auto" w:fill="D9D9D9"/>
            <w:vAlign w:val="center"/>
            <w:hideMark/>
          </w:tcPr>
          <w:p w14:paraId="5BCE06EF" w14:textId="77777777" w:rsidR="00162538" w:rsidRPr="000165E5" w:rsidRDefault="00162538" w:rsidP="00D11C6E">
            <w:pPr>
              <w:rPr>
                <w:rFonts w:eastAsia="Times New Roman"/>
                <w:b/>
                <w:bCs/>
                <w:lang w:val="es-DO" w:eastAsia="es-DO"/>
              </w:rPr>
            </w:pPr>
            <w:r w:rsidRPr="000165E5">
              <w:rPr>
                <w:rFonts w:eastAsia="Times New Roman"/>
                <w:b/>
                <w:bCs/>
                <w:lang w:val="es-DO" w:eastAsia="es-DO"/>
              </w:rPr>
              <w:t xml:space="preserve">Cero </w:t>
            </w:r>
            <w:proofErr w:type="spellStart"/>
            <w:r w:rsidRPr="000165E5">
              <w:rPr>
                <w:rFonts w:eastAsia="Times New Roman"/>
                <w:b/>
                <w:bCs/>
                <w:lang w:val="es-DO" w:eastAsia="es-DO"/>
              </w:rPr>
              <w:t>Plastic</w:t>
            </w:r>
            <w:proofErr w:type="spellEnd"/>
            <w:r w:rsidRPr="000165E5">
              <w:rPr>
                <w:rFonts w:eastAsia="Times New Roman"/>
                <w:b/>
                <w:bCs/>
                <w:lang w:val="es-DO" w:eastAsia="es-DO"/>
              </w:rPr>
              <w:t xml:space="preserve"> </w:t>
            </w:r>
          </w:p>
        </w:tc>
        <w:tc>
          <w:tcPr>
            <w:tcW w:w="2953" w:type="dxa"/>
            <w:tcBorders>
              <w:top w:val="nil"/>
              <w:left w:val="nil"/>
              <w:bottom w:val="single" w:sz="4" w:space="0" w:color="8EA9DB"/>
              <w:right w:val="single" w:sz="4" w:space="0" w:color="8EA9DB"/>
            </w:tcBorders>
            <w:shd w:val="clear" w:color="auto" w:fill="E0E6ED"/>
            <w:vAlign w:val="center"/>
            <w:hideMark/>
          </w:tcPr>
          <w:p w14:paraId="09ECEC00" w14:textId="77777777" w:rsidR="00162538" w:rsidRPr="000165E5" w:rsidRDefault="00162538" w:rsidP="00D11C6E">
            <w:pPr>
              <w:rPr>
                <w:rFonts w:eastAsia="Times New Roman"/>
                <w:lang w:val="es-DO" w:eastAsia="es-DO"/>
              </w:rPr>
            </w:pPr>
            <w:proofErr w:type="spellStart"/>
            <w:r w:rsidRPr="000165E5">
              <w:rPr>
                <w:rFonts w:eastAsia="Times New Roman"/>
                <w:lang w:val="es-DO" w:eastAsia="es-DO"/>
              </w:rPr>
              <w:t>Mipyme</w:t>
            </w:r>
            <w:proofErr w:type="spellEnd"/>
            <w:r w:rsidRPr="000165E5">
              <w:rPr>
                <w:rFonts w:eastAsia="Times New Roman"/>
                <w:lang w:val="es-DO" w:eastAsia="es-DO"/>
              </w:rPr>
              <w:t xml:space="preserve"> </w:t>
            </w:r>
          </w:p>
        </w:tc>
        <w:tc>
          <w:tcPr>
            <w:tcW w:w="2409" w:type="dxa"/>
            <w:tcBorders>
              <w:top w:val="nil"/>
              <w:left w:val="nil"/>
              <w:bottom w:val="single" w:sz="4" w:space="0" w:color="8EA9DB"/>
              <w:right w:val="single" w:sz="8" w:space="0" w:color="8EA9DB"/>
            </w:tcBorders>
            <w:shd w:val="clear" w:color="auto" w:fill="E0E6ED"/>
            <w:vAlign w:val="center"/>
            <w:hideMark/>
          </w:tcPr>
          <w:p w14:paraId="61266210" w14:textId="77777777" w:rsidR="00162538" w:rsidRPr="000165E5" w:rsidRDefault="00162538" w:rsidP="00D11C6E">
            <w:pPr>
              <w:rPr>
                <w:rFonts w:eastAsia="Times New Roman"/>
                <w:lang w:val="es-DO" w:eastAsia="es-DO"/>
              </w:rPr>
            </w:pPr>
            <w:r w:rsidRPr="000165E5">
              <w:rPr>
                <w:rFonts w:eastAsia="Times New Roman"/>
                <w:lang w:val="es-DO" w:eastAsia="es-DO"/>
              </w:rPr>
              <w:t xml:space="preserve">Distrito Nacional </w:t>
            </w:r>
          </w:p>
        </w:tc>
      </w:tr>
      <w:tr w:rsidR="000165E5" w:rsidRPr="000165E5" w14:paraId="273CD892" w14:textId="77777777" w:rsidTr="00D11C6E">
        <w:trPr>
          <w:trHeight w:val="315"/>
          <w:jc w:val="center"/>
        </w:trPr>
        <w:tc>
          <w:tcPr>
            <w:tcW w:w="3001" w:type="dxa"/>
            <w:tcBorders>
              <w:top w:val="nil"/>
              <w:left w:val="single" w:sz="8" w:space="0" w:color="8EA9DB"/>
              <w:bottom w:val="single" w:sz="4" w:space="0" w:color="8EA9DB"/>
              <w:right w:val="single" w:sz="4" w:space="0" w:color="8EA9DB"/>
            </w:tcBorders>
            <w:shd w:val="clear" w:color="auto" w:fill="D9D9D9"/>
            <w:vAlign w:val="center"/>
            <w:hideMark/>
          </w:tcPr>
          <w:p w14:paraId="70191B3B" w14:textId="77777777" w:rsidR="00162538" w:rsidRPr="000165E5" w:rsidRDefault="00162538" w:rsidP="00D11C6E">
            <w:pPr>
              <w:rPr>
                <w:rFonts w:eastAsia="Times New Roman"/>
                <w:b/>
                <w:bCs/>
                <w:lang w:val="es-DO" w:eastAsia="es-DO"/>
              </w:rPr>
            </w:pPr>
            <w:proofErr w:type="spellStart"/>
            <w:r w:rsidRPr="000165E5">
              <w:rPr>
                <w:rFonts w:eastAsia="Times New Roman"/>
                <w:b/>
                <w:bCs/>
                <w:lang w:val="es-DO" w:eastAsia="es-DO"/>
              </w:rPr>
              <w:t>Ecobottle</w:t>
            </w:r>
            <w:proofErr w:type="spellEnd"/>
            <w:r w:rsidRPr="000165E5">
              <w:rPr>
                <w:rFonts w:eastAsia="Times New Roman"/>
                <w:b/>
                <w:bCs/>
                <w:lang w:val="es-DO" w:eastAsia="es-DO"/>
              </w:rPr>
              <w:t xml:space="preserve"> </w:t>
            </w:r>
          </w:p>
        </w:tc>
        <w:tc>
          <w:tcPr>
            <w:tcW w:w="2953" w:type="dxa"/>
            <w:tcBorders>
              <w:top w:val="nil"/>
              <w:left w:val="nil"/>
              <w:bottom w:val="single" w:sz="4" w:space="0" w:color="8EA9DB"/>
              <w:right w:val="single" w:sz="4" w:space="0" w:color="8EA9DB"/>
            </w:tcBorders>
            <w:shd w:val="clear" w:color="auto" w:fill="E0E6ED"/>
            <w:vAlign w:val="center"/>
            <w:hideMark/>
          </w:tcPr>
          <w:p w14:paraId="0E36A4B1" w14:textId="77777777" w:rsidR="00162538" w:rsidRPr="000165E5" w:rsidRDefault="00162538" w:rsidP="00D11C6E">
            <w:pPr>
              <w:rPr>
                <w:rFonts w:eastAsia="Times New Roman"/>
                <w:lang w:val="es-DO" w:eastAsia="es-DO"/>
              </w:rPr>
            </w:pPr>
            <w:proofErr w:type="spellStart"/>
            <w:r w:rsidRPr="000165E5">
              <w:rPr>
                <w:rFonts w:eastAsia="Times New Roman"/>
                <w:lang w:val="es-DO" w:eastAsia="es-DO"/>
              </w:rPr>
              <w:t>Mipyme</w:t>
            </w:r>
            <w:proofErr w:type="spellEnd"/>
            <w:r w:rsidRPr="000165E5">
              <w:rPr>
                <w:rFonts w:eastAsia="Times New Roman"/>
                <w:lang w:val="es-DO" w:eastAsia="es-DO"/>
              </w:rPr>
              <w:t xml:space="preserve"> </w:t>
            </w:r>
          </w:p>
        </w:tc>
        <w:tc>
          <w:tcPr>
            <w:tcW w:w="2409" w:type="dxa"/>
            <w:tcBorders>
              <w:top w:val="nil"/>
              <w:left w:val="nil"/>
              <w:bottom w:val="single" w:sz="4" w:space="0" w:color="8EA9DB"/>
              <w:right w:val="single" w:sz="8" w:space="0" w:color="8EA9DB"/>
            </w:tcBorders>
            <w:shd w:val="clear" w:color="auto" w:fill="E0E6ED"/>
            <w:vAlign w:val="center"/>
            <w:hideMark/>
          </w:tcPr>
          <w:p w14:paraId="6158D053" w14:textId="77777777" w:rsidR="00162538" w:rsidRPr="000165E5" w:rsidRDefault="00162538" w:rsidP="00D11C6E">
            <w:pPr>
              <w:rPr>
                <w:rFonts w:eastAsia="Times New Roman"/>
                <w:lang w:val="es-DO" w:eastAsia="es-DO"/>
              </w:rPr>
            </w:pPr>
            <w:r w:rsidRPr="000165E5">
              <w:rPr>
                <w:rFonts w:eastAsia="Times New Roman"/>
                <w:lang w:val="es-DO" w:eastAsia="es-DO"/>
              </w:rPr>
              <w:t xml:space="preserve">Distrito Nacional </w:t>
            </w:r>
          </w:p>
        </w:tc>
      </w:tr>
      <w:tr w:rsidR="000165E5" w:rsidRPr="000165E5" w14:paraId="35877D21" w14:textId="77777777" w:rsidTr="00D11C6E">
        <w:trPr>
          <w:trHeight w:val="510"/>
          <w:jc w:val="center"/>
        </w:trPr>
        <w:tc>
          <w:tcPr>
            <w:tcW w:w="3001" w:type="dxa"/>
            <w:tcBorders>
              <w:top w:val="nil"/>
              <w:left w:val="single" w:sz="8" w:space="0" w:color="8EA9DB"/>
              <w:bottom w:val="single" w:sz="4" w:space="0" w:color="8EA9DB"/>
              <w:right w:val="single" w:sz="4" w:space="0" w:color="8EA9DB"/>
            </w:tcBorders>
            <w:shd w:val="clear" w:color="auto" w:fill="D9D9D9"/>
            <w:vAlign w:val="center"/>
            <w:hideMark/>
          </w:tcPr>
          <w:p w14:paraId="644D1967" w14:textId="77777777" w:rsidR="00162538" w:rsidRPr="000165E5" w:rsidRDefault="00162538" w:rsidP="00D11C6E">
            <w:pPr>
              <w:rPr>
                <w:rFonts w:eastAsia="Times New Roman"/>
                <w:lang w:val="es-DO" w:eastAsia="es-DO"/>
              </w:rPr>
            </w:pPr>
            <w:r w:rsidRPr="000165E5">
              <w:rPr>
                <w:rFonts w:eastAsia="Times New Roman"/>
                <w:b/>
                <w:bCs/>
                <w:lang w:val="es-DO" w:eastAsia="es-DO"/>
              </w:rPr>
              <w:t xml:space="preserve">Green </w:t>
            </w:r>
            <w:proofErr w:type="spellStart"/>
            <w:r w:rsidRPr="000165E5">
              <w:rPr>
                <w:rFonts w:eastAsia="Times New Roman"/>
                <w:b/>
                <w:bCs/>
                <w:lang w:val="es-DO" w:eastAsia="es-DO"/>
              </w:rPr>
              <w:t>Depot</w:t>
            </w:r>
            <w:proofErr w:type="spellEnd"/>
            <w:r w:rsidRPr="000165E5">
              <w:rPr>
                <w:rFonts w:eastAsia="Times New Roman"/>
                <w:lang w:val="es-DO" w:eastAsia="es-DO"/>
              </w:rPr>
              <w:t xml:space="preserve"> - Exhibición de desechables de yagua  </w:t>
            </w:r>
          </w:p>
        </w:tc>
        <w:tc>
          <w:tcPr>
            <w:tcW w:w="2953" w:type="dxa"/>
            <w:tcBorders>
              <w:top w:val="nil"/>
              <w:left w:val="nil"/>
              <w:bottom w:val="single" w:sz="4" w:space="0" w:color="8EA9DB"/>
              <w:right w:val="single" w:sz="4" w:space="0" w:color="8EA9DB"/>
            </w:tcBorders>
            <w:shd w:val="clear" w:color="auto" w:fill="E0E6ED"/>
            <w:vAlign w:val="center"/>
            <w:hideMark/>
          </w:tcPr>
          <w:p w14:paraId="7CD45F61" w14:textId="77777777" w:rsidR="00162538" w:rsidRPr="000165E5" w:rsidRDefault="00162538" w:rsidP="00D11C6E">
            <w:pPr>
              <w:rPr>
                <w:rFonts w:eastAsia="Times New Roman"/>
                <w:lang w:val="es-DO" w:eastAsia="es-DO"/>
              </w:rPr>
            </w:pPr>
            <w:proofErr w:type="spellStart"/>
            <w:r w:rsidRPr="000165E5">
              <w:rPr>
                <w:rFonts w:eastAsia="Times New Roman"/>
                <w:lang w:val="es-DO" w:eastAsia="es-DO"/>
              </w:rPr>
              <w:t>Mipyme</w:t>
            </w:r>
            <w:proofErr w:type="spellEnd"/>
            <w:r w:rsidRPr="000165E5">
              <w:rPr>
                <w:rFonts w:eastAsia="Times New Roman"/>
                <w:lang w:val="es-DO" w:eastAsia="es-DO"/>
              </w:rPr>
              <w:t xml:space="preserve"> </w:t>
            </w:r>
          </w:p>
        </w:tc>
        <w:tc>
          <w:tcPr>
            <w:tcW w:w="2409" w:type="dxa"/>
            <w:tcBorders>
              <w:top w:val="nil"/>
              <w:left w:val="nil"/>
              <w:bottom w:val="single" w:sz="4" w:space="0" w:color="8EA9DB"/>
              <w:right w:val="single" w:sz="8" w:space="0" w:color="8EA9DB"/>
            </w:tcBorders>
            <w:shd w:val="clear" w:color="auto" w:fill="E0E6ED"/>
            <w:vAlign w:val="center"/>
            <w:hideMark/>
          </w:tcPr>
          <w:p w14:paraId="7A5BF9B5" w14:textId="77777777" w:rsidR="00162538" w:rsidRPr="000165E5" w:rsidRDefault="00162538" w:rsidP="00D11C6E">
            <w:pPr>
              <w:rPr>
                <w:rFonts w:eastAsia="Times New Roman"/>
                <w:lang w:val="es-DO" w:eastAsia="es-DO"/>
              </w:rPr>
            </w:pPr>
            <w:r w:rsidRPr="000165E5">
              <w:rPr>
                <w:rFonts w:eastAsia="Times New Roman"/>
                <w:lang w:val="es-DO" w:eastAsia="es-DO"/>
              </w:rPr>
              <w:t xml:space="preserve">Distrito Nacional </w:t>
            </w:r>
          </w:p>
        </w:tc>
      </w:tr>
      <w:tr w:rsidR="000165E5" w:rsidRPr="000165E5" w14:paraId="39944695" w14:textId="77777777" w:rsidTr="00D11C6E">
        <w:trPr>
          <w:trHeight w:val="315"/>
          <w:jc w:val="center"/>
        </w:trPr>
        <w:tc>
          <w:tcPr>
            <w:tcW w:w="3001" w:type="dxa"/>
            <w:tcBorders>
              <w:top w:val="nil"/>
              <w:left w:val="single" w:sz="8" w:space="0" w:color="8EA9DB"/>
              <w:bottom w:val="single" w:sz="4" w:space="0" w:color="8EA9DB"/>
              <w:right w:val="single" w:sz="4" w:space="0" w:color="8EA9DB"/>
            </w:tcBorders>
            <w:shd w:val="clear" w:color="auto" w:fill="D9D9D9"/>
            <w:vAlign w:val="center"/>
            <w:hideMark/>
          </w:tcPr>
          <w:p w14:paraId="29D835E1" w14:textId="77777777" w:rsidR="00162538" w:rsidRPr="000165E5" w:rsidRDefault="00162538" w:rsidP="00D11C6E">
            <w:pPr>
              <w:rPr>
                <w:rFonts w:eastAsia="Times New Roman"/>
                <w:b/>
                <w:bCs/>
                <w:lang w:val="es-DO" w:eastAsia="es-DO"/>
              </w:rPr>
            </w:pPr>
            <w:r w:rsidRPr="000165E5">
              <w:rPr>
                <w:rFonts w:eastAsia="Times New Roman"/>
                <w:b/>
                <w:bCs/>
                <w:lang w:val="es-DO" w:eastAsia="es-DO"/>
              </w:rPr>
              <w:t xml:space="preserve">Miel y Pitahaya Santana </w:t>
            </w:r>
            <w:proofErr w:type="spellStart"/>
            <w:r w:rsidRPr="000165E5">
              <w:rPr>
                <w:rFonts w:eastAsia="Times New Roman"/>
                <w:b/>
                <w:bCs/>
                <w:lang w:val="es-DO" w:eastAsia="es-DO"/>
              </w:rPr>
              <w:t>Ozoria</w:t>
            </w:r>
            <w:proofErr w:type="spellEnd"/>
            <w:r w:rsidRPr="000165E5">
              <w:rPr>
                <w:rFonts w:eastAsia="Times New Roman"/>
                <w:b/>
                <w:bCs/>
                <w:lang w:val="es-DO" w:eastAsia="es-DO"/>
              </w:rPr>
              <w:t xml:space="preserve"> </w:t>
            </w:r>
          </w:p>
        </w:tc>
        <w:tc>
          <w:tcPr>
            <w:tcW w:w="2953" w:type="dxa"/>
            <w:tcBorders>
              <w:top w:val="nil"/>
              <w:left w:val="nil"/>
              <w:bottom w:val="single" w:sz="4" w:space="0" w:color="8EA9DB"/>
              <w:right w:val="single" w:sz="4" w:space="0" w:color="8EA9DB"/>
            </w:tcBorders>
            <w:shd w:val="clear" w:color="auto" w:fill="E0E6ED"/>
            <w:vAlign w:val="center"/>
            <w:hideMark/>
          </w:tcPr>
          <w:p w14:paraId="6697B8E0" w14:textId="77777777" w:rsidR="00162538" w:rsidRPr="000165E5" w:rsidRDefault="00162538" w:rsidP="00D11C6E">
            <w:pPr>
              <w:rPr>
                <w:rFonts w:eastAsia="Times New Roman"/>
                <w:lang w:val="es-DO" w:eastAsia="es-DO"/>
              </w:rPr>
            </w:pPr>
            <w:proofErr w:type="spellStart"/>
            <w:r w:rsidRPr="000165E5">
              <w:rPr>
                <w:rFonts w:eastAsia="Times New Roman"/>
                <w:lang w:val="es-DO" w:eastAsia="es-DO"/>
              </w:rPr>
              <w:t>Mipyme</w:t>
            </w:r>
            <w:proofErr w:type="spellEnd"/>
            <w:r w:rsidRPr="000165E5">
              <w:rPr>
                <w:rFonts w:eastAsia="Times New Roman"/>
                <w:lang w:val="es-DO" w:eastAsia="es-DO"/>
              </w:rPr>
              <w:t xml:space="preserve"> </w:t>
            </w:r>
          </w:p>
        </w:tc>
        <w:tc>
          <w:tcPr>
            <w:tcW w:w="2409" w:type="dxa"/>
            <w:tcBorders>
              <w:top w:val="nil"/>
              <w:left w:val="nil"/>
              <w:bottom w:val="single" w:sz="4" w:space="0" w:color="8EA9DB"/>
              <w:right w:val="single" w:sz="8" w:space="0" w:color="8EA9DB"/>
            </w:tcBorders>
            <w:shd w:val="clear" w:color="auto" w:fill="E0E6ED"/>
            <w:vAlign w:val="center"/>
            <w:hideMark/>
          </w:tcPr>
          <w:p w14:paraId="659C55CB" w14:textId="77777777" w:rsidR="00162538" w:rsidRPr="000165E5" w:rsidRDefault="00162538" w:rsidP="00D11C6E">
            <w:pPr>
              <w:rPr>
                <w:rFonts w:eastAsia="Times New Roman"/>
                <w:lang w:val="es-DO" w:eastAsia="es-DO"/>
              </w:rPr>
            </w:pPr>
            <w:r w:rsidRPr="000165E5">
              <w:rPr>
                <w:rFonts w:eastAsia="Times New Roman"/>
                <w:lang w:val="es-DO" w:eastAsia="es-DO"/>
              </w:rPr>
              <w:t xml:space="preserve">San Pedro de Macorís </w:t>
            </w:r>
          </w:p>
        </w:tc>
      </w:tr>
      <w:tr w:rsidR="000165E5" w:rsidRPr="000165E5" w14:paraId="79D563B7" w14:textId="77777777" w:rsidTr="00D11C6E">
        <w:trPr>
          <w:trHeight w:val="330"/>
          <w:jc w:val="center"/>
        </w:trPr>
        <w:tc>
          <w:tcPr>
            <w:tcW w:w="3001" w:type="dxa"/>
            <w:tcBorders>
              <w:top w:val="nil"/>
              <w:left w:val="single" w:sz="8" w:space="0" w:color="8EA9DB"/>
              <w:bottom w:val="single" w:sz="8" w:space="0" w:color="8EA9DB"/>
              <w:right w:val="single" w:sz="4" w:space="0" w:color="8EA9DB"/>
            </w:tcBorders>
            <w:shd w:val="clear" w:color="auto" w:fill="D9D9D9"/>
            <w:vAlign w:val="center"/>
            <w:hideMark/>
          </w:tcPr>
          <w:p w14:paraId="086482F2" w14:textId="77777777" w:rsidR="00162538" w:rsidRPr="000165E5" w:rsidRDefault="00162538" w:rsidP="00D11C6E">
            <w:pPr>
              <w:rPr>
                <w:rFonts w:eastAsia="Times New Roman"/>
                <w:b/>
                <w:bCs/>
                <w:lang w:val="es-DO" w:eastAsia="es-DO"/>
              </w:rPr>
            </w:pPr>
            <w:r w:rsidRPr="000165E5">
              <w:rPr>
                <w:rFonts w:eastAsia="Times New Roman"/>
                <w:b/>
                <w:bCs/>
                <w:lang w:val="es-DO" w:eastAsia="es-DO"/>
              </w:rPr>
              <w:lastRenderedPageBreak/>
              <w:t xml:space="preserve">Tierra Urbana </w:t>
            </w:r>
          </w:p>
        </w:tc>
        <w:tc>
          <w:tcPr>
            <w:tcW w:w="2953" w:type="dxa"/>
            <w:tcBorders>
              <w:top w:val="nil"/>
              <w:left w:val="nil"/>
              <w:bottom w:val="single" w:sz="8" w:space="0" w:color="8EA9DB"/>
              <w:right w:val="single" w:sz="4" w:space="0" w:color="8EA9DB"/>
            </w:tcBorders>
            <w:shd w:val="clear" w:color="auto" w:fill="E0E6ED"/>
            <w:vAlign w:val="center"/>
            <w:hideMark/>
          </w:tcPr>
          <w:p w14:paraId="130035F7" w14:textId="77777777" w:rsidR="00162538" w:rsidRPr="000165E5" w:rsidRDefault="00162538" w:rsidP="00D11C6E">
            <w:pPr>
              <w:rPr>
                <w:rFonts w:eastAsia="Times New Roman"/>
                <w:lang w:val="es-DO" w:eastAsia="es-DO"/>
              </w:rPr>
            </w:pPr>
            <w:proofErr w:type="spellStart"/>
            <w:r w:rsidRPr="000165E5">
              <w:rPr>
                <w:rFonts w:eastAsia="Times New Roman"/>
                <w:lang w:val="es-DO" w:eastAsia="es-DO"/>
              </w:rPr>
              <w:t>Mipyme</w:t>
            </w:r>
            <w:proofErr w:type="spellEnd"/>
            <w:r w:rsidRPr="000165E5">
              <w:rPr>
                <w:rFonts w:eastAsia="Times New Roman"/>
                <w:lang w:val="es-DO" w:eastAsia="es-DO"/>
              </w:rPr>
              <w:t xml:space="preserve"> </w:t>
            </w:r>
          </w:p>
        </w:tc>
        <w:tc>
          <w:tcPr>
            <w:tcW w:w="2409" w:type="dxa"/>
            <w:tcBorders>
              <w:top w:val="nil"/>
              <w:left w:val="nil"/>
              <w:bottom w:val="single" w:sz="8" w:space="0" w:color="8EA9DB"/>
              <w:right w:val="single" w:sz="8" w:space="0" w:color="8EA9DB"/>
            </w:tcBorders>
            <w:shd w:val="clear" w:color="auto" w:fill="E0E6ED"/>
            <w:vAlign w:val="center"/>
            <w:hideMark/>
          </w:tcPr>
          <w:p w14:paraId="0A22F31D" w14:textId="77777777" w:rsidR="00162538" w:rsidRPr="000165E5" w:rsidRDefault="00162538" w:rsidP="00D11C6E">
            <w:pPr>
              <w:rPr>
                <w:rFonts w:eastAsia="Times New Roman"/>
                <w:lang w:val="es-DO" w:eastAsia="es-DO"/>
              </w:rPr>
            </w:pPr>
            <w:r w:rsidRPr="000165E5">
              <w:rPr>
                <w:rFonts w:eastAsia="Times New Roman"/>
                <w:lang w:val="es-DO" w:eastAsia="es-DO"/>
              </w:rPr>
              <w:t xml:space="preserve">Distrito Nacional </w:t>
            </w:r>
          </w:p>
        </w:tc>
      </w:tr>
    </w:tbl>
    <w:p w14:paraId="0A5F6EED" w14:textId="77777777" w:rsidR="00162538" w:rsidRPr="000165E5" w:rsidRDefault="00162538" w:rsidP="00162538">
      <w:pPr>
        <w:pStyle w:val="Prrafodelista"/>
        <w:spacing w:after="0" w:line="360" w:lineRule="auto"/>
        <w:ind w:right="108"/>
        <w:jc w:val="center"/>
        <w:rPr>
          <w:rFonts w:eastAsia="Calibri"/>
          <w:lang w:val="es-ES" w:eastAsia="es-DO"/>
        </w:rPr>
      </w:pPr>
    </w:p>
    <w:p w14:paraId="6F6CD17E" w14:textId="77777777" w:rsidR="00AB2900" w:rsidRPr="000165E5" w:rsidRDefault="00AB2900" w:rsidP="00162538">
      <w:pPr>
        <w:spacing w:line="360" w:lineRule="auto"/>
        <w:ind w:right="108"/>
        <w:jc w:val="both"/>
        <w:rPr>
          <w:rFonts w:eastAsia="Times New Roman"/>
          <w:b/>
          <w:bCs/>
          <w:lang w:val="es-ES" w:eastAsia="es-DO"/>
        </w:rPr>
      </w:pPr>
    </w:p>
    <w:p w14:paraId="0A2F2EED" w14:textId="2A4D3812" w:rsidR="00162538" w:rsidRPr="000165E5" w:rsidRDefault="00162538" w:rsidP="00162538">
      <w:pPr>
        <w:spacing w:line="360" w:lineRule="auto"/>
        <w:ind w:right="108"/>
        <w:jc w:val="both"/>
        <w:rPr>
          <w:rFonts w:eastAsia="Times New Roman"/>
          <w:b/>
          <w:bCs/>
          <w:lang w:val="es-ES" w:eastAsia="es-DO"/>
        </w:rPr>
      </w:pPr>
      <w:r w:rsidRPr="000165E5">
        <w:rPr>
          <w:rFonts w:eastAsia="Times New Roman"/>
          <w:b/>
          <w:bCs/>
          <w:lang w:val="es-ES" w:eastAsia="es-DO"/>
        </w:rPr>
        <w:t>Gestión de Residuos y Reciclaje</w:t>
      </w:r>
    </w:p>
    <w:p w14:paraId="4F27EFBF" w14:textId="77777777" w:rsidR="00162538" w:rsidRPr="000165E5" w:rsidRDefault="00162538" w:rsidP="00162538">
      <w:pPr>
        <w:spacing w:line="360" w:lineRule="auto"/>
        <w:ind w:right="108"/>
        <w:rPr>
          <w:rFonts w:eastAsia="Calibri"/>
          <w:lang w:val="es-ES" w:eastAsia="es-DO"/>
        </w:rPr>
      </w:pPr>
      <w:r w:rsidRPr="000165E5">
        <w:rPr>
          <w:noProof/>
        </w:rPr>
        <w:drawing>
          <wp:inline distT="0" distB="0" distL="0" distR="0" wp14:anchorId="38D78B35" wp14:editId="40043BEF">
            <wp:extent cx="727320" cy="727320"/>
            <wp:effectExtent l="0" t="0" r="0" b="0"/>
            <wp:docPr id="1568181975" name="Imagen 1568181975" descr="Agua y saneamiento - Desarrollo Soste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gua y saneamiento - Desarrollo Sostenible"/>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738184" cy="738184"/>
                    </a:xfrm>
                    <a:prstGeom prst="rect">
                      <a:avLst/>
                    </a:prstGeom>
                    <a:noFill/>
                    <a:ln>
                      <a:noFill/>
                    </a:ln>
                  </pic:spPr>
                </pic:pic>
              </a:graphicData>
            </a:graphic>
          </wp:inline>
        </w:drawing>
      </w:r>
      <w:r w:rsidRPr="000165E5">
        <w:rPr>
          <w:noProof/>
        </w:rPr>
        <w:drawing>
          <wp:inline distT="0" distB="0" distL="0" distR="0" wp14:anchorId="7D7C04D4" wp14:editId="19D24463">
            <wp:extent cx="722466" cy="722466"/>
            <wp:effectExtent l="0" t="0" r="1905" b="1905"/>
            <wp:docPr id="2089325194" name="Imagen 2089325194" descr="Materiales de comunicación - Desarrollo Soste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teriales de comunicación - Desarrollo Sostenible"/>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743562" cy="743562"/>
                    </a:xfrm>
                    <a:prstGeom prst="rect">
                      <a:avLst/>
                    </a:prstGeom>
                    <a:noFill/>
                    <a:ln>
                      <a:noFill/>
                    </a:ln>
                  </pic:spPr>
                </pic:pic>
              </a:graphicData>
            </a:graphic>
          </wp:inline>
        </w:drawing>
      </w:r>
      <w:r w:rsidRPr="000165E5">
        <w:rPr>
          <w:noProof/>
        </w:rPr>
        <w:drawing>
          <wp:inline distT="0" distB="0" distL="0" distR="0" wp14:anchorId="329637BF" wp14:editId="60FFEB17">
            <wp:extent cx="718575" cy="718575"/>
            <wp:effectExtent l="0" t="0" r="0" b="0"/>
            <wp:docPr id="1162339362" name="Imagen 1162339362" descr="Materiales de comunicación - Desarrollo Soste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ateriales de comunicación - Desarrollo Sostenible"/>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18575" cy="718575"/>
                    </a:xfrm>
                    <a:prstGeom prst="rect">
                      <a:avLst/>
                    </a:prstGeom>
                    <a:noFill/>
                    <a:ln>
                      <a:noFill/>
                    </a:ln>
                  </pic:spPr>
                </pic:pic>
              </a:graphicData>
            </a:graphic>
          </wp:inline>
        </w:drawing>
      </w:r>
      <w:r w:rsidRPr="000165E5">
        <w:rPr>
          <w:noProof/>
        </w:rPr>
        <w:drawing>
          <wp:inline distT="0" distB="0" distL="0" distR="0" wp14:anchorId="488EC7E8" wp14:editId="2897E766">
            <wp:extent cx="721995" cy="721995"/>
            <wp:effectExtent l="0" t="0" r="1905" b="1905"/>
            <wp:docPr id="917820199" name="Imagen 917820199" descr="Cambio climático - Desarrollo Soste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ambio climático - Desarrollo Sostenible"/>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744960" cy="744960"/>
                    </a:xfrm>
                    <a:prstGeom prst="rect">
                      <a:avLst/>
                    </a:prstGeom>
                    <a:noFill/>
                    <a:ln>
                      <a:noFill/>
                    </a:ln>
                  </pic:spPr>
                </pic:pic>
              </a:graphicData>
            </a:graphic>
          </wp:inline>
        </w:drawing>
      </w:r>
      <w:r w:rsidRPr="000165E5">
        <w:rPr>
          <w:noProof/>
        </w:rPr>
        <w:drawing>
          <wp:inline distT="0" distB="0" distL="0" distR="0" wp14:anchorId="6694FEE8" wp14:editId="7D03F5BA">
            <wp:extent cx="720008" cy="720008"/>
            <wp:effectExtent l="0" t="0" r="4445" b="4445"/>
            <wp:docPr id="763776003" name="Imagen 763776003" descr="Bosques, desertificación y diversidad biológica - Desarrollo Soste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osques, desertificación y diversidad biológica - Desarrollo Sostenible"/>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760691" cy="760691"/>
                    </a:xfrm>
                    <a:prstGeom prst="rect">
                      <a:avLst/>
                    </a:prstGeom>
                    <a:noFill/>
                    <a:ln>
                      <a:noFill/>
                    </a:ln>
                  </pic:spPr>
                </pic:pic>
              </a:graphicData>
            </a:graphic>
          </wp:inline>
        </w:drawing>
      </w:r>
    </w:p>
    <w:p w14:paraId="165C4642" w14:textId="77777777" w:rsidR="00162538" w:rsidRPr="000165E5" w:rsidRDefault="00162538" w:rsidP="00162538">
      <w:pPr>
        <w:pStyle w:val="Prrafodelista"/>
        <w:spacing w:after="0" w:line="360" w:lineRule="auto"/>
        <w:ind w:left="0" w:right="108"/>
        <w:jc w:val="both"/>
        <w:rPr>
          <w:rFonts w:eastAsia="Times New Roman"/>
          <w:b/>
          <w:bCs/>
          <w:lang w:val="es-419" w:eastAsia="es-DO"/>
        </w:rPr>
      </w:pPr>
    </w:p>
    <w:p w14:paraId="275DCD5A" w14:textId="24565546" w:rsidR="00162538" w:rsidRPr="000165E5" w:rsidRDefault="00162538" w:rsidP="00A83070">
      <w:pPr>
        <w:pStyle w:val="Prrafodelista"/>
        <w:spacing w:after="0" w:line="360" w:lineRule="auto"/>
        <w:ind w:left="0" w:right="108"/>
        <w:jc w:val="both"/>
        <w:rPr>
          <w:rFonts w:eastAsia="Times New Roman"/>
          <w:b/>
          <w:bCs/>
          <w:lang w:val="es-419" w:eastAsia="es-DO"/>
        </w:rPr>
      </w:pPr>
      <w:r w:rsidRPr="000165E5">
        <w:rPr>
          <w:rFonts w:eastAsia="Times New Roman"/>
          <w:b/>
          <w:bCs/>
          <w:lang w:val="es-419" w:eastAsia="es-DO"/>
        </w:rPr>
        <w:t>Programa de Reciclaje: Firma de contrato con compañía recolectora</w:t>
      </w:r>
    </w:p>
    <w:p w14:paraId="63A3DCC8" w14:textId="1F121D86" w:rsidR="00162538" w:rsidRPr="000165E5" w:rsidRDefault="00162538" w:rsidP="00162538">
      <w:pPr>
        <w:spacing w:line="360" w:lineRule="auto"/>
        <w:jc w:val="both"/>
        <w:rPr>
          <w:rFonts w:eastAsia="Times New Roman"/>
          <w:lang w:val="es-419" w:eastAsia="es-DO"/>
        </w:rPr>
      </w:pPr>
      <w:r w:rsidRPr="000165E5">
        <w:rPr>
          <w:rFonts w:eastAsia="Times New Roman"/>
          <w:lang w:val="es-419" w:eastAsia="es-DO"/>
        </w:rPr>
        <w:t>La Tesorería Nacional firmó un contrato con compañía recolectora Green Love para la ejecución del Programa de Gestión Eficiente de Residuos Sólidos, en el marco de la celebración del Día Mundial del Reciclaje, con el objetivo de incentivar la reducción del consumo, el reciclaje y reutilización de los recursos empleados en las actividades administrativas, y darles una correcta disposición final a los residuos sólidos.</w:t>
      </w:r>
    </w:p>
    <w:p w14:paraId="087DF559" w14:textId="77777777" w:rsidR="00AB2900" w:rsidRPr="000165E5" w:rsidRDefault="00AB2900" w:rsidP="00162538">
      <w:pPr>
        <w:spacing w:line="360" w:lineRule="auto"/>
        <w:jc w:val="both"/>
        <w:rPr>
          <w:rFonts w:eastAsia="Times New Roman"/>
          <w:lang w:val="es-419" w:eastAsia="es-DO"/>
        </w:rPr>
      </w:pPr>
    </w:p>
    <w:p w14:paraId="443C1EB1" w14:textId="77777777" w:rsidR="00AB2900" w:rsidRPr="000165E5" w:rsidRDefault="00AB2900" w:rsidP="00162538">
      <w:pPr>
        <w:spacing w:line="360" w:lineRule="auto"/>
        <w:jc w:val="both"/>
        <w:rPr>
          <w:rFonts w:eastAsia="Times New Roman"/>
          <w:lang w:val="es-419" w:eastAsia="es-DO"/>
        </w:rPr>
      </w:pPr>
    </w:p>
    <w:p w14:paraId="26F41085" w14:textId="77777777" w:rsidR="00AB2900" w:rsidRPr="000165E5" w:rsidRDefault="00AB2900" w:rsidP="00162538">
      <w:pPr>
        <w:spacing w:line="360" w:lineRule="auto"/>
        <w:jc w:val="both"/>
        <w:rPr>
          <w:rFonts w:eastAsia="Times New Roman"/>
          <w:lang w:val="es-419" w:eastAsia="es-DO"/>
        </w:rPr>
      </w:pPr>
    </w:p>
    <w:p w14:paraId="07C037DB" w14:textId="77777777" w:rsidR="00AB2900" w:rsidRPr="000165E5" w:rsidRDefault="00AB2900" w:rsidP="00162538">
      <w:pPr>
        <w:spacing w:line="360" w:lineRule="auto"/>
        <w:jc w:val="both"/>
        <w:rPr>
          <w:rFonts w:eastAsia="Times New Roman"/>
          <w:lang w:val="es-419" w:eastAsia="es-DO"/>
        </w:rPr>
      </w:pPr>
    </w:p>
    <w:p w14:paraId="43CA6BB8" w14:textId="77777777" w:rsidR="00AB2900" w:rsidRPr="000165E5" w:rsidRDefault="00AB2900" w:rsidP="00162538">
      <w:pPr>
        <w:spacing w:line="360" w:lineRule="auto"/>
        <w:jc w:val="both"/>
        <w:rPr>
          <w:rFonts w:eastAsia="Times New Roman"/>
          <w:lang w:val="es-419" w:eastAsia="es-DO"/>
        </w:rPr>
      </w:pPr>
    </w:p>
    <w:p w14:paraId="76AEE28E" w14:textId="77777777" w:rsidR="00AB2900" w:rsidRPr="000165E5" w:rsidRDefault="00AB2900" w:rsidP="00162538">
      <w:pPr>
        <w:spacing w:line="360" w:lineRule="auto"/>
        <w:jc w:val="both"/>
        <w:rPr>
          <w:rFonts w:eastAsia="Times New Roman"/>
          <w:lang w:val="es-419" w:eastAsia="es-DO"/>
        </w:rPr>
      </w:pPr>
    </w:p>
    <w:p w14:paraId="786087F8" w14:textId="77777777" w:rsidR="00AB2900" w:rsidRPr="000165E5" w:rsidRDefault="00AB2900" w:rsidP="00162538">
      <w:pPr>
        <w:spacing w:line="360" w:lineRule="auto"/>
        <w:jc w:val="both"/>
        <w:rPr>
          <w:rFonts w:eastAsia="Times New Roman"/>
          <w:lang w:val="es-419" w:eastAsia="es-DO"/>
        </w:rPr>
      </w:pPr>
    </w:p>
    <w:p w14:paraId="54460CBE" w14:textId="407695ED" w:rsidR="00A83070" w:rsidRPr="000165E5" w:rsidRDefault="00A83070" w:rsidP="00A83070">
      <w:pPr>
        <w:spacing w:line="360" w:lineRule="auto"/>
        <w:jc w:val="center"/>
        <w:rPr>
          <w:rFonts w:eastAsia="Times New Roman"/>
          <w:b/>
          <w:bCs/>
          <w:lang w:val="es-419" w:eastAsia="es-DO"/>
        </w:rPr>
      </w:pPr>
      <w:r w:rsidRPr="000165E5">
        <w:rPr>
          <w:rFonts w:eastAsia="Times New Roman"/>
          <w:b/>
          <w:bCs/>
          <w:lang w:val="es-419" w:eastAsia="es-DO"/>
        </w:rPr>
        <w:lastRenderedPageBreak/>
        <w:t>Cuadro No. 63</w:t>
      </w:r>
    </w:p>
    <w:p w14:paraId="784A6E61" w14:textId="6874CB30" w:rsidR="00162538" w:rsidRPr="000165E5" w:rsidRDefault="00162538" w:rsidP="00162538">
      <w:pPr>
        <w:spacing w:line="360" w:lineRule="auto"/>
        <w:jc w:val="both"/>
        <w:rPr>
          <w:rFonts w:eastAsia="Times New Roman"/>
          <w:b/>
          <w:bCs/>
          <w:lang w:val="es-419" w:eastAsia="es-DO"/>
        </w:rPr>
      </w:pPr>
      <w:r w:rsidRPr="000165E5">
        <w:rPr>
          <w:rFonts w:eastAsia="Times New Roman"/>
          <w:b/>
          <w:bCs/>
          <w:lang w:val="es-419" w:eastAsia="es-DO"/>
        </w:rPr>
        <w:t>Matriz de recuperación de residuos sólidos</w:t>
      </w:r>
    </w:p>
    <w:tbl>
      <w:tblPr>
        <w:tblW w:w="8216" w:type="dxa"/>
        <w:tblCellMar>
          <w:left w:w="70" w:type="dxa"/>
          <w:right w:w="70" w:type="dxa"/>
        </w:tblCellMar>
        <w:tblLook w:val="04A0" w:firstRow="1" w:lastRow="0" w:firstColumn="1" w:lastColumn="0" w:noHBand="0" w:noVBand="1"/>
      </w:tblPr>
      <w:tblGrid>
        <w:gridCol w:w="1500"/>
        <w:gridCol w:w="1151"/>
        <w:gridCol w:w="1110"/>
        <w:gridCol w:w="1200"/>
        <w:gridCol w:w="1310"/>
        <w:gridCol w:w="1471"/>
        <w:gridCol w:w="1471"/>
      </w:tblGrid>
      <w:tr w:rsidR="000165E5" w:rsidRPr="000165E5" w14:paraId="79CC1D98" w14:textId="77777777" w:rsidTr="00C13C53">
        <w:trPr>
          <w:trHeight w:val="152"/>
        </w:trPr>
        <w:tc>
          <w:tcPr>
            <w:tcW w:w="1322" w:type="dxa"/>
            <w:tcBorders>
              <w:top w:val="single" w:sz="4" w:space="0" w:color="808080"/>
              <w:left w:val="single" w:sz="4" w:space="0" w:color="808080"/>
              <w:bottom w:val="single" w:sz="4" w:space="0" w:color="808080"/>
              <w:right w:val="single" w:sz="4" w:space="0" w:color="808080"/>
            </w:tcBorders>
            <w:shd w:val="clear" w:color="auto" w:fill="003876"/>
            <w:noWrap/>
            <w:vAlign w:val="bottom"/>
            <w:hideMark/>
          </w:tcPr>
          <w:p w14:paraId="7FCD9E61" w14:textId="77777777" w:rsidR="00162538" w:rsidRPr="000165E5" w:rsidRDefault="00162538" w:rsidP="00C13C53">
            <w:pPr>
              <w:jc w:val="center"/>
              <w:rPr>
                <w:rFonts w:eastAsia="Times New Roman"/>
                <w:sz w:val="18"/>
                <w:szCs w:val="18"/>
                <w:lang w:eastAsia="es-DO"/>
              </w:rPr>
            </w:pPr>
            <w:r w:rsidRPr="000165E5">
              <w:rPr>
                <w:rFonts w:eastAsia="Times New Roman"/>
                <w:sz w:val="18"/>
                <w:szCs w:val="18"/>
                <w:lang w:eastAsia="es-DO"/>
              </w:rPr>
              <w:t>PAPEL</w:t>
            </w:r>
          </w:p>
        </w:tc>
        <w:tc>
          <w:tcPr>
            <w:tcW w:w="1014" w:type="dxa"/>
            <w:tcBorders>
              <w:top w:val="single" w:sz="4" w:space="0" w:color="808080"/>
              <w:left w:val="nil"/>
              <w:bottom w:val="single" w:sz="4" w:space="0" w:color="808080"/>
              <w:right w:val="single" w:sz="4" w:space="0" w:color="808080"/>
            </w:tcBorders>
            <w:shd w:val="clear" w:color="auto" w:fill="003876"/>
            <w:noWrap/>
            <w:vAlign w:val="bottom"/>
            <w:hideMark/>
          </w:tcPr>
          <w:p w14:paraId="0E41FDC1" w14:textId="77777777" w:rsidR="00162538" w:rsidRPr="000165E5" w:rsidRDefault="00162538" w:rsidP="00C13C53">
            <w:pPr>
              <w:jc w:val="center"/>
              <w:rPr>
                <w:rFonts w:eastAsia="Times New Roman"/>
                <w:sz w:val="18"/>
                <w:szCs w:val="18"/>
                <w:lang w:eastAsia="es-DO"/>
              </w:rPr>
            </w:pPr>
            <w:proofErr w:type="spellStart"/>
            <w:r w:rsidRPr="000165E5">
              <w:rPr>
                <w:rFonts w:eastAsia="Times New Roman"/>
                <w:sz w:val="18"/>
                <w:szCs w:val="18"/>
                <w:lang w:eastAsia="es-DO"/>
              </w:rPr>
              <w:t>Consumido</w:t>
            </w:r>
            <w:proofErr w:type="spellEnd"/>
          </w:p>
        </w:tc>
        <w:tc>
          <w:tcPr>
            <w:tcW w:w="999" w:type="dxa"/>
            <w:tcBorders>
              <w:top w:val="single" w:sz="4" w:space="0" w:color="808080"/>
              <w:left w:val="nil"/>
              <w:bottom w:val="single" w:sz="4" w:space="0" w:color="808080"/>
              <w:right w:val="single" w:sz="4" w:space="0" w:color="808080"/>
            </w:tcBorders>
            <w:shd w:val="clear" w:color="auto" w:fill="003876"/>
            <w:noWrap/>
            <w:vAlign w:val="bottom"/>
            <w:hideMark/>
          </w:tcPr>
          <w:p w14:paraId="14B09B2D" w14:textId="77777777" w:rsidR="00162538" w:rsidRPr="000165E5" w:rsidRDefault="00162538" w:rsidP="00C13C53">
            <w:pPr>
              <w:jc w:val="center"/>
              <w:rPr>
                <w:rFonts w:eastAsia="Times New Roman"/>
                <w:sz w:val="18"/>
                <w:szCs w:val="18"/>
                <w:lang w:eastAsia="es-DO"/>
              </w:rPr>
            </w:pPr>
            <w:r w:rsidRPr="000165E5">
              <w:rPr>
                <w:rFonts w:eastAsia="Times New Roman"/>
                <w:sz w:val="18"/>
                <w:szCs w:val="18"/>
                <w:lang w:eastAsia="es-DO"/>
              </w:rPr>
              <w:t xml:space="preserve">Kg </w:t>
            </w:r>
            <w:proofErr w:type="spellStart"/>
            <w:r w:rsidRPr="000165E5">
              <w:rPr>
                <w:rFonts w:eastAsia="Times New Roman"/>
                <w:sz w:val="18"/>
                <w:szCs w:val="18"/>
                <w:lang w:eastAsia="es-DO"/>
              </w:rPr>
              <w:t>consumido</w:t>
            </w:r>
            <w:proofErr w:type="spellEnd"/>
          </w:p>
        </w:tc>
        <w:tc>
          <w:tcPr>
            <w:tcW w:w="1057" w:type="dxa"/>
            <w:tcBorders>
              <w:top w:val="single" w:sz="4" w:space="0" w:color="808080"/>
              <w:left w:val="nil"/>
              <w:bottom w:val="single" w:sz="4" w:space="0" w:color="808080"/>
              <w:right w:val="single" w:sz="4" w:space="0" w:color="808080"/>
            </w:tcBorders>
            <w:shd w:val="clear" w:color="auto" w:fill="003876"/>
            <w:noWrap/>
            <w:vAlign w:val="bottom"/>
            <w:hideMark/>
          </w:tcPr>
          <w:p w14:paraId="563DBA74" w14:textId="77777777" w:rsidR="00162538" w:rsidRPr="000165E5" w:rsidRDefault="00162538" w:rsidP="00C13C53">
            <w:pPr>
              <w:jc w:val="center"/>
              <w:rPr>
                <w:rFonts w:eastAsia="Times New Roman"/>
                <w:sz w:val="18"/>
                <w:szCs w:val="18"/>
                <w:lang w:eastAsia="es-DO"/>
              </w:rPr>
            </w:pPr>
            <w:proofErr w:type="spellStart"/>
            <w:r w:rsidRPr="000165E5">
              <w:rPr>
                <w:rFonts w:eastAsia="Times New Roman"/>
                <w:sz w:val="18"/>
                <w:szCs w:val="18"/>
                <w:lang w:eastAsia="es-DO"/>
              </w:rPr>
              <w:t>Recuperado</w:t>
            </w:r>
            <w:proofErr w:type="spellEnd"/>
          </w:p>
        </w:tc>
        <w:tc>
          <w:tcPr>
            <w:tcW w:w="1154" w:type="dxa"/>
            <w:tcBorders>
              <w:top w:val="single" w:sz="4" w:space="0" w:color="808080"/>
              <w:left w:val="nil"/>
              <w:bottom w:val="single" w:sz="4" w:space="0" w:color="808080"/>
              <w:right w:val="single" w:sz="4" w:space="0" w:color="808080"/>
            </w:tcBorders>
            <w:shd w:val="clear" w:color="auto" w:fill="003876"/>
            <w:noWrap/>
            <w:vAlign w:val="bottom"/>
            <w:hideMark/>
          </w:tcPr>
          <w:p w14:paraId="1926DB52" w14:textId="77777777" w:rsidR="00162538" w:rsidRPr="000165E5" w:rsidRDefault="00162538" w:rsidP="00C13C53">
            <w:pPr>
              <w:jc w:val="center"/>
              <w:rPr>
                <w:rFonts w:eastAsia="Times New Roman"/>
                <w:sz w:val="18"/>
                <w:szCs w:val="18"/>
                <w:lang w:eastAsia="es-DO"/>
              </w:rPr>
            </w:pPr>
            <w:proofErr w:type="spellStart"/>
            <w:r w:rsidRPr="000165E5">
              <w:rPr>
                <w:rFonts w:eastAsia="Times New Roman"/>
                <w:sz w:val="18"/>
                <w:szCs w:val="18"/>
                <w:lang w:eastAsia="es-DO"/>
              </w:rPr>
              <w:t>Porcentaje</w:t>
            </w:r>
            <w:proofErr w:type="spellEnd"/>
            <w:r w:rsidRPr="000165E5">
              <w:rPr>
                <w:rFonts w:eastAsia="Times New Roman"/>
                <w:sz w:val="18"/>
                <w:szCs w:val="18"/>
                <w:lang w:eastAsia="es-DO"/>
              </w:rPr>
              <w:t xml:space="preserve"> de </w:t>
            </w:r>
            <w:proofErr w:type="spellStart"/>
            <w:r w:rsidRPr="000165E5">
              <w:rPr>
                <w:rFonts w:eastAsia="Times New Roman"/>
                <w:sz w:val="18"/>
                <w:szCs w:val="18"/>
                <w:lang w:eastAsia="es-DO"/>
              </w:rPr>
              <w:t>recuperación</w:t>
            </w:r>
            <w:proofErr w:type="spellEnd"/>
            <w:r w:rsidRPr="000165E5">
              <w:rPr>
                <w:rFonts w:eastAsia="Times New Roman"/>
                <w:sz w:val="18"/>
                <w:szCs w:val="18"/>
                <w:lang w:eastAsia="es-DO"/>
              </w:rPr>
              <w:t xml:space="preserve"> MENSUAL</w:t>
            </w:r>
          </w:p>
        </w:tc>
        <w:tc>
          <w:tcPr>
            <w:tcW w:w="1374" w:type="dxa"/>
            <w:tcBorders>
              <w:top w:val="single" w:sz="4" w:space="0" w:color="808080"/>
              <w:left w:val="nil"/>
              <w:bottom w:val="single" w:sz="4" w:space="0" w:color="808080"/>
              <w:right w:val="single" w:sz="4" w:space="0" w:color="808080"/>
            </w:tcBorders>
            <w:shd w:val="clear" w:color="auto" w:fill="003876"/>
            <w:noWrap/>
            <w:vAlign w:val="bottom"/>
            <w:hideMark/>
          </w:tcPr>
          <w:p w14:paraId="02B890D7" w14:textId="77777777" w:rsidR="00162538" w:rsidRPr="000165E5" w:rsidRDefault="00162538" w:rsidP="00C13C53">
            <w:pPr>
              <w:jc w:val="center"/>
              <w:rPr>
                <w:rFonts w:eastAsia="Times New Roman"/>
                <w:sz w:val="18"/>
                <w:szCs w:val="18"/>
                <w:lang w:eastAsia="es-DO"/>
              </w:rPr>
            </w:pPr>
            <w:r w:rsidRPr="000165E5">
              <w:rPr>
                <w:rFonts w:eastAsia="Times New Roman"/>
                <w:sz w:val="18"/>
                <w:szCs w:val="18"/>
                <w:lang w:eastAsia="es-DO"/>
              </w:rPr>
              <w:t>PORCENTAJE TRIMESTRAL</w:t>
            </w:r>
          </w:p>
        </w:tc>
        <w:tc>
          <w:tcPr>
            <w:tcW w:w="1296" w:type="dxa"/>
            <w:tcBorders>
              <w:top w:val="single" w:sz="4" w:space="0" w:color="808080"/>
              <w:left w:val="nil"/>
              <w:bottom w:val="single" w:sz="4" w:space="0" w:color="808080"/>
              <w:right w:val="single" w:sz="4" w:space="0" w:color="808080"/>
            </w:tcBorders>
            <w:shd w:val="clear" w:color="auto" w:fill="003876"/>
            <w:noWrap/>
            <w:vAlign w:val="bottom"/>
            <w:hideMark/>
          </w:tcPr>
          <w:p w14:paraId="7D99367C" w14:textId="77777777" w:rsidR="00162538" w:rsidRPr="000165E5" w:rsidRDefault="00162538" w:rsidP="00C13C53">
            <w:pPr>
              <w:jc w:val="center"/>
              <w:rPr>
                <w:rFonts w:eastAsia="Times New Roman"/>
                <w:sz w:val="18"/>
                <w:szCs w:val="18"/>
                <w:lang w:eastAsia="es-DO"/>
              </w:rPr>
            </w:pPr>
            <w:r w:rsidRPr="000165E5">
              <w:rPr>
                <w:rFonts w:eastAsia="Times New Roman"/>
                <w:sz w:val="18"/>
                <w:szCs w:val="18"/>
                <w:lang w:eastAsia="es-DO"/>
              </w:rPr>
              <w:t>META TRIMESTRAL</w:t>
            </w:r>
          </w:p>
        </w:tc>
      </w:tr>
      <w:tr w:rsidR="000165E5" w:rsidRPr="000165E5" w14:paraId="30587084" w14:textId="77777777" w:rsidTr="001156C7">
        <w:trPr>
          <w:trHeight w:val="152"/>
        </w:trPr>
        <w:tc>
          <w:tcPr>
            <w:tcW w:w="1322" w:type="dxa"/>
            <w:tcBorders>
              <w:top w:val="nil"/>
              <w:left w:val="single" w:sz="4" w:space="0" w:color="808080"/>
              <w:bottom w:val="single" w:sz="4" w:space="0" w:color="808080"/>
              <w:right w:val="single" w:sz="4" w:space="0" w:color="808080"/>
            </w:tcBorders>
            <w:shd w:val="clear" w:color="000000" w:fill="E0E6ED"/>
            <w:noWrap/>
            <w:vAlign w:val="bottom"/>
            <w:hideMark/>
          </w:tcPr>
          <w:p w14:paraId="26984C60" w14:textId="77777777" w:rsidR="00162538" w:rsidRPr="000165E5" w:rsidRDefault="00162538" w:rsidP="00D11C6E">
            <w:pPr>
              <w:rPr>
                <w:rFonts w:eastAsia="Times New Roman"/>
                <w:sz w:val="18"/>
                <w:szCs w:val="18"/>
                <w:lang w:eastAsia="es-DO"/>
              </w:rPr>
            </w:pPr>
            <w:r w:rsidRPr="000165E5">
              <w:rPr>
                <w:rFonts w:eastAsia="Times New Roman"/>
                <w:sz w:val="18"/>
                <w:szCs w:val="18"/>
                <w:lang w:eastAsia="es-DO"/>
              </w:rPr>
              <w:t>JULIO</w:t>
            </w:r>
          </w:p>
        </w:tc>
        <w:tc>
          <w:tcPr>
            <w:tcW w:w="1014" w:type="dxa"/>
            <w:tcBorders>
              <w:top w:val="nil"/>
              <w:left w:val="nil"/>
              <w:bottom w:val="single" w:sz="4" w:space="0" w:color="808080"/>
              <w:right w:val="single" w:sz="4" w:space="0" w:color="808080"/>
            </w:tcBorders>
            <w:shd w:val="clear" w:color="000000" w:fill="E0E6ED"/>
            <w:noWrap/>
            <w:vAlign w:val="bottom"/>
            <w:hideMark/>
          </w:tcPr>
          <w:p w14:paraId="3BB6D7F7"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90</w:t>
            </w:r>
          </w:p>
        </w:tc>
        <w:tc>
          <w:tcPr>
            <w:tcW w:w="999" w:type="dxa"/>
            <w:tcBorders>
              <w:top w:val="nil"/>
              <w:left w:val="nil"/>
              <w:bottom w:val="single" w:sz="4" w:space="0" w:color="808080"/>
              <w:right w:val="single" w:sz="4" w:space="0" w:color="808080"/>
            </w:tcBorders>
            <w:shd w:val="clear" w:color="000000" w:fill="E0E6ED"/>
            <w:noWrap/>
            <w:vAlign w:val="bottom"/>
            <w:hideMark/>
          </w:tcPr>
          <w:p w14:paraId="7087F771"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211.5</w:t>
            </w:r>
          </w:p>
        </w:tc>
        <w:tc>
          <w:tcPr>
            <w:tcW w:w="1057" w:type="dxa"/>
            <w:tcBorders>
              <w:top w:val="nil"/>
              <w:left w:val="nil"/>
              <w:bottom w:val="single" w:sz="4" w:space="0" w:color="808080"/>
              <w:right w:val="single" w:sz="4" w:space="0" w:color="808080"/>
            </w:tcBorders>
            <w:shd w:val="clear" w:color="000000" w:fill="E0E6ED"/>
            <w:noWrap/>
            <w:vAlign w:val="bottom"/>
            <w:hideMark/>
          </w:tcPr>
          <w:p w14:paraId="2B2CACA7"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3.31</w:t>
            </w:r>
          </w:p>
        </w:tc>
        <w:tc>
          <w:tcPr>
            <w:tcW w:w="1154" w:type="dxa"/>
            <w:tcBorders>
              <w:top w:val="nil"/>
              <w:left w:val="nil"/>
              <w:bottom w:val="single" w:sz="4" w:space="0" w:color="808080"/>
              <w:right w:val="single" w:sz="4" w:space="0" w:color="808080"/>
            </w:tcBorders>
            <w:shd w:val="clear" w:color="000000" w:fill="E0E6ED"/>
            <w:noWrap/>
            <w:vAlign w:val="bottom"/>
            <w:hideMark/>
          </w:tcPr>
          <w:p w14:paraId="6BE84D38"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1.57</w:t>
            </w:r>
          </w:p>
        </w:tc>
        <w:tc>
          <w:tcPr>
            <w:tcW w:w="1374" w:type="dxa"/>
            <w:vMerge w:val="restart"/>
            <w:tcBorders>
              <w:top w:val="nil"/>
              <w:left w:val="single" w:sz="4" w:space="0" w:color="808080"/>
              <w:bottom w:val="single" w:sz="4" w:space="0" w:color="808080"/>
              <w:right w:val="single" w:sz="4" w:space="0" w:color="808080"/>
            </w:tcBorders>
            <w:shd w:val="clear" w:color="000000" w:fill="E0E6ED"/>
            <w:noWrap/>
            <w:vAlign w:val="bottom"/>
            <w:hideMark/>
          </w:tcPr>
          <w:p w14:paraId="49E75348" w14:textId="77777777" w:rsidR="00162538" w:rsidRPr="000165E5" w:rsidRDefault="00162538" w:rsidP="00D11C6E">
            <w:pPr>
              <w:jc w:val="center"/>
              <w:rPr>
                <w:rFonts w:eastAsia="Times New Roman"/>
                <w:sz w:val="18"/>
                <w:szCs w:val="18"/>
                <w:lang w:eastAsia="es-DO"/>
              </w:rPr>
            </w:pPr>
            <w:r w:rsidRPr="000165E5">
              <w:rPr>
                <w:rFonts w:eastAsia="Times New Roman"/>
                <w:sz w:val="18"/>
                <w:szCs w:val="18"/>
                <w:lang w:eastAsia="es-DO"/>
              </w:rPr>
              <w:t>19.29275603</w:t>
            </w:r>
          </w:p>
        </w:tc>
        <w:tc>
          <w:tcPr>
            <w:tcW w:w="1296" w:type="dxa"/>
            <w:vMerge w:val="restart"/>
            <w:tcBorders>
              <w:top w:val="nil"/>
              <w:left w:val="single" w:sz="4" w:space="0" w:color="808080"/>
              <w:bottom w:val="single" w:sz="4" w:space="0" w:color="808080"/>
              <w:right w:val="single" w:sz="4" w:space="0" w:color="808080"/>
            </w:tcBorders>
            <w:shd w:val="clear" w:color="auto" w:fill="auto"/>
            <w:noWrap/>
            <w:vAlign w:val="bottom"/>
            <w:hideMark/>
          </w:tcPr>
          <w:p w14:paraId="4A72C766" w14:textId="77777777" w:rsidR="00162538" w:rsidRPr="000165E5" w:rsidRDefault="00162538" w:rsidP="00D11C6E">
            <w:pPr>
              <w:jc w:val="center"/>
              <w:rPr>
                <w:rFonts w:eastAsia="Times New Roman"/>
                <w:sz w:val="18"/>
                <w:szCs w:val="18"/>
                <w:lang w:eastAsia="es-DO"/>
              </w:rPr>
            </w:pPr>
            <w:r w:rsidRPr="000165E5">
              <w:rPr>
                <w:rFonts w:eastAsia="Times New Roman"/>
                <w:sz w:val="18"/>
                <w:szCs w:val="18"/>
                <w:lang w:eastAsia="es-DO"/>
              </w:rPr>
              <w:t>0</w:t>
            </w:r>
          </w:p>
        </w:tc>
      </w:tr>
      <w:tr w:rsidR="000165E5" w:rsidRPr="000165E5" w14:paraId="36B1845E" w14:textId="77777777" w:rsidTr="001156C7">
        <w:trPr>
          <w:trHeight w:val="152"/>
        </w:trPr>
        <w:tc>
          <w:tcPr>
            <w:tcW w:w="1322" w:type="dxa"/>
            <w:tcBorders>
              <w:top w:val="nil"/>
              <w:left w:val="single" w:sz="4" w:space="0" w:color="808080"/>
              <w:bottom w:val="single" w:sz="4" w:space="0" w:color="808080"/>
              <w:right w:val="single" w:sz="4" w:space="0" w:color="808080"/>
            </w:tcBorders>
            <w:shd w:val="clear" w:color="000000" w:fill="E0E6ED"/>
            <w:noWrap/>
            <w:vAlign w:val="bottom"/>
            <w:hideMark/>
          </w:tcPr>
          <w:p w14:paraId="4BE15756" w14:textId="77777777" w:rsidR="00162538" w:rsidRPr="000165E5" w:rsidRDefault="00162538" w:rsidP="00D11C6E">
            <w:pPr>
              <w:rPr>
                <w:rFonts w:eastAsia="Times New Roman"/>
                <w:sz w:val="18"/>
                <w:szCs w:val="18"/>
                <w:lang w:eastAsia="es-DO"/>
              </w:rPr>
            </w:pPr>
            <w:r w:rsidRPr="000165E5">
              <w:rPr>
                <w:rFonts w:eastAsia="Times New Roman"/>
                <w:sz w:val="18"/>
                <w:szCs w:val="18"/>
                <w:lang w:eastAsia="es-DO"/>
              </w:rPr>
              <w:t>AGOSTO</w:t>
            </w:r>
          </w:p>
        </w:tc>
        <w:tc>
          <w:tcPr>
            <w:tcW w:w="1014" w:type="dxa"/>
            <w:tcBorders>
              <w:top w:val="nil"/>
              <w:left w:val="nil"/>
              <w:bottom w:val="single" w:sz="4" w:space="0" w:color="808080"/>
              <w:right w:val="single" w:sz="4" w:space="0" w:color="808080"/>
            </w:tcBorders>
            <w:shd w:val="clear" w:color="000000" w:fill="E0E6ED"/>
            <w:noWrap/>
            <w:vAlign w:val="bottom"/>
            <w:hideMark/>
          </w:tcPr>
          <w:p w14:paraId="1EE060DA"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88</w:t>
            </w:r>
          </w:p>
        </w:tc>
        <w:tc>
          <w:tcPr>
            <w:tcW w:w="999" w:type="dxa"/>
            <w:tcBorders>
              <w:top w:val="nil"/>
              <w:left w:val="nil"/>
              <w:bottom w:val="single" w:sz="4" w:space="0" w:color="808080"/>
              <w:right w:val="single" w:sz="4" w:space="0" w:color="808080"/>
            </w:tcBorders>
            <w:shd w:val="clear" w:color="000000" w:fill="E0E6ED"/>
            <w:noWrap/>
            <w:vAlign w:val="bottom"/>
            <w:hideMark/>
          </w:tcPr>
          <w:p w14:paraId="20F0402C"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206.8</w:t>
            </w:r>
          </w:p>
        </w:tc>
        <w:tc>
          <w:tcPr>
            <w:tcW w:w="1057" w:type="dxa"/>
            <w:tcBorders>
              <w:top w:val="nil"/>
              <w:left w:val="nil"/>
              <w:bottom w:val="single" w:sz="4" w:space="0" w:color="808080"/>
              <w:right w:val="single" w:sz="4" w:space="0" w:color="808080"/>
            </w:tcBorders>
            <w:shd w:val="clear" w:color="000000" w:fill="E0E6ED"/>
            <w:noWrap/>
            <w:vAlign w:val="bottom"/>
            <w:hideMark/>
          </w:tcPr>
          <w:p w14:paraId="3BDA9B92"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29.52</w:t>
            </w:r>
          </w:p>
        </w:tc>
        <w:tc>
          <w:tcPr>
            <w:tcW w:w="1154" w:type="dxa"/>
            <w:tcBorders>
              <w:top w:val="nil"/>
              <w:left w:val="nil"/>
              <w:bottom w:val="single" w:sz="4" w:space="0" w:color="808080"/>
              <w:right w:val="single" w:sz="4" w:space="0" w:color="808080"/>
            </w:tcBorders>
            <w:shd w:val="clear" w:color="000000" w:fill="E0E6ED"/>
            <w:noWrap/>
            <w:vAlign w:val="bottom"/>
            <w:hideMark/>
          </w:tcPr>
          <w:p w14:paraId="4C8F03BC"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14.27</w:t>
            </w:r>
          </w:p>
        </w:tc>
        <w:tc>
          <w:tcPr>
            <w:tcW w:w="1374" w:type="dxa"/>
            <w:vMerge/>
            <w:tcBorders>
              <w:top w:val="nil"/>
              <w:left w:val="single" w:sz="4" w:space="0" w:color="808080"/>
              <w:bottom w:val="single" w:sz="4" w:space="0" w:color="808080"/>
              <w:right w:val="single" w:sz="4" w:space="0" w:color="808080"/>
            </w:tcBorders>
            <w:vAlign w:val="center"/>
            <w:hideMark/>
          </w:tcPr>
          <w:p w14:paraId="258F1904" w14:textId="77777777" w:rsidR="00162538" w:rsidRPr="000165E5" w:rsidRDefault="00162538" w:rsidP="00D11C6E">
            <w:pPr>
              <w:rPr>
                <w:rFonts w:eastAsia="Times New Roman"/>
                <w:sz w:val="18"/>
                <w:szCs w:val="18"/>
                <w:lang w:eastAsia="es-DO"/>
              </w:rPr>
            </w:pPr>
          </w:p>
        </w:tc>
        <w:tc>
          <w:tcPr>
            <w:tcW w:w="1296" w:type="dxa"/>
            <w:vMerge/>
            <w:tcBorders>
              <w:top w:val="nil"/>
              <w:left w:val="single" w:sz="4" w:space="0" w:color="808080"/>
              <w:bottom w:val="single" w:sz="4" w:space="0" w:color="808080"/>
              <w:right w:val="single" w:sz="4" w:space="0" w:color="808080"/>
            </w:tcBorders>
            <w:vAlign w:val="center"/>
            <w:hideMark/>
          </w:tcPr>
          <w:p w14:paraId="7DBF807F" w14:textId="77777777" w:rsidR="00162538" w:rsidRPr="000165E5" w:rsidRDefault="00162538" w:rsidP="00D11C6E">
            <w:pPr>
              <w:rPr>
                <w:rFonts w:eastAsia="Times New Roman"/>
                <w:sz w:val="18"/>
                <w:szCs w:val="18"/>
                <w:lang w:eastAsia="es-DO"/>
              </w:rPr>
            </w:pPr>
          </w:p>
        </w:tc>
      </w:tr>
      <w:tr w:rsidR="000165E5" w:rsidRPr="000165E5" w14:paraId="1F7E8939" w14:textId="77777777" w:rsidTr="001156C7">
        <w:trPr>
          <w:trHeight w:val="152"/>
        </w:trPr>
        <w:tc>
          <w:tcPr>
            <w:tcW w:w="1322" w:type="dxa"/>
            <w:tcBorders>
              <w:top w:val="nil"/>
              <w:left w:val="single" w:sz="4" w:space="0" w:color="808080"/>
              <w:bottom w:val="single" w:sz="4" w:space="0" w:color="808080"/>
              <w:right w:val="single" w:sz="4" w:space="0" w:color="808080"/>
            </w:tcBorders>
            <w:shd w:val="clear" w:color="000000" w:fill="E0E6ED"/>
            <w:noWrap/>
            <w:vAlign w:val="bottom"/>
            <w:hideMark/>
          </w:tcPr>
          <w:p w14:paraId="532FEA48" w14:textId="77777777" w:rsidR="00162538" w:rsidRPr="000165E5" w:rsidRDefault="00162538" w:rsidP="00D11C6E">
            <w:pPr>
              <w:rPr>
                <w:rFonts w:eastAsia="Times New Roman"/>
                <w:sz w:val="18"/>
                <w:szCs w:val="18"/>
                <w:lang w:eastAsia="es-DO"/>
              </w:rPr>
            </w:pPr>
            <w:r w:rsidRPr="000165E5">
              <w:rPr>
                <w:rFonts w:eastAsia="Times New Roman"/>
                <w:sz w:val="18"/>
                <w:szCs w:val="18"/>
                <w:lang w:eastAsia="es-DO"/>
              </w:rPr>
              <w:t>SEPTIEMBRE</w:t>
            </w:r>
          </w:p>
        </w:tc>
        <w:tc>
          <w:tcPr>
            <w:tcW w:w="1014" w:type="dxa"/>
            <w:tcBorders>
              <w:top w:val="nil"/>
              <w:left w:val="nil"/>
              <w:bottom w:val="single" w:sz="4" w:space="0" w:color="808080"/>
              <w:right w:val="single" w:sz="4" w:space="0" w:color="808080"/>
            </w:tcBorders>
            <w:shd w:val="clear" w:color="000000" w:fill="E0E6ED"/>
            <w:noWrap/>
            <w:vAlign w:val="bottom"/>
            <w:hideMark/>
          </w:tcPr>
          <w:p w14:paraId="703BA7B7"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86</w:t>
            </w:r>
          </w:p>
        </w:tc>
        <w:tc>
          <w:tcPr>
            <w:tcW w:w="999" w:type="dxa"/>
            <w:tcBorders>
              <w:top w:val="nil"/>
              <w:left w:val="nil"/>
              <w:bottom w:val="single" w:sz="4" w:space="0" w:color="808080"/>
              <w:right w:val="single" w:sz="4" w:space="0" w:color="808080"/>
            </w:tcBorders>
            <w:shd w:val="clear" w:color="000000" w:fill="E0E6ED"/>
            <w:noWrap/>
            <w:vAlign w:val="bottom"/>
            <w:hideMark/>
          </w:tcPr>
          <w:p w14:paraId="3B9E1656"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202.1</w:t>
            </w:r>
          </w:p>
        </w:tc>
        <w:tc>
          <w:tcPr>
            <w:tcW w:w="1057" w:type="dxa"/>
            <w:tcBorders>
              <w:top w:val="nil"/>
              <w:left w:val="nil"/>
              <w:bottom w:val="single" w:sz="4" w:space="0" w:color="808080"/>
              <w:right w:val="single" w:sz="4" w:space="0" w:color="808080"/>
            </w:tcBorders>
            <w:shd w:val="clear" w:color="000000" w:fill="E0E6ED"/>
            <w:noWrap/>
            <w:vAlign w:val="bottom"/>
            <w:hideMark/>
          </w:tcPr>
          <w:p w14:paraId="3ACBA8A6"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84.96</w:t>
            </w:r>
          </w:p>
        </w:tc>
        <w:tc>
          <w:tcPr>
            <w:tcW w:w="1154" w:type="dxa"/>
            <w:tcBorders>
              <w:top w:val="nil"/>
              <w:left w:val="nil"/>
              <w:bottom w:val="single" w:sz="4" w:space="0" w:color="808080"/>
              <w:right w:val="single" w:sz="4" w:space="0" w:color="808080"/>
            </w:tcBorders>
            <w:shd w:val="clear" w:color="000000" w:fill="E0E6ED"/>
            <w:noWrap/>
            <w:vAlign w:val="bottom"/>
            <w:hideMark/>
          </w:tcPr>
          <w:p w14:paraId="3211C61E"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42.04</w:t>
            </w:r>
          </w:p>
        </w:tc>
        <w:tc>
          <w:tcPr>
            <w:tcW w:w="1374" w:type="dxa"/>
            <w:vMerge/>
            <w:tcBorders>
              <w:top w:val="nil"/>
              <w:left w:val="single" w:sz="4" w:space="0" w:color="808080"/>
              <w:bottom w:val="single" w:sz="4" w:space="0" w:color="808080"/>
              <w:right w:val="single" w:sz="4" w:space="0" w:color="808080"/>
            </w:tcBorders>
            <w:vAlign w:val="center"/>
            <w:hideMark/>
          </w:tcPr>
          <w:p w14:paraId="6EEA3042" w14:textId="77777777" w:rsidR="00162538" w:rsidRPr="000165E5" w:rsidRDefault="00162538" w:rsidP="00D11C6E">
            <w:pPr>
              <w:rPr>
                <w:rFonts w:eastAsia="Times New Roman"/>
                <w:sz w:val="18"/>
                <w:szCs w:val="18"/>
                <w:lang w:eastAsia="es-DO"/>
              </w:rPr>
            </w:pPr>
          </w:p>
        </w:tc>
        <w:tc>
          <w:tcPr>
            <w:tcW w:w="1296" w:type="dxa"/>
            <w:vMerge/>
            <w:tcBorders>
              <w:top w:val="nil"/>
              <w:left w:val="single" w:sz="4" w:space="0" w:color="808080"/>
              <w:bottom w:val="single" w:sz="4" w:space="0" w:color="808080"/>
              <w:right w:val="single" w:sz="4" w:space="0" w:color="808080"/>
            </w:tcBorders>
            <w:vAlign w:val="center"/>
            <w:hideMark/>
          </w:tcPr>
          <w:p w14:paraId="294A3922" w14:textId="77777777" w:rsidR="00162538" w:rsidRPr="000165E5" w:rsidRDefault="00162538" w:rsidP="00D11C6E">
            <w:pPr>
              <w:rPr>
                <w:rFonts w:eastAsia="Times New Roman"/>
                <w:sz w:val="18"/>
                <w:szCs w:val="18"/>
                <w:lang w:eastAsia="es-DO"/>
              </w:rPr>
            </w:pPr>
          </w:p>
        </w:tc>
      </w:tr>
      <w:tr w:rsidR="000165E5" w:rsidRPr="000165E5" w14:paraId="17A812FC" w14:textId="77777777" w:rsidTr="001156C7">
        <w:trPr>
          <w:trHeight w:val="152"/>
        </w:trPr>
        <w:tc>
          <w:tcPr>
            <w:tcW w:w="1322" w:type="dxa"/>
            <w:tcBorders>
              <w:top w:val="nil"/>
              <w:left w:val="single" w:sz="4" w:space="0" w:color="808080"/>
              <w:bottom w:val="single" w:sz="4" w:space="0" w:color="808080"/>
              <w:right w:val="single" w:sz="4" w:space="0" w:color="808080"/>
            </w:tcBorders>
            <w:shd w:val="clear" w:color="000000" w:fill="E0E6ED"/>
            <w:noWrap/>
            <w:vAlign w:val="bottom"/>
            <w:hideMark/>
          </w:tcPr>
          <w:p w14:paraId="54630834" w14:textId="77777777" w:rsidR="00162538" w:rsidRPr="000165E5" w:rsidRDefault="00162538" w:rsidP="00D11C6E">
            <w:pPr>
              <w:rPr>
                <w:rFonts w:eastAsia="Times New Roman"/>
                <w:sz w:val="18"/>
                <w:szCs w:val="18"/>
                <w:lang w:eastAsia="es-DO"/>
              </w:rPr>
            </w:pPr>
            <w:r w:rsidRPr="000165E5">
              <w:rPr>
                <w:rFonts w:eastAsia="Times New Roman"/>
                <w:sz w:val="18"/>
                <w:szCs w:val="18"/>
                <w:lang w:eastAsia="es-DO"/>
              </w:rPr>
              <w:t>OCTUBRE</w:t>
            </w:r>
          </w:p>
        </w:tc>
        <w:tc>
          <w:tcPr>
            <w:tcW w:w="1014" w:type="dxa"/>
            <w:tcBorders>
              <w:top w:val="nil"/>
              <w:left w:val="nil"/>
              <w:bottom w:val="single" w:sz="4" w:space="0" w:color="808080"/>
              <w:right w:val="single" w:sz="4" w:space="0" w:color="808080"/>
            </w:tcBorders>
            <w:shd w:val="clear" w:color="000000" w:fill="E0E6ED"/>
            <w:noWrap/>
            <w:vAlign w:val="bottom"/>
            <w:hideMark/>
          </w:tcPr>
          <w:p w14:paraId="763E8B14"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111</w:t>
            </w:r>
          </w:p>
        </w:tc>
        <w:tc>
          <w:tcPr>
            <w:tcW w:w="999" w:type="dxa"/>
            <w:tcBorders>
              <w:top w:val="nil"/>
              <w:left w:val="nil"/>
              <w:bottom w:val="single" w:sz="4" w:space="0" w:color="808080"/>
              <w:right w:val="single" w:sz="4" w:space="0" w:color="808080"/>
            </w:tcBorders>
            <w:shd w:val="clear" w:color="000000" w:fill="E0E6ED"/>
            <w:noWrap/>
            <w:vAlign w:val="bottom"/>
            <w:hideMark/>
          </w:tcPr>
          <w:p w14:paraId="586A7673"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260.85</w:t>
            </w:r>
          </w:p>
        </w:tc>
        <w:tc>
          <w:tcPr>
            <w:tcW w:w="1057" w:type="dxa"/>
            <w:tcBorders>
              <w:top w:val="nil"/>
              <w:left w:val="nil"/>
              <w:bottom w:val="single" w:sz="4" w:space="0" w:color="808080"/>
              <w:right w:val="single" w:sz="4" w:space="0" w:color="808080"/>
            </w:tcBorders>
            <w:shd w:val="clear" w:color="000000" w:fill="E0E6ED"/>
            <w:noWrap/>
            <w:vAlign w:val="bottom"/>
            <w:hideMark/>
          </w:tcPr>
          <w:p w14:paraId="074F011B"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85</w:t>
            </w:r>
          </w:p>
        </w:tc>
        <w:tc>
          <w:tcPr>
            <w:tcW w:w="1154" w:type="dxa"/>
            <w:tcBorders>
              <w:top w:val="nil"/>
              <w:left w:val="nil"/>
              <w:bottom w:val="single" w:sz="4" w:space="0" w:color="808080"/>
              <w:right w:val="single" w:sz="4" w:space="0" w:color="808080"/>
            </w:tcBorders>
            <w:shd w:val="clear" w:color="000000" w:fill="E0E6ED"/>
            <w:noWrap/>
            <w:vAlign w:val="bottom"/>
            <w:hideMark/>
          </w:tcPr>
          <w:p w14:paraId="7CEA2ECA"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32.59</w:t>
            </w:r>
          </w:p>
        </w:tc>
        <w:tc>
          <w:tcPr>
            <w:tcW w:w="1374" w:type="dxa"/>
            <w:vMerge w:val="restart"/>
            <w:tcBorders>
              <w:top w:val="nil"/>
              <w:left w:val="single" w:sz="4" w:space="0" w:color="808080"/>
              <w:bottom w:val="single" w:sz="4" w:space="0" w:color="808080"/>
              <w:right w:val="single" w:sz="4" w:space="0" w:color="808080"/>
            </w:tcBorders>
            <w:shd w:val="clear" w:color="000000" w:fill="E0E6ED"/>
            <w:noWrap/>
            <w:vAlign w:val="bottom"/>
            <w:hideMark/>
          </w:tcPr>
          <w:p w14:paraId="3F11EE40" w14:textId="77777777" w:rsidR="00162538" w:rsidRPr="000165E5" w:rsidRDefault="00162538" w:rsidP="00D11C6E">
            <w:pPr>
              <w:jc w:val="center"/>
              <w:rPr>
                <w:rFonts w:eastAsia="Times New Roman"/>
                <w:sz w:val="18"/>
                <w:szCs w:val="18"/>
                <w:lang w:eastAsia="es-DO"/>
              </w:rPr>
            </w:pPr>
            <w:r w:rsidRPr="000165E5">
              <w:rPr>
                <w:rFonts w:eastAsia="Times New Roman"/>
                <w:sz w:val="18"/>
                <w:szCs w:val="18"/>
                <w:lang w:eastAsia="es-DO"/>
              </w:rPr>
              <w:t>44.05945103</w:t>
            </w:r>
          </w:p>
        </w:tc>
        <w:tc>
          <w:tcPr>
            <w:tcW w:w="1296" w:type="dxa"/>
            <w:vMerge w:val="restart"/>
            <w:tcBorders>
              <w:top w:val="nil"/>
              <w:left w:val="single" w:sz="4" w:space="0" w:color="808080"/>
              <w:bottom w:val="single" w:sz="4" w:space="0" w:color="808080"/>
              <w:right w:val="single" w:sz="4" w:space="0" w:color="808080"/>
            </w:tcBorders>
            <w:shd w:val="clear" w:color="auto" w:fill="auto"/>
            <w:noWrap/>
            <w:vAlign w:val="bottom"/>
            <w:hideMark/>
          </w:tcPr>
          <w:p w14:paraId="2DEDD243" w14:textId="77777777" w:rsidR="00162538" w:rsidRPr="000165E5" w:rsidRDefault="00162538" w:rsidP="00D11C6E">
            <w:pPr>
              <w:jc w:val="center"/>
              <w:rPr>
                <w:rFonts w:eastAsia="Times New Roman"/>
                <w:sz w:val="18"/>
                <w:szCs w:val="18"/>
                <w:lang w:eastAsia="es-DO"/>
              </w:rPr>
            </w:pPr>
            <w:r w:rsidRPr="000165E5">
              <w:rPr>
                <w:rFonts w:eastAsia="Times New Roman"/>
                <w:sz w:val="18"/>
                <w:szCs w:val="18"/>
                <w:lang w:eastAsia="es-DO"/>
              </w:rPr>
              <w:t>25</w:t>
            </w:r>
          </w:p>
        </w:tc>
      </w:tr>
      <w:tr w:rsidR="000165E5" w:rsidRPr="000165E5" w14:paraId="4A0AC6BE" w14:textId="77777777" w:rsidTr="001156C7">
        <w:trPr>
          <w:trHeight w:val="152"/>
        </w:trPr>
        <w:tc>
          <w:tcPr>
            <w:tcW w:w="1322" w:type="dxa"/>
            <w:tcBorders>
              <w:top w:val="nil"/>
              <w:left w:val="single" w:sz="4" w:space="0" w:color="808080"/>
              <w:bottom w:val="single" w:sz="4" w:space="0" w:color="808080"/>
              <w:right w:val="single" w:sz="4" w:space="0" w:color="808080"/>
            </w:tcBorders>
            <w:shd w:val="clear" w:color="000000" w:fill="E0E6ED"/>
            <w:noWrap/>
            <w:vAlign w:val="bottom"/>
            <w:hideMark/>
          </w:tcPr>
          <w:p w14:paraId="25ECFB54" w14:textId="77777777" w:rsidR="00162538" w:rsidRPr="000165E5" w:rsidRDefault="00162538" w:rsidP="00D11C6E">
            <w:pPr>
              <w:rPr>
                <w:rFonts w:eastAsia="Times New Roman"/>
                <w:sz w:val="18"/>
                <w:szCs w:val="18"/>
                <w:lang w:eastAsia="es-DO"/>
              </w:rPr>
            </w:pPr>
            <w:r w:rsidRPr="000165E5">
              <w:rPr>
                <w:rFonts w:eastAsia="Times New Roman"/>
                <w:sz w:val="18"/>
                <w:szCs w:val="18"/>
                <w:lang w:eastAsia="es-DO"/>
              </w:rPr>
              <w:t>NOVIEMBRE*</w:t>
            </w:r>
          </w:p>
        </w:tc>
        <w:tc>
          <w:tcPr>
            <w:tcW w:w="1014" w:type="dxa"/>
            <w:tcBorders>
              <w:top w:val="nil"/>
              <w:left w:val="nil"/>
              <w:bottom w:val="single" w:sz="4" w:space="0" w:color="808080"/>
              <w:right w:val="single" w:sz="4" w:space="0" w:color="808080"/>
            </w:tcBorders>
            <w:shd w:val="clear" w:color="000000" w:fill="E0E6ED"/>
            <w:noWrap/>
            <w:vAlign w:val="bottom"/>
            <w:hideMark/>
          </w:tcPr>
          <w:p w14:paraId="0F729EAF"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94</w:t>
            </w:r>
          </w:p>
        </w:tc>
        <w:tc>
          <w:tcPr>
            <w:tcW w:w="999" w:type="dxa"/>
            <w:tcBorders>
              <w:top w:val="nil"/>
              <w:left w:val="nil"/>
              <w:bottom w:val="single" w:sz="4" w:space="0" w:color="808080"/>
              <w:right w:val="single" w:sz="4" w:space="0" w:color="808080"/>
            </w:tcBorders>
            <w:shd w:val="clear" w:color="000000" w:fill="E0E6ED"/>
            <w:noWrap/>
            <w:vAlign w:val="bottom"/>
            <w:hideMark/>
          </w:tcPr>
          <w:p w14:paraId="3B3E58E5"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220.9</w:t>
            </w:r>
          </w:p>
        </w:tc>
        <w:tc>
          <w:tcPr>
            <w:tcW w:w="1057" w:type="dxa"/>
            <w:tcBorders>
              <w:top w:val="nil"/>
              <w:left w:val="nil"/>
              <w:bottom w:val="single" w:sz="4" w:space="0" w:color="808080"/>
              <w:right w:val="single" w:sz="4" w:space="0" w:color="808080"/>
            </w:tcBorders>
            <w:shd w:val="clear" w:color="000000" w:fill="E0E6ED"/>
            <w:noWrap/>
            <w:vAlign w:val="bottom"/>
            <w:hideMark/>
          </w:tcPr>
          <w:p w14:paraId="61E5214E"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100</w:t>
            </w:r>
          </w:p>
        </w:tc>
        <w:tc>
          <w:tcPr>
            <w:tcW w:w="1154" w:type="dxa"/>
            <w:tcBorders>
              <w:top w:val="nil"/>
              <w:left w:val="nil"/>
              <w:bottom w:val="single" w:sz="4" w:space="0" w:color="808080"/>
              <w:right w:val="single" w:sz="4" w:space="0" w:color="808080"/>
            </w:tcBorders>
            <w:shd w:val="clear" w:color="000000" w:fill="E0E6ED"/>
            <w:noWrap/>
            <w:vAlign w:val="bottom"/>
            <w:hideMark/>
          </w:tcPr>
          <w:p w14:paraId="2E3B9E8E"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45.27</w:t>
            </w:r>
          </w:p>
        </w:tc>
        <w:tc>
          <w:tcPr>
            <w:tcW w:w="1374" w:type="dxa"/>
            <w:vMerge/>
            <w:tcBorders>
              <w:top w:val="nil"/>
              <w:left w:val="single" w:sz="4" w:space="0" w:color="808080"/>
              <w:bottom w:val="single" w:sz="4" w:space="0" w:color="808080"/>
              <w:right w:val="single" w:sz="4" w:space="0" w:color="808080"/>
            </w:tcBorders>
            <w:vAlign w:val="center"/>
            <w:hideMark/>
          </w:tcPr>
          <w:p w14:paraId="403E72AC" w14:textId="77777777" w:rsidR="00162538" w:rsidRPr="000165E5" w:rsidRDefault="00162538" w:rsidP="00D11C6E">
            <w:pPr>
              <w:rPr>
                <w:rFonts w:eastAsia="Times New Roman"/>
                <w:sz w:val="18"/>
                <w:szCs w:val="18"/>
                <w:lang w:eastAsia="es-DO"/>
              </w:rPr>
            </w:pPr>
          </w:p>
        </w:tc>
        <w:tc>
          <w:tcPr>
            <w:tcW w:w="1296" w:type="dxa"/>
            <w:vMerge/>
            <w:tcBorders>
              <w:top w:val="nil"/>
              <w:left w:val="single" w:sz="4" w:space="0" w:color="808080"/>
              <w:bottom w:val="single" w:sz="4" w:space="0" w:color="808080"/>
              <w:right w:val="single" w:sz="4" w:space="0" w:color="808080"/>
            </w:tcBorders>
            <w:vAlign w:val="center"/>
            <w:hideMark/>
          </w:tcPr>
          <w:p w14:paraId="36C1F618" w14:textId="77777777" w:rsidR="00162538" w:rsidRPr="000165E5" w:rsidRDefault="00162538" w:rsidP="00D11C6E">
            <w:pPr>
              <w:rPr>
                <w:rFonts w:eastAsia="Times New Roman"/>
                <w:sz w:val="18"/>
                <w:szCs w:val="18"/>
                <w:lang w:eastAsia="es-DO"/>
              </w:rPr>
            </w:pPr>
          </w:p>
        </w:tc>
      </w:tr>
      <w:tr w:rsidR="000165E5" w:rsidRPr="000165E5" w14:paraId="009ED65E" w14:textId="77777777" w:rsidTr="001156C7">
        <w:trPr>
          <w:trHeight w:val="152"/>
        </w:trPr>
        <w:tc>
          <w:tcPr>
            <w:tcW w:w="1322" w:type="dxa"/>
            <w:tcBorders>
              <w:top w:val="nil"/>
              <w:left w:val="single" w:sz="4" w:space="0" w:color="808080"/>
              <w:bottom w:val="single" w:sz="4" w:space="0" w:color="808080"/>
              <w:right w:val="single" w:sz="4" w:space="0" w:color="808080"/>
            </w:tcBorders>
            <w:shd w:val="clear" w:color="000000" w:fill="E0E6ED"/>
            <w:noWrap/>
            <w:vAlign w:val="bottom"/>
            <w:hideMark/>
          </w:tcPr>
          <w:p w14:paraId="1A774091" w14:textId="77777777" w:rsidR="00162538" w:rsidRPr="000165E5" w:rsidRDefault="00162538" w:rsidP="00D11C6E">
            <w:pPr>
              <w:rPr>
                <w:rFonts w:eastAsia="Times New Roman"/>
                <w:sz w:val="18"/>
                <w:szCs w:val="18"/>
                <w:lang w:eastAsia="es-DO"/>
              </w:rPr>
            </w:pPr>
            <w:r w:rsidRPr="000165E5">
              <w:rPr>
                <w:rFonts w:eastAsia="Times New Roman"/>
                <w:sz w:val="18"/>
                <w:szCs w:val="18"/>
                <w:lang w:eastAsia="es-DO"/>
              </w:rPr>
              <w:t>DICIEMBRE*</w:t>
            </w:r>
          </w:p>
        </w:tc>
        <w:tc>
          <w:tcPr>
            <w:tcW w:w="1014" w:type="dxa"/>
            <w:tcBorders>
              <w:top w:val="nil"/>
              <w:left w:val="nil"/>
              <w:bottom w:val="single" w:sz="4" w:space="0" w:color="808080"/>
              <w:right w:val="single" w:sz="4" w:space="0" w:color="808080"/>
            </w:tcBorders>
            <w:shd w:val="clear" w:color="000000" w:fill="E0E6ED"/>
            <w:noWrap/>
            <w:vAlign w:val="bottom"/>
            <w:hideMark/>
          </w:tcPr>
          <w:p w14:paraId="6BF4B079"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94</w:t>
            </w:r>
          </w:p>
        </w:tc>
        <w:tc>
          <w:tcPr>
            <w:tcW w:w="999" w:type="dxa"/>
            <w:tcBorders>
              <w:top w:val="nil"/>
              <w:left w:val="nil"/>
              <w:bottom w:val="single" w:sz="4" w:space="0" w:color="808080"/>
              <w:right w:val="single" w:sz="4" w:space="0" w:color="808080"/>
            </w:tcBorders>
            <w:shd w:val="clear" w:color="000000" w:fill="E0E6ED"/>
            <w:noWrap/>
            <w:vAlign w:val="bottom"/>
            <w:hideMark/>
          </w:tcPr>
          <w:p w14:paraId="2522FBD5"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220.9</w:t>
            </w:r>
          </w:p>
        </w:tc>
        <w:tc>
          <w:tcPr>
            <w:tcW w:w="1057" w:type="dxa"/>
            <w:tcBorders>
              <w:top w:val="nil"/>
              <w:left w:val="nil"/>
              <w:bottom w:val="single" w:sz="4" w:space="0" w:color="808080"/>
              <w:right w:val="single" w:sz="4" w:space="0" w:color="808080"/>
            </w:tcBorders>
            <w:shd w:val="clear" w:color="000000" w:fill="E0E6ED"/>
            <w:noWrap/>
            <w:vAlign w:val="bottom"/>
            <w:hideMark/>
          </w:tcPr>
          <w:p w14:paraId="4A23E72E"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120</w:t>
            </w:r>
          </w:p>
        </w:tc>
        <w:tc>
          <w:tcPr>
            <w:tcW w:w="1154" w:type="dxa"/>
            <w:tcBorders>
              <w:top w:val="nil"/>
              <w:left w:val="nil"/>
              <w:bottom w:val="single" w:sz="4" w:space="0" w:color="808080"/>
              <w:right w:val="single" w:sz="4" w:space="0" w:color="808080"/>
            </w:tcBorders>
            <w:shd w:val="clear" w:color="000000" w:fill="E0E6ED"/>
            <w:noWrap/>
            <w:vAlign w:val="bottom"/>
            <w:hideMark/>
          </w:tcPr>
          <w:p w14:paraId="5E68B084"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54.32</w:t>
            </w:r>
          </w:p>
        </w:tc>
        <w:tc>
          <w:tcPr>
            <w:tcW w:w="1374" w:type="dxa"/>
            <w:vMerge/>
            <w:tcBorders>
              <w:top w:val="nil"/>
              <w:left w:val="single" w:sz="4" w:space="0" w:color="808080"/>
              <w:bottom w:val="single" w:sz="4" w:space="0" w:color="808080"/>
              <w:right w:val="single" w:sz="4" w:space="0" w:color="808080"/>
            </w:tcBorders>
            <w:vAlign w:val="center"/>
            <w:hideMark/>
          </w:tcPr>
          <w:p w14:paraId="7148ABDD" w14:textId="77777777" w:rsidR="00162538" w:rsidRPr="000165E5" w:rsidRDefault="00162538" w:rsidP="00D11C6E">
            <w:pPr>
              <w:rPr>
                <w:rFonts w:eastAsia="Times New Roman"/>
                <w:sz w:val="18"/>
                <w:szCs w:val="18"/>
                <w:lang w:eastAsia="es-DO"/>
              </w:rPr>
            </w:pPr>
          </w:p>
        </w:tc>
        <w:tc>
          <w:tcPr>
            <w:tcW w:w="1296" w:type="dxa"/>
            <w:vMerge/>
            <w:tcBorders>
              <w:top w:val="nil"/>
              <w:left w:val="single" w:sz="4" w:space="0" w:color="808080"/>
              <w:bottom w:val="single" w:sz="4" w:space="0" w:color="808080"/>
              <w:right w:val="single" w:sz="4" w:space="0" w:color="808080"/>
            </w:tcBorders>
            <w:vAlign w:val="center"/>
            <w:hideMark/>
          </w:tcPr>
          <w:p w14:paraId="0BF63D6B" w14:textId="77777777" w:rsidR="00162538" w:rsidRPr="000165E5" w:rsidRDefault="00162538" w:rsidP="00D11C6E">
            <w:pPr>
              <w:rPr>
                <w:rFonts w:eastAsia="Times New Roman"/>
                <w:sz w:val="18"/>
                <w:szCs w:val="18"/>
                <w:lang w:eastAsia="es-DO"/>
              </w:rPr>
            </w:pPr>
          </w:p>
        </w:tc>
      </w:tr>
      <w:tr w:rsidR="000165E5" w:rsidRPr="000165E5" w14:paraId="22FD4E43" w14:textId="77777777" w:rsidTr="001156C7">
        <w:trPr>
          <w:trHeight w:val="67"/>
        </w:trPr>
        <w:tc>
          <w:tcPr>
            <w:tcW w:w="1322" w:type="dxa"/>
            <w:tcBorders>
              <w:top w:val="nil"/>
              <w:left w:val="single" w:sz="4" w:space="0" w:color="808080"/>
              <w:bottom w:val="single" w:sz="4" w:space="0" w:color="808080"/>
              <w:right w:val="single" w:sz="4" w:space="0" w:color="808080"/>
            </w:tcBorders>
            <w:shd w:val="clear" w:color="auto" w:fill="auto"/>
            <w:noWrap/>
            <w:vAlign w:val="bottom"/>
            <w:hideMark/>
          </w:tcPr>
          <w:p w14:paraId="689272DE" w14:textId="77777777" w:rsidR="00162538" w:rsidRPr="000165E5" w:rsidRDefault="00162538" w:rsidP="00D11C6E">
            <w:pPr>
              <w:rPr>
                <w:rFonts w:eastAsia="Times New Roman"/>
                <w:sz w:val="18"/>
                <w:szCs w:val="18"/>
                <w:lang w:eastAsia="es-DO"/>
              </w:rPr>
            </w:pPr>
            <w:r w:rsidRPr="000165E5">
              <w:rPr>
                <w:rFonts w:eastAsia="Times New Roman"/>
                <w:sz w:val="18"/>
                <w:szCs w:val="18"/>
                <w:lang w:eastAsia="es-DO"/>
              </w:rPr>
              <w:t> </w:t>
            </w:r>
          </w:p>
        </w:tc>
        <w:tc>
          <w:tcPr>
            <w:tcW w:w="1014" w:type="dxa"/>
            <w:tcBorders>
              <w:top w:val="nil"/>
              <w:left w:val="nil"/>
              <w:bottom w:val="single" w:sz="4" w:space="0" w:color="808080"/>
              <w:right w:val="single" w:sz="4" w:space="0" w:color="808080"/>
            </w:tcBorders>
            <w:shd w:val="clear" w:color="auto" w:fill="auto"/>
            <w:noWrap/>
            <w:vAlign w:val="bottom"/>
            <w:hideMark/>
          </w:tcPr>
          <w:p w14:paraId="554D9A9F" w14:textId="77777777" w:rsidR="00162538" w:rsidRPr="000165E5" w:rsidRDefault="00162538" w:rsidP="00D11C6E">
            <w:pPr>
              <w:rPr>
                <w:rFonts w:eastAsia="Times New Roman"/>
                <w:sz w:val="18"/>
                <w:szCs w:val="18"/>
                <w:lang w:eastAsia="es-DO"/>
              </w:rPr>
            </w:pPr>
            <w:r w:rsidRPr="000165E5">
              <w:rPr>
                <w:rFonts w:eastAsia="Times New Roman"/>
                <w:sz w:val="18"/>
                <w:szCs w:val="18"/>
                <w:lang w:eastAsia="es-DO"/>
              </w:rPr>
              <w:t> </w:t>
            </w:r>
          </w:p>
        </w:tc>
        <w:tc>
          <w:tcPr>
            <w:tcW w:w="999" w:type="dxa"/>
            <w:tcBorders>
              <w:top w:val="nil"/>
              <w:left w:val="nil"/>
              <w:bottom w:val="single" w:sz="4" w:space="0" w:color="808080"/>
              <w:right w:val="single" w:sz="4" w:space="0" w:color="808080"/>
            </w:tcBorders>
            <w:shd w:val="clear" w:color="auto" w:fill="auto"/>
            <w:noWrap/>
            <w:vAlign w:val="bottom"/>
            <w:hideMark/>
          </w:tcPr>
          <w:p w14:paraId="1D31A140" w14:textId="77777777" w:rsidR="00162538" w:rsidRPr="000165E5" w:rsidRDefault="00162538" w:rsidP="00D11C6E">
            <w:pPr>
              <w:rPr>
                <w:rFonts w:eastAsia="Times New Roman"/>
                <w:sz w:val="18"/>
                <w:szCs w:val="18"/>
                <w:lang w:eastAsia="es-DO"/>
              </w:rPr>
            </w:pPr>
            <w:r w:rsidRPr="000165E5">
              <w:rPr>
                <w:rFonts w:eastAsia="Times New Roman"/>
                <w:sz w:val="18"/>
                <w:szCs w:val="18"/>
                <w:lang w:eastAsia="es-DO"/>
              </w:rPr>
              <w:t> </w:t>
            </w:r>
          </w:p>
        </w:tc>
        <w:tc>
          <w:tcPr>
            <w:tcW w:w="1057" w:type="dxa"/>
            <w:tcBorders>
              <w:top w:val="nil"/>
              <w:left w:val="nil"/>
              <w:bottom w:val="single" w:sz="4" w:space="0" w:color="808080"/>
              <w:right w:val="single" w:sz="4" w:space="0" w:color="808080"/>
            </w:tcBorders>
            <w:shd w:val="clear" w:color="auto" w:fill="auto"/>
            <w:noWrap/>
            <w:vAlign w:val="bottom"/>
            <w:hideMark/>
          </w:tcPr>
          <w:p w14:paraId="1403E5C6" w14:textId="77777777" w:rsidR="00162538" w:rsidRPr="000165E5" w:rsidRDefault="00162538" w:rsidP="00D11C6E">
            <w:pPr>
              <w:rPr>
                <w:rFonts w:eastAsia="Times New Roman"/>
                <w:sz w:val="18"/>
                <w:szCs w:val="18"/>
                <w:lang w:eastAsia="es-DO"/>
              </w:rPr>
            </w:pPr>
            <w:r w:rsidRPr="000165E5">
              <w:rPr>
                <w:rFonts w:eastAsia="Times New Roman"/>
                <w:sz w:val="18"/>
                <w:szCs w:val="18"/>
                <w:lang w:eastAsia="es-DO"/>
              </w:rPr>
              <w:t> </w:t>
            </w:r>
          </w:p>
        </w:tc>
        <w:tc>
          <w:tcPr>
            <w:tcW w:w="1154" w:type="dxa"/>
            <w:tcBorders>
              <w:top w:val="nil"/>
              <w:left w:val="nil"/>
              <w:bottom w:val="single" w:sz="4" w:space="0" w:color="808080"/>
              <w:right w:val="single" w:sz="4" w:space="0" w:color="808080"/>
            </w:tcBorders>
            <w:shd w:val="clear" w:color="auto" w:fill="auto"/>
            <w:noWrap/>
            <w:vAlign w:val="bottom"/>
            <w:hideMark/>
          </w:tcPr>
          <w:p w14:paraId="7492A861" w14:textId="77777777" w:rsidR="00162538" w:rsidRPr="000165E5" w:rsidRDefault="00162538" w:rsidP="00D11C6E">
            <w:pPr>
              <w:rPr>
                <w:rFonts w:eastAsia="Times New Roman"/>
                <w:sz w:val="18"/>
                <w:szCs w:val="18"/>
                <w:lang w:eastAsia="es-DO"/>
              </w:rPr>
            </w:pPr>
            <w:r w:rsidRPr="000165E5">
              <w:rPr>
                <w:rFonts w:eastAsia="Times New Roman"/>
                <w:sz w:val="18"/>
                <w:szCs w:val="18"/>
                <w:lang w:eastAsia="es-DO"/>
              </w:rPr>
              <w:t> </w:t>
            </w:r>
          </w:p>
        </w:tc>
        <w:tc>
          <w:tcPr>
            <w:tcW w:w="1374" w:type="dxa"/>
            <w:tcBorders>
              <w:top w:val="nil"/>
              <w:left w:val="nil"/>
              <w:bottom w:val="single" w:sz="4" w:space="0" w:color="808080"/>
              <w:right w:val="single" w:sz="4" w:space="0" w:color="808080"/>
            </w:tcBorders>
            <w:shd w:val="clear" w:color="auto" w:fill="auto"/>
            <w:noWrap/>
            <w:vAlign w:val="bottom"/>
            <w:hideMark/>
          </w:tcPr>
          <w:p w14:paraId="39528E12" w14:textId="77777777" w:rsidR="00162538" w:rsidRPr="000165E5" w:rsidRDefault="00162538" w:rsidP="00D11C6E">
            <w:pPr>
              <w:rPr>
                <w:rFonts w:eastAsia="Times New Roman"/>
                <w:sz w:val="18"/>
                <w:szCs w:val="18"/>
                <w:lang w:eastAsia="es-DO"/>
              </w:rPr>
            </w:pPr>
            <w:r w:rsidRPr="000165E5">
              <w:rPr>
                <w:rFonts w:eastAsia="Times New Roman"/>
                <w:sz w:val="18"/>
                <w:szCs w:val="18"/>
                <w:lang w:eastAsia="es-DO"/>
              </w:rPr>
              <w:t> </w:t>
            </w:r>
          </w:p>
        </w:tc>
        <w:tc>
          <w:tcPr>
            <w:tcW w:w="1296" w:type="dxa"/>
            <w:tcBorders>
              <w:top w:val="nil"/>
              <w:left w:val="nil"/>
              <w:bottom w:val="single" w:sz="4" w:space="0" w:color="808080"/>
              <w:right w:val="single" w:sz="4" w:space="0" w:color="808080"/>
            </w:tcBorders>
            <w:shd w:val="clear" w:color="auto" w:fill="auto"/>
            <w:noWrap/>
            <w:vAlign w:val="bottom"/>
            <w:hideMark/>
          </w:tcPr>
          <w:p w14:paraId="2F2113B2" w14:textId="77777777" w:rsidR="00162538" w:rsidRPr="000165E5" w:rsidRDefault="00162538" w:rsidP="00D11C6E">
            <w:pPr>
              <w:rPr>
                <w:rFonts w:eastAsia="Times New Roman"/>
                <w:sz w:val="18"/>
                <w:szCs w:val="18"/>
                <w:lang w:eastAsia="es-DO"/>
              </w:rPr>
            </w:pPr>
            <w:r w:rsidRPr="000165E5">
              <w:rPr>
                <w:rFonts w:eastAsia="Times New Roman"/>
                <w:sz w:val="18"/>
                <w:szCs w:val="18"/>
                <w:lang w:eastAsia="es-DO"/>
              </w:rPr>
              <w:t> </w:t>
            </w:r>
          </w:p>
        </w:tc>
      </w:tr>
      <w:tr w:rsidR="000165E5" w:rsidRPr="000165E5" w14:paraId="3E944FCA" w14:textId="77777777" w:rsidTr="00C13C53">
        <w:trPr>
          <w:trHeight w:val="152"/>
        </w:trPr>
        <w:tc>
          <w:tcPr>
            <w:tcW w:w="1322" w:type="dxa"/>
            <w:tcBorders>
              <w:top w:val="nil"/>
              <w:left w:val="single" w:sz="4" w:space="0" w:color="808080"/>
              <w:bottom w:val="single" w:sz="4" w:space="0" w:color="808080"/>
              <w:right w:val="single" w:sz="4" w:space="0" w:color="808080"/>
            </w:tcBorders>
            <w:shd w:val="clear" w:color="auto" w:fill="003876"/>
            <w:noWrap/>
            <w:vAlign w:val="bottom"/>
            <w:hideMark/>
          </w:tcPr>
          <w:p w14:paraId="6AB01576" w14:textId="77777777" w:rsidR="00162538" w:rsidRPr="000165E5" w:rsidRDefault="00162538" w:rsidP="00D11C6E">
            <w:pPr>
              <w:rPr>
                <w:rFonts w:eastAsia="Times New Roman"/>
                <w:sz w:val="18"/>
                <w:szCs w:val="18"/>
                <w:lang w:eastAsia="es-DO"/>
              </w:rPr>
            </w:pPr>
            <w:r w:rsidRPr="000165E5">
              <w:rPr>
                <w:rFonts w:eastAsia="Times New Roman"/>
                <w:sz w:val="18"/>
                <w:szCs w:val="18"/>
                <w:lang w:eastAsia="es-DO"/>
              </w:rPr>
              <w:t>PLASTICO</w:t>
            </w:r>
          </w:p>
        </w:tc>
        <w:tc>
          <w:tcPr>
            <w:tcW w:w="1014" w:type="dxa"/>
            <w:tcBorders>
              <w:top w:val="nil"/>
              <w:left w:val="nil"/>
              <w:bottom w:val="single" w:sz="4" w:space="0" w:color="808080"/>
              <w:right w:val="single" w:sz="4" w:space="0" w:color="808080"/>
            </w:tcBorders>
            <w:shd w:val="clear" w:color="auto" w:fill="003876"/>
            <w:noWrap/>
            <w:vAlign w:val="bottom"/>
            <w:hideMark/>
          </w:tcPr>
          <w:p w14:paraId="003447C2" w14:textId="77777777" w:rsidR="00162538" w:rsidRPr="000165E5" w:rsidRDefault="00162538" w:rsidP="00D11C6E">
            <w:pPr>
              <w:rPr>
                <w:rFonts w:eastAsia="Times New Roman"/>
                <w:sz w:val="18"/>
                <w:szCs w:val="18"/>
                <w:lang w:eastAsia="es-DO"/>
              </w:rPr>
            </w:pPr>
            <w:proofErr w:type="spellStart"/>
            <w:r w:rsidRPr="000165E5">
              <w:rPr>
                <w:rFonts w:eastAsia="Times New Roman"/>
                <w:sz w:val="18"/>
                <w:szCs w:val="18"/>
                <w:lang w:eastAsia="es-DO"/>
              </w:rPr>
              <w:t>Consumido</w:t>
            </w:r>
            <w:proofErr w:type="spellEnd"/>
          </w:p>
        </w:tc>
        <w:tc>
          <w:tcPr>
            <w:tcW w:w="999" w:type="dxa"/>
            <w:tcBorders>
              <w:top w:val="nil"/>
              <w:left w:val="nil"/>
              <w:bottom w:val="single" w:sz="4" w:space="0" w:color="808080"/>
              <w:right w:val="single" w:sz="4" w:space="0" w:color="808080"/>
            </w:tcBorders>
            <w:shd w:val="clear" w:color="auto" w:fill="003876"/>
            <w:noWrap/>
            <w:vAlign w:val="bottom"/>
            <w:hideMark/>
          </w:tcPr>
          <w:p w14:paraId="70B18290" w14:textId="77777777" w:rsidR="00162538" w:rsidRPr="000165E5" w:rsidRDefault="00162538" w:rsidP="00D11C6E">
            <w:pPr>
              <w:rPr>
                <w:rFonts w:eastAsia="Times New Roman"/>
                <w:sz w:val="18"/>
                <w:szCs w:val="18"/>
                <w:lang w:eastAsia="es-DO"/>
              </w:rPr>
            </w:pPr>
            <w:r w:rsidRPr="000165E5">
              <w:rPr>
                <w:rFonts w:eastAsia="Times New Roman"/>
                <w:sz w:val="18"/>
                <w:szCs w:val="18"/>
                <w:lang w:eastAsia="es-DO"/>
              </w:rPr>
              <w:t xml:space="preserve">Kg </w:t>
            </w:r>
            <w:proofErr w:type="spellStart"/>
            <w:r w:rsidRPr="000165E5">
              <w:rPr>
                <w:rFonts w:eastAsia="Times New Roman"/>
                <w:sz w:val="18"/>
                <w:szCs w:val="18"/>
                <w:lang w:eastAsia="es-DO"/>
              </w:rPr>
              <w:t>consumido</w:t>
            </w:r>
            <w:proofErr w:type="spellEnd"/>
          </w:p>
        </w:tc>
        <w:tc>
          <w:tcPr>
            <w:tcW w:w="1057" w:type="dxa"/>
            <w:tcBorders>
              <w:top w:val="nil"/>
              <w:left w:val="nil"/>
              <w:bottom w:val="single" w:sz="4" w:space="0" w:color="808080"/>
              <w:right w:val="single" w:sz="4" w:space="0" w:color="808080"/>
            </w:tcBorders>
            <w:shd w:val="clear" w:color="auto" w:fill="003876"/>
            <w:noWrap/>
            <w:vAlign w:val="bottom"/>
            <w:hideMark/>
          </w:tcPr>
          <w:p w14:paraId="64EACB24" w14:textId="77777777" w:rsidR="00162538" w:rsidRPr="000165E5" w:rsidRDefault="00162538" w:rsidP="00D11C6E">
            <w:pPr>
              <w:rPr>
                <w:rFonts w:eastAsia="Times New Roman"/>
                <w:sz w:val="18"/>
                <w:szCs w:val="18"/>
                <w:lang w:eastAsia="es-DO"/>
              </w:rPr>
            </w:pPr>
            <w:proofErr w:type="spellStart"/>
            <w:r w:rsidRPr="000165E5">
              <w:rPr>
                <w:rFonts w:eastAsia="Times New Roman"/>
                <w:sz w:val="18"/>
                <w:szCs w:val="18"/>
                <w:lang w:eastAsia="es-DO"/>
              </w:rPr>
              <w:t>Recuperado</w:t>
            </w:r>
            <w:proofErr w:type="spellEnd"/>
          </w:p>
        </w:tc>
        <w:tc>
          <w:tcPr>
            <w:tcW w:w="1154" w:type="dxa"/>
            <w:tcBorders>
              <w:top w:val="nil"/>
              <w:left w:val="nil"/>
              <w:bottom w:val="single" w:sz="4" w:space="0" w:color="808080"/>
              <w:right w:val="single" w:sz="4" w:space="0" w:color="808080"/>
            </w:tcBorders>
            <w:shd w:val="clear" w:color="auto" w:fill="003876"/>
            <w:noWrap/>
            <w:vAlign w:val="bottom"/>
            <w:hideMark/>
          </w:tcPr>
          <w:p w14:paraId="1E8023D5" w14:textId="77777777" w:rsidR="00162538" w:rsidRPr="000165E5" w:rsidRDefault="00162538" w:rsidP="00D11C6E">
            <w:pPr>
              <w:rPr>
                <w:rFonts w:eastAsia="Times New Roman"/>
                <w:sz w:val="18"/>
                <w:szCs w:val="18"/>
                <w:lang w:eastAsia="es-DO"/>
              </w:rPr>
            </w:pPr>
            <w:proofErr w:type="spellStart"/>
            <w:r w:rsidRPr="000165E5">
              <w:rPr>
                <w:rFonts w:eastAsia="Times New Roman"/>
                <w:sz w:val="18"/>
                <w:szCs w:val="18"/>
                <w:lang w:eastAsia="es-DO"/>
              </w:rPr>
              <w:t>Porcentaje</w:t>
            </w:r>
            <w:proofErr w:type="spellEnd"/>
            <w:r w:rsidRPr="000165E5">
              <w:rPr>
                <w:rFonts w:eastAsia="Times New Roman"/>
                <w:sz w:val="18"/>
                <w:szCs w:val="18"/>
                <w:lang w:eastAsia="es-DO"/>
              </w:rPr>
              <w:t xml:space="preserve"> de </w:t>
            </w:r>
            <w:proofErr w:type="spellStart"/>
            <w:r w:rsidRPr="000165E5">
              <w:rPr>
                <w:rFonts w:eastAsia="Times New Roman"/>
                <w:sz w:val="18"/>
                <w:szCs w:val="18"/>
                <w:lang w:eastAsia="es-DO"/>
              </w:rPr>
              <w:t>recuperación</w:t>
            </w:r>
            <w:proofErr w:type="spellEnd"/>
            <w:r w:rsidRPr="000165E5">
              <w:rPr>
                <w:rFonts w:eastAsia="Times New Roman"/>
                <w:sz w:val="18"/>
                <w:szCs w:val="18"/>
                <w:lang w:eastAsia="es-DO"/>
              </w:rPr>
              <w:t xml:space="preserve"> MENSUAL</w:t>
            </w:r>
          </w:p>
        </w:tc>
        <w:tc>
          <w:tcPr>
            <w:tcW w:w="1374" w:type="dxa"/>
            <w:tcBorders>
              <w:top w:val="nil"/>
              <w:left w:val="nil"/>
              <w:bottom w:val="single" w:sz="4" w:space="0" w:color="808080"/>
              <w:right w:val="single" w:sz="4" w:space="0" w:color="808080"/>
            </w:tcBorders>
            <w:shd w:val="clear" w:color="auto" w:fill="003876"/>
            <w:noWrap/>
            <w:vAlign w:val="bottom"/>
            <w:hideMark/>
          </w:tcPr>
          <w:p w14:paraId="34EB709B" w14:textId="77777777" w:rsidR="00162538" w:rsidRPr="000165E5" w:rsidRDefault="00162538" w:rsidP="00D11C6E">
            <w:pPr>
              <w:rPr>
                <w:rFonts w:eastAsia="Times New Roman"/>
                <w:sz w:val="18"/>
                <w:szCs w:val="18"/>
                <w:lang w:eastAsia="es-DO"/>
              </w:rPr>
            </w:pPr>
            <w:r w:rsidRPr="000165E5">
              <w:rPr>
                <w:rFonts w:eastAsia="Times New Roman"/>
                <w:sz w:val="18"/>
                <w:szCs w:val="18"/>
                <w:lang w:eastAsia="es-DO"/>
              </w:rPr>
              <w:t>PORCENTAJE TRIMESTRAL</w:t>
            </w:r>
          </w:p>
        </w:tc>
        <w:tc>
          <w:tcPr>
            <w:tcW w:w="1296" w:type="dxa"/>
            <w:tcBorders>
              <w:top w:val="nil"/>
              <w:left w:val="nil"/>
              <w:bottom w:val="single" w:sz="4" w:space="0" w:color="808080"/>
              <w:right w:val="single" w:sz="4" w:space="0" w:color="808080"/>
            </w:tcBorders>
            <w:shd w:val="clear" w:color="auto" w:fill="003876"/>
            <w:noWrap/>
            <w:vAlign w:val="bottom"/>
            <w:hideMark/>
          </w:tcPr>
          <w:p w14:paraId="474BB610" w14:textId="77777777" w:rsidR="00162538" w:rsidRPr="000165E5" w:rsidRDefault="00162538" w:rsidP="00D11C6E">
            <w:pPr>
              <w:rPr>
                <w:rFonts w:eastAsia="Times New Roman"/>
                <w:sz w:val="18"/>
                <w:szCs w:val="18"/>
                <w:lang w:eastAsia="es-DO"/>
              </w:rPr>
            </w:pPr>
            <w:r w:rsidRPr="000165E5">
              <w:rPr>
                <w:rFonts w:eastAsia="Times New Roman"/>
                <w:sz w:val="18"/>
                <w:szCs w:val="18"/>
                <w:lang w:eastAsia="es-DO"/>
              </w:rPr>
              <w:t>META TRIMESTRAL</w:t>
            </w:r>
          </w:p>
        </w:tc>
      </w:tr>
      <w:tr w:rsidR="000165E5" w:rsidRPr="000165E5" w14:paraId="2BEF3918" w14:textId="77777777" w:rsidTr="001156C7">
        <w:trPr>
          <w:trHeight w:val="152"/>
        </w:trPr>
        <w:tc>
          <w:tcPr>
            <w:tcW w:w="1322" w:type="dxa"/>
            <w:tcBorders>
              <w:top w:val="nil"/>
              <w:left w:val="single" w:sz="4" w:space="0" w:color="808080"/>
              <w:bottom w:val="single" w:sz="4" w:space="0" w:color="808080"/>
              <w:right w:val="single" w:sz="4" w:space="0" w:color="808080"/>
            </w:tcBorders>
            <w:shd w:val="clear" w:color="000000" w:fill="E0E6ED"/>
            <w:noWrap/>
            <w:vAlign w:val="bottom"/>
            <w:hideMark/>
          </w:tcPr>
          <w:p w14:paraId="5AC5D944" w14:textId="77777777" w:rsidR="00162538" w:rsidRPr="000165E5" w:rsidRDefault="00162538" w:rsidP="00D11C6E">
            <w:pPr>
              <w:rPr>
                <w:rFonts w:eastAsia="Times New Roman"/>
                <w:sz w:val="18"/>
                <w:szCs w:val="18"/>
                <w:lang w:eastAsia="es-DO"/>
              </w:rPr>
            </w:pPr>
            <w:r w:rsidRPr="000165E5">
              <w:rPr>
                <w:rFonts w:eastAsia="Times New Roman"/>
                <w:sz w:val="18"/>
                <w:szCs w:val="18"/>
                <w:lang w:eastAsia="es-DO"/>
              </w:rPr>
              <w:t>JULIO</w:t>
            </w:r>
          </w:p>
        </w:tc>
        <w:tc>
          <w:tcPr>
            <w:tcW w:w="1014" w:type="dxa"/>
            <w:tcBorders>
              <w:top w:val="nil"/>
              <w:left w:val="nil"/>
              <w:bottom w:val="single" w:sz="4" w:space="0" w:color="808080"/>
              <w:right w:val="single" w:sz="4" w:space="0" w:color="808080"/>
            </w:tcBorders>
            <w:shd w:val="clear" w:color="000000" w:fill="E0E6ED"/>
            <w:noWrap/>
            <w:vAlign w:val="bottom"/>
            <w:hideMark/>
          </w:tcPr>
          <w:p w14:paraId="732CDA38"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173</w:t>
            </w:r>
          </w:p>
        </w:tc>
        <w:tc>
          <w:tcPr>
            <w:tcW w:w="999" w:type="dxa"/>
            <w:tcBorders>
              <w:top w:val="nil"/>
              <w:left w:val="nil"/>
              <w:bottom w:val="single" w:sz="4" w:space="0" w:color="808080"/>
              <w:right w:val="single" w:sz="4" w:space="0" w:color="808080"/>
            </w:tcBorders>
            <w:shd w:val="clear" w:color="000000" w:fill="E0E6ED"/>
            <w:noWrap/>
            <w:vAlign w:val="bottom"/>
            <w:hideMark/>
          </w:tcPr>
          <w:p w14:paraId="1ABC925A"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171.27</w:t>
            </w:r>
          </w:p>
        </w:tc>
        <w:tc>
          <w:tcPr>
            <w:tcW w:w="1057" w:type="dxa"/>
            <w:tcBorders>
              <w:top w:val="nil"/>
              <w:left w:val="nil"/>
              <w:bottom w:val="single" w:sz="4" w:space="0" w:color="808080"/>
              <w:right w:val="single" w:sz="4" w:space="0" w:color="808080"/>
            </w:tcBorders>
            <w:shd w:val="clear" w:color="000000" w:fill="E0E6ED"/>
            <w:noWrap/>
            <w:vAlign w:val="bottom"/>
            <w:hideMark/>
          </w:tcPr>
          <w:p w14:paraId="4F4751D9"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25.91</w:t>
            </w:r>
          </w:p>
        </w:tc>
        <w:tc>
          <w:tcPr>
            <w:tcW w:w="1154" w:type="dxa"/>
            <w:tcBorders>
              <w:top w:val="nil"/>
              <w:left w:val="nil"/>
              <w:bottom w:val="single" w:sz="4" w:space="0" w:color="808080"/>
              <w:right w:val="single" w:sz="4" w:space="0" w:color="808080"/>
            </w:tcBorders>
            <w:shd w:val="clear" w:color="000000" w:fill="E0E6ED"/>
            <w:noWrap/>
            <w:vAlign w:val="bottom"/>
            <w:hideMark/>
          </w:tcPr>
          <w:p w14:paraId="7E1BD2C9"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15.13</w:t>
            </w:r>
          </w:p>
        </w:tc>
        <w:tc>
          <w:tcPr>
            <w:tcW w:w="1374" w:type="dxa"/>
            <w:vMerge w:val="restart"/>
            <w:tcBorders>
              <w:top w:val="nil"/>
              <w:left w:val="single" w:sz="4" w:space="0" w:color="808080"/>
              <w:bottom w:val="single" w:sz="4" w:space="0" w:color="808080"/>
              <w:right w:val="single" w:sz="4" w:space="0" w:color="808080"/>
            </w:tcBorders>
            <w:shd w:val="clear" w:color="000000" w:fill="E0E6ED"/>
            <w:noWrap/>
            <w:vAlign w:val="bottom"/>
            <w:hideMark/>
          </w:tcPr>
          <w:p w14:paraId="0C726AE0" w14:textId="77777777" w:rsidR="00162538" w:rsidRPr="000165E5" w:rsidRDefault="00162538" w:rsidP="00D11C6E">
            <w:pPr>
              <w:jc w:val="center"/>
              <w:rPr>
                <w:rFonts w:eastAsia="Times New Roman"/>
                <w:sz w:val="18"/>
                <w:szCs w:val="18"/>
                <w:lang w:eastAsia="es-DO"/>
              </w:rPr>
            </w:pPr>
            <w:r w:rsidRPr="000165E5">
              <w:rPr>
                <w:rFonts w:eastAsia="Times New Roman"/>
                <w:sz w:val="18"/>
                <w:szCs w:val="18"/>
                <w:lang w:eastAsia="es-DO"/>
              </w:rPr>
              <w:t>25.55552003</w:t>
            </w:r>
          </w:p>
        </w:tc>
        <w:tc>
          <w:tcPr>
            <w:tcW w:w="1296" w:type="dxa"/>
            <w:vMerge w:val="restart"/>
            <w:tcBorders>
              <w:top w:val="nil"/>
              <w:left w:val="single" w:sz="4" w:space="0" w:color="808080"/>
              <w:bottom w:val="single" w:sz="4" w:space="0" w:color="808080"/>
              <w:right w:val="single" w:sz="4" w:space="0" w:color="808080"/>
            </w:tcBorders>
            <w:shd w:val="clear" w:color="auto" w:fill="auto"/>
            <w:noWrap/>
            <w:vAlign w:val="bottom"/>
            <w:hideMark/>
          </w:tcPr>
          <w:p w14:paraId="1C7ABE9C" w14:textId="77777777" w:rsidR="00162538" w:rsidRPr="000165E5" w:rsidRDefault="00162538" w:rsidP="00D11C6E">
            <w:pPr>
              <w:jc w:val="center"/>
              <w:rPr>
                <w:rFonts w:eastAsia="Times New Roman"/>
                <w:sz w:val="18"/>
                <w:szCs w:val="18"/>
                <w:lang w:eastAsia="es-DO"/>
              </w:rPr>
            </w:pPr>
            <w:r w:rsidRPr="000165E5">
              <w:rPr>
                <w:rFonts w:eastAsia="Times New Roman"/>
                <w:sz w:val="18"/>
                <w:szCs w:val="18"/>
                <w:lang w:eastAsia="es-DO"/>
              </w:rPr>
              <w:t>0</w:t>
            </w:r>
          </w:p>
        </w:tc>
      </w:tr>
      <w:tr w:rsidR="000165E5" w:rsidRPr="000165E5" w14:paraId="41132F13" w14:textId="77777777" w:rsidTr="001156C7">
        <w:trPr>
          <w:trHeight w:val="152"/>
        </w:trPr>
        <w:tc>
          <w:tcPr>
            <w:tcW w:w="1322" w:type="dxa"/>
            <w:tcBorders>
              <w:top w:val="nil"/>
              <w:left w:val="single" w:sz="4" w:space="0" w:color="808080"/>
              <w:bottom w:val="single" w:sz="4" w:space="0" w:color="808080"/>
              <w:right w:val="single" w:sz="4" w:space="0" w:color="808080"/>
            </w:tcBorders>
            <w:shd w:val="clear" w:color="000000" w:fill="E0E6ED"/>
            <w:noWrap/>
            <w:vAlign w:val="bottom"/>
            <w:hideMark/>
          </w:tcPr>
          <w:p w14:paraId="136E2011" w14:textId="77777777" w:rsidR="00162538" w:rsidRPr="000165E5" w:rsidRDefault="00162538" w:rsidP="00D11C6E">
            <w:pPr>
              <w:rPr>
                <w:rFonts w:eastAsia="Times New Roman"/>
                <w:sz w:val="18"/>
                <w:szCs w:val="18"/>
                <w:lang w:eastAsia="es-DO"/>
              </w:rPr>
            </w:pPr>
            <w:r w:rsidRPr="000165E5">
              <w:rPr>
                <w:rFonts w:eastAsia="Times New Roman"/>
                <w:sz w:val="18"/>
                <w:szCs w:val="18"/>
                <w:lang w:eastAsia="es-DO"/>
              </w:rPr>
              <w:t>AGOSTO</w:t>
            </w:r>
          </w:p>
        </w:tc>
        <w:tc>
          <w:tcPr>
            <w:tcW w:w="1014" w:type="dxa"/>
            <w:tcBorders>
              <w:top w:val="nil"/>
              <w:left w:val="nil"/>
              <w:bottom w:val="single" w:sz="4" w:space="0" w:color="808080"/>
              <w:right w:val="single" w:sz="4" w:space="0" w:color="808080"/>
            </w:tcBorders>
            <w:shd w:val="clear" w:color="000000" w:fill="E0E6ED"/>
            <w:noWrap/>
            <w:vAlign w:val="bottom"/>
            <w:hideMark/>
          </w:tcPr>
          <w:p w14:paraId="02D0F78F"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175</w:t>
            </w:r>
          </w:p>
        </w:tc>
        <w:tc>
          <w:tcPr>
            <w:tcW w:w="999" w:type="dxa"/>
            <w:tcBorders>
              <w:top w:val="nil"/>
              <w:left w:val="nil"/>
              <w:bottom w:val="single" w:sz="4" w:space="0" w:color="808080"/>
              <w:right w:val="single" w:sz="4" w:space="0" w:color="808080"/>
            </w:tcBorders>
            <w:shd w:val="clear" w:color="000000" w:fill="E0E6ED"/>
            <w:noWrap/>
            <w:vAlign w:val="bottom"/>
            <w:hideMark/>
          </w:tcPr>
          <w:p w14:paraId="25B5D216"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173.25</w:t>
            </w:r>
          </w:p>
        </w:tc>
        <w:tc>
          <w:tcPr>
            <w:tcW w:w="1057" w:type="dxa"/>
            <w:tcBorders>
              <w:top w:val="nil"/>
              <w:left w:val="nil"/>
              <w:bottom w:val="single" w:sz="4" w:space="0" w:color="808080"/>
              <w:right w:val="single" w:sz="4" w:space="0" w:color="808080"/>
            </w:tcBorders>
            <w:shd w:val="clear" w:color="000000" w:fill="E0E6ED"/>
            <w:noWrap/>
            <w:vAlign w:val="bottom"/>
            <w:hideMark/>
          </w:tcPr>
          <w:p w14:paraId="4B49651E"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33.3</w:t>
            </w:r>
          </w:p>
        </w:tc>
        <w:tc>
          <w:tcPr>
            <w:tcW w:w="1154" w:type="dxa"/>
            <w:tcBorders>
              <w:top w:val="nil"/>
              <w:left w:val="nil"/>
              <w:bottom w:val="single" w:sz="4" w:space="0" w:color="808080"/>
              <w:right w:val="single" w:sz="4" w:space="0" w:color="808080"/>
            </w:tcBorders>
            <w:shd w:val="clear" w:color="000000" w:fill="E0E6ED"/>
            <w:noWrap/>
            <w:vAlign w:val="bottom"/>
            <w:hideMark/>
          </w:tcPr>
          <w:p w14:paraId="59B9198C"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19.22</w:t>
            </w:r>
          </w:p>
        </w:tc>
        <w:tc>
          <w:tcPr>
            <w:tcW w:w="1374" w:type="dxa"/>
            <w:vMerge/>
            <w:tcBorders>
              <w:top w:val="nil"/>
              <w:left w:val="single" w:sz="4" w:space="0" w:color="808080"/>
              <w:bottom w:val="single" w:sz="4" w:space="0" w:color="808080"/>
              <w:right w:val="single" w:sz="4" w:space="0" w:color="808080"/>
            </w:tcBorders>
            <w:vAlign w:val="center"/>
            <w:hideMark/>
          </w:tcPr>
          <w:p w14:paraId="2D15EE0C" w14:textId="77777777" w:rsidR="00162538" w:rsidRPr="000165E5" w:rsidRDefault="00162538" w:rsidP="00D11C6E">
            <w:pPr>
              <w:rPr>
                <w:rFonts w:eastAsia="Times New Roman"/>
                <w:sz w:val="18"/>
                <w:szCs w:val="18"/>
                <w:lang w:eastAsia="es-DO"/>
              </w:rPr>
            </w:pPr>
          </w:p>
        </w:tc>
        <w:tc>
          <w:tcPr>
            <w:tcW w:w="1296" w:type="dxa"/>
            <w:vMerge/>
            <w:tcBorders>
              <w:top w:val="nil"/>
              <w:left w:val="single" w:sz="4" w:space="0" w:color="808080"/>
              <w:bottom w:val="single" w:sz="4" w:space="0" w:color="808080"/>
              <w:right w:val="single" w:sz="4" w:space="0" w:color="808080"/>
            </w:tcBorders>
            <w:vAlign w:val="center"/>
            <w:hideMark/>
          </w:tcPr>
          <w:p w14:paraId="3D5A0233" w14:textId="77777777" w:rsidR="00162538" w:rsidRPr="000165E5" w:rsidRDefault="00162538" w:rsidP="00D11C6E">
            <w:pPr>
              <w:rPr>
                <w:rFonts w:eastAsia="Times New Roman"/>
                <w:sz w:val="18"/>
                <w:szCs w:val="18"/>
                <w:lang w:eastAsia="es-DO"/>
              </w:rPr>
            </w:pPr>
          </w:p>
        </w:tc>
      </w:tr>
      <w:tr w:rsidR="000165E5" w:rsidRPr="000165E5" w14:paraId="405F389C" w14:textId="77777777" w:rsidTr="001156C7">
        <w:trPr>
          <w:trHeight w:val="152"/>
        </w:trPr>
        <w:tc>
          <w:tcPr>
            <w:tcW w:w="1322" w:type="dxa"/>
            <w:tcBorders>
              <w:top w:val="nil"/>
              <w:left w:val="single" w:sz="4" w:space="0" w:color="808080"/>
              <w:bottom w:val="single" w:sz="4" w:space="0" w:color="808080"/>
              <w:right w:val="single" w:sz="4" w:space="0" w:color="808080"/>
            </w:tcBorders>
            <w:shd w:val="clear" w:color="000000" w:fill="E0E6ED"/>
            <w:noWrap/>
            <w:vAlign w:val="bottom"/>
            <w:hideMark/>
          </w:tcPr>
          <w:p w14:paraId="1801CFDC" w14:textId="77777777" w:rsidR="00162538" w:rsidRPr="000165E5" w:rsidRDefault="00162538" w:rsidP="00D11C6E">
            <w:pPr>
              <w:rPr>
                <w:rFonts w:eastAsia="Times New Roman"/>
                <w:sz w:val="18"/>
                <w:szCs w:val="18"/>
                <w:lang w:eastAsia="es-DO"/>
              </w:rPr>
            </w:pPr>
            <w:r w:rsidRPr="000165E5">
              <w:rPr>
                <w:rFonts w:eastAsia="Times New Roman"/>
                <w:sz w:val="18"/>
                <w:szCs w:val="18"/>
                <w:lang w:eastAsia="es-DO"/>
              </w:rPr>
              <w:t>SEPTIEMBRE</w:t>
            </w:r>
          </w:p>
        </w:tc>
        <w:tc>
          <w:tcPr>
            <w:tcW w:w="1014" w:type="dxa"/>
            <w:tcBorders>
              <w:top w:val="nil"/>
              <w:left w:val="nil"/>
              <w:bottom w:val="single" w:sz="4" w:space="0" w:color="808080"/>
              <w:right w:val="single" w:sz="4" w:space="0" w:color="808080"/>
            </w:tcBorders>
            <w:shd w:val="clear" w:color="000000" w:fill="E0E6ED"/>
            <w:noWrap/>
            <w:vAlign w:val="bottom"/>
            <w:hideMark/>
          </w:tcPr>
          <w:p w14:paraId="188FEA3D"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180</w:t>
            </w:r>
          </w:p>
        </w:tc>
        <w:tc>
          <w:tcPr>
            <w:tcW w:w="999" w:type="dxa"/>
            <w:tcBorders>
              <w:top w:val="nil"/>
              <w:left w:val="nil"/>
              <w:bottom w:val="single" w:sz="4" w:space="0" w:color="808080"/>
              <w:right w:val="single" w:sz="4" w:space="0" w:color="808080"/>
            </w:tcBorders>
            <w:shd w:val="clear" w:color="000000" w:fill="E0E6ED"/>
            <w:noWrap/>
            <w:vAlign w:val="bottom"/>
            <w:hideMark/>
          </w:tcPr>
          <w:p w14:paraId="6419EC4B"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178.2</w:t>
            </w:r>
          </w:p>
        </w:tc>
        <w:tc>
          <w:tcPr>
            <w:tcW w:w="1057" w:type="dxa"/>
            <w:tcBorders>
              <w:top w:val="nil"/>
              <w:left w:val="nil"/>
              <w:bottom w:val="single" w:sz="4" w:space="0" w:color="808080"/>
              <w:right w:val="single" w:sz="4" w:space="0" w:color="808080"/>
            </w:tcBorders>
            <w:shd w:val="clear" w:color="000000" w:fill="E0E6ED"/>
            <w:noWrap/>
            <w:vAlign w:val="bottom"/>
            <w:hideMark/>
          </w:tcPr>
          <w:p w14:paraId="518AD3AF"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75.41</w:t>
            </w:r>
          </w:p>
        </w:tc>
        <w:tc>
          <w:tcPr>
            <w:tcW w:w="1154" w:type="dxa"/>
            <w:tcBorders>
              <w:top w:val="nil"/>
              <w:left w:val="nil"/>
              <w:bottom w:val="single" w:sz="4" w:space="0" w:color="808080"/>
              <w:right w:val="single" w:sz="4" w:space="0" w:color="808080"/>
            </w:tcBorders>
            <w:shd w:val="clear" w:color="000000" w:fill="E0E6ED"/>
            <w:noWrap/>
            <w:vAlign w:val="bottom"/>
            <w:hideMark/>
          </w:tcPr>
          <w:p w14:paraId="55E7C3A1"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42.32</w:t>
            </w:r>
          </w:p>
        </w:tc>
        <w:tc>
          <w:tcPr>
            <w:tcW w:w="1374" w:type="dxa"/>
            <w:vMerge/>
            <w:tcBorders>
              <w:top w:val="nil"/>
              <w:left w:val="single" w:sz="4" w:space="0" w:color="808080"/>
              <w:bottom w:val="single" w:sz="4" w:space="0" w:color="808080"/>
              <w:right w:val="single" w:sz="4" w:space="0" w:color="808080"/>
            </w:tcBorders>
            <w:vAlign w:val="center"/>
            <w:hideMark/>
          </w:tcPr>
          <w:p w14:paraId="3748D646" w14:textId="77777777" w:rsidR="00162538" w:rsidRPr="000165E5" w:rsidRDefault="00162538" w:rsidP="00D11C6E">
            <w:pPr>
              <w:rPr>
                <w:rFonts w:eastAsia="Times New Roman"/>
                <w:sz w:val="18"/>
                <w:szCs w:val="18"/>
                <w:lang w:eastAsia="es-DO"/>
              </w:rPr>
            </w:pPr>
          </w:p>
        </w:tc>
        <w:tc>
          <w:tcPr>
            <w:tcW w:w="1296" w:type="dxa"/>
            <w:vMerge/>
            <w:tcBorders>
              <w:top w:val="nil"/>
              <w:left w:val="single" w:sz="4" w:space="0" w:color="808080"/>
              <w:bottom w:val="single" w:sz="4" w:space="0" w:color="808080"/>
              <w:right w:val="single" w:sz="4" w:space="0" w:color="808080"/>
            </w:tcBorders>
            <w:vAlign w:val="center"/>
            <w:hideMark/>
          </w:tcPr>
          <w:p w14:paraId="00510CA8" w14:textId="77777777" w:rsidR="00162538" w:rsidRPr="000165E5" w:rsidRDefault="00162538" w:rsidP="00D11C6E">
            <w:pPr>
              <w:rPr>
                <w:rFonts w:eastAsia="Times New Roman"/>
                <w:sz w:val="18"/>
                <w:szCs w:val="18"/>
                <w:lang w:eastAsia="es-DO"/>
              </w:rPr>
            </w:pPr>
          </w:p>
        </w:tc>
      </w:tr>
      <w:tr w:rsidR="000165E5" w:rsidRPr="000165E5" w14:paraId="68E0F259" w14:textId="77777777" w:rsidTr="001156C7">
        <w:trPr>
          <w:trHeight w:val="152"/>
        </w:trPr>
        <w:tc>
          <w:tcPr>
            <w:tcW w:w="1322" w:type="dxa"/>
            <w:tcBorders>
              <w:top w:val="nil"/>
              <w:left w:val="single" w:sz="4" w:space="0" w:color="808080"/>
              <w:bottom w:val="single" w:sz="4" w:space="0" w:color="808080"/>
              <w:right w:val="single" w:sz="4" w:space="0" w:color="808080"/>
            </w:tcBorders>
            <w:shd w:val="clear" w:color="000000" w:fill="E0E6ED"/>
            <w:noWrap/>
            <w:vAlign w:val="bottom"/>
            <w:hideMark/>
          </w:tcPr>
          <w:p w14:paraId="200B9FA1" w14:textId="77777777" w:rsidR="00162538" w:rsidRPr="000165E5" w:rsidRDefault="00162538" w:rsidP="00D11C6E">
            <w:pPr>
              <w:rPr>
                <w:rFonts w:eastAsia="Times New Roman"/>
                <w:sz w:val="18"/>
                <w:szCs w:val="18"/>
                <w:lang w:eastAsia="es-DO"/>
              </w:rPr>
            </w:pPr>
            <w:r w:rsidRPr="000165E5">
              <w:rPr>
                <w:rFonts w:eastAsia="Times New Roman"/>
                <w:sz w:val="18"/>
                <w:szCs w:val="18"/>
                <w:lang w:eastAsia="es-DO"/>
              </w:rPr>
              <w:t>OCTUBRE</w:t>
            </w:r>
          </w:p>
        </w:tc>
        <w:tc>
          <w:tcPr>
            <w:tcW w:w="1014" w:type="dxa"/>
            <w:tcBorders>
              <w:top w:val="nil"/>
              <w:left w:val="nil"/>
              <w:bottom w:val="single" w:sz="4" w:space="0" w:color="808080"/>
              <w:right w:val="single" w:sz="4" w:space="0" w:color="808080"/>
            </w:tcBorders>
            <w:shd w:val="clear" w:color="000000" w:fill="E0E6ED"/>
            <w:noWrap/>
            <w:vAlign w:val="bottom"/>
            <w:hideMark/>
          </w:tcPr>
          <w:p w14:paraId="78F79503"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178</w:t>
            </w:r>
          </w:p>
        </w:tc>
        <w:tc>
          <w:tcPr>
            <w:tcW w:w="999" w:type="dxa"/>
            <w:tcBorders>
              <w:top w:val="nil"/>
              <w:left w:val="nil"/>
              <w:bottom w:val="single" w:sz="4" w:space="0" w:color="808080"/>
              <w:right w:val="single" w:sz="4" w:space="0" w:color="808080"/>
            </w:tcBorders>
            <w:shd w:val="clear" w:color="000000" w:fill="E0E6ED"/>
            <w:noWrap/>
            <w:vAlign w:val="bottom"/>
            <w:hideMark/>
          </w:tcPr>
          <w:p w14:paraId="4D1C96C4"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176.22</w:t>
            </w:r>
          </w:p>
        </w:tc>
        <w:tc>
          <w:tcPr>
            <w:tcW w:w="1057" w:type="dxa"/>
            <w:tcBorders>
              <w:top w:val="nil"/>
              <w:left w:val="nil"/>
              <w:bottom w:val="single" w:sz="4" w:space="0" w:color="808080"/>
              <w:right w:val="single" w:sz="4" w:space="0" w:color="808080"/>
            </w:tcBorders>
            <w:shd w:val="clear" w:color="000000" w:fill="E0E6ED"/>
            <w:noWrap/>
            <w:vAlign w:val="bottom"/>
            <w:hideMark/>
          </w:tcPr>
          <w:p w14:paraId="5CD0AEA6"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58.9</w:t>
            </w:r>
          </w:p>
        </w:tc>
        <w:tc>
          <w:tcPr>
            <w:tcW w:w="1154" w:type="dxa"/>
            <w:tcBorders>
              <w:top w:val="nil"/>
              <w:left w:val="nil"/>
              <w:bottom w:val="single" w:sz="4" w:space="0" w:color="808080"/>
              <w:right w:val="single" w:sz="4" w:space="0" w:color="808080"/>
            </w:tcBorders>
            <w:shd w:val="clear" w:color="000000" w:fill="E0E6ED"/>
            <w:noWrap/>
            <w:vAlign w:val="bottom"/>
            <w:hideMark/>
          </w:tcPr>
          <w:p w14:paraId="4CC90127"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33.42</w:t>
            </w:r>
          </w:p>
        </w:tc>
        <w:tc>
          <w:tcPr>
            <w:tcW w:w="1374" w:type="dxa"/>
            <w:vMerge w:val="restart"/>
            <w:tcBorders>
              <w:top w:val="nil"/>
              <w:left w:val="single" w:sz="4" w:space="0" w:color="808080"/>
              <w:bottom w:val="single" w:sz="4" w:space="0" w:color="808080"/>
              <w:right w:val="single" w:sz="4" w:space="0" w:color="808080"/>
            </w:tcBorders>
            <w:shd w:val="clear" w:color="000000" w:fill="E0E6ED"/>
            <w:noWrap/>
            <w:vAlign w:val="bottom"/>
            <w:hideMark/>
          </w:tcPr>
          <w:p w14:paraId="563E0FC1" w14:textId="77777777" w:rsidR="00162538" w:rsidRPr="000165E5" w:rsidRDefault="00162538" w:rsidP="00D11C6E">
            <w:pPr>
              <w:jc w:val="center"/>
              <w:rPr>
                <w:rFonts w:eastAsia="Times New Roman"/>
                <w:sz w:val="18"/>
                <w:szCs w:val="18"/>
                <w:lang w:eastAsia="es-DO"/>
              </w:rPr>
            </w:pPr>
            <w:r w:rsidRPr="000165E5">
              <w:rPr>
                <w:rFonts w:eastAsia="Times New Roman"/>
                <w:sz w:val="18"/>
                <w:szCs w:val="18"/>
                <w:lang w:eastAsia="es-DO"/>
              </w:rPr>
              <w:t>43.47982673</w:t>
            </w:r>
          </w:p>
        </w:tc>
        <w:tc>
          <w:tcPr>
            <w:tcW w:w="1296" w:type="dxa"/>
            <w:vMerge w:val="restart"/>
            <w:tcBorders>
              <w:top w:val="nil"/>
              <w:left w:val="single" w:sz="4" w:space="0" w:color="808080"/>
              <w:bottom w:val="single" w:sz="4" w:space="0" w:color="808080"/>
              <w:right w:val="single" w:sz="4" w:space="0" w:color="808080"/>
            </w:tcBorders>
            <w:shd w:val="clear" w:color="auto" w:fill="auto"/>
            <w:noWrap/>
            <w:vAlign w:val="bottom"/>
            <w:hideMark/>
          </w:tcPr>
          <w:p w14:paraId="25EF501B" w14:textId="77777777" w:rsidR="00162538" w:rsidRPr="000165E5" w:rsidRDefault="00162538" w:rsidP="00D11C6E">
            <w:pPr>
              <w:jc w:val="center"/>
              <w:rPr>
                <w:rFonts w:eastAsia="Times New Roman"/>
                <w:sz w:val="18"/>
                <w:szCs w:val="18"/>
                <w:lang w:eastAsia="es-DO"/>
              </w:rPr>
            </w:pPr>
            <w:r w:rsidRPr="000165E5">
              <w:rPr>
                <w:rFonts w:eastAsia="Times New Roman"/>
                <w:sz w:val="18"/>
                <w:szCs w:val="18"/>
                <w:lang w:eastAsia="es-DO"/>
              </w:rPr>
              <w:t>50</w:t>
            </w:r>
          </w:p>
        </w:tc>
      </w:tr>
      <w:tr w:rsidR="000165E5" w:rsidRPr="000165E5" w14:paraId="0387D2B9" w14:textId="77777777" w:rsidTr="001156C7">
        <w:trPr>
          <w:trHeight w:val="152"/>
        </w:trPr>
        <w:tc>
          <w:tcPr>
            <w:tcW w:w="1322" w:type="dxa"/>
            <w:tcBorders>
              <w:top w:val="nil"/>
              <w:left w:val="single" w:sz="4" w:space="0" w:color="808080"/>
              <w:bottom w:val="single" w:sz="4" w:space="0" w:color="808080"/>
              <w:right w:val="single" w:sz="4" w:space="0" w:color="808080"/>
            </w:tcBorders>
            <w:shd w:val="clear" w:color="000000" w:fill="E0E6ED"/>
            <w:noWrap/>
            <w:vAlign w:val="bottom"/>
            <w:hideMark/>
          </w:tcPr>
          <w:p w14:paraId="18BE38AB" w14:textId="77777777" w:rsidR="00162538" w:rsidRPr="000165E5" w:rsidRDefault="00162538" w:rsidP="00D11C6E">
            <w:pPr>
              <w:rPr>
                <w:rFonts w:eastAsia="Times New Roman"/>
                <w:sz w:val="18"/>
                <w:szCs w:val="18"/>
                <w:lang w:eastAsia="es-DO"/>
              </w:rPr>
            </w:pPr>
            <w:r w:rsidRPr="000165E5">
              <w:rPr>
                <w:rFonts w:eastAsia="Times New Roman"/>
                <w:sz w:val="18"/>
                <w:szCs w:val="18"/>
                <w:lang w:eastAsia="es-DO"/>
              </w:rPr>
              <w:t>NOVIEMBRE*</w:t>
            </w:r>
          </w:p>
        </w:tc>
        <w:tc>
          <w:tcPr>
            <w:tcW w:w="1014" w:type="dxa"/>
            <w:tcBorders>
              <w:top w:val="nil"/>
              <w:left w:val="nil"/>
              <w:bottom w:val="single" w:sz="4" w:space="0" w:color="808080"/>
              <w:right w:val="single" w:sz="4" w:space="0" w:color="808080"/>
            </w:tcBorders>
            <w:shd w:val="clear" w:color="000000" w:fill="E0E6ED"/>
            <w:noWrap/>
            <w:vAlign w:val="bottom"/>
            <w:hideMark/>
          </w:tcPr>
          <w:p w14:paraId="5490C705"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177</w:t>
            </w:r>
          </w:p>
        </w:tc>
        <w:tc>
          <w:tcPr>
            <w:tcW w:w="999" w:type="dxa"/>
            <w:tcBorders>
              <w:top w:val="nil"/>
              <w:left w:val="nil"/>
              <w:bottom w:val="single" w:sz="4" w:space="0" w:color="808080"/>
              <w:right w:val="single" w:sz="4" w:space="0" w:color="808080"/>
            </w:tcBorders>
            <w:shd w:val="clear" w:color="000000" w:fill="E0E6ED"/>
            <w:noWrap/>
            <w:vAlign w:val="bottom"/>
            <w:hideMark/>
          </w:tcPr>
          <w:p w14:paraId="512FEEEB"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175.23</w:t>
            </w:r>
          </w:p>
        </w:tc>
        <w:tc>
          <w:tcPr>
            <w:tcW w:w="1057" w:type="dxa"/>
            <w:tcBorders>
              <w:top w:val="nil"/>
              <w:left w:val="nil"/>
              <w:bottom w:val="single" w:sz="4" w:space="0" w:color="808080"/>
              <w:right w:val="single" w:sz="4" w:space="0" w:color="808080"/>
            </w:tcBorders>
            <w:shd w:val="clear" w:color="000000" w:fill="E0E6ED"/>
            <w:noWrap/>
            <w:vAlign w:val="bottom"/>
            <w:hideMark/>
          </w:tcPr>
          <w:p w14:paraId="36EDA0FC"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70</w:t>
            </w:r>
          </w:p>
        </w:tc>
        <w:tc>
          <w:tcPr>
            <w:tcW w:w="1154" w:type="dxa"/>
            <w:tcBorders>
              <w:top w:val="nil"/>
              <w:left w:val="nil"/>
              <w:bottom w:val="single" w:sz="4" w:space="0" w:color="808080"/>
              <w:right w:val="single" w:sz="4" w:space="0" w:color="808080"/>
            </w:tcBorders>
            <w:shd w:val="clear" w:color="000000" w:fill="E0E6ED"/>
            <w:noWrap/>
            <w:vAlign w:val="bottom"/>
            <w:hideMark/>
          </w:tcPr>
          <w:p w14:paraId="5545C7CD"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39.95</w:t>
            </w:r>
          </w:p>
        </w:tc>
        <w:tc>
          <w:tcPr>
            <w:tcW w:w="1374" w:type="dxa"/>
            <w:vMerge/>
            <w:tcBorders>
              <w:top w:val="nil"/>
              <w:left w:val="single" w:sz="4" w:space="0" w:color="808080"/>
              <w:bottom w:val="single" w:sz="4" w:space="0" w:color="808080"/>
              <w:right w:val="single" w:sz="4" w:space="0" w:color="808080"/>
            </w:tcBorders>
            <w:vAlign w:val="center"/>
            <w:hideMark/>
          </w:tcPr>
          <w:p w14:paraId="710EDEA8" w14:textId="77777777" w:rsidR="00162538" w:rsidRPr="000165E5" w:rsidRDefault="00162538" w:rsidP="00D11C6E">
            <w:pPr>
              <w:rPr>
                <w:rFonts w:eastAsia="Times New Roman"/>
                <w:sz w:val="18"/>
                <w:szCs w:val="18"/>
                <w:lang w:eastAsia="es-DO"/>
              </w:rPr>
            </w:pPr>
          </w:p>
        </w:tc>
        <w:tc>
          <w:tcPr>
            <w:tcW w:w="1296" w:type="dxa"/>
            <w:vMerge/>
            <w:tcBorders>
              <w:top w:val="nil"/>
              <w:left w:val="single" w:sz="4" w:space="0" w:color="808080"/>
              <w:bottom w:val="single" w:sz="4" w:space="0" w:color="808080"/>
              <w:right w:val="single" w:sz="4" w:space="0" w:color="808080"/>
            </w:tcBorders>
            <w:vAlign w:val="center"/>
            <w:hideMark/>
          </w:tcPr>
          <w:p w14:paraId="6280D568" w14:textId="77777777" w:rsidR="00162538" w:rsidRPr="000165E5" w:rsidRDefault="00162538" w:rsidP="00D11C6E">
            <w:pPr>
              <w:rPr>
                <w:rFonts w:eastAsia="Times New Roman"/>
                <w:sz w:val="18"/>
                <w:szCs w:val="18"/>
                <w:lang w:eastAsia="es-DO"/>
              </w:rPr>
            </w:pPr>
          </w:p>
        </w:tc>
      </w:tr>
      <w:tr w:rsidR="000165E5" w:rsidRPr="000165E5" w14:paraId="30EE22A2" w14:textId="77777777" w:rsidTr="001156C7">
        <w:trPr>
          <w:trHeight w:val="152"/>
        </w:trPr>
        <w:tc>
          <w:tcPr>
            <w:tcW w:w="1322" w:type="dxa"/>
            <w:tcBorders>
              <w:top w:val="nil"/>
              <w:left w:val="single" w:sz="4" w:space="0" w:color="808080"/>
              <w:bottom w:val="single" w:sz="4" w:space="0" w:color="808080"/>
              <w:right w:val="single" w:sz="4" w:space="0" w:color="808080"/>
            </w:tcBorders>
            <w:shd w:val="clear" w:color="000000" w:fill="E0E6ED"/>
            <w:noWrap/>
            <w:vAlign w:val="bottom"/>
            <w:hideMark/>
          </w:tcPr>
          <w:p w14:paraId="0CABB1D1" w14:textId="77777777" w:rsidR="00162538" w:rsidRPr="000165E5" w:rsidRDefault="00162538" w:rsidP="00D11C6E">
            <w:pPr>
              <w:rPr>
                <w:rFonts w:eastAsia="Times New Roman"/>
                <w:sz w:val="18"/>
                <w:szCs w:val="18"/>
                <w:lang w:eastAsia="es-DO"/>
              </w:rPr>
            </w:pPr>
            <w:r w:rsidRPr="000165E5">
              <w:rPr>
                <w:rFonts w:eastAsia="Times New Roman"/>
                <w:sz w:val="18"/>
                <w:szCs w:val="18"/>
                <w:lang w:eastAsia="es-DO"/>
              </w:rPr>
              <w:t>DICIEMBRE*</w:t>
            </w:r>
          </w:p>
        </w:tc>
        <w:tc>
          <w:tcPr>
            <w:tcW w:w="1014" w:type="dxa"/>
            <w:tcBorders>
              <w:top w:val="nil"/>
              <w:left w:val="nil"/>
              <w:bottom w:val="single" w:sz="4" w:space="0" w:color="808080"/>
              <w:right w:val="single" w:sz="4" w:space="0" w:color="808080"/>
            </w:tcBorders>
            <w:shd w:val="clear" w:color="000000" w:fill="E0E6ED"/>
            <w:noWrap/>
            <w:vAlign w:val="bottom"/>
            <w:hideMark/>
          </w:tcPr>
          <w:p w14:paraId="31D151A7"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177</w:t>
            </w:r>
          </w:p>
        </w:tc>
        <w:tc>
          <w:tcPr>
            <w:tcW w:w="999" w:type="dxa"/>
            <w:tcBorders>
              <w:top w:val="nil"/>
              <w:left w:val="nil"/>
              <w:bottom w:val="single" w:sz="4" w:space="0" w:color="808080"/>
              <w:right w:val="single" w:sz="4" w:space="0" w:color="808080"/>
            </w:tcBorders>
            <w:shd w:val="clear" w:color="000000" w:fill="E0E6ED"/>
            <w:noWrap/>
            <w:vAlign w:val="bottom"/>
            <w:hideMark/>
          </w:tcPr>
          <w:p w14:paraId="46364C62"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175.23</w:t>
            </w:r>
          </w:p>
        </w:tc>
        <w:tc>
          <w:tcPr>
            <w:tcW w:w="1057" w:type="dxa"/>
            <w:tcBorders>
              <w:top w:val="nil"/>
              <w:left w:val="nil"/>
              <w:bottom w:val="single" w:sz="4" w:space="0" w:color="808080"/>
              <w:right w:val="single" w:sz="4" w:space="0" w:color="808080"/>
            </w:tcBorders>
            <w:shd w:val="clear" w:color="000000" w:fill="E0E6ED"/>
            <w:noWrap/>
            <w:vAlign w:val="bottom"/>
            <w:hideMark/>
          </w:tcPr>
          <w:p w14:paraId="2C1D27D7"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100</w:t>
            </w:r>
          </w:p>
        </w:tc>
        <w:tc>
          <w:tcPr>
            <w:tcW w:w="1154" w:type="dxa"/>
            <w:tcBorders>
              <w:top w:val="nil"/>
              <w:left w:val="nil"/>
              <w:bottom w:val="single" w:sz="4" w:space="0" w:color="808080"/>
              <w:right w:val="single" w:sz="4" w:space="0" w:color="808080"/>
            </w:tcBorders>
            <w:shd w:val="clear" w:color="000000" w:fill="E0E6ED"/>
            <w:noWrap/>
            <w:vAlign w:val="bottom"/>
            <w:hideMark/>
          </w:tcPr>
          <w:p w14:paraId="758E2D95"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57.07</w:t>
            </w:r>
          </w:p>
        </w:tc>
        <w:tc>
          <w:tcPr>
            <w:tcW w:w="1374" w:type="dxa"/>
            <w:vMerge/>
            <w:tcBorders>
              <w:top w:val="nil"/>
              <w:left w:val="single" w:sz="4" w:space="0" w:color="808080"/>
              <w:bottom w:val="single" w:sz="4" w:space="0" w:color="808080"/>
              <w:right w:val="single" w:sz="4" w:space="0" w:color="808080"/>
            </w:tcBorders>
            <w:vAlign w:val="center"/>
            <w:hideMark/>
          </w:tcPr>
          <w:p w14:paraId="6A779C18" w14:textId="77777777" w:rsidR="00162538" w:rsidRPr="000165E5" w:rsidRDefault="00162538" w:rsidP="00D11C6E">
            <w:pPr>
              <w:rPr>
                <w:rFonts w:eastAsia="Times New Roman"/>
                <w:sz w:val="18"/>
                <w:szCs w:val="18"/>
                <w:lang w:eastAsia="es-DO"/>
              </w:rPr>
            </w:pPr>
          </w:p>
        </w:tc>
        <w:tc>
          <w:tcPr>
            <w:tcW w:w="1296" w:type="dxa"/>
            <w:vMerge/>
            <w:tcBorders>
              <w:top w:val="nil"/>
              <w:left w:val="single" w:sz="4" w:space="0" w:color="808080"/>
              <w:bottom w:val="single" w:sz="4" w:space="0" w:color="808080"/>
              <w:right w:val="single" w:sz="4" w:space="0" w:color="808080"/>
            </w:tcBorders>
            <w:vAlign w:val="center"/>
            <w:hideMark/>
          </w:tcPr>
          <w:p w14:paraId="09AC4560" w14:textId="77777777" w:rsidR="00162538" w:rsidRPr="000165E5" w:rsidRDefault="00162538" w:rsidP="00D11C6E">
            <w:pPr>
              <w:rPr>
                <w:rFonts w:eastAsia="Times New Roman"/>
                <w:sz w:val="18"/>
                <w:szCs w:val="18"/>
                <w:lang w:eastAsia="es-DO"/>
              </w:rPr>
            </w:pPr>
          </w:p>
        </w:tc>
      </w:tr>
      <w:tr w:rsidR="000165E5" w:rsidRPr="000165E5" w14:paraId="3A72E6C3" w14:textId="77777777" w:rsidTr="001156C7">
        <w:trPr>
          <w:trHeight w:val="28"/>
        </w:trPr>
        <w:tc>
          <w:tcPr>
            <w:tcW w:w="1322" w:type="dxa"/>
            <w:tcBorders>
              <w:top w:val="nil"/>
              <w:left w:val="single" w:sz="4" w:space="0" w:color="808080"/>
              <w:bottom w:val="single" w:sz="4" w:space="0" w:color="808080"/>
              <w:right w:val="single" w:sz="4" w:space="0" w:color="808080"/>
            </w:tcBorders>
            <w:shd w:val="clear" w:color="auto" w:fill="auto"/>
            <w:noWrap/>
            <w:vAlign w:val="bottom"/>
            <w:hideMark/>
          </w:tcPr>
          <w:p w14:paraId="3AB36184" w14:textId="77777777" w:rsidR="00162538" w:rsidRPr="000165E5" w:rsidRDefault="00162538" w:rsidP="00D11C6E">
            <w:pPr>
              <w:rPr>
                <w:rFonts w:eastAsia="Times New Roman"/>
                <w:sz w:val="18"/>
                <w:szCs w:val="18"/>
                <w:lang w:eastAsia="es-DO"/>
              </w:rPr>
            </w:pPr>
            <w:r w:rsidRPr="000165E5">
              <w:rPr>
                <w:rFonts w:eastAsia="Times New Roman"/>
                <w:sz w:val="18"/>
                <w:szCs w:val="18"/>
                <w:lang w:eastAsia="es-DO"/>
              </w:rPr>
              <w:t> </w:t>
            </w:r>
          </w:p>
        </w:tc>
        <w:tc>
          <w:tcPr>
            <w:tcW w:w="1014" w:type="dxa"/>
            <w:tcBorders>
              <w:top w:val="nil"/>
              <w:left w:val="nil"/>
              <w:bottom w:val="single" w:sz="4" w:space="0" w:color="808080"/>
              <w:right w:val="single" w:sz="4" w:space="0" w:color="808080"/>
            </w:tcBorders>
            <w:shd w:val="clear" w:color="auto" w:fill="auto"/>
            <w:noWrap/>
            <w:vAlign w:val="bottom"/>
            <w:hideMark/>
          </w:tcPr>
          <w:p w14:paraId="0EB0D56E" w14:textId="77777777" w:rsidR="00162538" w:rsidRPr="000165E5" w:rsidRDefault="00162538" w:rsidP="00D11C6E">
            <w:pPr>
              <w:rPr>
                <w:rFonts w:eastAsia="Times New Roman"/>
                <w:sz w:val="18"/>
                <w:szCs w:val="18"/>
                <w:lang w:eastAsia="es-DO"/>
              </w:rPr>
            </w:pPr>
            <w:r w:rsidRPr="000165E5">
              <w:rPr>
                <w:rFonts w:eastAsia="Times New Roman"/>
                <w:sz w:val="18"/>
                <w:szCs w:val="18"/>
                <w:lang w:eastAsia="es-DO"/>
              </w:rPr>
              <w:t> </w:t>
            </w:r>
          </w:p>
        </w:tc>
        <w:tc>
          <w:tcPr>
            <w:tcW w:w="999" w:type="dxa"/>
            <w:tcBorders>
              <w:top w:val="nil"/>
              <w:left w:val="nil"/>
              <w:bottom w:val="single" w:sz="4" w:space="0" w:color="808080"/>
              <w:right w:val="single" w:sz="4" w:space="0" w:color="808080"/>
            </w:tcBorders>
            <w:shd w:val="clear" w:color="auto" w:fill="auto"/>
            <w:noWrap/>
            <w:vAlign w:val="bottom"/>
            <w:hideMark/>
          </w:tcPr>
          <w:p w14:paraId="30F89396" w14:textId="77777777" w:rsidR="00162538" w:rsidRPr="000165E5" w:rsidRDefault="00162538" w:rsidP="00D11C6E">
            <w:pPr>
              <w:rPr>
                <w:rFonts w:eastAsia="Times New Roman"/>
                <w:sz w:val="18"/>
                <w:szCs w:val="18"/>
                <w:lang w:eastAsia="es-DO"/>
              </w:rPr>
            </w:pPr>
            <w:r w:rsidRPr="000165E5">
              <w:rPr>
                <w:rFonts w:eastAsia="Times New Roman"/>
                <w:sz w:val="18"/>
                <w:szCs w:val="18"/>
                <w:lang w:eastAsia="es-DO"/>
              </w:rPr>
              <w:t> </w:t>
            </w:r>
          </w:p>
        </w:tc>
        <w:tc>
          <w:tcPr>
            <w:tcW w:w="1057" w:type="dxa"/>
            <w:tcBorders>
              <w:top w:val="nil"/>
              <w:left w:val="nil"/>
              <w:bottom w:val="single" w:sz="4" w:space="0" w:color="808080"/>
              <w:right w:val="single" w:sz="4" w:space="0" w:color="808080"/>
            </w:tcBorders>
            <w:shd w:val="clear" w:color="auto" w:fill="auto"/>
            <w:noWrap/>
            <w:vAlign w:val="bottom"/>
            <w:hideMark/>
          </w:tcPr>
          <w:p w14:paraId="4B42A4ED" w14:textId="77777777" w:rsidR="00162538" w:rsidRPr="000165E5" w:rsidRDefault="00162538" w:rsidP="00D11C6E">
            <w:pPr>
              <w:rPr>
                <w:rFonts w:eastAsia="Times New Roman"/>
                <w:sz w:val="18"/>
                <w:szCs w:val="18"/>
                <w:lang w:eastAsia="es-DO"/>
              </w:rPr>
            </w:pPr>
            <w:r w:rsidRPr="000165E5">
              <w:rPr>
                <w:rFonts w:eastAsia="Times New Roman"/>
                <w:sz w:val="18"/>
                <w:szCs w:val="18"/>
                <w:lang w:eastAsia="es-DO"/>
              </w:rPr>
              <w:t> </w:t>
            </w:r>
          </w:p>
        </w:tc>
        <w:tc>
          <w:tcPr>
            <w:tcW w:w="1154" w:type="dxa"/>
            <w:tcBorders>
              <w:top w:val="nil"/>
              <w:left w:val="nil"/>
              <w:bottom w:val="single" w:sz="4" w:space="0" w:color="808080"/>
              <w:right w:val="single" w:sz="4" w:space="0" w:color="808080"/>
            </w:tcBorders>
            <w:shd w:val="clear" w:color="auto" w:fill="auto"/>
            <w:noWrap/>
            <w:vAlign w:val="bottom"/>
            <w:hideMark/>
          </w:tcPr>
          <w:p w14:paraId="56BE0438" w14:textId="77777777" w:rsidR="00162538" w:rsidRPr="000165E5" w:rsidRDefault="00162538" w:rsidP="00D11C6E">
            <w:pPr>
              <w:rPr>
                <w:rFonts w:eastAsia="Times New Roman"/>
                <w:sz w:val="18"/>
                <w:szCs w:val="18"/>
                <w:lang w:eastAsia="es-DO"/>
              </w:rPr>
            </w:pPr>
            <w:r w:rsidRPr="000165E5">
              <w:rPr>
                <w:rFonts w:eastAsia="Times New Roman"/>
                <w:sz w:val="18"/>
                <w:szCs w:val="18"/>
                <w:lang w:eastAsia="es-DO"/>
              </w:rPr>
              <w:t> </w:t>
            </w:r>
          </w:p>
        </w:tc>
        <w:tc>
          <w:tcPr>
            <w:tcW w:w="1374" w:type="dxa"/>
            <w:tcBorders>
              <w:top w:val="nil"/>
              <w:left w:val="nil"/>
              <w:bottom w:val="single" w:sz="4" w:space="0" w:color="808080"/>
              <w:right w:val="single" w:sz="4" w:space="0" w:color="808080"/>
            </w:tcBorders>
            <w:shd w:val="clear" w:color="auto" w:fill="auto"/>
            <w:noWrap/>
            <w:vAlign w:val="bottom"/>
            <w:hideMark/>
          </w:tcPr>
          <w:p w14:paraId="52B4B64E" w14:textId="77777777" w:rsidR="00162538" w:rsidRPr="000165E5" w:rsidRDefault="00162538" w:rsidP="00D11C6E">
            <w:pPr>
              <w:rPr>
                <w:rFonts w:eastAsia="Times New Roman"/>
                <w:sz w:val="18"/>
                <w:szCs w:val="18"/>
                <w:lang w:eastAsia="es-DO"/>
              </w:rPr>
            </w:pPr>
            <w:r w:rsidRPr="000165E5">
              <w:rPr>
                <w:rFonts w:eastAsia="Times New Roman"/>
                <w:sz w:val="18"/>
                <w:szCs w:val="18"/>
                <w:lang w:eastAsia="es-DO"/>
              </w:rPr>
              <w:t> </w:t>
            </w:r>
          </w:p>
        </w:tc>
        <w:tc>
          <w:tcPr>
            <w:tcW w:w="1296" w:type="dxa"/>
            <w:tcBorders>
              <w:top w:val="nil"/>
              <w:left w:val="nil"/>
              <w:bottom w:val="single" w:sz="4" w:space="0" w:color="808080"/>
              <w:right w:val="single" w:sz="4" w:space="0" w:color="808080"/>
            </w:tcBorders>
            <w:shd w:val="clear" w:color="auto" w:fill="auto"/>
            <w:noWrap/>
            <w:vAlign w:val="bottom"/>
            <w:hideMark/>
          </w:tcPr>
          <w:p w14:paraId="79C29FA1" w14:textId="77777777" w:rsidR="00162538" w:rsidRPr="000165E5" w:rsidRDefault="00162538" w:rsidP="00D11C6E">
            <w:pPr>
              <w:rPr>
                <w:rFonts w:eastAsia="Times New Roman"/>
                <w:sz w:val="18"/>
                <w:szCs w:val="18"/>
                <w:lang w:eastAsia="es-DO"/>
              </w:rPr>
            </w:pPr>
            <w:r w:rsidRPr="000165E5">
              <w:rPr>
                <w:rFonts w:eastAsia="Times New Roman"/>
                <w:sz w:val="18"/>
                <w:szCs w:val="18"/>
                <w:lang w:eastAsia="es-DO"/>
              </w:rPr>
              <w:t> </w:t>
            </w:r>
          </w:p>
        </w:tc>
      </w:tr>
      <w:tr w:rsidR="000165E5" w:rsidRPr="000165E5" w14:paraId="1ED31C74" w14:textId="77777777" w:rsidTr="00C13C53">
        <w:trPr>
          <w:trHeight w:val="152"/>
        </w:trPr>
        <w:tc>
          <w:tcPr>
            <w:tcW w:w="1322" w:type="dxa"/>
            <w:tcBorders>
              <w:top w:val="nil"/>
              <w:left w:val="single" w:sz="4" w:space="0" w:color="808080"/>
              <w:bottom w:val="single" w:sz="4" w:space="0" w:color="808080"/>
              <w:right w:val="single" w:sz="4" w:space="0" w:color="808080"/>
            </w:tcBorders>
            <w:shd w:val="clear" w:color="auto" w:fill="003876"/>
            <w:noWrap/>
            <w:vAlign w:val="bottom"/>
            <w:hideMark/>
          </w:tcPr>
          <w:p w14:paraId="650BA9AB" w14:textId="77777777" w:rsidR="00162538" w:rsidRPr="000165E5" w:rsidRDefault="00162538" w:rsidP="00D11C6E">
            <w:pPr>
              <w:rPr>
                <w:rFonts w:eastAsia="Times New Roman"/>
                <w:sz w:val="18"/>
                <w:szCs w:val="18"/>
                <w:lang w:eastAsia="es-DO"/>
              </w:rPr>
            </w:pPr>
            <w:r w:rsidRPr="000165E5">
              <w:rPr>
                <w:rFonts w:eastAsia="Times New Roman"/>
                <w:sz w:val="18"/>
                <w:szCs w:val="18"/>
                <w:lang w:eastAsia="es-DO"/>
              </w:rPr>
              <w:t>TONER</w:t>
            </w:r>
          </w:p>
        </w:tc>
        <w:tc>
          <w:tcPr>
            <w:tcW w:w="1014" w:type="dxa"/>
            <w:tcBorders>
              <w:top w:val="nil"/>
              <w:left w:val="nil"/>
              <w:bottom w:val="single" w:sz="4" w:space="0" w:color="808080"/>
              <w:right w:val="single" w:sz="4" w:space="0" w:color="808080"/>
            </w:tcBorders>
            <w:shd w:val="clear" w:color="auto" w:fill="003876"/>
            <w:noWrap/>
            <w:vAlign w:val="bottom"/>
            <w:hideMark/>
          </w:tcPr>
          <w:p w14:paraId="0B78F55E" w14:textId="77777777" w:rsidR="00162538" w:rsidRPr="000165E5" w:rsidRDefault="00162538" w:rsidP="00D11C6E">
            <w:pPr>
              <w:rPr>
                <w:rFonts w:eastAsia="Times New Roman"/>
                <w:sz w:val="18"/>
                <w:szCs w:val="18"/>
                <w:lang w:eastAsia="es-DO"/>
              </w:rPr>
            </w:pPr>
            <w:proofErr w:type="spellStart"/>
            <w:r w:rsidRPr="000165E5">
              <w:rPr>
                <w:rFonts w:eastAsia="Times New Roman"/>
                <w:sz w:val="18"/>
                <w:szCs w:val="18"/>
                <w:lang w:eastAsia="es-DO"/>
              </w:rPr>
              <w:t>Consumido</w:t>
            </w:r>
            <w:proofErr w:type="spellEnd"/>
          </w:p>
        </w:tc>
        <w:tc>
          <w:tcPr>
            <w:tcW w:w="999" w:type="dxa"/>
            <w:tcBorders>
              <w:top w:val="nil"/>
              <w:left w:val="nil"/>
              <w:bottom w:val="single" w:sz="4" w:space="0" w:color="808080"/>
              <w:right w:val="single" w:sz="4" w:space="0" w:color="808080"/>
            </w:tcBorders>
            <w:shd w:val="clear" w:color="auto" w:fill="003876"/>
            <w:noWrap/>
            <w:vAlign w:val="bottom"/>
            <w:hideMark/>
          </w:tcPr>
          <w:p w14:paraId="3A69CE5F" w14:textId="77777777" w:rsidR="00162538" w:rsidRPr="000165E5" w:rsidRDefault="00162538" w:rsidP="00D11C6E">
            <w:pPr>
              <w:rPr>
                <w:rFonts w:eastAsia="Times New Roman"/>
                <w:sz w:val="18"/>
                <w:szCs w:val="18"/>
                <w:lang w:eastAsia="es-DO"/>
              </w:rPr>
            </w:pPr>
            <w:r w:rsidRPr="000165E5">
              <w:rPr>
                <w:rFonts w:eastAsia="Times New Roman"/>
                <w:sz w:val="18"/>
                <w:szCs w:val="18"/>
                <w:lang w:eastAsia="es-DO"/>
              </w:rPr>
              <w:t xml:space="preserve">Kg </w:t>
            </w:r>
            <w:proofErr w:type="spellStart"/>
            <w:r w:rsidRPr="000165E5">
              <w:rPr>
                <w:rFonts w:eastAsia="Times New Roman"/>
                <w:sz w:val="18"/>
                <w:szCs w:val="18"/>
                <w:lang w:eastAsia="es-DO"/>
              </w:rPr>
              <w:t>consumido</w:t>
            </w:r>
            <w:proofErr w:type="spellEnd"/>
          </w:p>
        </w:tc>
        <w:tc>
          <w:tcPr>
            <w:tcW w:w="1057" w:type="dxa"/>
            <w:tcBorders>
              <w:top w:val="nil"/>
              <w:left w:val="nil"/>
              <w:bottom w:val="single" w:sz="4" w:space="0" w:color="808080"/>
              <w:right w:val="single" w:sz="4" w:space="0" w:color="808080"/>
            </w:tcBorders>
            <w:shd w:val="clear" w:color="auto" w:fill="003876"/>
            <w:noWrap/>
            <w:vAlign w:val="bottom"/>
            <w:hideMark/>
          </w:tcPr>
          <w:p w14:paraId="081EE756" w14:textId="77777777" w:rsidR="00162538" w:rsidRPr="000165E5" w:rsidRDefault="00162538" w:rsidP="00D11C6E">
            <w:pPr>
              <w:rPr>
                <w:rFonts w:eastAsia="Times New Roman"/>
                <w:sz w:val="18"/>
                <w:szCs w:val="18"/>
                <w:lang w:eastAsia="es-DO"/>
              </w:rPr>
            </w:pPr>
            <w:proofErr w:type="spellStart"/>
            <w:r w:rsidRPr="000165E5">
              <w:rPr>
                <w:rFonts w:eastAsia="Times New Roman"/>
                <w:sz w:val="18"/>
                <w:szCs w:val="18"/>
                <w:lang w:eastAsia="es-DO"/>
              </w:rPr>
              <w:t>Recuperado</w:t>
            </w:r>
            <w:proofErr w:type="spellEnd"/>
          </w:p>
        </w:tc>
        <w:tc>
          <w:tcPr>
            <w:tcW w:w="1154" w:type="dxa"/>
            <w:tcBorders>
              <w:top w:val="nil"/>
              <w:left w:val="nil"/>
              <w:bottom w:val="single" w:sz="4" w:space="0" w:color="808080"/>
              <w:right w:val="single" w:sz="4" w:space="0" w:color="808080"/>
            </w:tcBorders>
            <w:shd w:val="clear" w:color="auto" w:fill="003876"/>
            <w:noWrap/>
            <w:vAlign w:val="bottom"/>
            <w:hideMark/>
          </w:tcPr>
          <w:p w14:paraId="249D7309" w14:textId="77777777" w:rsidR="00162538" w:rsidRPr="000165E5" w:rsidRDefault="00162538" w:rsidP="00D11C6E">
            <w:pPr>
              <w:rPr>
                <w:rFonts w:eastAsia="Times New Roman"/>
                <w:sz w:val="18"/>
                <w:szCs w:val="18"/>
                <w:lang w:eastAsia="es-DO"/>
              </w:rPr>
            </w:pPr>
            <w:proofErr w:type="spellStart"/>
            <w:r w:rsidRPr="000165E5">
              <w:rPr>
                <w:rFonts w:eastAsia="Times New Roman"/>
                <w:sz w:val="18"/>
                <w:szCs w:val="18"/>
                <w:lang w:eastAsia="es-DO"/>
              </w:rPr>
              <w:t>Porcentaje</w:t>
            </w:r>
            <w:proofErr w:type="spellEnd"/>
            <w:r w:rsidRPr="000165E5">
              <w:rPr>
                <w:rFonts w:eastAsia="Times New Roman"/>
                <w:sz w:val="18"/>
                <w:szCs w:val="18"/>
                <w:lang w:eastAsia="es-DO"/>
              </w:rPr>
              <w:t xml:space="preserve"> de </w:t>
            </w:r>
            <w:proofErr w:type="spellStart"/>
            <w:r w:rsidRPr="000165E5">
              <w:rPr>
                <w:rFonts w:eastAsia="Times New Roman"/>
                <w:sz w:val="18"/>
                <w:szCs w:val="18"/>
                <w:lang w:eastAsia="es-DO"/>
              </w:rPr>
              <w:t>recuperación</w:t>
            </w:r>
            <w:proofErr w:type="spellEnd"/>
            <w:r w:rsidRPr="000165E5">
              <w:rPr>
                <w:rFonts w:eastAsia="Times New Roman"/>
                <w:sz w:val="18"/>
                <w:szCs w:val="18"/>
                <w:lang w:eastAsia="es-DO"/>
              </w:rPr>
              <w:t xml:space="preserve"> MENSUAL</w:t>
            </w:r>
          </w:p>
        </w:tc>
        <w:tc>
          <w:tcPr>
            <w:tcW w:w="1374" w:type="dxa"/>
            <w:tcBorders>
              <w:top w:val="nil"/>
              <w:left w:val="nil"/>
              <w:bottom w:val="single" w:sz="4" w:space="0" w:color="808080"/>
              <w:right w:val="single" w:sz="4" w:space="0" w:color="808080"/>
            </w:tcBorders>
            <w:shd w:val="clear" w:color="auto" w:fill="003876"/>
            <w:noWrap/>
            <w:vAlign w:val="bottom"/>
            <w:hideMark/>
          </w:tcPr>
          <w:p w14:paraId="4752DADD" w14:textId="77777777" w:rsidR="00162538" w:rsidRPr="000165E5" w:rsidRDefault="00162538" w:rsidP="00D11C6E">
            <w:pPr>
              <w:rPr>
                <w:rFonts w:eastAsia="Times New Roman"/>
                <w:sz w:val="18"/>
                <w:szCs w:val="18"/>
                <w:lang w:eastAsia="es-DO"/>
              </w:rPr>
            </w:pPr>
            <w:r w:rsidRPr="000165E5">
              <w:rPr>
                <w:rFonts w:eastAsia="Times New Roman"/>
                <w:sz w:val="18"/>
                <w:szCs w:val="18"/>
                <w:lang w:eastAsia="es-DO"/>
              </w:rPr>
              <w:t>PORCENTAJE TRIMESTRAL</w:t>
            </w:r>
          </w:p>
        </w:tc>
        <w:tc>
          <w:tcPr>
            <w:tcW w:w="1296" w:type="dxa"/>
            <w:tcBorders>
              <w:top w:val="nil"/>
              <w:left w:val="nil"/>
              <w:bottom w:val="single" w:sz="4" w:space="0" w:color="808080"/>
              <w:right w:val="single" w:sz="4" w:space="0" w:color="808080"/>
            </w:tcBorders>
            <w:shd w:val="clear" w:color="auto" w:fill="003876"/>
            <w:noWrap/>
            <w:vAlign w:val="bottom"/>
            <w:hideMark/>
          </w:tcPr>
          <w:p w14:paraId="50A32BC6" w14:textId="77777777" w:rsidR="00162538" w:rsidRPr="000165E5" w:rsidRDefault="00162538" w:rsidP="00D11C6E">
            <w:pPr>
              <w:rPr>
                <w:rFonts w:eastAsia="Times New Roman"/>
                <w:sz w:val="18"/>
                <w:szCs w:val="18"/>
                <w:lang w:eastAsia="es-DO"/>
              </w:rPr>
            </w:pPr>
            <w:r w:rsidRPr="000165E5">
              <w:rPr>
                <w:rFonts w:eastAsia="Times New Roman"/>
                <w:sz w:val="18"/>
                <w:szCs w:val="18"/>
                <w:lang w:eastAsia="es-DO"/>
              </w:rPr>
              <w:t>META TRIMESTRAL</w:t>
            </w:r>
          </w:p>
        </w:tc>
      </w:tr>
      <w:tr w:rsidR="000165E5" w:rsidRPr="000165E5" w14:paraId="7325C22E" w14:textId="77777777" w:rsidTr="001156C7">
        <w:trPr>
          <w:trHeight w:val="152"/>
        </w:trPr>
        <w:tc>
          <w:tcPr>
            <w:tcW w:w="1322" w:type="dxa"/>
            <w:tcBorders>
              <w:top w:val="nil"/>
              <w:left w:val="single" w:sz="4" w:space="0" w:color="808080"/>
              <w:bottom w:val="single" w:sz="4" w:space="0" w:color="808080"/>
              <w:right w:val="single" w:sz="4" w:space="0" w:color="808080"/>
            </w:tcBorders>
            <w:shd w:val="clear" w:color="000000" w:fill="E0E6ED"/>
            <w:noWrap/>
            <w:vAlign w:val="bottom"/>
            <w:hideMark/>
          </w:tcPr>
          <w:p w14:paraId="23F75998" w14:textId="77777777" w:rsidR="00162538" w:rsidRPr="000165E5" w:rsidRDefault="00162538" w:rsidP="00D11C6E">
            <w:pPr>
              <w:rPr>
                <w:rFonts w:eastAsia="Times New Roman"/>
                <w:sz w:val="18"/>
                <w:szCs w:val="18"/>
                <w:lang w:eastAsia="es-DO"/>
              </w:rPr>
            </w:pPr>
            <w:r w:rsidRPr="000165E5">
              <w:rPr>
                <w:rFonts w:eastAsia="Times New Roman"/>
                <w:sz w:val="18"/>
                <w:szCs w:val="18"/>
                <w:lang w:eastAsia="es-DO"/>
              </w:rPr>
              <w:t>JULIO</w:t>
            </w:r>
          </w:p>
        </w:tc>
        <w:tc>
          <w:tcPr>
            <w:tcW w:w="1014" w:type="dxa"/>
            <w:tcBorders>
              <w:top w:val="nil"/>
              <w:left w:val="nil"/>
              <w:bottom w:val="single" w:sz="4" w:space="0" w:color="808080"/>
              <w:right w:val="single" w:sz="4" w:space="0" w:color="808080"/>
            </w:tcBorders>
            <w:shd w:val="clear" w:color="000000" w:fill="E0E6ED"/>
            <w:noWrap/>
            <w:vAlign w:val="bottom"/>
            <w:hideMark/>
          </w:tcPr>
          <w:p w14:paraId="6334F2AF"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47</w:t>
            </w:r>
          </w:p>
        </w:tc>
        <w:tc>
          <w:tcPr>
            <w:tcW w:w="999" w:type="dxa"/>
            <w:tcBorders>
              <w:top w:val="nil"/>
              <w:left w:val="nil"/>
              <w:bottom w:val="single" w:sz="4" w:space="0" w:color="808080"/>
              <w:right w:val="single" w:sz="4" w:space="0" w:color="808080"/>
            </w:tcBorders>
            <w:shd w:val="clear" w:color="000000" w:fill="E0E6ED"/>
            <w:noWrap/>
            <w:vAlign w:val="bottom"/>
            <w:hideMark/>
          </w:tcPr>
          <w:p w14:paraId="014F14F2"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47</w:t>
            </w:r>
          </w:p>
        </w:tc>
        <w:tc>
          <w:tcPr>
            <w:tcW w:w="1057" w:type="dxa"/>
            <w:tcBorders>
              <w:top w:val="nil"/>
              <w:left w:val="nil"/>
              <w:bottom w:val="single" w:sz="4" w:space="0" w:color="808080"/>
              <w:right w:val="single" w:sz="4" w:space="0" w:color="808080"/>
            </w:tcBorders>
            <w:shd w:val="clear" w:color="000000" w:fill="E0E6ED"/>
            <w:noWrap/>
            <w:vAlign w:val="bottom"/>
            <w:hideMark/>
          </w:tcPr>
          <w:p w14:paraId="51E33492"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0</w:t>
            </w:r>
          </w:p>
        </w:tc>
        <w:tc>
          <w:tcPr>
            <w:tcW w:w="1154" w:type="dxa"/>
            <w:tcBorders>
              <w:top w:val="nil"/>
              <w:left w:val="nil"/>
              <w:bottom w:val="single" w:sz="4" w:space="0" w:color="808080"/>
              <w:right w:val="single" w:sz="4" w:space="0" w:color="808080"/>
            </w:tcBorders>
            <w:shd w:val="clear" w:color="000000" w:fill="E0E6ED"/>
            <w:noWrap/>
            <w:vAlign w:val="bottom"/>
            <w:hideMark/>
          </w:tcPr>
          <w:p w14:paraId="1464A8C6"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0.00</w:t>
            </w:r>
          </w:p>
        </w:tc>
        <w:tc>
          <w:tcPr>
            <w:tcW w:w="1374" w:type="dxa"/>
            <w:vMerge w:val="restart"/>
            <w:tcBorders>
              <w:top w:val="nil"/>
              <w:left w:val="single" w:sz="4" w:space="0" w:color="808080"/>
              <w:bottom w:val="single" w:sz="4" w:space="0" w:color="808080"/>
              <w:right w:val="single" w:sz="4" w:space="0" w:color="808080"/>
            </w:tcBorders>
            <w:shd w:val="clear" w:color="000000" w:fill="E0E6ED"/>
            <w:noWrap/>
            <w:vAlign w:val="bottom"/>
            <w:hideMark/>
          </w:tcPr>
          <w:p w14:paraId="74AB69CD" w14:textId="77777777" w:rsidR="00162538" w:rsidRPr="000165E5" w:rsidRDefault="00162538" w:rsidP="00D11C6E">
            <w:pPr>
              <w:jc w:val="center"/>
              <w:rPr>
                <w:rFonts w:eastAsia="Times New Roman"/>
                <w:sz w:val="18"/>
                <w:szCs w:val="18"/>
                <w:lang w:eastAsia="es-DO"/>
              </w:rPr>
            </w:pPr>
            <w:r w:rsidRPr="000165E5">
              <w:rPr>
                <w:rFonts w:eastAsia="Times New Roman"/>
                <w:sz w:val="18"/>
                <w:szCs w:val="18"/>
                <w:lang w:eastAsia="es-DO"/>
              </w:rPr>
              <w:t>0</w:t>
            </w:r>
          </w:p>
        </w:tc>
        <w:tc>
          <w:tcPr>
            <w:tcW w:w="1296" w:type="dxa"/>
            <w:vMerge w:val="restart"/>
            <w:tcBorders>
              <w:top w:val="nil"/>
              <w:left w:val="single" w:sz="4" w:space="0" w:color="808080"/>
              <w:bottom w:val="single" w:sz="4" w:space="0" w:color="808080"/>
              <w:right w:val="single" w:sz="4" w:space="0" w:color="808080"/>
            </w:tcBorders>
            <w:shd w:val="clear" w:color="auto" w:fill="auto"/>
            <w:noWrap/>
            <w:vAlign w:val="bottom"/>
            <w:hideMark/>
          </w:tcPr>
          <w:p w14:paraId="6F06CE50" w14:textId="77777777" w:rsidR="00162538" w:rsidRPr="000165E5" w:rsidRDefault="00162538" w:rsidP="00D11C6E">
            <w:pPr>
              <w:jc w:val="center"/>
              <w:rPr>
                <w:rFonts w:eastAsia="Times New Roman"/>
                <w:sz w:val="18"/>
                <w:szCs w:val="18"/>
                <w:lang w:eastAsia="es-DO"/>
              </w:rPr>
            </w:pPr>
            <w:r w:rsidRPr="000165E5">
              <w:rPr>
                <w:rFonts w:eastAsia="Times New Roman"/>
                <w:sz w:val="18"/>
                <w:szCs w:val="18"/>
                <w:lang w:eastAsia="es-DO"/>
              </w:rPr>
              <w:t>0</w:t>
            </w:r>
          </w:p>
        </w:tc>
      </w:tr>
      <w:tr w:rsidR="000165E5" w:rsidRPr="000165E5" w14:paraId="086E1592" w14:textId="77777777" w:rsidTr="001156C7">
        <w:trPr>
          <w:trHeight w:val="152"/>
        </w:trPr>
        <w:tc>
          <w:tcPr>
            <w:tcW w:w="1322" w:type="dxa"/>
            <w:tcBorders>
              <w:top w:val="nil"/>
              <w:left w:val="single" w:sz="4" w:space="0" w:color="808080"/>
              <w:bottom w:val="single" w:sz="4" w:space="0" w:color="808080"/>
              <w:right w:val="single" w:sz="4" w:space="0" w:color="808080"/>
            </w:tcBorders>
            <w:shd w:val="clear" w:color="000000" w:fill="E0E6ED"/>
            <w:noWrap/>
            <w:vAlign w:val="bottom"/>
            <w:hideMark/>
          </w:tcPr>
          <w:p w14:paraId="0A9746F1" w14:textId="77777777" w:rsidR="00162538" w:rsidRPr="000165E5" w:rsidRDefault="00162538" w:rsidP="00D11C6E">
            <w:pPr>
              <w:rPr>
                <w:rFonts w:eastAsia="Times New Roman"/>
                <w:sz w:val="18"/>
                <w:szCs w:val="18"/>
                <w:lang w:eastAsia="es-DO"/>
              </w:rPr>
            </w:pPr>
            <w:r w:rsidRPr="000165E5">
              <w:rPr>
                <w:rFonts w:eastAsia="Times New Roman"/>
                <w:sz w:val="18"/>
                <w:szCs w:val="18"/>
                <w:lang w:eastAsia="es-DO"/>
              </w:rPr>
              <w:t>AGOSTO</w:t>
            </w:r>
          </w:p>
        </w:tc>
        <w:tc>
          <w:tcPr>
            <w:tcW w:w="1014" w:type="dxa"/>
            <w:tcBorders>
              <w:top w:val="nil"/>
              <w:left w:val="nil"/>
              <w:bottom w:val="single" w:sz="4" w:space="0" w:color="808080"/>
              <w:right w:val="single" w:sz="4" w:space="0" w:color="808080"/>
            </w:tcBorders>
            <w:shd w:val="clear" w:color="000000" w:fill="E0E6ED"/>
            <w:noWrap/>
            <w:vAlign w:val="bottom"/>
            <w:hideMark/>
          </w:tcPr>
          <w:p w14:paraId="68893223"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34</w:t>
            </w:r>
          </w:p>
        </w:tc>
        <w:tc>
          <w:tcPr>
            <w:tcW w:w="999" w:type="dxa"/>
            <w:tcBorders>
              <w:top w:val="nil"/>
              <w:left w:val="nil"/>
              <w:bottom w:val="single" w:sz="4" w:space="0" w:color="808080"/>
              <w:right w:val="single" w:sz="4" w:space="0" w:color="808080"/>
            </w:tcBorders>
            <w:shd w:val="clear" w:color="000000" w:fill="E0E6ED"/>
            <w:noWrap/>
            <w:vAlign w:val="bottom"/>
            <w:hideMark/>
          </w:tcPr>
          <w:p w14:paraId="72555775"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34</w:t>
            </w:r>
          </w:p>
        </w:tc>
        <w:tc>
          <w:tcPr>
            <w:tcW w:w="1057" w:type="dxa"/>
            <w:tcBorders>
              <w:top w:val="nil"/>
              <w:left w:val="nil"/>
              <w:bottom w:val="single" w:sz="4" w:space="0" w:color="808080"/>
              <w:right w:val="single" w:sz="4" w:space="0" w:color="808080"/>
            </w:tcBorders>
            <w:shd w:val="clear" w:color="000000" w:fill="E0E6ED"/>
            <w:noWrap/>
            <w:vAlign w:val="bottom"/>
            <w:hideMark/>
          </w:tcPr>
          <w:p w14:paraId="4F090F2D"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0</w:t>
            </w:r>
          </w:p>
        </w:tc>
        <w:tc>
          <w:tcPr>
            <w:tcW w:w="1154" w:type="dxa"/>
            <w:tcBorders>
              <w:top w:val="nil"/>
              <w:left w:val="nil"/>
              <w:bottom w:val="single" w:sz="4" w:space="0" w:color="808080"/>
              <w:right w:val="single" w:sz="4" w:space="0" w:color="808080"/>
            </w:tcBorders>
            <w:shd w:val="clear" w:color="000000" w:fill="E0E6ED"/>
            <w:noWrap/>
            <w:vAlign w:val="bottom"/>
            <w:hideMark/>
          </w:tcPr>
          <w:p w14:paraId="29980BF0"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0.00</w:t>
            </w:r>
          </w:p>
        </w:tc>
        <w:tc>
          <w:tcPr>
            <w:tcW w:w="1374" w:type="dxa"/>
            <w:vMerge/>
            <w:tcBorders>
              <w:top w:val="nil"/>
              <w:left w:val="single" w:sz="4" w:space="0" w:color="808080"/>
              <w:bottom w:val="single" w:sz="4" w:space="0" w:color="808080"/>
              <w:right w:val="single" w:sz="4" w:space="0" w:color="808080"/>
            </w:tcBorders>
            <w:vAlign w:val="center"/>
            <w:hideMark/>
          </w:tcPr>
          <w:p w14:paraId="490EC0D1" w14:textId="77777777" w:rsidR="00162538" w:rsidRPr="000165E5" w:rsidRDefault="00162538" w:rsidP="00D11C6E">
            <w:pPr>
              <w:rPr>
                <w:rFonts w:eastAsia="Times New Roman"/>
                <w:sz w:val="18"/>
                <w:szCs w:val="18"/>
                <w:lang w:eastAsia="es-DO"/>
              </w:rPr>
            </w:pPr>
          </w:p>
        </w:tc>
        <w:tc>
          <w:tcPr>
            <w:tcW w:w="1296" w:type="dxa"/>
            <w:vMerge/>
            <w:tcBorders>
              <w:top w:val="nil"/>
              <w:left w:val="single" w:sz="4" w:space="0" w:color="808080"/>
              <w:bottom w:val="single" w:sz="4" w:space="0" w:color="808080"/>
              <w:right w:val="single" w:sz="4" w:space="0" w:color="808080"/>
            </w:tcBorders>
            <w:vAlign w:val="center"/>
            <w:hideMark/>
          </w:tcPr>
          <w:p w14:paraId="5607E878" w14:textId="77777777" w:rsidR="00162538" w:rsidRPr="000165E5" w:rsidRDefault="00162538" w:rsidP="00D11C6E">
            <w:pPr>
              <w:rPr>
                <w:rFonts w:eastAsia="Times New Roman"/>
                <w:sz w:val="18"/>
                <w:szCs w:val="18"/>
                <w:lang w:eastAsia="es-DO"/>
              </w:rPr>
            </w:pPr>
          </w:p>
        </w:tc>
      </w:tr>
      <w:tr w:rsidR="000165E5" w:rsidRPr="000165E5" w14:paraId="457FF4E4" w14:textId="77777777" w:rsidTr="001156C7">
        <w:trPr>
          <w:trHeight w:val="152"/>
        </w:trPr>
        <w:tc>
          <w:tcPr>
            <w:tcW w:w="1322" w:type="dxa"/>
            <w:tcBorders>
              <w:top w:val="nil"/>
              <w:left w:val="single" w:sz="4" w:space="0" w:color="808080"/>
              <w:bottom w:val="single" w:sz="4" w:space="0" w:color="808080"/>
              <w:right w:val="single" w:sz="4" w:space="0" w:color="808080"/>
            </w:tcBorders>
            <w:shd w:val="clear" w:color="000000" w:fill="E0E6ED"/>
            <w:noWrap/>
            <w:vAlign w:val="bottom"/>
            <w:hideMark/>
          </w:tcPr>
          <w:p w14:paraId="023E2A94" w14:textId="77777777" w:rsidR="00162538" w:rsidRPr="000165E5" w:rsidRDefault="00162538" w:rsidP="00D11C6E">
            <w:pPr>
              <w:rPr>
                <w:rFonts w:eastAsia="Times New Roman"/>
                <w:sz w:val="18"/>
                <w:szCs w:val="18"/>
                <w:lang w:eastAsia="es-DO"/>
              </w:rPr>
            </w:pPr>
            <w:r w:rsidRPr="000165E5">
              <w:rPr>
                <w:rFonts w:eastAsia="Times New Roman"/>
                <w:sz w:val="18"/>
                <w:szCs w:val="18"/>
                <w:lang w:eastAsia="es-DO"/>
              </w:rPr>
              <w:t>SEPTIEMBRE</w:t>
            </w:r>
          </w:p>
        </w:tc>
        <w:tc>
          <w:tcPr>
            <w:tcW w:w="1014" w:type="dxa"/>
            <w:tcBorders>
              <w:top w:val="nil"/>
              <w:left w:val="nil"/>
              <w:bottom w:val="single" w:sz="4" w:space="0" w:color="808080"/>
              <w:right w:val="single" w:sz="4" w:space="0" w:color="808080"/>
            </w:tcBorders>
            <w:shd w:val="clear" w:color="000000" w:fill="E0E6ED"/>
            <w:noWrap/>
            <w:vAlign w:val="bottom"/>
            <w:hideMark/>
          </w:tcPr>
          <w:p w14:paraId="25F42D82"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39</w:t>
            </w:r>
          </w:p>
        </w:tc>
        <w:tc>
          <w:tcPr>
            <w:tcW w:w="999" w:type="dxa"/>
            <w:tcBorders>
              <w:top w:val="nil"/>
              <w:left w:val="nil"/>
              <w:bottom w:val="single" w:sz="4" w:space="0" w:color="808080"/>
              <w:right w:val="single" w:sz="4" w:space="0" w:color="808080"/>
            </w:tcBorders>
            <w:shd w:val="clear" w:color="000000" w:fill="E0E6ED"/>
            <w:noWrap/>
            <w:vAlign w:val="bottom"/>
            <w:hideMark/>
          </w:tcPr>
          <w:p w14:paraId="2382A17B"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39</w:t>
            </w:r>
          </w:p>
        </w:tc>
        <w:tc>
          <w:tcPr>
            <w:tcW w:w="1057" w:type="dxa"/>
            <w:tcBorders>
              <w:top w:val="nil"/>
              <w:left w:val="nil"/>
              <w:bottom w:val="single" w:sz="4" w:space="0" w:color="808080"/>
              <w:right w:val="single" w:sz="4" w:space="0" w:color="808080"/>
            </w:tcBorders>
            <w:shd w:val="clear" w:color="000000" w:fill="E0E6ED"/>
            <w:noWrap/>
            <w:vAlign w:val="bottom"/>
            <w:hideMark/>
          </w:tcPr>
          <w:p w14:paraId="6579C093"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0</w:t>
            </w:r>
          </w:p>
        </w:tc>
        <w:tc>
          <w:tcPr>
            <w:tcW w:w="1154" w:type="dxa"/>
            <w:tcBorders>
              <w:top w:val="nil"/>
              <w:left w:val="nil"/>
              <w:bottom w:val="single" w:sz="4" w:space="0" w:color="808080"/>
              <w:right w:val="single" w:sz="4" w:space="0" w:color="808080"/>
            </w:tcBorders>
            <w:shd w:val="clear" w:color="000000" w:fill="E0E6ED"/>
            <w:noWrap/>
            <w:vAlign w:val="bottom"/>
            <w:hideMark/>
          </w:tcPr>
          <w:p w14:paraId="0ADDBFE4"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0.00</w:t>
            </w:r>
          </w:p>
        </w:tc>
        <w:tc>
          <w:tcPr>
            <w:tcW w:w="1374" w:type="dxa"/>
            <w:vMerge/>
            <w:tcBorders>
              <w:top w:val="nil"/>
              <w:left w:val="single" w:sz="4" w:space="0" w:color="808080"/>
              <w:bottom w:val="single" w:sz="4" w:space="0" w:color="808080"/>
              <w:right w:val="single" w:sz="4" w:space="0" w:color="808080"/>
            </w:tcBorders>
            <w:vAlign w:val="center"/>
            <w:hideMark/>
          </w:tcPr>
          <w:p w14:paraId="7817444C" w14:textId="77777777" w:rsidR="00162538" w:rsidRPr="000165E5" w:rsidRDefault="00162538" w:rsidP="00D11C6E">
            <w:pPr>
              <w:rPr>
                <w:rFonts w:eastAsia="Times New Roman"/>
                <w:sz w:val="18"/>
                <w:szCs w:val="18"/>
                <w:lang w:eastAsia="es-DO"/>
              </w:rPr>
            </w:pPr>
          </w:p>
        </w:tc>
        <w:tc>
          <w:tcPr>
            <w:tcW w:w="1296" w:type="dxa"/>
            <w:vMerge/>
            <w:tcBorders>
              <w:top w:val="nil"/>
              <w:left w:val="single" w:sz="4" w:space="0" w:color="808080"/>
              <w:bottom w:val="single" w:sz="4" w:space="0" w:color="808080"/>
              <w:right w:val="single" w:sz="4" w:space="0" w:color="808080"/>
            </w:tcBorders>
            <w:vAlign w:val="center"/>
            <w:hideMark/>
          </w:tcPr>
          <w:p w14:paraId="2FA419D6" w14:textId="77777777" w:rsidR="00162538" w:rsidRPr="000165E5" w:rsidRDefault="00162538" w:rsidP="00D11C6E">
            <w:pPr>
              <w:rPr>
                <w:rFonts w:eastAsia="Times New Roman"/>
                <w:sz w:val="18"/>
                <w:szCs w:val="18"/>
                <w:lang w:eastAsia="es-DO"/>
              </w:rPr>
            </w:pPr>
          </w:p>
        </w:tc>
      </w:tr>
      <w:tr w:rsidR="000165E5" w:rsidRPr="000165E5" w14:paraId="0A39D1AC" w14:textId="77777777" w:rsidTr="001156C7">
        <w:trPr>
          <w:trHeight w:val="152"/>
        </w:trPr>
        <w:tc>
          <w:tcPr>
            <w:tcW w:w="1322" w:type="dxa"/>
            <w:tcBorders>
              <w:top w:val="nil"/>
              <w:left w:val="single" w:sz="4" w:space="0" w:color="808080"/>
              <w:bottom w:val="single" w:sz="4" w:space="0" w:color="808080"/>
              <w:right w:val="single" w:sz="4" w:space="0" w:color="808080"/>
            </w:tcBorders>
            <w:shd w:val="clear" w:color="000000" w:fill="E0E6ED"/>
            <w:noWrap/>
            <w:vAlign w:val="bottom"/>
            <w:hideMark/>
          </w:tcPr>
          <w:p w14:paraId="58E2B9F9" w14:textId="77777777" w:rsidR="00162538" w:rsidRPr="000165E5" w:rsidRDefault="00162538" w:rsidP="00D11C6E">
            <w:pPr>
              <w:rPr>
                <w:rFonts w:eastAsia="Times New Roman"/>
                <w:sz w:val="18"/>
                <w:szCs w:val="18"/>
                <w:lang w:eastAsia="es-DO"/>
              </w:rPr>
            </w:pPr>
            <w:r w:rsidRPr="000165E5">
              <w:rPr>
                <w:rFonts w:eastAsia="Times New Roman"/>
                <w:sz w:val="18"/>
                <w:szCs w:val="18"/>
                <w:lang w:eastAsia="es-DO"/>
              </w:rPr>
              <w:t>OCTUBRE</w:t>
            </w:r>
          </w:p>
        </w:tc>
        <w:tc>
          <w:tcPr>
            <w:tcW w:w="1014" w:type="dxa"/>
            <w:tcBorders>
              <w:top w:val="nil"/>
              <w:left w:val="nil"/>
              <w:bottom w:val="single" w:sz="4" w:space="0" w:color="808080"/>
              <w:right w:val="single" w:sz="4" w:space="0" w:color="808080"/>
            </w:tcBorders>
            <w:shd w:val="clear" w:color="000000" w:fill="E0E6ED"/>
            <w:noWrap/>
            <w:vAlign w:val="bottom"/>
            <w:hideMark/>
          </w:tcPr>
          <w:p w14:paraId="0D057BEC"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50</w:t>
            </w:r>
          </w:p>
        </w:tc>
        <w:tc>
          <w:tcPr>
            <w:tcW w:w="999" w:type="dxa"/>
            <w:tcBorders>
              <w:top w:val="nil"/>
              <w:left w:val="nil"/>
              <w:bottom w:val="single" w:sz="4" w:space="0" w:color="808080"/>
              <w:right w:val="single" w:sz="4" w:space="0" w:color="808080"/>
            </w:tcBorders>
            <w:shd w:val="clear" w:color="000000" w:fill="E0E6ED"/>
            <w:noWrap/>
            <w:vAlign w:val="bottom"/>
            <w:hideMark/>
          </w:tcPr>
          <w:p w14:paraId="266FC6E1"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50</w:t>
            </w:r>
          </w:p>
        </w:tc>
        <w:tc>
          <w:tcPr>
            <w:tcW w:w="1057" w:type="dxa"/>
            <w:tcBorders>
              <w:top w:val="nil"/>
              <w:left w:val="nil"/>
              <w:bottom w:val="single" w:sz="4" w:space="0" w:color="808080"/>
              <w:right w:val="single" w:sz="4" w:space="0" w:color="808080"/>
            </w:tcBorders>
            <w:shd w:val="clear" w:color="000000" w:fill="E0E6ED"/>
            <w:noWrap/>
            <w:vAlign w:val="bottom"/>
            <w:hideMark/>
          </w:tcPr>
          <w:p w14:paraId="292D7DC8"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15</w:t>
            </w:r>
          </w:p>
        </w:tc>
        <w:tc>
          <w:tcPr>
            <w:tcW w:w="1154" w:type="dxa"/>
            <w:tcBorders>
              <w:top w:val="nil"/>
              <w:left w:val="nil"/>
              <w:bottom w:val="single" w:sz="4" w:space="0" w:color="808080"/>
              <w:right w:val="single" w:sz="4" w:space="0" w:color="808080"/>
            </w:tcBorders>
            <w:shd w:val="clear" w:color="000000" w:fill="E0E6ED"/>
            <w:noWrap/>
            <w:vAlign w:val="bottom"/>
            <w:hideMark/>
          </w:tcPr>
          <w:p w14:paraId="513F258A"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30.00</w:t>
            </w:r>
          </w:p>
        </w:tc>
        <w:tc>
          <w:tcPr>
            <w:tcW w:w="1374" w:type="dxa"/>
            <w:vMerge w:val="restart"/>
            <w:tcBorders>
              <w:top w:val="nil"/>
              <w:left w:val="single" w:sz="4" w:space="0" w:color="808080"/>
              <w:bottom w:val="single" w:sz="4" w:space="0" w:color="808080"/>
              <w:right w:val="single" w:sz="4" w:space="0" w:color="808080"/>
            </w:tcBorders>
            <w:shd w:val="clear" w:color="000000" w:fill="E0E6ED"/>
            <w:noWrap/>
            <w:vAlign w:val="bottom"/>
            <w:hideMark/>
          </w:tcPr>
          <w:p w14:paraId="7E900EB3" w14:textId="77777777" w:rsidR="00162538" w:rsidRPr="000165E5" w:rsidRDefault="00162538" w:rsidP="00D11C6E">
            <w:pPr>
              <w:jc w:val="center"/>
              <w:rPr>
                <w:rFonts w:eastAsia="Times New Roman"/>
                <w:sz w:val="18"/>
                <w:szCs w:val="18"/>
                <w:lang w:eastAsia="es-DO"/>
              </w:rPr>
            </w:pPr>
            <w:r w:rsidRPr="000165E5">
              <w:rPr>
                <w:rFonts w:eastAsia="Times New Roman"/>
                <w:sz w:val="18"/>
                <w:szCs w:val="18"/>
                <w:lang w:eastAsia="es-DO"/>
              </w:rPr>
              <w:t>64.26356589</w:t>
            </w:r>
          </w:p>
        </w:tc>
        <w:tc>
          <w:tcPr>
            <w:tcW w:w="1296" w:type="dxa"/>
            <w:vMerge w:val="restart"/>
            <w:tcBorders>
              <w:top w:val="nil"/>
              <w:left w:val="single" w:sz="4" w:space="0" w:color="808080"/>
              <w:bottom w:val="single" w:sz="4" w:space="0" w:color="808080"/>
              <w:right w:val="single" w:sz="4" w:space="0" w:color="808080"/>
            </w:tcBorders>
            <w:shd w:val="clear" w:color="auto" w:fill="auto"/>
            <w:noWrap/>
            <w:vAlign w:val="bottom"/>
            <w:hideMark/>
          </w:tcPr>
          <w:p w14:paraId="7790D49F" w14:textId="77777777" w:rsidR="00162538" w:rsidRPr="000165E5" w:rsidRDefault="00162538" w:rsidP="00D11C6E">
            <w:pPr>
              <w:jc w:val="center"/>
              <w:rPr>
                <w:rFonts w:eastAsia="Times New Roman"/>
                <w:sz w:val="18"/>
                <w:szCs w:val="18"/>
                <w:lang w:eastAsia="es-DO"/>
              </w:rPr>
            </w:pPr>
            <w:r w:rsidRPr="000165E5">
              <w:rPr>
                <w:rFonts w:eastAsia="Times New Roman"/>
                <w:sz w:val="18"/>
                <w:szCs w:val="18"/>
                <w:lang w:eastAsia="es-DO"/>
              </w:rPr>
              <w:t>100</w:t>
            </w:r>
          </w:p>
        </w:tc>
      </w:tr>
      <w:tr w:rsidR="000165E5" w:rsidRPr="000165E5" w14:paraId="751744AB" w14:textId="77777777" w:rsidTr="001156C7">
        <w:trPr>
          <w:trHeight w:val="152"/>
        </w:trPr>
        <w:tc>
          <w:tcPr>
            <w:tcW w:w="1322" w:type="dxa"/>
            <w:tcBorders>
              <w:top w:val="nil"/>
              <w:left w:val="single" w:sz="4" w:space="0" w:color="808080"/>
              <w:bottom w:val="single" w:sz="4" w:space="0" w:color="808080"/>
              <w:right w:val="single" w:sz="4" w:space="0" w:color="808080"/>
            </w:tcBorders>
            <w:shd w:val="clear" w:color="000000" w:fill="E0E6ED"/>
            <w:noWrap/>
            <w:vAlign w:val="bottom"/>
            <w:hideMark/>
          </w:tcPr>
          <w:p w14:paraId="672D7B57" w14:textId="77777777" w:rsidR="00162538" w:rsidRPr="000165E5" w:rsidRDefault="00162538" w:rsidP="00D11C6E">
            <w:pPr>
              <w:rPr>
                <w:rFonts w:eastAsia="Times New Roman"/>
                <w:sz w:val="18"/>
                <w:szCs w:val="18"/>
                <w:lang w:eastAsia="es-DO"/>
              </w:rPr>
            </w:pPr>
            <w:r w:rsidRPr="000165E5">
              <w:rPr>
                <w:rFonts w:eastAsia="Times New Roman"/>
                <w:sz w:val="18"/>
                <w:szCs w:val="18"/>
                <w:lang w:eastAsia="es-DO"/>
              </w:rPr>
              <w:t>NOVIEMBRE*</w:t>
            </w:r>
          </w:p>
        </w:tc>
        <w:tc>
          <w:tcPr>
            <w:tcW w:w="1014" w:type="dxa"/>
            <w:tcBorders>
              <w:top w:val="nil"/>
              <w:left w:val="nil"/>
              <w:bottom w:val="single" w:sz="4" w:space="0" w:color="808080"/>
              <w:right w:val="single" w:sz="4" w:space="0" w:color="808080"/>
            </w:tcBorders>
            <w:shd w:val="clear" w:color="000000" w:fill="E0E6ED"/>
            <w:noWrap/>
            <w:vAlign w:val="bottom"/>
            <w:hideMark/>
          </w:tcPr>
          <w:p w14:paraId="56E199DC"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43</w:t>
            </w:r>
          </w:p>
        </w:tc>
        <w:tc>
          <w:tcPr>
            <w:tcW w:w="999" w:type="dxa"/>
            <w:tcBorders>
              <w:top w:val="nil"/>
              <w:left w:val="nil"/>
              <w:bottom w:val="single" w:sz="4" w:space="0" w:color="808080"/>
              <w:right w:val="single" w:sz="4" w:space="0" w:color="808080"/>
            </w:tcBorders>
            <w:shd w:val="clear" w:color="000000" w:fill="E0E6ED"/>
            <w:noWrap/>
            <w:vAlign w:val="bottom"/>
            <w:hideMark/>
          </w:tcPr>
          <w:p w14:paraId="27D88449"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43</w:t>
            </w:r>
          </w:p>
        </w:tc>
        <w:tc>
          <w:tcPr>
            <w:tcW w:w="1057" w:type="dxa"/>
            <w:tcBorders>
              <w:top w:val="nil"/>
              <w:left w:val="nil"/>
              <w:bottom w:val="single" w:sz="4" w:space="0" w:color="808080"/>
              <w:right w:val="single" w:sz="4" w:space="0" w:color="808080"/>
            </w:tcBorders>
            <w:shd w:val="clear" w:color="000000" w:fill="E0E6ED"/>
            <w:noWrap/>
            <w:vAlign w:val="bottom"/>
            <w:hideMark/>
          </w:tcPr>
          <w:p w14:paraId="3857A58F"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30</w:t>
            </w:r>
          </w:p>
        </w:tc>
        <w:tc>
          <w:tcPr>
            <w:tcW w:w="1154" w:type="dxa"/>
            <w:tcBorders>
              <w:top w:val="nil"/>
              <w:left w:val="nil"/>
              <w:bottom w:val="single" w:sz="4" w:space="0" w:color="808080"/>
              <w:right w:val="single" w:sz="4" w:space="0" w:color="808080"/>
            </w:tcBorders>
            <w:shd w:val="clear" w:color="000000" w:fill="E0E6ED"/>
            <w:noWrap/>
            <w:vAlign w:val="bottom"/>
            <w:hideMark/>
          </w:tcPr>
          <w:p w14:paraId="15772BE7"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69.77</w:t>
            </w:r>
          </w:p>
        </w:tc>
        <w:tc>
          <w:tcPr>
            <w:tcW w:w="1374" w:type="dxa"/>
            <w:vMerge/>
            <w:tcBorders>
              <w:top w:val="nil"/>
              <w:left w:val="single" w:sz="4" w:space="0" w:color="808080"/>
              <w:bottom w:val="single" w:sz="4" w:space="0" w:color="808080"/>
              <w:right w:val="single" w:sz="4" w:space="0" w:color="808080"/>
            </w:tcBorders>
            <w:vAlign w:val="center"/>
            <w:hideMark/>
          </w:tcPr>
          <w:p w14:paraId="17DC054D" w14:textId="77777777" w:rsidR="00162538" w:rsidRPr="000165E5" w:rsidRDefault="00162538" w:rsidP="00D11C6E">
            <w:pPr>
              <w:rPr>
                <w:rFonts w:eastAsia="Times New Roman"/>
                <w:sz w:val="18"/>
                <w:szCs w:val="18"/>
                <w:lang w:eastAsia="es-DO"/>
              </w:rPr>
            </w:pPr>
          </w:p>
        </w:tc>
        <w:tc>
          <w:tcPr>
            <w:tcW w:w="1296" w:type="dxa"/>
            <w:vMerge/>
            <w:tcBorders>
              <w:top w:val="nil"/>
              <w:left w:val="single" w:sz="4" w:space="0" w:color="808080"/>
              <w:bottom w:val="single" w:sz="4" w:space="0" w:color="808080"/>
              <w:right w:val="single" w:sz="4" w:space="0" w:color="808080"/>
            </w:tcBorders>
            <w:vAlign w:val="center"/>
            <w:hideMark/>
          </w:tcPr>
          <w:p w14:paraId="6EC42047" w14:textId="77777777" w:rsidR="00162538" w:rsidRPr="000165E5" w:rsidRDefault="00162538" w:rsidP="00D11C6E">
            <w:pPr>
              <w:rPr>
                <w:rFonts w:eastAsia="Times New Roman"/>
                <w:sz w:val="18"/>
                <w:szCs w:val="18"/>
                <w:lang w:eastAsia="es-DO"/>
              </w:rPr>
            </w:pPr>
          </w:p>
        </w:tc>
      </w:tr>
      <w:tr w:rsidR="000165E5" w:rsidRPr="000165E5" w14:paraId="0E0B8422" w14:textId="77777777" w:rsidTr="001156C7">
        <w:trPr>
          <w:trHeight w:val="152"/>
        </w:trPr>
        <w:tc>
          <w:tcPr>
            <w:tcW w:w="1322" w:type="dxa"/>
            <w:tcBorders>
              <w:top w:val="nil"/>
              <w:left w:val="single" w:sz="4" w:space="0" w:color="808080"/>
              <w:bottom w:val="single" w:sz="4" w:space="0" w:color="808080"/>
              <w:right w:val="single" w:sz="4" w:space="0" w:color="808080"/>
            </w:tcBorders>
            <w:shd w:val="clear" w:color="000000" w:fill="E0E6ED"/>
            <w:noWrap/>
            <w:vAlign w:val="bottom"/>
            <w:hideMark/>
          </w:tcPr>
          <w:p w14:paraId="18B23E26" w14:textId="77777777" w:rsidR="00162538" w:rsidRPr="000165E5" w:rsidRDefault="00162538" w:rsidP="00D11C6E">
            <w:pPr>
              <w:rPr>
                <w:rFonts w:eastAsia="Times New Roman"/>
                <w:sz w:val="18"/>
                <w:szCs w:val="18"/>
                <w:lang w:eastAsia="es-DO"/>
              </w:rPr>
            </w:pPr>
            <w:r w:rsidRPr="000165E5">
              <w:rPr>
                <w:rFonts w:eastAsia="Times New Roman"/>
                <w:sz w:val="18"/>
                <w:szCs w:val="18"/>
                <w:lang w:eastAsia="es-DO"/>
              </w:rPr>
              <w:t>DICIEMBRE*</w:t>
            </w:r>
          </w:p>
        </w:tc>
        <w:tc>
          <w:tcPr>
            <w:tcW w:w="1014" w:type="dxa"/>
            <w:tcBorders>
              <w:top w:val="nil"/>
              <w:left w:val="nil"/>
              <w:bottom w:val="single" w:sz="4" w:space="0" w:color="808080"/>
              <w:right w:val="single" w:sz="4" w:space="0" w:color="808080"/>
            </w:tcBorders>
            <w:shd w:val="clear" w:color="000000" w:fill="E0E6ED"/>
            <w:noWrap/>
            <w:vAlign w:val="bottom"/>
            <w:hideMark/>
          </w:tcPr>
          <w:p w14:paraId="0906EC2F"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43</w:t>
            </w:r>
          </w:p>
        </w:tc>
        <w:tc>
          <w:tcPr>
            <w:tcW w:w="999" w:type="dxa"/>
            <w:tcBorders>
              <w:top w:val="nil"/>
              <w:left w:val="nil"/>
              <w:bottom w:val="single" w:sz="4" w:space="0" w:color="808080"/>
              <w:right w:val="single" w:sz="4" w:space="0" w:color="808080"/>
            </w:tcBorders>
            <w:shd w:val="clear" w:color="000000" w:fill="E0E6ED"/>
            <w:noWrap/>
            <w:vAlign w:val="bottom"/>
            <w:hideMark/>
          </w:tcPr>
          <w:p w14:paraId="699F7946"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43</w:t>
            </w:r>
          </w:p>
        </w:tc>
        <w:tc>
          <w:tcPr>
            <w:tcW w:w="1057" w:type="dxa"/>
            <w:tcBorders>
              <w:top w:val="nil"/>
              <w:left w:val="nil"/>
              <w:bottom w:val="single" w:sz="4" w:space="0" w:color="808080"/>
              <w:right w:val="single" w:sz="4" w:space="0" w:color="808080"/>
            </w:tcBorders>
            <w:shd w:val="clear" w:color="000000" w:fill="E0E6ED"/>
            <w:noWrap/>
            <w:vAlign w:val="bottom"/>
            <w:hideMark/>
          </w:tcPr>
          <w:p w14:paraId="25FC6718"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40</w:t>
            </w:r>
          </w:p>
        </w:tc>
        <w:tc>
          <w:tcPr>
            <w:tcW w:w="1154" w:type="dxa"/>
            <w:tcBorders>
              <w:top w:val="nil"/>
              <w:left w:val="nil"/>
              <w:bottom w:val="single" w:sz="4" w:space="0" w:color="808080"/>
              <w:right w:val="single" w:sz="4" w:space="0" w:color="808080"/>
            </w:tcBorders>
            <w:shd w:val="clear" w:color="000000" w:fill="E0E6ED"/>
            <w:noWrap/>
            <w:vAlign w:val="bottom"/>
            <w:hideMark/>
          </w:tcPr>
          <w:p w14:paraId="5F0BD670" w14:textId="77777777" w:rsidR="00162538" w:rsidRPr="000165E5" w:rsidRDefault="00162538" w:rsidP="00D11C6E">
            <w:pPr>
              <w:jc w:val="right"/>
              <w:rPr>
                <w:rFonts w:eastAsia="Times New Roman"/>
                <w:sz w:val="18"/>
                <w:szCs w:val="18"/>
                <w:lang w:eastAsia="es-DO"/>
              </w:rPr>
            </w:pPr>
            <w:r w:rsidRPr="000165E5">
              <w:rPr>
                <w:rFonts w:eastAsia="Times New Roman"/>
                <w:sz w:val="18"/>
                <w:szCs w:val="18"/>
                <w:lang w:eastAsia="es-DO"/>
              </w:rPr>
              <w:t>93.02</w:t>
            </w:r>
          </w:p>
        </w:tc>
        <w:tc>
          <w:tcPr>
            <w:tcW w:w="1374" w:type="dxa"/>
            <w:vMerge/>
            <w:tcBorders>
              <w:top w:val="nil"/>
              <w:left w:val="single" w:sz="4" w:space="0" w:color="808080"/>
              <w:bottom w:val="single" w:sz="4" w:space="0" w:color="808080"/>
              <w:right w:val="single" w:sz="4" w:space="0" w:color="808080"/>
            </w:tcBorders>
            <w:vAlign w:val="center"/>
            <w:hideMark/>
          </w:tcPr>
          <w:p w14:paraId="642E74E8" w14:textId="77777777" w:rsidR="00162538" w:rsidRPr="000165E5" w:rsidRDefault="00162538" w:rsidP="00D11C6E">
            <w:pPr>
              <w:rPr>
                <w:rFonts w:eastAsia="Times New Roman"/>
                <w:sz w:val="18"/>
                <w:szCs w:val="18"/>
                <w:lang w:eastAsia="es-DO"/>
              </w:rPr>
            </w:pPr>
          </w:p>
        </w:tc>
        <w:tc>
          <w:tcPr>
            <w:tcW w:w="1296" w:type="dxa"/>
            <w:vMerge/>
            <w:tcBorders>
              <w:top w:val="nil"/>
              <w:left w:val="single" w:sz="4" w:space="0" w:color="808080"/>
              <w:bottom w:val="single" w:sz="4" w:space="0" w:color="808080"/>
              <w:right w:val="single" w:sz="4" w:space="0" w:color="808080"/>
            </w:tcBorders>
            <w:vAlign w:val="center"/>
            <w:hideMark/>
          </w:tcPr>
          <w:p w14:paraId="6547C989" w14:textId="77777777" w:rsidR="00162538" w:rsidRPr="000165E5" w:rsidRDefault="00162538" w:rsidP="00D11C6E">
            <w:pPr>
              <w:rPr>
                <w:rFonts w:eastAsia="Times New Roman"/>
                <w:sz w:val="18"/>
                <w:szCs w:val="18"/>
                <w:lang w:eastAsia="es-DO"/>
              </w:rPr>
            </w:pPr>
          </w:p>
        </w:tc>
      </w:tr>
    </w:tbl>
    <w:p w14:paraId="6AD8CD63" w14:textId="77777777" w:rsidR="00162538" w:rsidRPr="000165E5" w:rsidRDefault="00162538" w:rsidP="00162538">
      <w:pPr>
        <w:spacing w:line="360" w:lineRule="auto"/>
        <w:jc w:val="both"/>
        <w:rPr>
          <w:rFonts w:eastAsia="Times New Roman"/>
          <w:lang w:eastAsia="es-DO"/>
        </w:rPr>
      </w:pPr>
    </w:p>
    <w:p w14:paraId="1A4C4248" w14:textId="77777777" w:rsidR="00162538" w:rsidRPr="000165E5" w:rsidRDefault="00162538" w:rsidP="00162538">
      <w:pPr>
        <w:spacing w:line="360" w:lineRule="auto"/>
        <w:jc w:val="both"/>
        <w:rPr>
          <w:rFonts w:eastAsia="Times New Roman"/>
          <w:b/>
          <w:bCs/>
          <w:lang w:val="es-419" w:eastAsia="es-DO"/>
        </w:rPr>
      </w:pPr>
      <w:r w:rsidRPr="000165E5">
        <w:rPr>
          <w:rFonts w:eastAsia="Times New Roman"/>
          <w:lang w:val="es-419" w:eastAsia="es-DO"/>
        </w:rPr>
        <w:lastRenderedPageBreak/>
        <w:t>*Proyección de los valores de recuperación correspondientes a noviembre y diciembre 2023.</w:t>
      </w:r>
    </w:p>
    <w:p w14:paraId="7A978C9C" w14:textId="77777777" w:rsidR="00162538" w:rsidRPr="000165E5" w:rsidRDefault="00162538" w:rsidP="00162538">
      <w:pPr>
        <w:pStyle w:val="Prrafodelista"/>
        <w:spacing w:after="0" w:line="360" w:lineRule="auto"/>
        <w:ind w:left="0"/>
        <w:jc w:val="both"/>
        <w:rPr>
          <w:rFonts w:eastAsia="Times New Roman"/>
          <w:b/>
          <w:bCs/>
          <w:lang w:val="es-419" w:eastAsia="es-DO"/>
        </w:rPr>
      </w:pPr>
    </w:p>
    <w:p w14:paraId="72F5E69A" w14:textId="086FF086" w:rsidR="00162538" w:rsidRPr="000165E5" w:rsidRDefault="00162538" w:rsidP="00A83070">
      <w:pPr>
        <w:pStyle w:val="Prrafodelista"/>
        <w:spacing w:after="0" w:line="360" w:lineRule="auto"/>
        <w:ind w:left="0"/>
        <w:jc w:val="both"/>
        <w:rPr>
          <w:rFonts w:eastAsia="Times New Roman"/>
          <w:b/>
          <w:bCs/>
          <w:lang w:val="es-419" w:eastAsia="es-DO"/>
        </w:rPr>
      </w:pPr>
      <w:r w:rsidRPr="000165E5">
        <w:rPr>
          <w:rFonts w:eastAsia="Times New Roman"/>
          <w:b/>
          <w:bCs/>
          <w:lang w:val="es-419" w:eastAsia="es-DO"/>
        </w:rPr>
        <w:t>Semana del Reciclaje</w:t>
      </w:r>
    </w:p>
    <w:p w14:paraId="5E9C9A47" w14:textId="77777777" w:rsidR="00162538" w:rsidRPr="000165E5" w:rsidRDefault="00162538" w:rsidP="00162538">
      <w:pPr>
        <w:spacing w:line="360" w:lineRule="auto"/>
        <w:jc w:val="both"/>
        <w:rPr>
          <w:rFonts w:eastAsia="Times New Roman"/>
          <w:lang w:val="es-419" w:eastAsia="es-DO"/>
        </w:rPr>
      </w:pPr>
      <w:r w:rsidRPr="000165E5">
        <w:rPr>
          <w:rFonts w:eastAsia="Times New Roman"/>
          <w:lang w:val="es-419" w:eastAsia="es-DO"/>
        </w:rPr>
        <w:t xml:space="preserve">La Tesorería Nacional con motivo de celebrarse el 17 de mayo el Día Mundial del Reciclaje, realizó del 15 al 19 de mayo la Semana del Reciclaje, durante la cual se llevaron a cabo actividades, entre ellas el </w:t>
      </w:r>
      <w:r w:rsidRPr="000165E5">
        <w:rPr>
          <w:rFonts w:eastAsia="Times New Roman"/>
          <w:b/>
          <w:bCs/>
          <w:lang w:val="es-419" w:eastAsia="es-DO"/>
        </w:rPr>
        <w:t>concurso de reciclaje “</w:t>
      </w:r>
      <w:proofErr w:type="spellStart"/>
      <w:r w:rsidRPr="000165E5">
        <w:rPr>
          <w:rFonts w:eastAsia="Times New Roman"/>
          <w:b/>
          <w:bCs/>
          <w:lang w:val="es-419" w:eastAsia="es-DO"/>
        </w:rPr>
        <w:t>ReVive</w:t>
      </w:r>
      <w:proofErr w:type="spellEnd"/>
      <w:r w:rsidRPr="000165E5">
        <w:rPr>
          <w:rFonts w:eastAsia="Times New Roman"/>
          <w:b/>
          <w:bCs/>
          <w:lang w:val="es-419" w:eastAsia="es-DO"/>
        </w:rPr>
        <w:t>”</w:t>
      </w:r>
      <w:r w:rsidRPr="000165E5">
        <w:rPr>
          <w:rFonts w:eastAsia="Times New Roman"/>
          <w:lang w:val="es-419" w:eastAsia="es-DO"/>
        </w:rPr>
        <w:t xml:space="preserve">, el cual se realizó por segundo año consecutivo, los colaboradores tuvieron la oportunidad de darle una segunda vida a los residuos sólidos que se producen en la oficina y/o su hogar. </w:t>
      </w:r>
    </w:p>
    <w:p w14:paraId="70D33981" w14:textId="77777777" w:rsidR="00162538" w:rsidRPr="000165E5" w:rsidRDefault="00162538" w:rsidP="00162538">
      <w:pPr>
        <w:spacing w:line="360" w:lineRule="auto"/>
        <w:jc w:val="both"/>
        <w:rPr>
          <w:rFonts w:eastAsia="Times New Roman"/>
          <w:lang w:val="es-419" w:eastAsia="es-DO"/>
        </w:rPr>
      </w:pPr>
      <w:r w:rsidRPr="000165E5">
        <w:rPr>
          <w:rFonts w:eastAsia="Times New Roman"/>
          <w:lang w:val="es-419" w:eastAsia="es-DO"/>
        </w:rPr>
        <w:t>En ese mismo orden durante la Semana del Reciclaje realizó una exposición con las artesanías elaboradas por los colaboradores con materiales reusados y/o reciclados, las cuales fueron evaluadas por su originalidad, creatividad, dificultad y utilidad para la oficina. Los servidores que resultaron ganadores de los tres primeros lugares recibieron como premios artesanías de Lila de Agua de Manos Dominicana y una placa de reconocimiento elaborada con materiales reciclados para el primer lugar.</w:t>
      </w:r>
    </w:p>
    <w:p w14:paraId="72520D49" w14:textId="77777777" w:rsidR="00162538" w:rsidRPr="000165E5" w:rsidRDefault="00162538" w:rsidP="00162538">
      <w:pPr>
        <w:spacing w:line="360" w:lineRule="auto"/>
        <w:jc w:val="both"/>
        <w:rPr>
          <w:rFonts w:eastAsia="Times New Roman"/>
          <w:b/>
          <w:bCs/>
          <w:lang w:val="es-419" w:eastAsia="es-DO"/>
        </w:rPr>
      </w:pPr>
    </w:p>
    <w:p w14:paraId="50D49A70" w14:textId="77777777" w:rsidR="00162538" w:rsidRPr="000165E5" w:rsidRDefault="00162538" w:rsidP="00162538">
      <w:pPr>
        <w:spacing w:line="360" w:lineRule="auto"/>
        <w:jc w:val="both"/>
        <w:rPr>
          <w:rFonts w:eastAsia="Times New Roman"/>
          <w:b/>
          <w:bCs/>
          <w:lang w:val="es-419" w:eastAsia="es-DO"/>
        </w:rPr>
      </w:pPr>
      <w:r w:rsidRPr="000165E5">
        <w:rPr>
          <w:rFonts w:eastAsia="Times New Roman"/>
          <w:b/>
          <w:bCs/>
          <w:lang w:val="es-419" w:eastAsia="es-DO"/>
        </w:rPr>
        <w:t>Jornada de reforestación</w:t>
      </w:r>
    </w:p>
    <w:p w14:paraId="2C08E24E" w14:textId="77777777" w:rsidR="00162538" w:rsidRPr="000165E5" w:rsidRDefault="00162538" w:rsidP="00162538">
      <w:pPr>
        <w:spacing w:line="360" w:lineRule="auto"/>
        <w:jc w:val="both"/>
        <w:rPr>
          <w:rFonts w:eastAsia="Times New Roman"/>
          <w:lang w:val="es-419" w:eastAsia="es-DO"/>
        </w:rPr>
      </w:pPr>
      <w:r w:rsidRPr="000165E5">
        <w:rPr>
          <w:rFonts w:eastAsia="Times New Roman"/>
          <w:lang w:val="es-419" w:eastAsia="es-DO"/>
        </w:rPr>
        <w:t xml:space="preserve">La Tesorería Nacional, realizó una jornada de reforestación en la fueron sembrados 1,500 árboles (Corazón de Paloma, Cedro, </w:t>
      </w:r>
      <w:proofErr w:type="spellStart"/>
      <w:r w:rsidRPr="000165E5">
        <w:rPr>
          <w:rFonts w:eastAsia="Times New Roman"/>
          <w:lang w:val="es-419" w:eastAsia="es-DO"/>
        </w:rPr>
        <w:t>Cabirma</w:t>
      </w:r>
      <w:proofErr w:type="spellEnd"/>
      <w:r w:rsidRPr="000165E5">
        <w:rPr>
          <w:rFonts w:eastAsia="Times New Roman"/>
          <w:lang w:val="es-419" w:eastAsia="es-DO"/>
        </w:rPr>
        <w:t xml:space="preserve">, Caoba Hondureña y Panda) en la rivera del Rio Maimón, provincia Monseñor Nouel, como parte del Plan Nacional de Reforestación y Restauración, en coordinación con el Ministerio de Medio Ambiente y Recursos Naturales (MMARN). </w:t>
      </w:r>
    </w:p>
    <w:p w14:paraId="5F570E70" w14:textId="77777777" w:rsidR="001156C7" w:rsidRPr="000165E5" w:rsidRDefault="001156C7" w:rsidP="00162538">
      <w:pPr>
        <w:spacing w:line="360" w:lineRule="auto"/>
        <w:jc w:val="both"/>
        <w:rPr>
          <w:rFonts w:eastAsia="Times New Roman"/>
          <w:lang w:val="es-419" w:eastAsia="es-DO"/>
        </w:rPr>
      </w:pPr>
    </w:p>
    <w:p w14:paraId="54FCFEA9" w14:textId="29D1B4EF" w:rsidR="00162538" w:rsidRPr="000165E5" w:rsidRDefault="00162538" w:rsidP="00162538">
      <w:pPr>
        <w:spacing w:line="360" w:lineRule="auto"/>
        <w:jc w:val="both"/>
        <w:rPr>
          <w:rFonts w:eastAsia="Times New Roman"/>
          <w:b/>
          <w:bCs/>
          <w:lang w:val="es-419" w:eastAsia="es-DO"/>
        </w:rPr>
      </w:pPr>
      <w:r w:rsidRPr="000165E5">
        <w:rPr>
          <w:rFonts w:eastAsia="Times New Roman"/>
          <w:b/>
          <w:bCs/>
          <w:lang w:val="es-419" w:eastAsia="es-DO"/>
        </w:rPr>
        <w:lastRenderedPageBreak/>
        <w:t>Limpieza de Costa</w:t>
      </w:r>
    </w:p>
    <w:p w14:paraId="72FE3DBC" w14:textId="6D16EAEC" w:rsidR="00AB2900" w:rsidRPr="000165E5" w:rsidRDefault="00162538" w:rsidP="00162538">
      <w:pPr>
        <w:spacing w:line="360" w:lineRule="auto"/>
        <w:jc w:val="both"/>
        <w:rPr>
          <w:rFonts w:eastAsia="Times New Roman"/>
          <w:lang w:val="es-419" w:eastAsia="es-DO"/>
        </w:rPr>
      </w:pPr>
      <w:r w:rsidRPr="000165E5">
        <w:rPr>
          <w:rFonts w:eastAsia="Times New Roman"/>
          <w:lang w:val="es-419" w:eastAsia="es-DO"/>
        </w:rPr>
        <w:t>La Tesorería Nacional, durante los años 2023, realizó una limpieza de costa, con el objetivo de sensibilizar a los colaboradores sobre el impacto de los residuos en el medio ambiente y la preservación de los ecosistemas marinos. Fueron retirados 8,500 libras de residuos sólidos de la playa Tortuga.</w:t>
      </w:r>
    </w:p>
    <w:p w14:paraId="61DA711D" w14:textId="1E934624" w:rsidR="00772346" w:rsidRPr="000165E5" w:rsidRDefault="00772346" w:rsidP="00772346">
      <w:pPr>
        <w:spacing w:line="360" w:lineRule="auto"/>
        <w:ind w:right="108"/>
        <w:jc w:val="both"/>
        <w:rPr>
          <w:rFonts w:eastAsia="Times New Roman"/>
          <w:b/>
          <w:bCs/>
          <w:lang w:val="es-419" w:eastAsia="es-DO"/>
        </w:rPr>
      </w:pPr>
      <w:r w:rsidRPr="000165E5">
        <w:rPr>
          <w:rFonts w:eastAsia="Times New Roman"/>
          <w:b/>
          <w:bCs/>
          <w:lang w:val="es-419" w:eastAsia="es-DO"/>
        </w:rPr>
        <w:t>Acciones de Triple Impacto</w:t>
      </w:r>
    </w:p>
    <w:p w14:paraId="143250EA" w14:textId="77777777" w:rsidR="00772346" w:rsidRPr="000165E5" w:rsidRDefault="00772346" w:rsidP="00772346">
      <w:pPr>
        <w:spacing w:line="360" w:lineRule="auto"/>
        <w:ind w:right="108"/>
        <w:jc w:val="both"/>
        <w:rPr>
          <w:rFonts w:eastAsia="Times New Roman"/>
          <w:lang w:val="es-419" w:eastAsia="es-DO"/>
        </w:rPr>
      </w:pPr>
      <w:r w:rsidRPr="000165E5">
        <w:rPr>
          <w:rFonts w:eastAsia="Times New Roman"/>
          <w:lang w:val="es-419" w:eastAsia="es-DO"/>
        </w:rPr>
        <w:t>La Tesorería Nacional se orientó en cuanto a la sostenibilidad y responsabilidad social hacia acciones de triple impacto: social, económico y ambiental.</w:t>
      </w:r>
    </w:p>
    <w:p w14:paraId="6956D049" w14:textId="77777777" w:rsidR="00772346" w:rsidRPr="000165E5" w:rsidRDefault="00772346" w:rsidP="00772346">
      <w:pPr>
        <w:spacing w:line="360" w:lineRule="auto"/>
        <w:ind w:right="108"/>
        <w:jc w:val="both"/>
        <w:rPr>
          <w:rFonts w:eastAsia="Times New Roman"/>
          <w:b/>
          <w:bCs/>
          <w:lang w:val="es-419" w:eastAsia="es-DO"/>
        </w:rPr>
      </w:pPr>
    </w:p>
    <w:p w14:paraId="7AFDC45A" w14:textId="6E04B7FA" w:rsidR="00772346" w:rsidRPr="000165E5" w:rsidRDefault="00772346" w:rsidP="00772346">
      <w:pPr>
        <w:pStyle w:val="Prrafodelista"/>
        <w:numPr>
          <w:ilvl w:val="0"/>
          <w:numId w:val="34"/>
        </w:numPr>
        <w:spacing w:line="360" w:lineRule="auto"/>
        <w:ind w:right="108"/>
        <w:jc w:val="both"/>
        <w:rPr>
          <w:rFonts w:eastAsia="Times New Roman"/>
          <w:b/>
          <w:bCs/>
          <w:lang w:val="es-419" w:eastAsia="es-DO"/>
        </w:rPr>
      </w:pPr>
      <w:r w:rsidRPr="000165E5">
        <w:rPr>
          <w:rFonts w:eastAsia="Times New Roman"/>
          <w:b/>
          <w:bCs/>
          <w:lang w:val="es-419" w:eastAsia="es-DO"/>
        </w:rPr>
        <w:t>Inclusión: Taller Trato digno a personas con discapacidad</w:t>
      </w:r>
    </w:p>
    <w:p w14:paraId="7462B6AA" w14:textId="77777777" w:rsidR="00772346" w:rsidRPr="000165E5" w:rsidRDefault="00772346" w:rsidP="00772346">
      <w:pPr>
        <w:pStyle w:val="xmsonormal"/>
        <w:spacing w:line="360" w:lineRule="auto"/>
        <w:jc w:val="both"/>
        <w:rPr>
          <w:rFonts w:ascii="Times New Roman" w:eastAsia="Times New Roman" w:hAnsi="Times New Roman" w:cs="Times New Roman"/>
          <w:color w:val="767171"/>
          <w:sz w:val="24"/>
          <w:szCs w:val="24"/>
        </w:rPr>
      </w:pPr>
      <w:r w:rsidRPr="000165E5">
        <w:rPr>
          <w:noProof/>
          <w:color w:val="767171"/>
        </w:rPr>
        <w:drawing>
          <wp:anchor distT="0" distB="0" distL="114300" distR="114300" simplePos="0" relativeHeight="251680256" behindDoc="0" locked="0" layoutInCell="1" allowOverlap="1" wp14:anchorId="59BFCA10" wp14:editId="2DB79EA8">
            <wp:simplePos x="0" y="0"/>
            <wp:positionH relativeFrom="column">
              <wp:posOffset>2515</wp:posOffset>
            </wp:positionH>
            <wp:positionV relativeFrom="paragraph">
              <wp:posOffset>-406</wp:posOffset>
            </wp:positionV>
            <wp:extent cx="724145" cy="724145"/>
            <wp:effectExtent l="0" t="0" r="0" b="0"/>
            <wp:wrapSquare wrapText="bothSides"/>
            <wp:docPr id="622753152" name="Imagen 622753152" descr="ODS 10 Reducción de las desigualdades | Pacto Mundial ONU · Pacto Mund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ODS 10 Reducción de las desigualdades | Pacto Mundial ONU · Pacto Mundial"/>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724145" cy="724145"/>
                    </a:xfrm>
                    <a:prstGeom prst="rect">
                      <a:avLst/>
                    </a:prstGeom>
                    <a:noFill/>
                    <a:ln>
                      <a:noFill/>
                    </a:ln>
                  </pic:spPr>
                </pic:pic>
              </a:graphicData>
            </a:graphic>
          </wp:anchor>
        </w:drawing>
      </w:r>
      <w:r w:rsidRPr="000165E5">
        <w:rPr>
          <w:rFonts w:ascii="Times New Roman" w:eastAsia="Times New Roman" w:hAnsi="Times New Roman" w:cs="Times New Roman"/>
          <w:color w:val="767171"/>
          <w:sz w:val="24"/>
          <w:szCs w:val="24"/>
        </w:rPr>
        <w:t xml:space="preserve"> La Tesorería Nacional fortaleció su cultura de responsabilidad social con una visión de derechos humanos y reafirmó su compromiso con todas las personas en igualdad de derechos, con el propósito de sensibilizar a los colaboradores sobre trato igualitario a las personas con discapacidad, tanto compañeros como usuarios, y sobre buenas prácticas inclusivas, el 18 de enero realizó el taller “Trato digno a personas con discapacidad desde un enfoque de derechos”. A través </w:t>
      </w:r>
    </w:p>
    <w:p w14:paraId="0A068F46" w14:textId="77777777" w:rsidR="00772346" w:rsidRPr="000165E5" w:rsidRDefault="00772346" w:rsidP="00772346">
      <w:pPr>
        <w:pStyle w:val="xmsonormal"/>
        <w:spacing w:line="360" w:lineRule="auto"/>
        <w:jc w:val="both"/>
        <w:rPr>
          <w:rFonts w:ascii="Times New Roman" w:eastAsia="Times New Roman" w:hAnsi="Times New Roman" w:cs="Times New Roman"/>
          <w:color w:val="767171"/>
          <w:sz w:val="24"/>
          <w:szCs w:val="24"/>
        </w:rPr>
      </w:pPr>
    </w:p>
    <w:p w14:paraId="38B3191E" w14:textId="77777777" w:rsidR="00772346" w:rsidRPr="000165E5" w:rsidRDefault="00772346" w:rsidP="00772346">
      <w:pPr>
        <w:spacing w:line="360" w:lineRule="auto"/>
        <w:jc w:val="both"/>
        <w:rPr>
          <w:rFonts w:eastAsia="Times New Roman"/>
          <w:lang w:val="es-419" w:eastAsia="es-DO"/>
        </w:rPr>
      </w:pPr>
      <w:r w:rsidRPr="000165E5">
        <w:rPr>
          <w:rFonts w:eastAsia="Times New Roman"/>
          <w:lang w:val="es-419" w:eastAsia="es-DO"/>
        </w:rPr>
        <w:t>Durante este taller, impartido por técnicos del Consejo Nacional de Discapacidad (</w:t>
      </w:r>
      <w:proofErr w:type="spellStart"/>
      <w:r w:rsidRPr="000165E5">
        <w:rPr>
          <w:rFonts w:eastAsia="Times New Roman"/>
          <w:lang w:val="es-419" w:eastAsia="es-DO"/>
        </w:rPr>
        <w:t>Conadis</w:t>
      </w:r>
      <w:proofErr w:type="spellEnd"/>
      <w:r w:rsidRPr="000165E5">
        <w:rPr>
          <w:rFonts w:eastAsia="Times New Roman"/>
          <w:lang w:val="es-419" w:eastAsia="es-DO"/>
        </w:rPr>
        <w:t xml:space="preserve">), </w:t>
      </w:r>
      <w:r w:rsidRPr="000165E5">
        <w:rPr>
          <w:rFonts w:eastAsia="Times New Roman"/>
          <w:lang w:val="es-419"/>
        </w:rPr>
        <w:t>30 servidores</w:t>
      </w:r>
      <w:r w:rsidRPr="000165E5">
        <w:rPr>
          <w:rFonts w:eastAsia="Times New Roman"/>
          <w:i/>
          <w:iCs/>
          <w:lang w:val="es-419"/>
        </w:rPr>
        <w:t xml:space="preserve"> </w:t>
      </w:r>
      <w:r w:rsidRPr="000165E5">
        <w:rPr>
          <w:rFonts w:eastAsia="Times New Roman"/>
          <w:lang w:val="es-419" w:eastAsia="es-DO"/>
        </w:rPr>
        <w:t xml:space="preserve">vivieron la experiencia desde el lugar de una persona con discapacidad. Para desarrollar su empatía, realizaron ejercicios prácticos con impedimento de la movilidad o con los ojos vendados para simular la discapacidad visual. Para cumplir con sus tareas, se auxiliaron de “bastones blancos” y una silla de ruedas. </w:t>
      </w:r>
    </w:p>
    <w:p w14:paraId="49D75F93" w14:textId="77777777" w:rsidR="00772346" w:rsidRPr="000165E5" w:rsidRDefault="00772346" w:rsidP="00772346">
      <w:pPr>
        <w:pStyle w:val="xmsonormal"/>
        <w:spacing w:line="360" w:lineRule="auto"/>
        <w:ind w:left="360"/>
        <w:jc w:val="both"/>
        <w:rPr>
          <w:rFonts w:ascii="Times New Roman" w:eastAsia="Times New Roman" w:hAnsi="Times New Roman" w:cs="Times New Roman"/>
          <w:color w:val="767171"/>
          <w:sz w:val="24"/>
          <w:szCs w:val="24"/>
        </w:rPr>
      </w:pPr>
    </w:p>
    <w:p w14:paraId="667A75C6" w14:textId="77777777" w:rsidR="00772346" w:rsidRPr="000165E5" w:rsidRDefault="00772346" w:rsidP="00772346">
      <w:pPr>
        <w:pStyle w:val="xmsonormal"/>
        <w:spacing w:line="360" w:lineRule="auto"/>
        <w:jc w:val="both"/>
        <w:rPr>
          <w:rFonts w:ascii="Times New Roman" w:eastAsia="Times New Roman" w:hAnsi="Times New Roman" w:cs="Times New Roman"/>
          <w:color w:val="767171"/>
          <w:sz w:val="24"/>
          <w:szCs w:val="24"/>
        </w:rPr>
      </w:pPr>
      <w:r w:rsidRPr="000165E5">
        <w:rPr>
          <w:rFonts w:ascii="Times New Roman" w:eastAsia="Times New Roman" w:hAnsi="Times New Roman" w:cs="Times New Roman"/>
          <w:color w:val="767171"/>
          <w:sz w:val="24"/>
          <w:szCs w:val="24"/>
        </w:rPr>
        <w:lastRenderedPageBreak/>
        <w:t>Al cierre de este período, la Tesorería Nacional cuenta con la reserva de tres cupos para el curso “Lengua de Señas” que impartirá el Instituto Nacional de Administración Pública (INAP), con el objetivo de capacitar a igual número de colaboradores para asegurar una comunicación efectiva con las personas con discapacidad auditiva.</w:t>
      </w:r>
    </w:p>
    <w:p w14:paraId="245BFCD5" w14:textId="77777777" w:rsidR="00AB2900" w:rsidRPr="000165E5" w:rsidRDefault="00AB2900" w:rsidP="00772346">
      <w:pPr>
        <w:pStyle w:val="xmsonormal"/>
        <w:spacing w:line="360" w:lineRule="auto"/>
        <w:jc w:val="both"/>
        <w:rPr>
          <w:rFonts w:ascii="Times New Roman" w:eastAsia="Times New Roman" w:hAnsi="Times New Roman" w:cs="Times New Roman"/>
          <w:color w:val="767171"/>
          <w:sz w:val="24"/>
          <w:szCs w:val="24"/>
        </w:rPr>
      </w:pPr>
    </w:p>
    <w:p w14:paraId="030511F0" w14:textId="77777777" w:rsidR="00772346" w:rsidRPr="000165E5" w:rsidRDefault="00772346" w:rsidP="00772346">
      <w:pPr>
        <w:pStyle w:val="Prrafodelista"/>
        <w:numPr>
          <w:ilvl w:val="0"/>
          <w:numId w:val="34"/>
        </w:numPr>
        <w:spacing w:line="360" w:lineRule="auto"/>
        <w:ind w:right="108"/>
        <w:jc w:val="both"/>
        <w:rPr>
          <w:rFonts w:eastAsia="Times New Roman"/>
          <w:b/>
          <w:bCs/>
          <w:lang w:eastAsia="es-DO"/>
        </w:rPr>
      </w:pPr>
      <w:proofErr w:type="spellStart"/>
      <w:r w:rsidRPr="000165E5">
        <w:rPr>
          <w:rFonts w:eastAsia="Times New Roman"/>
          <w:b/>
          <w:bCs/>
          <w:lang w:eastAsia="es-DO"/>
        </w:rPr>
        <w:t>Fomento</w:t>
      </w:r>
      <w:proofErr w:type="spellEnd"/>
      <w:r w:rsidRPr="000165E5">
        <w:rPr>
          <w:rFonts w:eastAsia="Times New Roman"/>
          <w:b/>
          <w:bCs/>
          <w:lang w:eastAsia="es-DO"/>
        </w:rPr>
        <w:t xml:space="preserve"> del </w:t>
      </w:r>
      <w:proofErr w:type="spellStart"/>
      <w:r w:rsidRPr="000165E5">
        <w:rPr>
          <w:rFonts w:eastAsia="Times New Roman"/>
          <w:b/>
          <w:bCs/>
          <w:lang w:eastAsia="es-DO"/>
        </w:rPr>
        <w:t>emprendimiento</w:t>
      </w:r>
      <w:proofErr w:type="spellEnd"/>
    </w:p>
    <w:p w14:paraId="748DD1F7" w14:textId="77777777" w:rsidR="00772346" w:rsidRPr="000165E5" w:rsidRDefault="00772346" w:rsidP="00772346">
      <w:pPr>
        <w:pStyle w:val="Prrafodelista"/>
        <w:spacing w:line="360" w:lineRule="auto"/>
        <w:ind w:left="360" w:right="108"/>
        <w:jc w:val="both"/>
        <w:rPr>
          <w:rFonts w:eastAsia="Times New Roman"/>
          <w:b/>
          <w:bCs/>
          <w:lang w:eastAsia="es-DO"/>
        </w:rPr>
      </w:pPr>
    </w:p>
    <w:p w14:paraId="7FBCF042" w14:textId="77777777" w:rsidR="00772346" w:rsidRPr="000165E5" w:rsidRDefault="00772346" w:rsidP="00772346">
      <w:pPr>
        <w:pStyle w:val="Prrafodelista"/>
        <w:spacing w:line="360" w:lineRule="auto"/>
        <w:ind w:left="0" w:right="108"/>
        <w:jc w:val="both"/>
        <w:rPr>
          <w:rFonts w:eastAsia="Times New Roman"/>
          <w:lang w:val="es-419" w:eastAsia="es-DO"/>
        </w:rPr>
      </w:pPr>
      <w:r w:rsidRPr="000165E5">
        <w:rPr>
          <w:noProof/>
        </w:rPr>
        <w:drawing>
          <wp:anchor distT="0" distB="0" distL="114300" distR="114300" simplePos="0" relativeHeight="251681280" behindDoc="0" locked="0" layoutInCell="1" allowOverlap="1" wp14:anchorId="784E5A82" wp14:editId="70F3385E">
            <wp:simplePos x="0" y="0"/>
            <wp:positionH relativeFrom="column">
              <wp:posOffset>2515</wp:posOffset>
            </wp:positionH>
            <wp:positionV relativeFrom="paragraph">
              <wp:posOffset>-2591</wp:posOffset>
            </wp:positionV>
            <wp:extent cx="727075" cy="727075"/>
            <wp:effectExtent l="0" t="0" r="0" b="0"/>
            <wp:wrapSquare wrapText="bothSides"/>
            <wp:docPr id="73272636" name="Imagen 73272636" descr="Materiales de comunicación - Desarrollo Soste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teriales de comunicación - Desarrollo Sostenible"/>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727075" cy="727075"/>
                    </a:xfrm>
                    <a:prstGeom prst="rect">
                      <a:avLst/>
                    </a:prstGeom>
                    <a:noFill/>
                    <a:ln>
                      <a:noFill/>
                    </a:ln>
                  </pic:spPr>
                </pic:pic>
              </a:graphicData>
            </a:graphic>
          </wp:anchor>
        </w:drawing>
      </w:r>
      <w:r w:rsidRPr="000165E5">
        <w:rPr>
          <w:rFonts w:eastAsia="Times New Roman"/>
          <w:lang w:val="es-419" w:eastAsia="es-DO"/>
        </w:rPr>
        <w:t>Contribuyendo al ODS 8, se impulsó la cultura emprendedora entre los colaboradores</w:t>
      </w:r>
    </w:p>
    <w:p w14:paraId="0E5A0ABE" w14:textId="77777777" w:rsidR="00772346" w:rsidRPr="000165E5" w:rsidRDefault="00772346" w:rsidP="00772346">
      <w:pPr>
        <w:spacing w:line="360" w:lineRule="auto"/>
        <w:ind w:right="108"/>
        <w:jc w:val="both"/>
        <w:rPr>
          <w:rFonts w:eastAsia="Times New Roman"/>
          <w:b/>
          <w:bCs/>
          <w:lang w:val="es-419" w:eastAsia="es-DO"/>
        </w:rPr>
      </w:pPr>
    </w:p>
    <w:p w14:paraId="49211CA3" w14:textId="40172410" w:rsidR="00772346" w:rsidRPr="000165E5" w:rsidRDefault="00772346" w:rsidP="00AB2900">
      <w:pPr>
        <w:spacing w:line="360" w:lineRule="auto"/>
        <w:ind w:right="108"/>
        <w:jc w:val="both"/>
        <w:rPr>
          <w:rFonts w:eastAsia="Times New Roman"/>
          <w:b/>
          <w:bCs/>
          <w:lang w:val="es-419" w:eastAsia="es-DO"/>
        </w:rPr>
      </w:pPr>
      <w:r w:rsidRPr="000165E5">
        <w:rPr>
          <w:rFonts w:eastAsia="Times New Roman"/>
          <w:b/>
          <w:bCs/>
          <w:lang w:val="es-419" w:eastAsia="es-DO"/>
        </w:rPr>
        <w:t>Primera Feria de Emprendimiento</w:t>
      </w:r>
    </w:p>
    <w:p w14:paraId="165480D8" w14:textId="77777777" w:rsidR="00772346" w:rsidRPr="000165E5" w:rsidRDefault="00772346" w:rsidP="00772346">
      <w:pPr>
        <w:spacing w:line="360" w:lineRule="auto"/>
        <w:jc w:val="both"/>
        <w:rPr>
          <w:rFonts w:eastAsia="Times New Roman"/>
          <w:lang w:val="es-419" w:eastAsia="es-DO"/>
        </w:rPr>
      </w:pPr>
      <w:r w:rsidRPr="000165E5">
        <w:rPr>
          <w:rFonts w:eastAsia="Times New Roman"/>
          <w:lang w:val="es-419" w:eastAsia="es-DO"/>
        </w:rPr>
        <w:t xml:space="preserve">El 17 de abril, en el marco del Día Mundial del Emprendedor y del Emprendimiento, realizó la primera feria de presentación de emprendimientos de los colaboradores de la tesorería nacional “Tesoro Emprendedor”, con el objetivo de impulsar una cultura de emprendimiento e innovación a través de la creación de espacios para la difusión de los productos o servicios comercializados por los servidores; apoyar la capacidad creativa y el talento emprendedor de los colaboradores en la generación de negocios; y generar nuevas oportunidades de relacionamiento que contribuyan a incrementar las redes de contacto y a promover los emprendimientos. </w:t>
      </w:r>
    </w:p>
    <w:p w14:paraId="42DF99F6" w14:textId="77777777" w:rsidR="00772346" w:rsidRPr="000165E5" w:rsidRDefault="00772346" w:rsidP="00772346">
      <w:pPr>
        <w:spacing w:line="360" w:lineRule="auto"/>
        <w:ind w:left="360" w:right="108"/>
        <w:jc w:val="both"/>
        <w:rPr>
          <w:rFonts w:eastAsia="Times New Roman"/>
          <w:lang w:val="es-419" w:eastAsia="es-DO"/>
        </w:rPr>
      </w:pPr>
    </w:p>
    <w:p w14:paraId="172254C0" w14:textId="77777777" w:rsidR="00772346" w:rsidRPr="000165E5" w:rsidRDefault="00772346" w:rsidP="00772346">
      <w:pPr>
        <w:spacing w:line="360" w:lineRule="auto"/>
        <w:ind w:right="108"/>
        <w:jc w:val="both"/>
        <w:rPr>
          <w:rFonts w:eastAsia="Times New Roman"/>
          <w:lang w:val="es-419" w:eastAsia="es-DO"/>
        </w:rPr>
      </w:pPr>
      <w:r w:rsidRPr="000165E5">
        <w:rPr>
          <w:rFonts w:eastAsia="Times New Roman"/>
          <w:lang w:val="es-419" w:eastAsia="es-DO"/>
        </w:rPr>
        <w:t xml:space="preserve">En la misma, participaron siete (7) colaboradoras con nueve emprendimientos. Además, expuso una servidora dos emprendimientos. </w:t>
      </w:r>
    </w:p>
    <w:p w14:paraId="1B1A102F" w14:textId="77777777" w:rsidR="00772346" w:rsidRPr="000165E5" w:rsidRDefault="00772346" w:rsidP="00772346">
      <w:pPr>
        <w:spacing w:line="360" w:lineRule="auto"/>
        <w:ind w:left="360" w:right="108"/>
        <w:jc w:val="both"/>
        <w:rPr>
          <w:rFonts w:eastAsia="Times New Roman"/>
          <w:lang w:val="es-419" w:eastAsia="es-DO"/>
        </w:rPr>
      </w:pPr>
    </w:p>
    <w:p w14:paraId="51EBAB06" w14:textId="77777777" w:rsidR="00772346" w:rsidRPr="000165E5" w:rsidRDefault="00772346" w:rsidP="00772346">
      <w:pPr>
        <w:spacing w:line="360" w:lineRule="auto"/>
        <w:ind w:right="108"/>
        <w:jc w:val="both"/>
        <w:rPr>
          <w:rFonts w:eastAsia="Times New Roman"/>
          <w:lang w:val="es-419" w:eastAsia="es-DO"/>
        </w:rPr>
      </w:pPr>
      <w:r w:rsidRPr="000165E5">
        <w:rPr>
          <w:rFonts w:eastAsia="Times New Roman"/>
          <w:lang w:val="es-419" w:eastAsia="es-DO"/>
        </w:rPr>
        <w:lastRenderedPageBreak/>
        <w:t>El jurado designado seleccionó los tres (3) emprendimientos más destacados para ser publicados a través de las redes sociales de la Tesorería Nacional. Para tales fines, fueron valorados los criterios de creatividad e innovación; origen de la elaboración del producto; calidad, terminación y presentación del producto; impacto social y/o ambiental, entre otros.</w:t>
      </w:r>
    </w:p>
    <w:p w14:paraId="30FB41BB" w14:textId="77777777" w:rsidR="00AB2900" w:rsidRPr="000165E5" w:rsidRDefault="00AB2900" w:rsidP="00772346">
      <w:pPr>
        <w:spacing w:line="360" w:lineRule="auto"/>
        <w:ind w:right="108"/>
        <w:jc w:val="both"/>
        <w:rPr>
          <w:rFonts w:eastAsia="Times New Roman"/>
          <w:lang w:val="es-419" w:eastAsia="es-DO"/>
        </w:rPr>
      </w:pPr>
    </w:p>
    <w:p w14:paraId="4EF760EE" w14:textId="1A37CEB7" w:rsidR="001553C6" w:rsidRPr="000165E5" w:rsidRDefault="00C00EA9" w:rsidP="000A0186">
      <w:pPr>
        <w:pStyle w:val="Ttulo2"/>
        <w:numPr>
          <w:ilvl w:val="0"/>
          <w:numId w:val="39"/>
        </w:numPr>
        <w:rPr>
          <w:b/>
          <w:bCs/>
          <w:noProof/>
          <w:color w:val="767171"/>
        </w:rPr>
      </w:pPr>
      <w:r w:rsidRPr="000165E5">
        <w:rPr>
          <w:b/>
          <w:bCs/>
          <w:noProof/>
          <w:color w:val="767171"/>
          <w:lang w:val="es-DO"/>
        </w:rPr>
        <w:t xml:space="preserve">    </w:t>
      </w:r>
      <w:bookmarkStart w:id="55" w:name="_Toc153533218"/>
      <w:r w:rsidR="001553C6" w:rsidRPr="000165E5">
        <w:rPr>
          <w:b/>
          <w:bCs/>
          <w:noProof/>
          <w:color w:val="767171"/>
        </w:rPr>
        <w:t>Desempeño Área de Comunicaciones</w:t>
      </w:r>
      <w:bookmarkEnd w:id="55"/>
      <w:r w:rsidR="001553C6" w:rsidRPr="000165E5">
        <w:rPr>
          <w:b/>
          <w:bCs/>
          <w:noProof/>
          <w:color w:val="767171"/>
        </w:rPr>
        <w:t xml:space="preserve"> </w:t>
      </w:r>
    </w:p>
    <w:p w14:paraId="034E6414" w14:textId="77777777" w:rsidR="001553C6" w:rsidRPr="000165E5" w:rsidRDefault="001553C6" w:rsidP="001553C6">
      <w:pPr>
        <w:pStyle w:val="Prrafodelista"/>
        <w:ind w:left="795"/>
        <w:jc w:val="both"/>
        <w:rPr>
          <w:noProof/>
          <w:lang w:val="es-DO"/>
        </w:rPr>
      </w:pPr>
    </w:p>
    <w:p w14:paraId="71621008" w14:textId="78C7C87C" w:rsidR="001553C6" w:rsidRPr="000165E5" w:rsidRDefault="001553C6" w:rsidP="001553C6">
      <w:pPr>
        <w:spacing w:before="30" w:after="30" w:line="360" w:lineRule="auto"/>
        <w:jc w:val="both"/>
        <w:rPr>
          <w:lang w:val="es-419"/>
        </w:rPr>
      </w:pPr>
      <w:r w:rsidRPr="000165E5">
        <w:rPr>
          <w:lang w:val="es-419"/>
        </w:rPr>
        <w:t>La Tesorería Nacional logró mantener una reputación positiva promoviendo el conocimiento a la ciudadanía, a través del uso de medios de comunicación masivos y las publicaciones en redes sociales. Organizó dos ruedas de prensa (la puesta en funcionamiento del Proyecto de Pagos en Nóminas Electrónicas de Monedas Extranjeras y el anuncio a la ciudadanía acerca del pago de la regalía pascual o salario 13. También realizó un encuentro con los medios de comunicación lo que provocó un impacto positivo de la imagen institucional, realizó 4 trasmisiones en vivo a través del canal de YouTube. Elaboró la Política de Comunicación Institucional y la Política de Gestión de Crisis de Comunicación con la finalidad de promover el flujo efectivo de información interna y externa. Redactó 20 notas de prensa y realizó un total de 1,400 publicaciones en los distintos medios tradicionales y digitales donde:</w:t>
      </w:r>
    </w:p>
    <w:p w14:paraId="5A0DE8A9" w14:textId="77777777" w:rsidR="001553C6" w:rsidRPr="000165E5" w:rsidRDefault="001553C6" w:rsidP="001553C6">
      <w:pPr>
        <w:pStyle w:val="Prrafodelista"/>
        <w:numPr>
          <w:ilvl w:val="1"/>
          <w:numId w:val="26"/>
        </w:numPr>
        <w:spacing w:before="30" w:after="30" w:line="360" w:lineRule="auto"/>
        <w:jc w:val="both"/>
        <w:rPr>
          <w:lang w:val="es-419"/>
        </w:rPr>
      </w:pPr>
      <w:r w:rsidRPr="000165E5">
        <w:rPr>
          <w:lang w:val="es-419"/>
        </w:rPr>
        <w:t>1,072 medios publicaron las noticias institucionales.</w:t>
      </w:r>
    </w:p>
    <w:p w14:paraId="62A37F92" w14:textId="77777777" w:rsidR="001553C6" w:rsidRPr="000165E5" w:rsidRDefault="001553C6" w:rsidP="001553C6">
      <w:pPr>
        <w:pStyle w:val="Prrafodelista"/>
        <w:numPr>
          <w:ilvl w:val="1"/>
          <w:numId w:val="26"/>
        </w:numPr>
        <w:spacing w:before="30" w:after="30" w:line="360" w:lineRule="auto"/>
        <w:jc w:val="both"/>
        <w:rPr>
          <w:lang w:val="es-419"/>
        </w:rPr>
      </w:pPr>
      <w:r w:rsidRPr="000165E5">
        <w:rPr>
          <w:lang w:val="es-419"/>
        </w:rPr>
        <w:t>Un alcance total de 464 millones de personas.</w:t>
      </w:r>
    </w:p>
    <w:p w14:paraId="3561FE9F" w14:textId="77777777" w:rsidR="001553C6" w:rsidRPr="000165E5" w:rsidRDefault="001553C6" w:rsidP="001553C6">
      <w:pPr>
        <w:pStyle w:val="Prrafodelista"/>
        <w:numPr>
          <w:ilvl w:val="1"/>
          <w:numId w:val="26"/>
        </w:numPr>
        <w:spacing w:before="30" w:after="30" w:line="360" w:lineRule="auto"/>
        <w:jc w:val="both"/>
        <w:rPr>
          <w:lang w:val="es-419"/>
        </w:rPr>
      </w:pPr>
      <w:r w:rsidRPr="000165E5">
        <w:rPr>
          <w:lang w:val="es-419"/>
        </w:rPr>
        <w:t>Costo/ahorro aproximado de RD$29 millones de pesos.</w:t>
      </w:r>
    </w:p>
    <w:p w14:paraId="0B71F9E6" w14:textId="77777777" w:rsidR="001553C6" w:rsidRPr="000165E5" w:rsidRDefault="001553C6" w:rsidP="001553C6">
      <w:pPr>
        <w:spacing w:before="30" w:after="30" w:line="360" w:lineRule="auto"/>
        <w:jc w:val="both"/>
        <w:rPr>
          <w:lang w:val="es-419"/>
        </w:rPr>
      </w:pPr>
      <w:r w:rsidRPr="000165E5">
        <w:rPr>
          <w:lang w:val="es-419"/>
        </w:rPr>
        <w:t xml:space="preserve">Las redes sociales, además de orientar a la comunidad digital y servir de canal para escuchar las denuncias e inquietudes de los ciudadanos, han sido una plataforma para reiterar nuestro compromiso para trabajar de forma transparente, eficiente y sostenible, lo que se </w:t>
      </w:r>
      <w:r w:rsidRPr="000165E5">
        <w:rPr>
          <w:lang w:val="es-419"/>
        </w:rPr>
        <w:lastRenderedPageBreak/>
        <w:t>traduce en un aumento del 117% del total de los seguidores en las redes sociales.</w:t>
      </w:r>
    </w:p>
    <w:p w14:paraId="2E8CA1C1" w14:textId="77777777" w:rsidR="001553C6" w:rsidRPr="000165E5" w:rsidRDefault="001553C6" w:rsidP="001553C6">
      <w:pPr>
        <w:spacing w:before="30" w:after="30" w:line="360" w:lineRule="auto"/>
        <w:jc w:val="both"/>
        <w:rPr>
          <w:lang w:val="es-419"/>
        </w:rPr>
      </w:pPr>
    </w:p>
    <w:p w14:paraId="6426419A" w14:textId="7E4D879D" w:rsidR="001553C6" w:rsidRPr="000165E5" w:rsidRDefault="001553C6" w:rsidP="001553C6">
      <w:pPr>
        <w:spacing w:before="30" w:after="30" w:line="360" w:lineRule="auto"/>
        <w:jc w:val="center"/>
        <w:rPr>
          <w:b/>
          <w:bCs/>
          <w:lang w:val="es-419"/>
        </w:rPr>
      </w:pPr>
      <w:r w:rsidRPr="000165E5">
        <w:rPr>
          <w:b/>
          <w:bCs/>
          <w:lang w:val="es-419"/>
        </w:rPr>
        <w:t xml:space="preserve">Cuadro No. </w:t>
      </w:r>
      <w:r w:rsidR="00A83070" w:rsidRPr="000165E5">
        <w:rPr>
          <w:b/>
          <w:bCs/>
          <w:lang w:val="es-419"/>
        </w:rPr>
        <w:t>64</w:t>
      </w:r>
    </w:p>
    <w:p w14:paraId="2AAF9EA4" w14:textId="77777777" w:rsidR="001553C6" w:rsidRPr="000165E5" w:rsidRDefault="001553C6" w:rsidP="001553C6">
      <w:pPr>
        <w:spacing w:before="30" w:after="30" w:line="360" w:lineRule="auto"/>
        <w:jc w:val="center"/>
        <w:rPr>
          <w:b/>
          <w:bCs/>
          <w:lang w:val="es-419"/>
        </w:rPr>
      </w:pPr>
      <w:r w:rsidRPr="000165E5">
        <w:rPr>
          <w:b/>
          <w:bCs/>
          <w:lang w:val="es-419"/>
        </w:rPr>
        <w:t xml:space="preserve">Seguidores/Suscriptores </w:t>
      </w:r>
    </w:p>
    <w:bookmarkStart w:id="56" w:name="_MON_1762340578"/>
    <w:bookmarkEnd w:id="56"/>
    <w:p w14:paraId="2E65D06C" w14:textId="77777777" w:rsidR="001553C6" w:rsidRPr="000165E5" w:rsidRDefault="001553C6" w:rsidP="001553C6">
      <w:pPr>
        <w:spacing w:line="360" w:lineRule="auto"/>
        <w:jc w:val="center"/>
      </w:pPr>
      <w:r w:rsidRPr="000165E5">
        <w:object w:dxaOrig="5164" w:dyaOrig="3069" w14:anchorId="65A6E6F6">
          <v:shape id="_x0000_i1025" type="#_x0000_t75" style="width:259pt;height:151pt" o:ole="">
            <v:imagedata r:id="rId72" o:title=""/>
          </v:shape>
          <o:OLEObject Type="Embed" ProgID="Excel.Sheet.12" ShapeID="_x0000_i1025" DrawAspect="Content" ObjectID="_1764157084" r:id="rId73"/>
        </w:object>
      </w:r>
    </w:p>
    <w:p w14:paraId="12F986B8" w14:textId="77777777" w:rsidR="001553C6" w:rsidRPr="000165E5" w:rsidRDefault="001553C6" w:rsidP="001553C6">
      <w:pPr>
        <w:spacing w:line="360" w:lineRule="auto"/>
        <w:jc w:val="center"/>
        <w:rPr>
          <w:lang w:val="es-419"/>
        </w:rPr>
      </w:pPr>
      <w:r w:rsidRPr="000165E5">
        <w:rPr>
          <w:lang w:val="es-419"/>
        </w:rPr>
        <w:t>Fuente: Analítica de redes sociales 2023</w:t>
      </w:r>
    </w:p>
    <w:p w14:paraId="437B20D2" w14:textId="77777777" w:rsidR="001553C6" w:rsidRPr="000165E5" w:rsidRDefault="001553C6" w:rsidP="00772346">
      <w:pPr>
        <w:spacing w:line="360" w:lineRule="auto"/>
        <w:ind w:right="108"/>
        <w:jc w:val="both"/>
        <w:rPr>
          <w:rFonts w:eastAsia="Times New Roman"/>
          <w:lang w:val="es-419" w:eastAsia="es-DO"/>
        </w:rPr>
      </w:pPr>
    </w:p>
    <w:p w14:paraId="590CD7C0" w14:textId="77777777" w:rsidR="00772346" w:rsidRPr="000165E5" w:rsidRDefault="00772346" w:rsidP="00772346">
      <w:pPr>
        <w:shd w:val="clear" w:color="auto" w:fill="FFFFFF"/>
        <w:spacing w:line="360" w:lineRule="auto"/>
        <w:jc w:val="both"/>
        <w:rPr>
          <w:rFonts w:ascii="Artifex CF Extra Light" w:hAnsi="Artifex CF Extra Light"/>
          <w:lang w:val="es-419" w:eastAsia="es-DO"/>
        </w:rPr>
      </w:pPr>
    </w:p>
    <w:p w14:paraId="5CBDC108" w14:textId="77777777" w:rsidR="00772346" w:rsidRPr="000165E5" w:rsidRDefault="00772346" w:rsidP="00772346">
      <w:pPr>
        <w:shd w:val="clear" w:color="auto" w:fill="FFFFFF"/>
        <w:spacing w:line="360" w:lineRule="auto"/>
        <w:jc w:val="both"/>
        <w:rPr>
          <w:rFonts w:ascii="Artifex CF Extra Light" w:hAnsi="Artifex CF Extra Light"/>
          <w:lang w:val="es-419" w:eastAsia="es-DO"/>
        </w:rPr>
      </w:pPr>
    </w:p>
    <w:p w14:paraId="76A33967" w14:textId="77777777" w:rsidR="00772346" w:rsidRPr="000165E5" w:rsidRDefault="00772346" w:rsidP="00772346">
      <w:pPr>
        <w:shd w:val="clear" w:color="auto" w:fill="FFFFFF"/>
        <w:spacing w:line="360" w:lineRule="auto"/>
        <w:jc w:val="both"/>
        <w:rPr>
          <w:rFonts w:ascii="Artifex CF Extra Light" w:hAnsi="Artifex CF Extra Light"/>
          <w:lang w:val="es-419" w:eastAsia="es-DO"/>
        </w:rPr>
      </w:pPr>
    </w:p>
    <w:p w14:paraId="6EDE1B07" w14:textId="77777777" w:rsidR="00772346" w:rsidRPr="000165E5" w:rsidRDefault="00772346" w:rsidP="00772346">
      <w:pPr>
        <w:shd w:val="clear" w:color="auto" w:fill="FFFFFF"/>
        <w:spacing w:line="360" w:lineRule="auto"/>
        <w:jc w:val="both"/>
        <w:rPr>
          <w:rFonts w:ascii="Artifex CF Extra Light" w:hAnsi="Artifex CF Extra Light"/>
          <w:lang w:val="es-419" w:eastAsia="es-DO"/>
        </w:rPr>
      </w:pPr>
    </w:p>
    <w:p w14:paraId="3A67FC6C" w14:textId="77777777" w:rsidR="001C7340" w:rsidRPr="000165E5" w:rsidRDefault="001C7340" w:rsidP="001C7340">
      <w:pPr>
        <w:spacing w:line="360" w:lineRule="auto"/>
        <w:rPr>
          <w:rFonts w:eastAsia="Calibri"/>
          <w:noProof/>
          <w:lang w:val="es-419"/>
        </w:rPr>
      </w:pPr>
    </w:p>
    <w:p w14:paraId="259FA0A6" w14:textId="77777777" w:rsidR="00A83070" w:rsidRPr="000165E5" w:rsidRDefault="00A83070" w:rsidP="001C7340">
      <w:pPr>
        <w:spacing w:line="360" w:lineRule="auto"/>
        <w:rPr>
          <w:rFonts w:eastAsia="Calibri"/>
          <w:noProof/>
          <w:lang w:val="es-419"/>
        </w:rPr>
      </w:pPr>
    </w:p>
    <w:p w14:paraId="50C41E0F" w14:textId="77777777" w:rsidR="00A83070" w:rsidRPr="000165E5" w:rsidRDefault="00A83070" w:rsidP="001C7340">
      <w:pPr>
        <w:spacing w:line="360" w:lineRule="auto"/>
        <w:rPr>
          <w:rFonts w:eastAsia="Calibri"/>
          <w:noProof/>
          <w:lang w:val="es-419"/>
        </w:rPr>
      </w:pPr>
    </w:p>
    <w:p w14:paraId="03A5C52A" w14:textId="77777777" w:rsidR="00A83070" w:rsidRPr="000165E5" w:rsidRDefault="00A83070" w:rsidP="001C7340">
      <w:pPr>
        <w:spacing w:line="360" w:lineRule="auto"/>
        <w:rPr>
          <w:rFonts w:eastAsia="Calibri"/>
          <w:noProof/>
          <w:lang w:val="es-419"/>
        </w:rPr>
      </w:pPr>
    </w:p>
    <w:p w14:paraId="63DF3F3F" w14:textId="77777777" w:rsidR="00A83070" w:rsidRPr="000165E5" w:rsidRDefault="00A83070" w:rsidP="001C7340">
      <w:pPr>
        <w:spacing w:line="360" w:lineRule="auto"/>
        <w:rPr>
          <w:rFonts w:eastAsia="Calibri"/>
          <w:noProof/>
          <w:lang w:val="es-419"/>
        </w:rPr>
      </w:pPr>
    </w:p>
    <w:p w14:paraId="4C329AC5" w14:textId="77777777" w:rsidR="00A83070" w:rsidRPr="000165E5" w:rsidRDefault="00A83070" w:rsidP="001C7340">
      <w:pPr>
        <w:spacing w:line="360" w:lineRule="auto"/>
        <w:rPr>
          <w:rFonts w:eastAsia="Calibri"/>
          <w:noProof/>
          <w:lang w:val="es-419"/>
        </w:rPr>
      </w:pPr>
    </w:p>
    <w:p w14:paraId="553A9754" w14:textId="77777777" w:rsidR="00AB2900" w:rsidRPr="000165E5" w:rsidRDefault="00AB2900" w:rsidP="001C7340">
      <w:pPr>
        <w:spacing w:line="360" w:lineRule="auto"/>
        <w:rPr>
          <w:rFonts w:eastAsia="Calibri"/>
          <w:noProof/>
          <w:lang w:val="es-419"/>
        </w:rPr>
      </w:pPr>
    </w:p>
    <w:p w14:paraId="6D690888" w14:textId="131F8DDE" w:rsidR="0035429F" w:rsidRPr="000165E5" w:rsidRDefault="00C52D92" w:rsidP="0035429F">
      <w:pPr>
        <w:pStyle w:val="Ttulo1"/>
        <w:rPr>
          <w:rFonts w:cs="Times New Roman"/>
          <w:color w:val="767171"/>
          <w:sz w:val="24"/>
          <w:szCs w:val="24"/>
          <w:lang w:val="es-DO"/>
        </w:rPr>
      </w:pPr>
      <w:bookmarkStart w:id="57" w:name="_Toc151719210"/>
      <w:bookmarkStart w:id="58" w:name="_Toc153533219"/>
      <w:r w:rsidRPr="000165E5">
        <w:rPr>
          <w:rFonts w:cs="Times New Roman"/>
          <w:color w:val="767171"/>
          <w:sz w:val="24"/>
          <w:szCs w:val="24"/>
          <w:lang w:val="es-DO"/>
        </w:rPr>
        <w:lastRenderedPageBreak/>
        <w:t xml:space="preserve">V. </w:t>
      </w:r>
      <w:r w:rsidR="00967739" w:rsidRPr="000165E5">
        <w:rPr>
          <w:rFonts w:cs="Times New Roman"/>
          <w:color w:val="767171"/>
          <w:sz w:val="24"/>
          <w:szCs w:val="24"/>
          <w:lang w:val="es-DO"/>
        </w:rPr>
        <w:t xml:space="preserve">SERVICIO AL CIUDADANO Y </w:t>
      </w:r>
      <w:r w:rsidR="00485B71" w:rsidRPr="000165E5">
        <w:rPr>
          <w:rFonts w:cs="Times New Roman"/>
          <w:color w:val="767171"/>
          <w:sz w:val="24"/>
          <w:szCs w:val="24"/>
          <w:lang w:val="es-DO"/>
        </w:rPr>
        <w:t>TRANSPARENCIA INSTITUCIONAL</w:t>
      </w:r>
      <w:bookmarkEnd w:id="57"/>
      <w:bookmarkEnd w:id="58"/>
    </w:p>
    <w:p w14:paraId="7179426A" w14:textId="77777777" w:rsidR="0035429F" w:rsidRPr="000165E5" w:rsidRDefault="0035429F" w:rsidP="0035429F">
      <w:pPr>
        <w:jc w:val="both"/>
        <w:rPr>
          <w:rFonts w:eastAsia="Calibri"/>
          <w:lang w:val="es-DO"/>
        </w:rPr>
      </w:pPr>
      <w:r w:rsidRPr="000165E5">
        <w:rPr>
          <w:rFonts w:eastAsia="Calibri"/>
          <w:noProof/>
        </w:rPr>
        <mc:AlternateContent>
          <mc:Choice Requires="wps">
            <w:drawing>
              <wp:anchor distT="0" distB="0" distL="114300" distR="114300" simplePos="0" relativeHeight="251659776" behindDoc="0" locked="0" layoutInCell="1" allowOverlap="1" wp14:anchorId="01C7E3CD" wp14:editId="60555850">
                <wp:simplePos x="0" y="0"/>
                <wp:positionH relativeFrom="margin">
                  <wp:posOffset>2576830</wp:posOffset>
                </wp:positionH>
                <wp:positionV relativeFrom="paragraph">
                  <wp:posOffset>122555</wp:posOffset>
                </wp:positionV>
                <wp:extent cx="799934" cy="0"/>
                <wp:effectExtent l="0" t="19050" r="1968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9934"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D38EAC" id="Straight Connector 3" o:spid="_x0000_s1026" style="position:absolute;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02.9pt,9.65pt" to="265.9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" strokecolor="#ee2a24" strokeweight="2.25pt">
                <v:stroke joinstyle="miter"/>
                <w10:wrap anchorx="margin"/>
              </v:line>
            </w:pict>
          </mc:Fallback>
        </mc:AlternateContent>
      </w:r>
    </w:p>
    <w:p w14:paraId="53F5C3D5" w14:textId="5E9EF915" w:rsidR="0035429F" w:rsidRPr="000165E5" w:rsidRDefault="0035429F" w:rsidP="0035429F">
      <w:pPr>
        <w:jc w:val="center"/>
        <w:rPr>
          <w:rFonts w:eastAsia="Calibri"/>
          <w:lang w:val="es-ES"/>
        </w:rPr>
      </w:pPr>
      <w:r w:rsidRPr="000165E5">
        <w:rPr>
          <w:rFonts w:eastAsia="Calibri"/>
          <w:lang w:val="es-ES"/>
        </w:rPr>
        <w:t xml:space="preserve">Memoria </w:t>
      </w:r>
      <w:r w:rsidR="00DD6D83" w:rsidRPr="000165E5">
        <w:rPr>
          <w:rFonts w:eastAsia="Calibri"/>
          <w:lang w:val="es-ES"/>
        </w:rPr>
        <w:t>institucional</w:t>
      </w:r>
      <w:r w:rsidRPr="000165E5">
        <w:rPr>
          <w:rFonts w:eastAsia="Calibri"/>
          <w:lang w:val="es-ES"/>
        </w:rPr>
        <w:t xml:space="preserve"> 202</w:t>
      </w:r>
      <w:r w:rsidR="00E97FE1" w:rsidRPr="000165E5">
        <w:rPr>
          <w:rFonts w:eastAsia="Calibri"/>
          <w:lang w:val="es-ES"/>
        </w:rPr>
        <w:t>3</w:t>
      </w:r>
    </w:p>
    <w:p w14:paraId="29D02633" w14:textId="77777777" w:rsidR="00C52D92" w:rsidRPr="000165E5" w:rsidRDefault="00C52D92" w:rsidP="0035429F">
      <w:pPr>
        <w:jc w:val="center"/>
        <w:rPr>
          <w:rFonts w:eastAsia="Calibri"/>
          <w:lang w:val="es-ES"/>
        </w:rPr>
      </w:pPr>
    </w:p>
    <w:p w14:paraId="2B8A96C3" w14:textId="3BA4BEB4" w:rsidR="00C52D92" w:rsidRPr="000165E5" w:rsidRDefault="00C52D92" w:rsidP="000A0186">
      <w:pPr>
        <w:pStyle w:val="Ttulo2"/>
        <w:numPr>
          <w:ilvl w:val="0"/>
          <w:numId w:val="38"/>
        </w:numPr>
        <w:rPr>
          <w:b/>
          <w:bCs/>
          <w:color w:val="767171"/>
          <w:lang w:val="es-ES"/>
        </w:rPr>
      </w:pPr>
      <w:bookmarkStart w:id="59" w:name="_Toc153533220"/>
      <w:r w:rsidRPr="000165E5">
        <w:rPr>
          <w:b/>
          <w:bCs/>
          <w:color w:val="767171"/>
          <w:lang w:val="es-ES"/>
        </w:rPr>
        <w:t>Nivel de satisfacción con el servicio</w:t>
      </w:r>
      <w:bookmarkEnd w:id="59"/>
    </w:p>
    <w:p w14:paraId="16284DE0" w14:textId="77777777" w:rsidR="00C00EA9" w:rsidRPr="000165E5" w:rsidRDefault="00C00EA9" w:rsidP="00C00EA9">
      <w:pPr>
        <w:rPr>
          <w:lang w:val="es-ES"/>
        </w:rPr>
      </w:pPr>
    </w:p>
    <w:p w14:paraId="7EC686DC" w14:textId="77777777" w:rsidR="00C52D92" w:rsidRPr="000165E5" w:rsidRDefault="00C52D92" w:rsidP="00C52D92">
      <w:pPr>
        <w:spacing w:line="360" w:lineRule="auto"/>
        <w:jc w:val="both"/>
        <w:rPr>
          <w:rFonts w:eastAsia="Calibri"/>
          <w:lang w:val="es-ES"/>
        </w:rPr>
      </w:pPr>
      <w:r w:rsidRPr="000165E5">
        <w:rPr>
          <w:rFonts w:eastAsia="Calibri"/>
          <w:lang w:val="es-ES"/>
        </w:rPr>
        <w:t xml:space="preserve">La misión de Tesorería Nacional, según lo explicita su Plan Estratégico Institucional 2022-2025 es: “Administrar los fondos públicos, mediante la regulación y supervisión del sistema de tesorería para cumplir con las obligaciones del Tesoro.”. Quiere decir, que la Tesorería Nacional tiene la responsabilidad de planificar y controlar los activos monetarios disponibles para uso inmediato (liquidez), a fin de los cancelar los compromisos hechos por las instituciones del Sector Público No Financiero.   </w:t>
      </w:r>
    </w:p>
    <w:p w14:paraId="2130A5D4" w14:textId="77777777" w:rsidR="00C52D92" w:rsidRPr="000165E5" w:rsidRDefault="00C52D92" w:rsidP="00C52D92">
      <w:pPr>
        <w:spacing w:line="360" w:lineRule="auto"/>
        <w:jc w:val="both"/>
        <w:rPr>
          <w:rFonts w:eastAsia="Calibri"/>
          <w:b/>
          <w:bCs/>
          <w:lang w:val="es-ES"/>
        </w:rPr>
      </w:pPr>
      <w:r w:rsidRPr="000165E5">
        <w:rPr>
          <w:rFonts w:eastAsia="Calibri"/>
          <w:b/>
          <w:bCs/>
          <w:lang w:val="es-ES"/>
        </w:rPr>
        <w:t>La descripción anterior tiene varias implicaciones, entre ellas, las siguientes:</w:t>
      </w:r>
    </w:p>
    <w:p w14:paraId="62566BE3" w14:textId="4529DC50" w:rsidR="00C52D92" w:rsidRPr="000165E5" w:rsidRDefault="00C52D92" w:rsidP="00C52D92">
      <w:pPr>
        <w:spacing w:line="360" w:lineRule="auto"/>
        <w:jc w:val="both"/>
        <w:rPr>
          <w:rFonts w:eastAsia="Calibri"/>
          <w:lang w:val="es-ES"/>
        </w:rPr>
      </w:pPr>
      <w:r w:rsidRPr="000165E5">
        <w:rPr>
          <w:rFonts w:eastAsia="Calibri"/>
          <w:lang w:val="es-ES"/>
        </w:rPr>
        <w:t>La recepción por parte de los beneficiarios finales, de los productos misionales de la Tesorería Nacional, no depende en sí, de la misma organización. Las Instituciones del Sector Público no Financiero (</w:t>
      </w:r>
      <w:proofErr w:type="spellStart"/>
      <w:r w:rsidRPr="000165E5">
        <w:rPr>
          <w:rFonts w:eastAsia="Calibri"/>
          <w:lang w:val="es-ES"/>
        </w:rPr>
        <w:t>INSPnF</w:t>
      </w:r>
      <w:proofErr w:type="spellEnd"/>
      <w:r w:rsidRPr="000165E5">
        <w:rPr>
          <w:rFonts w:eastAsia="Calibri"/>
          <w:lang w:val="es-ES"/>
        </w:rPr>
        <w:t xml:space="preserve">) son quienes emiten la orden de pago (posterior a agotar los procesos presupuestarios y de control), contra la cual, el Tesoro realiza el desembolso. Las </w:t>
      </w:r>
      <w:proofErr w:type="spellStart"/>
      <w:r w:rsidRPr="000165E5">
        <w:rPr>
          <w:rFonts w:eastAsia="Calibri"/>
          <w:lang w:val="es-ES"/>
        </w:rPr>
        <w:t>INSPnF</w:t>
      </w:r>
      <w:proofErr w:type="spellEnd"/>
      <w:r w:rsidRPr="000165E5">
        <w:rPr>
          <w:rFonts w:eastAsia="Calibri"/>
          <w:lang w:val="es-ES"/>
        </w:rPr>
        <w:t xml:space="preserve"> son quienes registran las facturas y definen la fecha de vencimiento de pago, en el Sistema de Información de Gestión Financiera (SIGEF). Por tanto, la satisfacción del cliente final está en una zona de no control para la Tesorería Nacional. Esta última depende del bien hacer y la organización de todas las </w:t>
      </w:r>
      <w:proofErr w:type="spellStart"/>
      <w:r w:rsidRPr="000165E5">
        <w:rPr>
          <w:rFonts w:eastAsia="Calibri"/>
          <w:lang w:val="es-ES"/>
        </w:rPr>
        <w:t>INSPnF</w:t>
      </w:r>
      <w:proofErr w:type="spellEnd"/>
      <w:r w:rsidRPr="000165E5">
        <w:rPr>
          <w:rFonts w:eastAsia="Calibri"/>
          <w:lang w:val="es-ES"/>
        </w:rPr>
        <w:t>.</w:t>
      </w:r>
    </w:p>
    <w:p w14:paraId="2875D44F" w14:textId="77777777" w:rsidR="00C52D92" w:rsidRPr="000165E5" w:rsidRDefault="00C52D92" w:rsidP="00C52D92">
      <w:pPr>
        <w:spacing w:line="360" w:lineRule="auto"/>
        <w:jc w:val="both"/>
        <w:rPr>
          <w:rFonts w:eastAsia="Calibri"/>
          <w:lang w:val="es-ES"/>
        </w:rPr>
      </w:pPr>
      <w:r w:rsidRPr="000165E5">
        <w:rPr>
          <w:rFonts w:eastAsia="Calibri"/>
          <w:lang w:val="es-ES"/>
        </w:rPr>
        <w:t xml:space="preserve">Los procesos de pago no son lineales, a razón de la limitación de los recursos líquidos. Los recursos son limitados y en atención a las </w:t>
      </w:r>
      <w:r w:rsidRPr="000165E5">
        <w:rPr>
          <w:rFonts w:eastAsia="Calibri"/>
          <w:lang w:val="es-ES"/>
        </w:rPr>
        <w:lastRenderedPageBreak/>
        <w:t xml:space="preserve">prioridades nacionales, deben ser cancelados los compromisos. Por lo que, no se puede hacer un compromiso temporal y/o de alcance entorno a ello, porque se incurrirían en costos de financiamiento no deseado (que afecta la economía local) y entonces dejaría la Tesorería Nacional de cumplir su misión, pues no administraría la liquidez, simplemente se dedicaría a la tramitación de pagos. Incluso el artículo 16 del Reglamento 441-06 de Tesorería Nacional establece que: “Cuando existan insuficiencias de ingresos para cubrir la demanda y requerimientos de pago, estacional o coyuntural, el Tesorero Nacional establecerá prioridades de aprobación, las cuales se realizarán atendiendo al clasificador presupuestario por Objeto del Gasto, privilegiando: a) servicios personales, b) cargas fijas, c) subsidios, d) servicios de la deuda pública, e) gastos de inversión pública, f) otros gastos prioritarios definidos por la autoridad competente. </w:t>
      </w:r>
    </w:p>
    <w:p w14:paraId="4B5EA34E" w14:textId="77777777" w:rsidR="00C52D92" w:rsidRPr="000165E5" w:rsidRDefault="00C52D92" w:rsidP="00C52D92">
      <w:pPr>
        <w:spacing w:line="360" w:lineRule="auto"/>
        <w:jc w:val="both"/>
        <w:rPr>
          <w:rFonts w:eastAsia="Calibri"/>
          <w:lang w:val="es-ES"/>
        </w:rPr>
      </w:pPr>
      <w:r w:rsidRPr="000165E5">
        <w:rPr>
          <w:rFonts w:eastAsia="Calibri"/>
          <w:lang w:val="es-ES"/>
        </w:rPr>
        <w:t xml:space="preserve"> “El pagado” es subproceso del Macroproceso de Ejecución del Gasto. Esto implica que los “desperdicios del proceso (demora, transporte, reproceso, etc.)”, según lean </w:t>
      </w:r>
      <w:proofErr w:type="spellStart"/>
      <w:r w:rsidRPr="000165E5">
        <w:rPr>
          <w:rFonts w:eastAsia="Calibri"/>
          <w:lang w:val="es-ES"/>
        </w:rPr>
        <w:t>manufacturing</w:t>
      </w:r>
      <w:proofErr w:type="spellEnd"/>
      <w:r w:rsidRPr="000165E5">
        <w:rPr>
          <w:rFonts w:eastAsia="Calibri"/>
          <w:lang w:val="es-ES"/>
        </w:rPr>
        <w:t xml:space="preserve">, tienen un impacto en esta última estación. En este sentido debe explicitarse que el control del macroproceso no está bajo la competencia legal y funcional de Tesorería Nacional.  </w:t>
      </w:r>
    </w:p>
    <w:p w14:paraId="1666AECE" w14:textId="08ABC18E" w:rsidR="0035429F" w:rsidRPr="000165E5" w:rsidRDefault="00C52D92" w:rsidP="00C52D92">
      <w:pPr>
        <w:spacing w:line="360" w:lineRule="auto"/>
        <w:jc w:val="both"/>
        <w:rPr>
          <w:rFonts w:eastAsia="Calibri"/>
          <w:lang w:val="es-ES"/>
        </w:rPr>
      </w:pPr>
      <w:r w:rsidRPr="000165E5">
        <w:rPr>
          <w:rFonts w:eastAsia="Calibri"/>
          <w:lang w:val="es-ES"/>
        </w:rPr>
        <w:t>Administrar la liquidez implica el manejo de variables no controladas como: la fluctuación de la moneda, las prioridades y metas presidenciales, los riesgos financieros, los costos de financiamiento, entre otras.</w:t>
      </w:r>
    </w:p>
    <w:p w14:paraId="089BBF2F" w14:textId="77777777" w:rsidR="00C00EA9" w:rsidRPr="000165E5" w:rsidRDefault="00C00EA9" w:rsidP="00C52D92">
      <w:pPr>
        <w:spacing w:line="360" w:lineRule="auto"/>
        <w:jc w:val="both"/>
        <w:rPr>
          <w:rFonts w:eastAsia="Calibri"/>
          <w:lang w:val="es-ES"/>
        </w:rPr>
      </w:pPr>
    </w:p>
    <w:p w14:paraId="6282B6B6" w14:textId="70D3F5DA" w:rsidR="00C52D92" w:rsidRPr="000165E5" w:rsidRDefault="00C52D92" w:rsidP="000A0186">
      <w:pPr>
        <w:pStyle w:val="Ttulo2"/>
        <w:numPr>
          <w:ilvl w:val="0"/>
          <w:numId w:val="38"/>
        </w:numPr>
        <w:rPr>
          <w:b/>
          <w:bCs/>
          <w:color w:val="767171"/>
          <w:lang w:val="es-ES"/>
        </w:rPr>
      </w:pPr>
      <w:bookmarkStart w:id="60" w:name="_Toc153533221"/>
      <w:r w:rsidRPr="000165E5">
        <w:rPr>
          <w:b/>
          <w:bCs/>
          <w:color w:val="767171"/>
          <w:lang w:val="es-ES"/>
        </w:rPr>
        <w:t>Nivel de Cumplimiento Acceso a la Información</w:t>
      </w:r>
      <w:bookmarkEnd w:id="60"/>
    </w:p>
    <w:p w14:paraId="78AB8E18" w14:textId="77777777" w:rsidR="00C00EA9" w:rsidRPr="000165E5" w:rsidRDefault="00C00EA9" w:rsidP="00C00EA9">
      <w:pPr>
        <w:rPr>
          <w:lang w:val="es-ES"/>
        </w:rPr>
      </w:pPr>
    </w:p>
    <w:p w14:paraId="68BED270" w14:textId="05C497B8" w:rsidR="00C52D92" w:rsidRPr="000165E5" w:rsidRDefault="00C52D92" w:rsidP="00C52D92">
      <w:pPr>
        <w:spacing w:line="360" w:lineRule="auto"/>
        <w:jc w:val="both"/>
        <w:rPr>
          <w:rFonts w:eastAsia="Calibri"/>
          <w:lang w:val="es-ES"/>
        </w:rPr>
      </w:pPr>
      <w:r w:rsidRPr="000165E5">
        <w:rPr>
          <w:rFonts w:eastAsia="Calibri"/>
          <w:lang w:val="es-ES"/>
        </w:rPr>
        <w:t xml:space="preserve">Durante el período Enero-Diciembre 2023 se recibieron un total de 75 solicitudes de acceso a información pública, de las mismas, se </w:t>
      </w:r>
      <w:r w:rsidRPr="000165E5">
        <w:rPr>
          <w:rFonts w:eastAsia="Calibri"/>
          <w:lang w:val="es-ES"/>
        </w:rPr>
        <w:lastRenderedPageBreak/>
        <w:t>canalizaron a través de las instituciones competentes un total de 5 solicitudes de información pública que fueron transferidas, Por lo que, 44 solicitudes fueron gestionadas en la Plataforma Sistema de Acceso a la Información Pública (SAIP), 44 solicitudes concernientes a procesos de la institución, como también a su vez vía telefónica se resolvieron 10 solicitudes de información, por lo que cada una recibieron respuesta y fueron completadas dentro de los plazos correspondientes y otorgados por la Ley. 58</w:t>
      </w:r>
    </w:p>
    <w:p w14:paraId="1E94727C" w14:textId="77777777" w:rsidR="00C00EA9" w:rsidRPr="000165E5" w:rsidRDefault="00C00EA9" w:rsidP="001156C7">
      <w:pPr>
        <w:spacing w:line="360" w:lineRule="auto"/>
        <w:rPr>
          <w:rFonts w:eastAsia="Calibri"/>
          <w:b/>
          <w:bCs/>
          <w:lang w:val="es-ES"/>
        </w:rPr>
      </w:pPr>
    </w:p>
    <w:p w14:paraId="4960FC87" w14:textId="3C164217" w:rsidR="00C52D92" w:rsidRPr="000165E5" w:rsidRDefault="00C52D92" w:rsidP="001156C7">
      <w:pPr>
        <w:spacing w:line="240" w:lineRule="auto"/>
        <w:jc w:val="center"/>
        <w:rPr>
          <w:rFonts w:eastAsia="Calibri"/>
          <w:b/>
          <w:bCs/>
          <w:lang w:val="es-ES"/>
        </w:rPr>
      </w:pPr>
      <w:r w:rsidRPr="000165E5">
        <w:rPr>
          <w:rFonts w:eastAsia="Calibri"/>
          <w:b/>
          <w:bCs/>
          <w:lang w:val="es-ES"/>
        </w:rPr>
        <w:t>Cuadro No.</w:t>
      </w:r>
      <w:r w:rsidR="00A83070" w:rsidRPr="000165E5">
        <w:rPr>
          <w:rFonts w:eastAsia="Calibri"/>
          <w:b/>
          <w:bCs/>
          <w:lang w:val="es-ES"/>
        </w:rPr>
        <w:t xml:space="preserve"> 65</w:t>
      </w:r>
    </w:p>
    <w:p w14:paraId="213C8E71" w14:textId="06699E01" w:rsidR="00C52D92" w:rsidRPr="000165E5" w:rsidRDefault="00C52D92" w:rsidP="001156C7">
      <w:pPr>
        <w:spacing w:line="240" w:lineRule="auto"/>
        <w:jc w:val="center"/>
        <w:rPr>
          <w:rFonts w:eastAsia="Calibri"/>
          <w:b/>
          <w:bCs/>
          <w:lang w:val="es-ES"/>
        </w:rPr>
      </w:pPr>
      <w:r w:rsidRPr="000165E5">
        <w:rPr>
          <w:rFonts w:eastAsia="Calibri"/>
          <w:b/>
          <w:bCs/>
          <w:lang w:val="es-ES"/>
        </w:rPr>
        <w:t xml:space="preserve">Solicitudes de Acceso a la Información Pública </w:t>
      </w:r>
    </w:p>
    <w:tbl>
      <w:tblPr>
        <w:tblStyle w:val="Tablaconcuadrcula"/>
        <w:tblW w:w="5245" w:type="dxa"/>
        <w:jc w:val="center"/>
        <w:tblLook w:val="04A0" w:firstRow="1" w:lastRow="0" w:firstColumn="1" w:lastColumn="0" w:noHBand="0" w:noVBand="1"/>
      </w:tblPr>
      <w:tblGrid>
        <w:gridCol w:w="2607"/>
        <w:gridCol w:w="2638"/>
      </w:tblGrid>
      <w:tr w:rsidR="000165E5" w:rsidRPr="000165E5" w14:paraId="737D61F4" w14:textId="77777777" w:rsidTr="00C52D92">
        <w:trPr>
          <w:trHeight w:val="543"/>
          <w:jc w:val="center"/>
        </w:trPr>
        <w:tc>
          <w:tcPr>
            <w:tcW w:w="5245" w:type="dxa"/>
            <w:gridSpan w:val="2"/>
            <w:shd w:val="clear" w:color="auto" w:fill="011C50"/>
          </w:tcPr>
          <w:p w14:paraId="3BFDE29E" w14:textId="77777777" w:rsidR="00C52D92" w:rsidRPr="000165E5" w:rsidRDefault="00C52D92" w:rsidP="00147786">
            <w:pPr>
              <w:jc w:val="center"/>
              <w:rPr>
                <w:rFonts w:ascii="Times New Roman" w:hAnsi="Times New Roman" w:cs="Times New Roman"/>
                <w:b/>
                <w:bCs/>
                <w:color w:val="767171"/>
                <w:sz w:val="24"/>
                <w:szCs w:val="24"/>
              </w:rPr>
            </w:pPr>
            <w:r w:rsidRPr="000165E5">
              <w:rPr>
                <w:rFonts w:ascii="Times New Roman" w:hAnsi="Times New Roman" w:cs="Times New Roman"/>
                <w:b/>
                <w:bCs/>
                <w:color w:val="767171"/>
                <w:sz w:val="24"/>
                <w:szCs w:val="24"/>
              </w:rPr>
              <w:t>Solicitudes de Acceso a la Información Pública</w:t>
            </w:r>
          </w:p>
          <w:p w14:paraId="15EBA48A" w14:textId="77777777" w:rsidR="00C52D92" w:rsidRPr="000165E5" w:rsidRDefault="00C52D92" w:rsidP="00C52D92">
            <w:pPr>
              <w:rPr>
                <w:rFonts w:ascii="Times New Roman" w:hAnsi="Times New Roman" w:cs="Times New Roman"/>
                <w:color w:val="767171"/>
                <w:sz w:val="24"/>
                <w:szCs w:val="24"/>
              </w:rPr>
            </w:pPr>
          </w:p>
          <w:p w14:paraId="0C13ED25" w14:textId="77777777" w:rsidR="00C52D92" w:rsidRPr="000165E5" w:rsidRDefault="00C52D92" w:rsidP="00147786">
            <w:pPr>
              <w:jc w:val="center"/>
              <w:rPr>
                <w:rFonts w:ascii="Times New Roman" w:hAnsi="Times New Roman" w:cs="Times New Roman"/>
                <w:b/>
                <w:bCs/>
                <w:color w:val="767171"/>
                <w:sz w:val="24"/>
                <w:szCs w:val="24"/>
              </w:rPr>
            </w:pPr>
            <w:r w:rsidRPr="000165E5">
              <w:rPr>
                <w:rFonts w:ascii="Times New Roman" w:hAnsi="Times New Roman" w:cs="Times New Roman"/>
                <w:b/>
                <w:bCs/>
                <w:color w:val="767171"/>
                <w:sz w:val="24"/>
                <w:szCs w:val="24"/>
              </w:rPr>
              <w:t>Enero-diciembre 2023</w:t>
            </w:r>
          </w:p>
        </w:tc>
      </w:tr>
      <w:tr w:rsidR="000165E5" w:rsidRPr="000165E5" w14:paraId="755780BB" w14:textId="77777777" w:rsidTr="00C52D92">
        <w:trPr>
          <w:jc w:val="center"/>
        </w:trPr>
        <w:tc>
          <w:tcPr>
            <w:tcW w:w="5245" w:type="dxa"/>
            <w:gridSpan w:val="2"/>
            <w:shd w:val="clear" w:color="auto" w:fill="011C50"/>
          </w:tcPr>
          <w:p w14:paraId="2C23D2B7" w14:textId="77777777" w:rsidR="00C52D92" w:rsidRPr="000165E5" w:rsidRDefault="00C52D92" w:rsidP="00147786">
            <w:pPr>
              <w:jc w:val="center"/>
              <w:rPr>
                <w:rFonts w:ascii="Times New Roman" w:hAnsi="Times New Roman" w:cs="Times New Roman"/>
                <w:color w:val="767171"/>
                <w:sz w:val="24"/>
                <w:szCs w:val="24"/>
              </w:rPr>
            </w:pPr>
            <w:r w:rsidRPr="000165E5">
              <w:rPr>
                <w:rFonts w:ascii="Times New Roman" w:hAnsi="Times New Roman" w:cs="Times New Roman"/>
                <w:b/>
                <w:bCs/>
                <w:color w:val="767171"/>
                <w:sz w:val="24"/>
                <w:szCs w:val="24"/>
              </w:rPr>
              <w:t>Medio de Recepción</w:t>
            </w:r>
          </w:p>
        </w:tc>
      </w:tr>
      <w:tr w:rsidR="000165E5" w:rsidRPr="000165E5" w14:paraId="273DB2C5" w14:textId="77777777" w:rsidTr="00C52D92">
        <w:trPr>
          <w:jc w:val="center"/>
        </w:trPr>
        <w:tc>
          <w:tcPr>
            <w:tcW w:w="2607" w:type="dxa"/>
          </w:tcPr>
          <w:p w14:paraId="38F2865D" w14:textId="77777777" w:rsidR="00C52D92" w:rsidRPr="000165E5" w:rsidRDefault="00C52D92" w:rsidP="00147786">
            <w:pPr>
              <w:rPr>
                <w:rFonts w:ascii="Times New Roman" w:hAnsi="Times New Roman" w:cs="Times New Roman"/>
                <w:color w:val="767171"/>
                <w:sz w:val="24"/>
                <w:szCs w:val="24"/>
              </w:rPr>
            </w:pPr>
            <w:r w:rsidRPr="000165E5">
              <w:rPr>
                <w:rFonts w:ascii="Times New Roman" w:hAnsi="Times New Roman" w:cs="Times New Roman"/>
                <w:color w:val="767171"/>
                <w:sz w:val="24"/>
                <w:szCs w:val="24"/>
              </w:rPr>
              <w:t>SAIP</w:t>
            </w:r>
          </w:p>
        </w:tc>
        <w:tc>
          <w:tcPr>
            <w:tcW w:w="2638" w:type="dxa"/>
          </w:tcPr>
          <w:p w14:paraId="4B195E26" w14:textId="77777777" w:rsidR="00C52D92" w:rsidRPr="000165E5" w:rsidRDefault="00C52D92" w:rsidP="00147786">
            <w:pPr>
              <w:jc w:val="center"/>
              <w:rPr>
                <w:rFonts w:ascii="Times New Roman" w:hAnsi="Times New Roman" w:cs="Times New Roman"/>
                <w:color w:val="767171"/>
                <w:sz w:val="24"/>
                <w:szCs w:val="24"/>
              </w:rPr>
            </w:pPr>
            <w:r w:rsidRPr="000165E5">
              <w:rPr>
                <w:rFonts w:ascii="Times New Roman" w:hAnsi="Times New Roman" w:cs="Times New Roman"/>
                <w:color w:val="767171"/>
                <w:sz w:val="24"/>
                <w:szCs w:val="24"/>
              </w:rPr>
              <w:t>44</w:t>
            </w:r>
          </w:p>
        </w:tc>
      </w:tr>
      <w:tr w:rsidR="000165E5" w:rsidRPr="000165E5" w14:paraId="25A24EDE" w14:textId="77777777" w:rsidTr="00C52D92">
        <w:trPr>
          <w:jc w:val="center"/>
        </w:trPr>
        <w:tc>
          <w:tcPr>
            <w:tcW w:w="2607" w:type="dxa"/>
          </w:tcPr>
          <w:p w14:paraId="04FFF6AD" w14:textId="77777777" w:rsidR="00C52D92" w:rsidRPr="000165E5" w:rsidRDefault="00C52D92" w:rsidP="00147786">
            <w:pPr>
              <w:rPr>
                <w:rFonts w:ascii="Times New Roman" w:hAnsi="Times New Roman" w:cs="Times New Roman"/>
                <w:color w:val="767171"/>
                <w:sz w:val="24"/>
                <w:szCs w:val="24"/>
              </w:rPr>
            </w:pPr>
            <w:r w:rsidRPr="000165E5">
              <w:rPr>
                <w:rFonts w:ascii="Times New Roman" w:hAnsi="Times New Roman" w:cs="Times New Roman"/>
                <w:color w:val="767171"/>
                <w:sz w:val="24"/>
                <w:szCs w:val="24"/>
              </w:rPr>
              <w:t>Personales</w:t>
            </w:r>
          </w:p>
        </w:tc>
        <w:tc>
          <w:tcPr>
            <w:tcW w:w="2638" w:type="dxa"/>
          </w:tcPr>
          <w:p w14:paraId="6AA70CC8" w14:textId="77777777" w:rsidR="00C52D92" w:rsidRPr="000165E5" w:rsidRDefault="00C52D92" w:rsidP="00147786">
            <w:pPr>
              <w:jc w:val="center"/>
              <w:rPr>
                <w:rFonts w:ascii="Times New Roman" w:hAnsi="Times New Roman" w:cs="Times New Roman"/>
                <w:color w:val="767171"/>
                <w:sz w:val="24"/>
                <w:szCs w:val="24"/>
              </w:rPr>
            </w:pPr>
            <w:r w:rsidRPr="000165E5">
              <w:rPr>
                <w:rFonts w:ascii="Times New Roman" w:hAnsi="Times New Roman" w:cs="Times New Roman"/>
                <w:color w:val="767171"/>
                <w:sz w:val="24"/>
                <w:szCs w:val="24"/>
              </w:rPr>
              <w:t>5</w:t>
            </w:r>
          </w:p>
        </w:tc>
      </w:tr>
      <w:tr w:rsidR="000165E5" w:rsidRPr="000165E5" w14:paraId="1E1FB3AE" w14:textId="77777777" w:rsidTr="00C52D92">
        <w:trPr>
          <w:jc w:val="center"/>
        </w:trPr>
        <w:tc>
          <w:tcPr>
            <w:tcW w:w="2607" w:type="dxa"/>
          </w:tcPr>
          <w:p w14:paraId="5EB857F0" w14:textId="77777777" w:rsidR="00C52D92" w:rsidRPr="000165E5" w:rsidRDefault="00C52D92" w:rsidP="00147786">
            <w:pPr>
              <w:rPr>
                <w:rFonts w:ascii="Times New Roman" w:hAnsi="Times New Roman" w:cs="Times New Roman"/>
                <w:color w:val="767171"/>
                <w:sz w:val="24"/>
                <w:szCs w:val="24"/>
              </w:rPr>
            </w:pPr>
            <w:r w:rsidRPr="000165E5">
              <w:rPr>
                <w:rFonts w:ascii="Times New Roman" w:hAnsi="Times New Roman" w:cs="Times New Roman"/>
                <w:color w:val="767171"/>
                <w:sz w:val="24"/>
                <w:szCs w:val="24"/>
              </w:rPr>
              <w:t>Correo electrónico</w:t>
            </w:r>
          </w:p>
        </w:tc>
        <w:tc>
          <w:tcPr>
            <w:tcW w:w="2638" w:type="dxa"/>
          </w:tcPr>
          <w:p w14:paraId="6112825A" w14:textId="77777777" w:rsidR="00C52D92" w:rsidRPr="000165E5" w:rsidRDefault="00C52D92" w:rsidP="00147786">
            <w:pPr>
              <w:jc w:val="center"/>
              <w:rPr>
                <w:rFonts w:ascii="Times New Roman" w:hAnsi="Times New Roman" w:cs="Times New Roman"/>
                <w:color w:val="767171"/>
                <w:sz w:val="24"/>
                <w:szCs w:val="24"/>
              </w:rPr>
            </w:pPr>
            <w:r w:rsidRPr="000165E5">
              <w:rPr>
                <w:rFonts w:ascii="Times New Roman" w:hAnsi="Times New Roman" w:cs="Times New Roman"/>
                <w:color w:val="767171"/>
                <w:sz w:val="24"/>
                <w:szCs w:val="24"/>
              </w:rPr>
              <w:t>6</w:t>
            </w:r>
          </w:p>
        </w:tc>
      </w:tr>
      <w:tr w:rsidR="000165E5" w:rsidRPr="000165E5" w14:paraId="2D700560" w14:textId="77777777" w:rsidTr="00C52D92">
        <w:trPr>
          <w:jc w:val="center"/>
        </w:trPr>
        <w:tc>
          <w:tcPr>
            <w:tcW w:w="2607" w:type="dxa"/>
          </w:tcPr>
          <w:p w14:paraId="413CCCCA" w14:textId="77777777" w:rsidR="00C52D92" w:rsidRPr="000165E5" w:rsidRDefault="00C52D92" w:rsidP="00147786">
            <w:pPr>
              <w:rPr>
                <w:rFonts w:ascii="Times New Roman" w:hAnsi="Times New Roman" w:cs="Times New Roman"/>
                <w:color w:val="767171"/>
                <w:sz w:val="24"/>
                <w:szCs w:val="24"/>
              </w:rPr>
            </w:pPr>
            <w:r w:rsidRPr="000165E5">
              <w:rPr>
                <w:rFonts w:ascii="Times New Roman" w:hAnsi="Times New Roman" w:cs="Times New Roman"/>
                <w:color w:val="767171"/>
                <w:sz w:val="24"/>
                <w:szCs w:val="24"/>
              </w:rPr>
              <w:t>Correspondencia</w:t>
            </w:r>
          </w:p>
        </w:tc>
        <w:tc>
          <w:tcPr>
            <w:tcW w:w="2638" w:type="dxa"/>
          </w:tcPr>
          <w:p w14:paraId="54892C29" w14:textId="77777777" w:rsidR="00C52D92" w:rsidRPr="000165E5" w:rsidRDefault="00C52D92" w:rsidP="00147786">
            <w:pPr>
              <w:jc w:val="center"/>
              <w:rPr>
                <w:rFonts w:ascii="Times New Roman" w:hAnsi="Times New Roman" w:cs="Times New Roman"/>
                <w:color w:val="767171"/>
                <w:sz w:val="24"/>
                <w:szCs w:val="24"/>
              </w:rPr>
            </w:pPr>
            <w:r w:rsidRPr="000165E5">
              <w:rPr>
                <w:rFonts w:ascii="Times New Roman" w:hAnsi="Times New Roman" w:cs="Times New Roman"/>
                <w:color w:val="767171"/>
                <w:sz w:val="24"/>
                <w:szCs w:val="24"/>
              </w:rPr>
              <w:t>5</w:t>
            </w:r>
          </w:p>
        </w:tc>
      </w:tr>
      <w:tr w:rsidR="000165E5" w:rsidRPr="000165E5" w14:paraId="02887E12" w14:textId="77777777" w:rsidTr="00C52D92">
        <w:trPr>
          <w:jc w:val="center"/>
        </w:trPr>
        <w:tc>
          <w:tcPr>
            <w:tcW w:w="2607" w:type="dxa"/>
          </w:tcPr>
          <w:p w14:paraId="3D8AFD9B" w14:textId="77777777" w:rsidR="00C52D92" w:rsidRPr="000165E5" w:rsidRDefault="00C52D92" w:rsidP="00147786">
            <w:pPr>
              <w:rPr>
                <w:rFonts w:ascii="Times New Roman" w:hAnsi="Times New Roman" w:cs="Times New Roman"/>
                <w:color w:val="767171"/>
                <w:sz w:val="24"/>
                <w:szCs w:val="24"/>
              </w:rPr>
            </w:pPr>
            <w:r w:rsidRPr="000165E5">
              <w:rPr>
                <w:rFonts w:ascii="Times New Roman" w:hAnsi="Times New Roman" w:cs="Times New Roman"/>
                <w:color w:val="767171"/>
                <w:sz w:val="24"/>
                <w:szCs w:val="24"/>
              </w:rPr>
              <w:t>Transferidas</w:t>
            </w:r>
          </w:p>
        </w:tc>
        <w:tc>
          <w:tcPr>
            <w:tcW w:w="2638" w:type="dxa"/>
          </w:tcPr>
          <w:p w14:paraId="182FF2F6" w14:textId="77777777" w:rsidR="00C52D92" w:rsidRPr="000165E5" w:rsidRDefault="00C52D92" w:rsidP="00147786">
            <w:pPr>
              <w:jc w:val="center"/>
              <w:rPr>
                <w:rFonts w:ascii="Times New Roman" w:hAnsi="Times New Roman" w:cs="Times New Roman"/>
                <w:color w:val="767171"/>
                <w:sz w:val="24"/>
                <w:szCs w:val="24"/>
              </w:rPr>
            </w:pPr>
            <w:r w:rsidRPr="000165E5">
              <w:rPr>
                <w:rFonts w:ascii="Times New Roman" w:hAnsi="Times New Roman" w:cs="Times New Roman"/>
                <w:color w:val="767171"/>
                <w:sz w:val="24"/>
                <w:szCs w:val="24"/>
              </w:rPr>
              <w:t>5</w:t>
            </w:r>
          </w:p>
        </w:tc>
      </w:tr>
      <w:tr w:rsidR="000165E5" w:rsidRPr="000165E5" w14:paraId="70A9F18A" w14:textId="77777777" w:rsidTr="00C52D92">
        <w:trPr>
          <w:jc w:val="center"/>
        </w:trPr>
        <w:tc>
          <w:tcPr>
            <w:tcW w:w="2607" w:type="dxa"/>
          </w:tcPr>
          <w:p w14:paraId="49591C94" w14:textId="77777777" w:rsidR="00C52D92" w:rsidRPr="000165E5" w:rsidRDefault="00C52D92" w:rsidP="00147786">
            <w:pPr>
              <w:rPr>
                <w:rFonts w:ascii="Times New Roman" w:hAnsi="Times New Roman" w:cs="Times New Roman"/>
                <w:color w:val="767171"/>
                <w:sz w:val="24"/>
                <w:szCs w:val="24"/>
              </w:rPr>
            </w:pPr>
            <w:r w:rsidRPr="000165E5">
              <w:rPr>
                <w:rFonts w:ascii="Times New Roman" w:hAnsi="Times New Roman" w:cs="Times New Roman"/>
                <w:color w:val="767171"/>
                <w:sz w:val="24"/>
                <w:szCs w:val="24"/>
              </w:rPr>
              <w:t>Telefónicas</w:t>
            </w:r>
          </w:p>
        </w:tc>
        <w:tc>
          <w:tcPr>
            <w:tcW w:w="2638" w:type="dxa"/>
          </w:tcPr>
          <w:p w14:paraId="7AAA41C4" w14:textId="77777777" w:rsidR="00C52D92" w:rsidRPr="000165E5" w:rsidRDefault="00C52D92" w:rsidP="00147786">
            <w:pPr>
              <w:jc w:val="center"/>
              <w:rPr>
                <w:rFonts w:ascii="Times New Roman" w:hAnsi="Times New Roman" w:cs="Times New Roman"/>
                <w:color w:val="767171"/>
                <w:sz w:val="24"/>
                <w:szCs w:val="24"/>
              </w:rPr>
            </w:pPr>
            <w:r w:rsidRPr="000165E5">
              <w:rPr>
                <w:rFonts w:ascii="Times New Roman" w:hAnsi="Times New Roman" w:cs="Times New Roman"/>
                <w:color w:val="767171"/>
                <w:sz w:val="24"/>
                <w:szCs w:val="24"/>
              </w:rPr>
              <w:t>10</w:t>
            </w:r>
          </w:p>
        </w:tc>
      </w:tr>
      <w:tr w:rsidR="00C52D92" w:rsidRPr="000165E5" w14:paraId="3EBEAFE2" w14:textId="77777777" w:rsidTr="00C52D92">
        <w:trPr>
          <w:jc w:val="center"/>
        </w:trPr>
        <w:tc>
          <w:tcPr>
            <w:tcW w:w="2607" w:type="dxa"/>
          </w:tcPr>
          <w:p w14:paraId="42A4265B" w14:textId="77777777" w:rsidR="00C52D92" w:rsidRPr="000165E5" w:rsidRDefault="00C52D92" w:rsidP="00147786">
            <w:pPr>
              <w:rPr>
                <w:rFonts w:ascii="Times New Roman" w:hAnsi="Times New Roman" w:cs="Times New Roman"/>
                <w:color w:val="767171"/>
                <w:sz w:val="24"/>
                <w:szCs w:val="24"/>
              </w:rPr>
            </w:pPr>
            <w:r w:rsidRPr="000165E5">
              <w:rPr>
                <w:rFonts w:ascii="Times New Roman" w:hAnsi="Times New Roman" w:cs="Times New Roman"/>
                <w:b/>
                <w:bCs/>
                <w:color w:val="767171"/>
                <w:sz w:val="24"/>
                <w:szCs w:val="24"/>
              </w:rPr>
              <w:t>Total</w:t>
            </w:r>
          </w:p>
        </w:tc>
        <w:tc>
          <w:tcPr>
            <w:tcW w:w="2638" w:type="dxa"/>
          </w:tcPr>
          <w:p w14:paraId="2E604834" w14:textId="77777777" w:rsidR="00C52D92" w:rsidRPr="000165E5" w:rsidRDefault="00C52D92" w:rsidP="00147786">
            <w:pPr>
              <w:jc w:val="center"/>
              <w:rPr>
                <w:rFonts w:ascii="Times New Roman" w:hAnsi="Times New Roman" w:cs="Times New Roman"/>
                <w:color w:val="767171"/>
                <w:sz w:val="24"/>
                <w:szCs w:val="24"/>
              </w:rPr>
            </w:pPr>
            <w:r w:rsidRPr="000165E5">
              <w:rPr>
                <w:rFonts w:ascii="Times New Roman" w:hAnsi="Times New Roman" w:cs="Times New Roman"/>
                <w:color w:val="767171"/>
                <w:sz w:val="24"/>
                <w:szCs w:val="24"/>
              </w:rPr>
              <w:t>75</w:t>
            </w:r>
          </w:p>
        </w:tc>
      </w:tr>
    </w:tbl>
    <w:p w14:paraId="4C1F47A3" w14:textId="57A1002F" w:rsidR="00C52D92" w:rsidRPr="000165E5" w:rsidRDefault="00C52D92" w:rsidP="00C52D92">
      <w:pPr>
        <w:spacing w:line="360" w:lineRule="auto"/>
        <w:jc w:val="both"/>
        <w:rPr>
          <w:rFonts w:eastAsia="Calibri"/>
          <w:b/>
          <w:bCs/>
          <w:lang w:val="es-ES"/>
        </w:rPr>
      </w:pPr>
    </w:p>
    <w:p w14:paraId="1F42C632" w14:textId="77777777" w:rsidR="00C00EA9" w:rsidRPr="000165E5" w:rsidRDefault="00C00EA9" w:rsidP="00C52D92">
      <w:pPr>
        <w:spacing w:line="360" w:lineRule="auto"/>
        <w:jc w:val="both"/>
        <w:rPr>
          <w:rFonts w:eastAsia="Calibri"/>
          <w:b/>
          <w:bCs/>
          <w:lang w:val="es-ES"/>
        </w:rPr>
      </w:pPr>
    </w:p>
    <w:p w14:paraId="10BBCA66" w14:textId="5A794F45" w:rsidR="00C52D92" w:rsidRPr="000165E5" w:rsidRDefault="00C52D92" w:rsidP="000A0186">
      <w:pPr>
        <w:pStyle w:val="Ttulo2"/>
        <w:numPr>
          <w:ilvl w:val="0"/>
          <w:numId w:val="38"/>
        </w:numPr>
        <w:rPr>
          <w:b/>
          <w:bCs/>
          <w:color w:val="767171"/>
          <w:lang w:val="es-ES"/>
        </w:rPr>
      </w:pPr>
      <w:bookmarkStart w:id="61" w:name="_Toc153533222"/>
      <w:r w:rsidRPr="000165E5">
        <w:rPr>
          <w:b/>
          <w:bCs/>
          <w:color w:val="767171"/>
          <w:lang w:val="es-ES"/>
        </w:rPr>
        <w:t>Resultado sistema de Quejas, Reclamos y Sugerencias</w:t>
      </w:r>
      <w:bookmarkEnd w:id="61"/>
    </w:p>
    <w:p w14:paraId="53FE5B49" w14:textId="77777777" w:rsidR="00C00EA9" w:rsidRPr="000165E5" w:rsidRDefault="00C00EA9" w:rsidP="00C00EA9">
      <w:pPr>
        <w:rPr>
          <w:lang w:val="es-ES"/>
        </w:rPr>
      </w:pPr>
    </w:p>
    <w:p w14:paraId="020364F0" w14:textId="045E1E3B" w:rsidR="00C52D92" w:rsidRPr="000165E5" w:rsidRDefault="00C52D92" w:rsidP="00C52D92">
      <w:pPr>
        <w:spacing w:line="360" w:lineRule="auto"/>
        <w:jc w:val="both"/>
        <w:rPr>
          <w:rFonts w:eastAsia="Calibri"/>
          <w:lang w:val="es-ES"/>
        </w:rPr>
      </w:pPr>
      <w:r w:rsidRPr="000165E5">
        <w:rPr>
          <w:rFonts w:eastAsia="Calibri"/>
          <w:lang w:val="es-ES"/>
        </w:rPr>
        <w:t>La Tesorería Nacional, solo ha presentado una interacción vía el portal 311, nos comunicamos con el ciudadano y estas interacciones fueron resueltas.</w:t>
      </w:r>
    </w:p>
    <w:p w14:paraId="092D2565" w14:textId="77777777" w:rsidR="001156C7" w:rsidRPr="000165E5" w:rsidRDefault="001156C7" w:rsidP="00C52D92">
      <w:pPr>
        <w:spacing w:line="360" w:lineRule="auto"/>
        <w:jc w:val="both"/>
        <w:rPr>
          <w:rFonts w:eastAsia="Calibri"/>
          <w:lang w:val="es-ES"/>
        </w:rPr>
      </w:pPr>
    </w:p>
    <w:p w14:paraId="3A8EA498" w14:textId="77777777" w:rsidR="001156C7" w:rsidRPr="000165E5" w:rsidRDefault="001156C7" w:rsidP="00C52D92">
      <w:pPr>
        <w:spacing w:line="360" w:lineRule="auto"/>
        <w:jc w:val="both"/>
        <w:rPr>
          <w:rFonts w:eastAsia="Calibri"/>
          <w:lang w:val="es-ES"/>
        </w:rPr>
      </w:pPr>
    </w:p>
    <w:p w14:paraId="6594B6A5" w14:textId="77777777" w:rsidR="001156C7" w:rsidRPr="000165E5" w:rsidRDefault="001156C7" w:rsidP="00C52D92">
      <w:pPr>
        <w:spacing w:line="360" w:lineRule="auto"/>
        <w:jc w:val="both"/>
        <w:rPr>
          <w:rFonts w:eastAsia="Calibri"/>
          <w:lang w:val="es-ES"/>
        </w:rPr>
      </w:pPr>
    </w:p>
    <w:p w14:paraId="6F0C1D84" w14:textId="6D61306C" w:rsidR="00C52D92" w:rsidRPr="000165E5" w:rsidRDefault="00C52D92" w:rsidP="00C52D92">
      <w:pPr>
        <w:spacing w:line="360" w:lineRule="auto"/>
        <w:jc w:val="center"/>
        <w:rPr>
          <w:rFonts w:eastAsia="Calibri"/>
          <w:b/>
          <w:bCs/>
          <w:lang w:val="es-ES"/>
        </w:rPr>
      </w:pPr>
      <w:r w:rsidRPr="000165E5">
        <w:rPr>
          <w:rFonts w:eastAsia="Calibri"/>
          <w:b/>
          <w:bCs/>
          <w:lang w:val="es-ES"/>
        </w:rPr>
        <w:lastRenderedPageBreak/>
        <w:t xml:space="preserve">Cuadro No. </w:t>
      </w:r>
      <w:r w:rsidR="00A83070" w:rsidRPr="000165E5">
        <w:rPr>
          <w:rFonts w:eastAsia="Calibri"/>
          <w:b/>
          <w:bCs/>
          <w:lang w:val="es-ES"/>
        </w:rPr>
        <w:t>66</w:t>
      </w:r>
    </w:p>
    <w:tbl>
      <w:tblPr>
        <w:tblStyle w:val="Tablaconcuadrcula"/>
        <w:tblW w:w="0" w:type="auto"/>
        <w:jc w:val="center"/>
        <w:tblLook w:val="04A0" w:firstRow="1" w:lastRow="0" w:firstColumn="1" w:lastColumn="0" w:noHBand="0" w:noVBand="1"/>
      </w:tblPr>
      <w:tblGrid>
        <w:gridCol w:w="1669"/>
        <w:gridCol w:w="1415"/>
        <w:gridCol w:w="1416"/>
        <w:gridCol w:w="1416"/>
        <w:gridCol w:w="1176"/>
      </w:tblGrid>
      <w:tr w:rsidR="000165E5" w:rsidRPr="000165E5" w14:paraId="1B530A92" w14:textId="77777777" w:rsidTr="00C52D92">
        <w:trPr>
          <w:trHeight w:val="442"/>
          <w:jc w:val="center"/>
        </w:trPr>
        <w:tc>
          <w:tcPr>
            <w:tcW w:w="1669" w:type="dxa"/>
            <w:shd w:val="clear" w:color="auto" w:fill="011C50"/>
          </w:tcPr>
          <w:p w14:paraId="251838C3" w14:textId="77777777" w:rsidR="00C52D92" w:rsidRPr="000165E5" w:rsidRDefault="00C52D92" w:rsidP="00147786">
            <w:pPr>
              <w:tabs>
                <w:tab w:val="left" w:pos="1080"/>
              </w:tabs>
              <w:rPr>
                <w:rFonts w:ascii="Times New Roman" w:hAnsi="Times New Roman" w:cs="Times New Roman"/>
                <w:b/>
                <w:bCs/>
                <w:color w:val="767171"/>
                <w:sz w:val="24"/>
                <w:szCs w:val="24"/>
              </w:rPr>
            </w:pPr>
            <w:r w:rsidRPr="000165E5">
              <w:rPr>
                <w:rFonts w:ascii="Times New Roman" w:hAnsi="Times New Roman" w:cs="Times New Roman"/>
                <w:b/>
                <w:bCs/>
                <w:color w:val="767171"/>
                <w:sz w:val="24"/>
                <w:szCs w:val="24"/>
              </w:rPr>
              <w:t>Tipo</w:t>
            </w:r>
          </w:p>
        </w:tc>
        <w:tc>
          <w:tcPr>
            <w:tcW w:w="1415" w:type="dxa"/>
            <w:shd w:val="clear" w:color="auto" w:fill="011C50"/>
          </w:tcPr>
          <w:p w14:paraId="2D46558D" w14:textId="77777777" w:rsidR="00C52D92" w:rsidRPr="000165E5" w:rsidRDefault="00C52D92" w:rsidP="00147786">
            <w:pPr>
              <w:tabs>
                <w:tab w:val="left" w:pos="1080"/>
              </w:tabs>
              <w:rPr>
                <w:rFonts w:ascii="Times New Roman" w:hAnsi="Times New Roman" w:cs="Times New Roman"/>
                <w:b/>
                <w:bCs/>
                <w:color w:val="767171"/>
                <w:sz w:val="24"/>
                <w:szCs w:val="24"/>
              </w:rPr>
            </w:pPr>
            <w:r w:rsidRPr="000165E5">
              <w:rPr>
                <w:rFonts w:ascii="Times New Roman" w:hAnsi="Times New Roman" w:cs="Times New Roman"/>
                <w:b/>
                <w:bCs/>
                <w:color w:val="767171"/>
                <w:sz w:val="24"/>
                <w:szCs w:val="24"/>
              </w:rPr>
              <w:t>Recibidas</w:t>
            </w:r>
          </w:p>
        </w:tc>
        <w:tc>
          <w:tcPr>
            <w:tcW w:w="1416" w:type="dxa"/>
            <w:shd w:val="clear" w:color="auto" w:fill="011C50"/>
          </w:tcPr>
          <w:p w14:paraId="7E4CCB59" w14:textId="77777777" w:rsidR="00C52D92" w:rsidRPr="000165E5" w:rsidRDefault="00C52D92" w:rsidP="00147786">
            <w:pPr>
              <w:tabs>
                <w:tab w:val="left" w:pos="1080"/>
              </w:tabs>
              <w:rPr>
                <w:rFonts w:ascii="Times New Roman" w:hAnsi="Times New Roman" w:cs="Times New Roman"/>
                <w:b/>
                <w:bCs/>
                <w:color w:val="767171"/>
                <w:sz w:val="24"/>
                <w:szCs w:val="24"/>
              </w:rPr>
            </w:pPr>
            <w:r w:rsidRPr="000165E5">
              <w:rPr>
                <w:rFonts w:ascii="Times New Roman" w:hAnsi="Times New Roman" w:cs="Times New Roman"/>
                <w:b/>
                <w:bCs/>
                <w:color w:val="767171"/>
                <w:sz w:val="24"/>
                <w:szCs w:val="24"/>
              </w:rPr>
              <w:t>Resueltas</w:t>
            </w:r>
          </w:p>
        </w:tc>
        <w:tc>
          <w:tcPr>
            <w:tcW w:w="1416" w:type="dxa"/>
            <w:shd w:val="clear" w:color="auto" w:fill="011C50"/>
          </w:tcPr>
          <w:p w14:paraId="63222052" w14:textId="77777777" w:rsidR="00C52D92" w:rsidRPr="000165E5" w:rsidRDefault="00C52D92" w:rsidP="00147786">
            <w:pPr>
              <w:tabs>
                <w:tab w:val="left" w:pos="1080"/>
              </w:tabs>
              <w:rPr>
                <w:rFonts w:ascii="Times New Roman" w:hAnsi="Times New Roman" w:cs="Times New Roman"/>
                <w:b/>
                <w:bCs/>
                <w:color w:val="767171"/>
                <w:sz w:val="24"/>
                <w:szCs w:val="24"/>
              </w:rPr>
            </w:pPr>
            <w:r w:rsidRPr="000165E5">
              <w:rPr>
                <w:rFonts w:ascii="Times New Roman" w:hAnsi="Times New Roman" w:cs="Times New Roman"/>
                <w:b/>
                <w:bCs/>
                <w:color w:val="767171"/>
                <w:sz w:val="24"/>
                <w:szCs w:val="24"/>
              </w:rPr>
              <w:t>Pendientes</w:t>
            </w:r>
          </w:p>
        </w:tc>
        <w:tc>
          <w:tcPr>
            <w:tcW w:w="1163" w:type="dxa"/>
            <w:shd w:val="clear" w:color="auto" w:fill="011C50"/>
          </w:tcPr>
          <w:p w14:paraId="2F3EE7E5" w14:textId="77777777" w:rsidR="00C52D92" w:rsidRPr="000165E5" w:rsidRDefault="00C52D92" w:rsidP="00147786">
            <w:pPr>
              <w:tabs>
                <w:tab w:val="left" w:pos="1080"/>
              </w:tabs>
              <w:rPr>
                <w:rFonts w:ascii="Times New Roman" w:hAnsi="Times New Roman" w:cs="Times New Roman"/>
                <w:b/>
                <w:bCs/>
                <w:color w:val="767171"/>
                <w:sz w:val="24"/>
                <w:szCs w:val="24"/>
              </w:rPr>
            </w:pPr>
            <w:r w:rsidRPr="000165E5">
              <w:rPr>
                <w:rFonts w:ascii="Times New Roman" w:hAnsi="Times New Roman" w:cs="Times New Roman"/>
                <w:b/>
                <w:bCs/>
                <w:color w:val="767171"/>
                <w:sz w:val="24"/>
                <w:szCs w:val="24"/>
              </w:rPr>
              <w:t>Cerradas</w:t>
            </w:r>
          </w:p>
        </w:tc>
      </w:tr>
      <w:tr w:rsidR="000165E5" w:rsidRPr="000165E5" w14:paraId="1B97D779" w14:textId="77777777" w:rsidTr="00C52D92">
        <w:trPr>
          <w:jc w:val="center"/>
        </w:trPr>
        <w:tc>
          <w:tcPr>
            <w:tcW w:w="1669" w:type="dxa"/>
          </w:tcPr>
          <w:p w14:paraId="5BC9365D" w14:textId="77777777" w:rsidR="00C52D92" w:rsidRPr="000165E5" w:rsidRDefault="00C52D92" w:rsidP="00147786">
            <w:pPr>
              <w:tabs>
                <w:tab w:val="left" w:pos="1080"/>
              </w:tabs>
              <w:rPr>
                <w:rFonts w:ascii="Times New Roman" w:hAnsi="Times New Roman" w:cs="Times New Roman"/>
                <w:color w:val="767171"/>
                <w:sz w:val="24"/>
                <w:szCs w:val="24"/>
              </w:rPr>
            </w:pPr>
            <w:r w:rsidRPr="000165E5">
              <w:rPr>
                <w:rFonts w:ascii="Times New Roman" w:hAnsi="Times New Roman" w:cs="Times New Roman"/>
                <w:color w:val="767171"/>
                <w:sz w:val="24"/>
                <w:szCs w:val="24"/>
              </w:rPr>
              <w:t>Quejas</w:t>
            </w:r>
          </w:p>
        </w:tc>
        <w:tc>
          <w:tcPr>
            <w:tcW w:w="1415" w:type="dxa"/>
          </w:tcPr>
          <w:p w14:paraId="513777E2" w14:textId="77777777" w:rsidR="00C52D92" w:rsidRPr="000165E5" w:rsidRDefault="00C52D92" w:rsidP="00147786">
            <w:pPr>
              <w:tabs>
                <w:tab w:val="left" w:pos="1080"/>
              </w:tabs>
              <w:rPr>
                <w:rFonts w:ascii="Times New Roman" w:hAnsi="Times New Roman" w:cs="Times New Roman"/>
                <w:color w:val="767171"/>
                <w:sz w:val="24"/>
                <w:szCs w:val="24"/>
              </w:rPr>
            </w:pPr>
            <w:r w:rsidRPr="000165E5">
              <w:rPr>
                <w:rFonts w:ascii="Times New Roman" w:hAnsi="Times New Roman" w:cs="Times New Roman"/>
                <w:color w:val="767171"/>
                <w:sz w:val="24"/>
                <w:szCs w:val="24"/>
              </w:rPr>
              <w:t>0</w:t>
            </w:r>
          </w:p>
        </w:tc>
        <w:tc>
          <w:tcPr>
            <w:tcW w:w="1416" w:type="dxa"/>
          </w:tcPr>
          <w:p w14:paraId="57FEFABB" w14:textId="77777777" w:rsidR="00C52D92" w:rsidRPr="000165E5" w:rsidRDefault="00C52D92" w:rsidP="00147786">
            <w:pPr>
              <w:tabs>
                <w:tab w:val="left" w:pos="1080"/>
              </w:tabs>
              <w:rPr>
                <w:rFonts w:ascii="Times New Roman" w:hAnsi="Times New Roman" w:cs="Times New Roman"/>
                <w:color w:val="767171"/>
                <w:sz w:val="24"/>
                <w:szCs w:val="24"/>
              </w:rPr>
            </w:pPr>
            <w:r w:rsidRPr="000165E5">
              <w:rPr>
                <w:rFonts w:ascii="Times New Roman" w:hAnsi="Times New Roman" w:cs="Times New Roman"/>
                <w:color w:val="767171"/>
                <w:sz w:val="24"/>
                <w:szCs w:val="24"/>
              </w:rPr>
              <w:t>0</w:t>
            </w:r>
          </w:p>
        </w:tc>
        <w:tc>
          <w:tcPr>
            <w:tcW w:w="1416" w:type="dxa"/>
          </w:tcPr>
          <w:p w14:paraId="6BE5CBC5" w14:textId="77777777" w:rsidR="00C52D92" w:rsidRPr="000165E5" w:rsidRDefault="00C52D92" w:rsidP="00147786">
            <w:pPr>
              <w:tabs>
                <w:tab w:val="left" w:pos="1080"/>
              </w:tabs>
              <w:rPr>
                <w:rFonts w:ascii="Times New Roman" w:hAnsi="Times New Roman" w:cs="Times New Roman"/>
                <w:color w:val="767171"/>
                <w:sz w:val="24"/>
                <w:szCs w:val="24"/>
              </w:rPr>
            </w:pPr>
            <w:r w:rsidRPr="000165E5">
              <w:rPr>
                <w:rFonts w:ascii="Times New Roman" w:hAnsi="Times New Roman" w:cs="Times New Roman"/>
                <w:color w:val="767171"/>
                <w:sz w:val="24"/>
                <w:szCs w:val="24"/>
              </w:rPr>
              <w:t>0</w:t>
            </w:r>
          </w:p>
        </w:tc>
        <w:tc>
          <w:tcPr>
            <w:tcW w:w="1163" w:type="dxa"/>
          </w:tcPr>
          <w:p w14:paraId="69C73DB9" w14:textId="77777777" w:rsidR="00C52D92" w:rsidRPr="000165E5" w:rsidRDefault="00C52D92" w:rsidP="00147786">
            <w:pPr>
              <w:tabs>
                <w:tab w:val="left" w:pos="1080"/>
              </w:tabs>
              <w:rPr>
                <w:rFonts w:ascii="Times New Roman" w:hAnsi="Times New Roman" w:cs="Times New Roman"/>
                <w:color w:val="767171"/>
                <w:sz w:val="24"/>
                <w:szCs w:val="24"/>
              </w:rPr>
            </w:pPr>
            <w:r w:rsidRPr="000165E5">
              <w:rPr>
                <w:rFonts w:ascii="Times New Roman" w:hAnsi="Times New Roman" w:cs="Times New Roman"/>
                <w:color w:val="767171"/>
                <w:sz w:val="24"/>
                <w:szCs w:val="24"/>
              </w:rPr>
              <w:t>0</w:t>
            </w:r>
          </w:p>
        </w:tc>
      </w:tr>
      <w:tr w:rsidR="000165E5" w:rsidRPr="000165E5" w14:paraId="6054DDF2" w14:textId="77777777" w:rsidTr="00C52D92">
        <w:trPr>
          <w:jc w:val="center"/>
        </w:trPr>
        <w:tc>
          <w:tcPr>
            <w:tcW w:w="1669" w:type="dxa"/>
          </w:tcPr>
          <w:p w14:paraId="2B31FAB3" w14:textId="77777777" w:rsidR="00C52D92" w:rsidRPr="000165E5" w:rsidRDefault="00C52D92" w:rsidP="00147786">
            <w:pPr>
              <w:tabs>
                <w:tab w:val="left" w:pos="1080"/>
              </w:tabs>
              <w:rPr>
                <w:rFonts w:ascii="Times New Roman" w:hAnsi="Times New Roman" w:cs="Times New Roman"/>
                <w:color w:val="767171"/>
                <w:sz w:val="24"/>
                <w:szCs w:val="24"/>
              </w:rPr>
            </w:pPr>
            <w:r w:rsidRPr="000165E5">
              <w:rPr>
                <w:rFonts w:ascii="Times New Roman" w:hAnsi="Times New Roman" w:cs="Times New Roman"/>
                <w:color w:val="767171"/>
                <w:sz w:val="24"/>
                <w:szCs w:val="24"/>
              </w:rPr>
              <w:t>Reclamaciones</w:t>
            </w:r>
          </w:p>
        </w:tc>
        <w:tc>
          <w:tcPr>
            <w:tcW w:w="1415" w:type="dxa"/>
          </w:tcPr>
          <w:p w14:paraId="376B7247" w14:textId="77777777" w:rsidR="00C52D92" w:rsidRPr="000165E5" w:rsidRDefault="00C52D92" w:rsidP="00147786">
            <w:pPr>
              <w:tabs>
                <w:tab w:val="left" w:pos="1080"/>
              </w:tabs>
              <w:rPr>
                <w:rFonts w:ascii="Times New Roman" w:hAnsi="Times New Roman" w:cs="Times New Roman"/>
                <w:color w:val="767171"/>
                <w:sz w:val="24"/>
                <w:szCs w:val="24"/>
              </w:rPr>
            </w:pPr>
            <w:r w:rsidRPr="000165E5">
              <w:rPr>
                <w:rFonts w:ascii="Times New Roman" w:hAnsi="Times New Roman" w:cs="Times New Roman"/>
                <w:color w:val="767171"/>
                <w:sz w:val="24"/>
                <w:szCs w:val="24"/>
              </w:rPr>
              <w:t>1</w:t>
            </w:r>
          </w:p>
        </w:tc>
        <w:tc>
          <w:tcPr>
            <w:tcW w:w="1416" w:type="dxa"/>
          </w:tcPr>
          <w:p w14:paraId="300BF20C" w14:textId="77777777" w:rsidR="00C52D92" w:rsidRPr="000165E5" w:rsidRDefault="00C52D92" w:rsidP="00147786">
            <w:pPr>
              <w:tabs>
                <w:tab w:val="left" w:pos="1080"/>
              </w:tabs>
              <w:rPr>
                <w:rFonts w:ascii="Times New Roman" w:hAnsi="Times New Roman" w:cs="Times New Roman"/>
                <w:color w:val="767171"/>
                <w:sz w:val="24"/>
                <w:szCs w:val="24"/>
              </w:rPr>
            </w:pPr>
            <w:r w:rsidRPr="000165E5">
              <w:rPr>
                <w:rFonts w:ascii="Times New Roman" w:hAnsi="Times New Roman" w:cs="Times New Roman"/>
                <w:color w:val="767171"/>
                <w:sz w:val="24"/>
                <w:szCs w:val="24"/>
              </w:rPr>
              <w:t>1</w:t>
            </w:r>
          </w:p>
        </w:tc>
        <w:tc>
          <w:tcPr>
            <w:tcW w:w="1416" w:type="dxa"/>
          </w:tcPr>
          <w:p w14:paraId="5551918C" w14:textId="77777777" w:rsidR="00C52D92" w:rsidRPr="000165E5" w:rsidRDefault="00C52D92" w:rsidP="00147786">
            <w:pPr>
              <w:tabs>
                <w:tab w:val="left" w:pos="1080"/>
              </w:tabs>
              <w:rPr>
                <w:rFonts w:ascii="Times New Roman" w:hAnsi="Times New Roman" w:cs="Times New Roman"/>
                <w:color w:val="767171"/>
                <w:sz w:val="24"/>
                <w:szCs w:val="24"/>
              </w:rPr>
            </w:pPr>
            <w:r w:rsidRPr="000165E5">
              <w:rPr>
                <w:rFonts w:ascii="Times New Roman" w:hAnsi="Times New Roman" w:cs="Times New Roman"/>
                <w:color w:val="767171"/>
                <w:sz w:val="24"/>
                <w:szCs w:val="24"/>
              </w:rPr>
              <w:t>0</w:t>
            </w:r>
          </w:p>
        </w:tc>
        <w:tc>
          <w:tcPr>
            <w:tcW w:w="1163" w:type="dxa"/>
          </w:tcPr>
          <w:p w14:paraId="354983DF" w14:textId="77777777" w:rsidR="00C52D92" w:rsidRPr="000165E5" w:rsidRDefault="00C52D92" w:rsidP="00147786">
            <w:pPr>
              <w:tabs>
                <w:tab w:val="left" w:pos="1080"/>
              </w:tabs>
              <w:rPr>
                <w:rFonts w:ascii="Times New Roman" w:hAnsi="Times New Roman" w:cs="Times New Roman"/>
                <w:color w:val="767171"/>
                <w:sz w:val="24"/>
                <w:szCs w:val="24"/>
              </w:rPr>
            </w:pPr>
            <w:r w:rsidRPr="000165E5">
              <w:rPr>
                <w:rFonts w:ascii="Times New Roman" w:hAnsi="Times New Roman" w:cs="Times New Roman"/>
                <w:color w:val="767171"/>
                <w:sz w:val="24"/>
                <w:szCs w:val="24"/>
              </w:rPr>
              <w:t>1</w:t>
            </w:r>
          </w:p>
        </w:tc>
      </w:tr>
      <w:tr w:rsidR="000165E5" w:rsidRPr="000165E5" w14:paraId="6D44A502" w14:textId="77777777" w:rsidTr="00C52D92">
        <w:trPr>
          <w:jc w:val="center"/>
        </w:trPr>
        <w:tc>
          <w:tcPr>
            <w:tcW w:w="1669" w:type="dxa"/>
          </w:tcPr>
          <w:p w14:paraId="32D3883F" w14:textId="77777777" w:rsidR="00C52D92" w:rsidRPr="000165E5" w:rsidRDefault="00C52D92" w:rsidP="00147786">
            <w:pPr>
              <w:tabs>
                <w:tab w:val="left" w:pos="1080"/>
              </w:tabs>
              <w:rPr>
                <w:rFonts w:ascii="Times New Roman" w:hAnsi="Times New Roman" w:cs="Times New Roman"/>
                <w:color w:val="767171"/>
                <w:sz w:val="24"/>
                <w:szCs w:val="24"/>
              </w:rPr>
            </w:pPr>
            <w:r w:rsidRPr="000165E5">
              <w:rPr>
                <w:rFonts w:ascii="Times New Roman" w:hAnsi="Times New Roman" w:cs="Times New Roman"/>
                <w:color w:val="767171"/>
                <w:sz w:val="24"/>
                <w:szCs w:val="24"/>
              </w:rPr>
              <w:t>Sugerencias</w:t>
            </w:r>
          </w:p>
        </w:tc>
        <w:tc>
          <w:tcPr>
            <w:tcW w:w="1415" w:type="dxa"/>
          </w:tcPr>
          <w:p w14:paraId="781EB1F9" w14:textId="77777777" w:rsidR="00C52D92" w:rsidRPr="000165E5" w:rsidRDefault="00C52D92" w:rsidP="00147786">
            <w:pPr>
              <w:tabs>
                <w:tab w:val="left" w:pos="1080"/>
              </w:tabs>
              <w:rPr>
                <w:rFonts w:ascii="Times New Roman" w:hAnsi="Times New Roman" w:cs="Times New Roman"/>
                <w:color w:val="767171"/>
                <w:sz w:val="24"/>
                <w:szCs w:val="24"/>
              </w:rPr>
            </w:pPr>
            <w:r w:rsidRPr="000165E5">
              <w:rPr>
                <w:rFonts w:ascii="Times New Roman" w:hAnsi="Times New Roman" w:cs="Times New Roman"/>
                <w:color w:val="767171"/>
                <w:sz w:val="24"/>
                <w:szCs w:val="24"/>
              </w:rPr>
              <w:t>0</w:t>
            </w:r>
          </w:p>
        </w:tc>
        <w:tc>
          <w:tcPr>
            <w:tcW w:w="1416" w:type="dxa"/>
          </w:tcPr>
          <w:p w14:paraId="4C9E9C89" w14:textId="77777777" w:rsidR="00C52D92" w:rsidRPr="000165E5" w:rsidRDefault="00C52D92" w:rsidP="00147786">
            <w:pPr>
              <w:tabs>
                <w:tab w:val="left" w:pos="1080"/>
              </w:tabs>
              <w:rPr>
                <w:rFonts w:ascii="Times New Roman" w:hAnsi="Times New Roman" w:cs="Times New Roman"/>
                <w:color w:val="767171"/>
                <w:sz w:val="24"/>
                <w:szCs w:val="24"/>
              </w:rPr>
            </w:pPr>
            <w:r w:rsidRPr="000165E5">
              <w:rPr>
                <w:rFonts w:ascii="Times New Roman" w:hAnsi="Times New Roman" w:cs="Times New Roman"/>
                <w:color w:val="767171"/>
                <w:sz w:val="24"/>
                <w:szCs w:val="24"/>
              </w:rPr>
              <w:t>0</w:t>
            </w:r>
          </w:p>
        </w:tc>
        <w:tc>
          <w:tcPr>
            <w:tcW w:w="1416" w:type="dxa"/>
          </w:tcPr>
          <w:p w14:paraId="7BE81001" w14:textId="77777777" w:rsidR="00C52D92" w:rsidRPr="000165E5" w:rsidRDefault="00C52D92" w:rsidP="00147786">
            <w:pPr>
              <w:tabs>
                <w:tab w:val="left" w:pos="1080"/>
              </w:tabs>
              <w:rPr>
                <w:rFonts w:ascii="Times New Roman" w:hAnsi="Times New Roman" w:cs="Times New Roman"/>
                <w:color w:val="767171"/>
                <w:sz w:val="24"/>
                <w:szCs w:val="24"/>
              </w:rPr>
            </w:pPr>
            <w:r w:rsidRPr="000165E5">
              <w:rPr>
                <w:rFonts w:ascii="Times New Roman" w:hAnsi="Times New Roman" w:cs="Times New Roman"/>
                <w:color w:val="767171"/>
                <w:sz w:val="24"/>
                <w:szCs w:val="24"/>
              </w:rPr>
              <w:t>0</w:t>
            </w:r>
          </w:p>
        </w:tc>
        <w:tc>
          <w:tcPr>
            <w:tcW w:w="1163" w:type="dxa"/>
          </w:tcPr>
          <w:p w14:paraId="10BAE735" w14:textId="77777777" w:rsidR="00C52D92" w:rsidRPr="000165E5" w:rsidRDefault="00C52D92" w:rsidP="00147786">
            <w:pPr>
              <w:tabs>
                <w:tab w:val="left" w:pos="1080"/>
              </w:tabs>
              <w:rPr>
                <w:rFonts w:ascii="Times New Roman" w:hAnsi="Times New Roman" w:cs="Times New Roman"/>
                <w:color w:val="767171"/>
                <w:sz w:val="24"/>
                <w:szCs w:val="24"/>
              </w:rPr>
            </w:pPr>
            <w:r w:rsidRPr="000165E5">
              <w:rPr>
                <w:rFonts w:ascii="Times New Roman" w:hAnsi="Times New Roman" w:cs="Times New Roman"/>
                <w:color w:val="767171"/>
                <w:sz w:val="24"/>
                <w:szCs w:val="24"/>
              </w:rPr>
              <w:t>0</w:t>
            </w:r>
          </w:p>
        </w:tc>
      </w:tr>
      <w:tr w:rsidR="000165E5" w:rsidRPr="000165E5" w14:paraId="46507626" w14:textId="77777777" w:rsidTr="00C52D92">
        <w:trPr>
          <w:jc w:val="center"/>
        </w:trPr>
        <w:tc>
          <w:tcPr>
            <w:tcW w:w="1669" w:type="dxa"/>
          </w:tcPr>
          <w:p w14:paraId="7D7B25E0" w14:textId="77777777" w:rsidR="00C52D92" w:rsidRPr="000165E5" w:rsidRDefault="00C52D92" w:rsidP="00147786">
            <w:pPr>
              <w:tabs>
                <w:tab w:val="left" w:pos="1080"/>
              </w:tabs>
              <w:rPr>
                <w:rFonts w:ascii="Times New Roman" w:hAnsi="Times New Roman" w:cs="Times New Roman"/>
                <w:color w:val="767171"/>
                <w:sz w:val="24"/>
                <w:szCs w:val="24"/>
              </w:rPr>
            </w:pPr>
            <w:r w:rsidRPr="000165E5">
              <w:rPr>
                <w:rFonts w:ascii="Times New Roman" w:hAnsi="Times New Roman" w:cs="Times New Roman"/>
                <w:color w:val="767171"/>
                <w:sz w:val="24"/>
                <w:szCs w:val="24"/>
              </w:rPr>
              <w:t>Otros casos</w:t>
            </w:r>
          </w:p>
        </w:tc>
        <w:tc>
          <w:tcPr>
            <w:tcW w:w="1415" w:type="dxa"/>
          </w:tcPr>
          <w:p w14:paraId="7868EECB" w14:textId="77777777" w:rsidR="00C52D92" w:rsidRPr="000165E5" w:rsidRDefault="00C52D92" w:rsidP="00147786">
            <w:pPr>
              <w:tabs>
                <w:tab w:val="left" w:pos="1080"/>
              </w:tabs>
              <w:rPr>
                <w:rFonts w:ascii="Times New Roman" w:hAnsi="Times New Roman" w:cs="Times New Roman"/>
                <w:color w:val="767171"/>
                <w:sz w:val="24"/>
                <w:szCs w:val="24"/>
              </w:rPr>
            </w:pPr>
            <w:r w:rsidRPr="000165E5">
              <w:rPr>
                <w:rFonts w:ascii="Times New Roman" w:hAnsi="Times New Roman" w:cs="Times New Roman"/>
                <w:color w:val="767171"/>
                <w:sz w:val="24"/>
                <w:szCs w:val="24"/>
              </w:rPr>
              <w:t>0</w:t>
            </w:r>
          </w:p>
        </w:tc>
        <w:tc>
          <w:tcPr>
            <w:tcW w:w="1416" w:type="dxa"/>
          </w:tcPr>
          <w:p w14:paraId="6C9DDBA7" w14:textId="77777777" w:rsidR="00C52D92" w:rsidRPr="000165E5" w:rsidRDefault="00C52D92" w:rsidP="00147786">
            <w:pPr>
              <w:tabs>
                <w:tab w:val="left" w:pos="1080"/>
              </w:tabs>
              <w:rPr>
                <w:rFonts w:ascii="Times New Roman" w:hAnsi="Times New Roman" w:cs="Times New Roman"/>
                <w:color w:val="767171"/>
                <w:sz w:val="24"/>
                <w:szCs w:val="24"/>
              </w:rPr>
            </w:pPr>
            <w:r w:rsidRPr="000165E5">
              <w:rPr>
                <w:rFonts w:ascii="Times New Roman" w:hAnsi="Times New Roman" w:cs="Times New Roman"/>
                <w:color w:val="767171"/>
                <w:sz w:val="24"/>
                <w:szCs w:val="24"/>
              </w:rPr>
              <w:t>0</w:t>
            </w:r>
          </w:p>
        </w:tc>
        <w:tc>
          <w:tcPr>
            <w:tcW w:w="1416" w:type="dxa"/>
          </w:tcPr>
          <w:p w14:paraId="7F0083E2" w14:textId="77777777" w:rsidR="00C52D92" w:rsidRPr="000165E5" w:rsidRDefault="00C52D92" w:rsidP="00147786">
            <w:pPr>
              <w:tabs>
                <w:tab w:val="left" w:pos="1080"/>
              </w:tabs>
              <w:rPr>
                <w:rFonts w:ascii="Times New Roman" w:hAnsi="Times New Roman" w:cs="Times New Roman"/>
                <w:color w:val="767171"/>
                <w:sz w:val="24"/>
                <w:szCs w:val="24"/>
              </w:rPr>
            </w:pPr>
            <w:r w:rsidRPr="000165E5">
              <w:rPr>
                <w:rFonts w:ascii="Times New Roman" w:hAnsi="Times New Roman" w:cs="Times New Roman"/>
                <w:color w:val="767171"/>
                <w:sz w:val="24"/>
                <w:szCs w:val="24"/>
              </w:rPr>
              <w:t>0</w:t>
            </w:r>
          </w:p>
        </w:tc>
        <w:tc>
          <w:tcPr>
            <w:tcW w:w="1163" w:type="dxa"/>
          </w:tcPr>
          <w:p w14:paraId="51D07CCC" w14:textId="77777777" w:rsidR="00C52D92" w:rsidRPr="000165E5" w:rsidRDefault="00C52D92" w:rsidP="00147786">
            <w:pPr>
              <w:tabs>
                <w:tab w:val="left" w:pos="1080"/>
              </w:tabs>
              <w:rPr>
                <w:rFonts w:ascii="Times New Roman" w:hAnsi="Times New Roman" w:cs="Times New Roman"/>
                <w:color w:val="767171"/>
                <w:sz w:val="24"/>
                <w:szCs w:val="24"/>
              </w:rPr>
            </w:pPr>
            <w:r w:rsidRPr="000165E5">
              <w:rPr>
                <w:rFonts w:ascii="Times New Roman" w:hAnsi="Times New Roman" w:cs="Times New Roman"/>
                <w:color w:val="767171"/>
                <w:sz w:val="24"/>
                <w:szCs w:val="24"/>
              </w:rPr>
              <w:t>0</w:t>
            </w:r>
          </w:p>
        </w:tc>
      </w:tr>
      <w:tr w:rsidR="00C52D92" w:rsidRPr="000165E5" w14:paraId="56712B45" w14:textId="77777777" w:rsidTr="00C52D92">
        <w:trPr>
          <w:jc w:val="center"/>
        </w:trPr>
        <w:tc>
          <w:tcPr>
            <w:tcW w:w="1669" w:type="dxa"/>
          </w:tcPr>
          <w:p w14:paraId="17D17A0E" w14:textId="77777777" w:rsidR="00C52D92" w:rsidRPr="000165E5" w:rsidRDefault="00C52D92" w:rsidP="00147786">
            <w:pPr>
              <w:tabs>
                <w:tab w:val="left" w:pos="1080"/>
              </w:tabs>
              <w:rPr>
                <w:rFonts w:ascii="Times New Roman" w:hAnsi="Times New Roman" w:cs="Times New Roman"/>
                <w:b/>
                <w:bCs/>
                <w:color w:val="767171"/>
                <w:sz w:val="24"/>
                <w:szCs w:val="24"/>
              </w:rPr>
            </w:pPr>
            <w:r w:rsidRPr="000165E5">
              <w:rPr>
                <w:rFonts w:ascii="Times New Roman" w:hAnsi="Times New Roman" w:cs="Times New Roman"/>
                <w:b/>
                <w:bCs/>
                <w:color w:val="767171"/>
                <w:sz w:val="24"/>
                <w:szCs w:val="24"/>
              </w:rPr>
              <w:t>Total</w:t>
            </w:r>
          </w:p>
        </w:tc>
        <w:tc>
          <w:tcPr>
            <w:tcW w:w="1415" w:type="dxa"/>
          </w:tcPr>
          <w:p w14:paraId="5A44344A" w14:textId="77777777" w:rsidR="00C52D92" w:rsidRPr="000165E5" w:rsidRDefault="00C52D92" w:rsidP="00147786">
            <w:pPr>
              <w:tabs>
                <w:tab w:val="left" w:pos="1080"/>
              </w:tabs>
              <w:rPr>
                <w:rFonts w:ascii="Times New Roman" w:hAnsi="Times New Roman" w:cs="Times New Roman"/>
                <w:color w:val="767171"/>
                <w:sz w:val="24"/>
                <w:szCs w:val="24"/>
              </w:rPr>
            </w:pPr>
            <w:r w:rsidRPr="000165E5">
              <w:rPr>
                <w:rFonts w:ascii="Times New Roman" w:hAnsi="Times New Roman" w:cs="Times New Roman"/>
                <w:color w:val="767171"/>
                <w:sz w:val="24"/>
                <w:szCs w:val="24"/>
              </w:rPr>
              <w:t>1</w:t>
            </w:r>
          </w:p>
        </w:tc>
        <w:tc>
          <w:tcPr>
            <w:tcW w:w="1416" w:type="dxa"/>
          </w:tcPr>
          <w:p w14:paraId="0596E67C" w14:textId="77777777" w:rsidR="00C52D92" w:rsidRPr="000165E5" w:rsidRDefault="00C52D92" w:rsidP="00147786">
            <w:pPr>
              <w:tabs>
                <w:tab w:val="left" w:pos="1080"/>
              </w:tabs>
              <w:rPr>
                <w:rFonts w:ascii="Times New Roman" w:hAnsi="Times New Roman" w:cs="Times New Roman"/>
                <w:color w:val="767171"/>
                <w:sz w:val="24"/>
                <w:szCs w:val="24"/>
              </w:rPr>
            </w:pPr>
            <w:r w:rsidRPr="000165E5">
              <w:rPr>
                <w:rFonts w:ascii="Times New Roman" w:hAnsi="Times New Roman" w:cs="Times New Roman"/>
                <w:color w:val="767171"/>
                <w:sz w:val="24"/>
                <w:szCs w:val="24"/>
              </w:rPr>
              <w:t>1</w:t>
            </w:r>
          </w:p>
        </w:tc>
        <w:tc>
          <w:tcPr>
            <w:tcW w:w="1416" w:type="dxa"/>
          </w:tcPr>
          <w:p w14:paraId="0914D03B" w14:textId="77777777" w:rsidR="00C52D92" w:rsidRPr="000165E5" w:rsidRDefault="00C52D92" w:rsidP="00147786">
            <w:pPr>
              <w:tabs>
                <w:tab w:val="left" w:pos="1080"/>
              </w:tabs>
              <w:rPr>
                <w:rFonts w:ascii="Times New Roman" w:hAnsi="Times New Roman" w:cs="Times New Roman"/>
                <w:color w:val="767171"/>
                <w:sz w:val="24"/>
                <w:szCs w:val="24"/>
              </w:rPr>
            </w:pPr>
            <w:r w:rsidRPr="000165E5">
              <w:rPr>
                <w:rFonts w:ascii="Times New Roman" w:hAnsi="Times New Roman" w:cs="Times New Roman"/>
                <w:color w:val="767171"/>
                <w:sz w:val="24"/>
                <w:szCs w:val="24"/>
              </w:rPr>
              <w:t>0</w:t>
            </w:r>
          </w:p>
        </w:tc>
        <w:tc>
          <w:tcPr>
            <w:tcW w:w="1163" w:type="dxa"/>
          </w:tcPr>
          <w:p w14:paraId="7E852F36" w14:textId="77777777" w:rsidR="00C52D92" w:rsidRPr="000165E5" w:rsidRDefault="00C52D92" w:rsidP="00147786">
            <w:pPr>
              <w:tabs>
                <w:tab w:val="left" w:pos="1080"/>
              </w:tabs>
              <w:rPr>
                <w:rFonts w:ascii="Times New Roman" w:hAnsi="Times New Roman" w:cs="Times New Roman"/>
                <w:color w:val="767171"/>
                <w:sz w:val="24"/>
                <w:szCs w:val="24"/>
              </w:rPr>
            </w:pPr>
            <w:r w:rsidRPr="000165E5">
              <w:rPr>
                <w:rFonts w:ascii="Times New Roman" w:hAnsi="Times New Roman" w:cs="Times New Roman"/>
                <w:color w:val="767171"/>
                <w:sz w:val="24"/>
                <w:szCs w:val="24"/>
              </w:rPr>
              <w:t>1</w:t>
            </w:r>
          </w:p>
        </w:tc>
      </w:tr>
    </w:tbl>
    <w:p w14:paraId="7D6B1BF4" w14:textId="77777777" w:rsidR="000A0186" w:rsidRPr="000165E5" w:rsidRDefault="000A0186" w:rsidP="0031261D">
      <w:pPr>
        <w:spacing w:line="360" w:lineRule="auto"/>
        <w:jc w:val="both"/>
        <w:rPr>
          <w:rFonts w:eastAsia="Calibri"/>
          <w:b/>
          <w:bCs/>
          <w:lang w:val="es-ES"/>
        </w:rPr>
      </w:pPr>
    </w:p>
    <w:p w14:paraId="0628CF27" w14:textId="49E509E0" w:rsidR="000A0186" w:rsidRPr="000165E5" w:rsidRDefault="000A0186" w:rsidP="000A0186">
      <w:pPr>
        <w:pStyle w:val="Ttulo2"/>
        <w:numPr>
          <w:ilvl w:val="0"/>
          <w:numId w:val="38"/>
        </w:numPr>
        <w:rPr>
          <w:b/>
          <w:bCs/>
          <w:color w:val="767171"/>
          <w:lang w:val="es-ES"/>
        </w:rPr>
      </w:pPr>
      <w:bookmarkStart w:id="62" w:name="_Toc153533223"/>
      <w:r w:rsidRPr="000165E5">
        <w:rPr>
          <w:b/>
          <w:bCs/>
          <w:color w:val="767171"/>
          <w:lang w:val="es-ES"/>
        </w:rPr>
        <w:t>Resultado mediciones del portal transparencia.</w:t>
      </w:r>
      <w:bookmarkEnd w:id="62"/>
    </w:p>
    <w:p w14:paraId="1481A07B" w14:textId="77777777" w:rsidR="000A0186" w:rsidRPr="000165E5" w:rsidRDefault="000A0186" w:rsidP="000A0186">
      <w:pPr>
        <w:rPr>
          <w:lang w:val="es-ES"/>
        </w:rPr>
      </w:pPr>
    </w:p>
    <w:p w14:paraId="04E5DFA5" w14:textId="111C4FA9" w:rsidR="0031261D" w:rsidRPr="000165E5" w:rsidRDefault="00242D93" w:rsidP="0031261D">
      <w:pPr>
        <w:spacing w:line="360" w:lineRule="auto"/>
        <w:jc w:val="both"/>
        <w:rPr>
          <w:rFonts w:eastAsia="Calibri"/>
          <w:b/>
          <w:bCs/>
          <w:lang w:val="es-ES"/>
        </w:rPr>
      </w:pPr>
      <w:r w:rsidRPr="000165E5">
        <w:rPr>
          <w:rFonts w:eastAsia="Calibri"/>
          <w:b/>
          <w:bCs/>
          <w:lang w:val="es-ES"/>
        </w:rPr>
        <w:t>Cumplimiento de la Ley 200-04</w:t>
      </w:r>
    </w:p>
    <w:p w14:paraId="479ADC10" w14:textId="3D51AF97" w:rsidR="0031261D" w:rsidRPr="000165E5" w:rsidRDefault="0031261D" w:rsidP="0031261D">
      <w:pPr>
        <w:spacing w:line="360" w:lineRule="auto"/>
        <w:jc w:val="both"/>
        <w:rPr>
          <w:rFonts w:eastAsia="Calibri"/>
          <w:lang w:val="es-ES"/>
        </w:rPr>
      </w:pPr>
      <w:r w:rsidRPr="000165E5">
        <w:rPr>
          <w:rFonts w:eastAsia="Calibri"/>
          <w:lang w:val="es-ES"/>
        </w:rPr>
        <w:t>La Tesorería Nacional en cumplimiento con la Ley Núm</w:t>
      </w:r>
      <w:r w:rsidR="00742C1E" w:rsidRPr="000165E5">
        <w:rPr>
          <w:rFonts w:eastAsia="Calibri"/>
          <w:lang w:val="es-ES"/>
        </w:rPr>
        <w:t>.</w:t>
      </w:r>
      <w:r w:rsidRPr="000165E5">
        <w:rPr>
          <w:rFonts w:eastAsia="Calibri"/>
          <w:lang w:val="es-ES"/>
        </w:rPr>
        <w:t xml:space="preserve"> 200-04 y el Decreto Número 130-05 de Libre Acceso a la Información Pública y con el Monitoreo de Estandarización de Divisiones de Transparencia, resolución 002-2021, el cual consiste en medir la disponibilidad de la información pública y transparencia activa, en el 2023 logró una calificación de 99.65% en el Indicador de Transparencia Gubernamental.</w:t>
      </w:r>
    </w:p>
    <w:p w14:paraId="3BE07877" w14:textId="77777777" w:rsidR="00A83070" w:rsidRPr="000165E5" w:rsidRDefault="00A83070" w:rsidP="0031261D">
      <w:pPr>
        <w:spacing w:line="360" w:lineRule="auto"/>
        <w:jc w:val="both"/>
        <w:rPr>
          <w:rFonts w:eastAsia="Calibri"/>
          <w:lang w:val="es-ES"/>
        </w:rPr>
      </w:pPr>
    </w:p>
    <w:p w14:paraId="47F3E47A" w14:textId="77777777" w:rsidR="00A83070" w:rsidRPr="000165E5" w:rsidRDefault="00A83070" w:rsidP="0031261D">
      <w:pPr>
        <w:spacing w:line="360" w:lineRule="auto"/>
        <w:jc w:val="both"/>
        <w:rPr>
          <w:rFonts w:eastAsia="Calibri"/>
          <w:lang w:val="es-ES"/>
        </w:rPr>
      </w:pPr>
    </w:p>
    <w:p w14:paraId="559FEA5D" w14:textId="1D232817" w:rsidR="0031261D" w:rsidRPr="000165E5" w:rsidRDefault="0031261D" w:rsidP="0031261D">
      <w:pPr>
        <w:spacing w:line="360" w:lineRule="auto"/>
        <w:jc w:val="both"/>
        <w:rPr>
          <w:rFonts w:eastAsia="Calibri"/>
          <w:b/>
          <w:bCs/>
          <w:lang w:val="es-ES"/>
        </w:rPr>
      </w:pPr>
    </w:p>
    <w:p w14:paraId="661105CB" w14:textId="77777777" w:rsidR="001156C7" w:rsidRPr="000165E5" w:rsidRDefault="001156C7" w:rsidP="0031261D">
      <w:pPr>
        <w:spacing w:line="360" w:lineRule="auto"/>
        <w:jc w:val="both"/>
        <w:rPr>
          <w:rFonts w:eastAsia="Calibri"/>
          <w:b/>
          <w:bCs/>
          <w:lang w:val="es-ES"/>
        </w:rPr>
      </w:pPr>
    </w:p>
    <w:p w14:paraId="5A03F22A" w14:textId="77777777" w:rsidR="001156C7" w:rsidRPr="000165E5" w:rsidRDefault="001156C7" w:rsidP="0031261D">
      <w:pPr>
        <w:spacing w:line="360" w:lineRule="auto"/>
        <w:jc w:val="both"/>
        <w:rPr>
          <w:rFonts w:eastAsia="Calibri"/>
          <w:b/>
          <w:bCs/>
          <w:lang w:val="es-ES"/>
        </w:rPr>
      </w:pPr>
    </w:p>
    <w:p w14:paraId="788E1FC5" w14:textId="77777777" w:rsidR="001156C7" w:rsidRPr="000165E5" w:rsidRDefault="001156C7" w:rsidP="0031261D">
      <w:pPr>
        <w:spacing w:line="360" w:lineRule="auto"/>
        <w:jc w:val="both"/>
        <w:rPr>
          <w:rFonts w:eastAsia="Calibri"/>
          <w:b/>
          <w:bCs/>
          <w:lang w:val="es-ES"/>
        </w:rPr>
      </w:pPr>
    </w:p>
    <w:p w14:paraId="15DE3D60" w14:textId="77777777" w:rsidR="001156C7" w:rsidRPr="000165E5" w:rsidRDefault="001156C7" w:rsidP="0031261D">
      <w:pPr>
        <w:spacing w:line="360" w:lineRule="auto"/>
        <w:jc w:val="both"/>
        <w:rPr>
          <w:rFonts w:eastAsia="Calibri"/>
          <w:b/>
          <w:bCs/>
          <w:lang w:val="es-ES"/>
        </w:rPr>
      </w:pPr>
    </w:p>
    <w:p w14:paraId="7BE29201" w14:textId="77777777" w:rsidR="001156C7" w:rsidRPr="000165E5" w:rsidRDefault="001156C7" w:rsidP="0031261D">
      <w:pPr>
        <w:spacing w:line="360" w:lineRule="auto"/>
        <w:jc w:val="both"/>
        <w:rPr>
          <w:rFonts w:eastAsia="Calibri"/>
          <w:b/>
          <w:bCs/>
          <w:lang w:val="es-ES"/>
        </w:rPr>
      </w:pPr>
    </w:p>
    <w:p w14:paraId="7A046E6D" w14:textId="77777777" w:rsidR="001156C7" w:rsidRPr="000165E5" w:rsidRDefault="001156C7" w:rsidP="0031261D">
      <w:pPr>
        <w:spacing w:line="360" w:lineRule="auto"/>
        <w:jc w:val="both"/>
        <w:rPr>
          <w:rFonts w:eastAsia="Calibri"/>
          <w:b/>
          <w:bCs/>
          <w:lang w:val="es-ES"/>
        </w:rPr>
      </w:pPr>
    </w:p>
    <w:p w14:paraId="06A827E3" w14:textId="27FE7AD8" w:rsidR="00485B71" w:rsidRPr="000165E5" w:rsidRDefault="00AB2900" w:rsidP="00485B71">
      <w:pPr>
        <w:pStyle w:val="Ttulo1"/>
        <w:rPr>
          <w:rFonts w:cs="Times New Roman"/>
          <w:color w:val="767171"/>
          <w:sz w:val="24"/>
          <w:szCs w:val="24"/>
          <w:lang w:val="es-DO"/>
        </w:rPr>
      </w:pPr>
      <w:bookmarkStart w:id="63" w:name="_Toc153533224"/>
      <w:r w:rsidRPr="000165E5">
        <w:rPr>
          <w:rFonts w:cs="Times New Roman"/>
          <w:color w:val="767171"/>
          <w:sz w:val="24"/>
          <w:szCs w:val="24"/>
          <w:lang w:val="es-DO"/>
        </w:rPr>
        <w:lastRenderedPageBreak/>
        <w:t xml:space="preserve">VI. </w:t>
      </w:r>
      <w:bookmarkStart w:id="64" w:name="_Toc151719211"/>
      <w:r w:rsidR="00485B71" w:rsidRPr="000165E5">
        <w:rPr>
          <w:rFonts w:cs="Times New Roman"/>
          <w:color w:val="767171"/>
          <w:sz w:val="24"/>
          <w:szCs w:val="24"/>
          <w:lang w:val="es-DO"/>
        </w:rPr>
        <w:t>PROYECCIONES AL PRÓXIMO AÑO</w:t>
      </w:r>
      <w:bookmarkEnd w:id="64"/>
      <w:bookmarkEnd w:id="63"/>
    </w:p>
    <w:p w14:paraId="7C0ED659" w14:textId="77777777" w:rsidR="00485B71" w:rsidRPr="000165E5" w:rsidRDefault="00485B71" w:rsidP="00485B71">
      <w:pPr>
        <w:jc w:val="both"/>
        <w:rPr>
          <w:rFonts w:eastAsia="Calibri"/>
          <w:lang w:val="es-DO"/>
        </w:rPr>
      </w:pPr>
      <w:r w:rsidRPr="000165E5">
        <w:rPr>
          <w:rFonts w:eastAsia="Calibri"/>
          <w:noProof/>
        </w:rPr>
        <mc:AlternateContent>
          <mc:Choice Requires="wps">
            <w:drawing>
              <wp:anchor distT="0" distB="0" distL="114300" distR="114300" simplePos="0" relativeHeight="251660800" behindDoc="0" locked="0" layoutInCell="1" allowOverlap="1" wp14:anchorId="1C839693" wp14:editId="51E41114">
                <wp:simplePos x="0" y="0"/>
                <wp:positionH relativeFrom="margin">
                  <wp:posOffset>2273300</wp:posOffset>
                </wp:positionH>
                <wp:positionV relativeFrom="paragraph">
                  <wp:posOffset>100330</wp:posOffset>
                </wp:positionV>
                <wp:extent cx="463550" cy="0"/>
                <wp:effectExtent l="0" t="19050" r="317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6EB86F" id="Straight Connector 10"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pt,7.9pt" to="215.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" strokecolor="#ee2a24" strokeweight="2.25pt">
                <v:stroke joinstyle="miter"/>
                <w10:wrap anchorx="margin"/>
              </v:line>
            </w:pict>
          </mc:Fallback>
        </mc:AlternateContent>
      </w:r>
    </w:p>
    <w:p w14:paraId="0B078DD8" w14:textId="170D3EB1" w:rsidR="00674571" w:rsidRPr="000165E5" w:rsidRDefault="00485B71" w:rsidP="001156C7">
      <w:pPr>
        <w:jc w:val="center"/>
        <w:rPr>
          <w:rFonts w:eastAsia="Calibri"/>
          <w:lang w:val="es-ES"/>
        </w:rPr>
      </w:pPr>
      <w:r w:rsidRPr="000165E5">
        <w:rPr>
          <w:rFonts w:eastAsia="Calibri"/>
          <w:lang w:val="es-ES"/>
        </w:rPr>
        <w:t xml:space="preserve">Memoria </w:t>
      </w:r>
      <w:r w:rsidR="000A0186" w:rsidRPr="000165E5">
        <w:rPr>
          <w:rFonts w:eastAsia="Calibri"/>
          <w:lang w:val="es-ES"/>
        </w:rPr>
        <w:t>I</w:t>
      </w:r>
      <w:r w:rsidRPr="000165E5">
        <w:rPr>
          <w:rFonts w:eastAsia="Calibri"/>
          <w:lang w:val="es-ES"/>
        </w:rPr>
        <w:t>nstitucional 202</w:t>
      </w:r>
      <w:r w:rsidR="00E97FE1" w:rsidRPr="000165E5">
        <w:rPr>
          <w:rFonts w:eastAsia="Calibri"/>
          <w:lang w:val="es-ES"/>
        </w:rPr>
        <w:t>3</w:t>
      </w:r>
    </w:p>
    <w:p w14:paraId="6D0C06F6" w14:textId="77777777" w:rsidR="001156C7" w:rsidRPr="000165E5" w:rsidRDefault="001156C7" w:rsidP="001156C7">
      <w:pPr>
        <w:jc w:val="center"/>
        <w:rPr>
          <w:rFonts w:eastAsia="Calibri"/>
          <w:lang w:val="es-ES"/>
        </w:rPr>
      </w:pPr>
    </w:p>
    <w:p w14:paraId="16F055A4" w14:textId="2A7FEFB8" w:rsidR="003064EF" w:rsidRPr="000165E5" w:rsidRDefault="00674571" w:rsidP="003064EF">
      <w:pPr>
        <w:spacing w:line="360" w:lineRule="auto"/>
        <w:jc w:val="both"/>
        <w:rPr>
          <w:rFonts w:eastAsia="Calibri"/>
          <w:b/>
          <w:bCs/>
          <w:lang w:val="es-ES"/>
        </w:rPr>
      </w:pPr>
      <w:r w:rsidRPr="000165E5">
        <w:rPr>
          <w:rFonts w:eastAsia="Calibri"/>
          <w:b/>
          <w:bCs/>
          <w:lang w:val="es-ES"/>
        </w:rPr>
        <w:t>A continuación se presentan las proyecciones para el año 2024:</w:t>
      </w:r>
    </w:p>
    <w:p w14:paraId="4234F3EA" w14:textId="44825E12" w:rsidR="003064EF" w:rsidRPr="000165E5" w:rsidRDefault="000E3E6F" w:rsidP="003064EF">
      <w:pPr>
        <w:spacing w:line="360" w:lineRule="auto"/>
        <w:jc w:val="both"/>
        <w:rPr>
          <w:rFonts w:eastAsia="Calibri"/>
          <w:noProof/>
          <w:lang w:val="es-DO"/>
        </w:rPr>
      </w:pPr>
      <w:r w:rsidRPr="000165E5">
        <w:rPr>
          <w:rFonts w:eastAsia="Calibri"/>
          <w:noProof/>
          <w:lang w:val="es-DO"/>
        </w:rPr>
        <w:t xml:space="preserve">Para el 2024, </w:t>
      </w:r>
      <w:r w:rsidR="00AA7EF0" w:rsidRPr="000165E5">
        <w:rPr>
          <w:rFonts w:eastAsia="Calibri"/>
          <w:noProof/>
          <w:lang w:val="es-DO"/>
        </w:rPr>
        <w:t>la Tesorería Nacional implementará la</w:t>
      </w:r>
      <w:r w:rsidR="003064EF" w:rsidRPr="000165E5">
        <w:rPr>
          <w:rFonts w:eastAsia="Calibri"/>
          <w:noProof/>
          <w:lang w:val="es-DO"/>
        </w:rPr>
        <w:t xml:space="preserve"> fase piloto </w:t>
      </w:r>
      <w:r w:rsidR="00AA7EF0" w:rsidRPr="000165E5">
        <w:rPr>
          <w:rFonts w:eastAsia="Calibri"/>
          <w:noProof/>
          <w:lang w:val="es-DO"/>
        </w:rPr>
        <w:t>del Proyecto de Descentralización de Transferencias entre Cuentas, con el objetivo de que las instituciones realicen sus instrucciones de transferencia en Sigef</w:t>
      </w:r>
      <w:r w:rsidR="003064EF" w:rsidRPr="000165E5">
        <w:rPr>
          <w:rFonts w:eastAsia="Calibri"/>
          <w:noProof/>
          <w:lang w:val="es-DO"/>
        </w:rPr>
        <w:t>. Este esfuerzo está alineado al compromiso Presidencial Burocracia Cero, así como al Proyecto de Simplificación de Trámites.</w:t>
      </w:r>
    </w:p>
    <w:p w14:paraId="427482E0" w14:textId="2E4CF338" w:rsidR="003064EF" w:rsidRPr="000165E5" w:rsidRDefault="003064EF" w:rsidP="003064EF">
      <w:pPr>
        <w:spacing w:line="360" w:lineRule="auto"/>
        <w:jc w:val="both"/>
        <w:rPr>
          <w:rFonts w:eastAsia="Calibri"/>
          <w:noProof/>
          <w:lang w:val="es-DO"/>
        </w:rPr>
      </w:pPr>
      <w:r w:rsidRPr="000165E5">
        <w:rPr>
          <w:rFonts w:eastAsia="Calibri"/>
          <w:noProof/>
          <w:lang w:val="es-DO"/>
        </w:rPr>
        <w:t xml:space="preserve">Con el objetivo de automatizar las reevaluaciones cambiarias de las cuentas y subcuentas en moneda extranjera en el Sistema de Tesorería, </w:t>
      </w:r>
      <w:r w:rsidR="00AA7EF0" w:rsidRPr="000165E5">
        <w:rPr>
          <w:rFonts w:eastAsia="Calibri"/>
          <w:noProof/>
          <w:lang w:val="es-DO"/>
        </w:rPr>
        <w:t>luego de elaborado el</w:t>
      </w:r>
      <w:r w:rsidRPr="000165E5">
        <w:rPr>
          <w:rFonts w:eastAsia="Calibri"/>
          <w:noProof/>
          <w:lang w:val="es-DO"/>
        </w:rPr>
        <w:t xml:space="preserve"> "Modelo Conceptual y Funcional para la Automatización de Ajuste Cambiario", en coordinación con la Dirección General de Contabilidad Gubernamental. En el 2023, se socializó el documento y formalizamos requerimiento a la Dirección de Gestión del SIAFE (DIGES) para inclusión en su cronograma de trabajo 2024 a los fines del desarrollo informático y la implementación.  </w:t>
      </w:r>
    </w:p>
    <w:p w14:paraId="1A9E8276" w14:textId="77777777" w:rsidR="00221B38" w:rsidRPr="000165E5" w:rsidRDefault="00221B38" w:rsidP="00221B38">
      <w:pPr>
        <w:spacing w:line="360" w:lineRule="auto"/>
        <w:jc w:val="both"/>
        <w:rPr>
          <w:rFonts w:eastAsia="Calibri"/>
          <w:noProof/>
          <w:lang w:val="es-DO"/>
        </w:rPr>
      </w:pPr>
      <w:r w:rsidRPr="000165E5">
        <w:rPr>
          <w:rFonts w:eastAsia="Calibri"/>
          <w:noProof/>
          <w:lang w:val="es-DO"/>
        </w:rPr>
        <w:t xml:space="preserve">Para el año 2024, la Tesoreria Nacional finalizará las capacitaciones y contará con certificaciones de las Normas ISO detalladas a continuacion: </w:t>
      </w:r>
    </w:p>
    <w:p w14:paraId="4DFFA8B5" w14:textId="77777777" w:rsidR="00221B38" w:rsidRPr="000165E5" w:rsidRDefault="00221B38" w:rsidP="00221B38">
      <w:pPr>
        <w:pStyle w:val="Prrafodelista"/>
        <w:numPr>
          <w:ilvl w:val="0"/>
          <w:numId w:val="34"/>
        </w:numPr>
        <w:spacing w:line="360" w:lineRule="auto"/>
        <w:jc w:val="both"/>
        <w:rPr>
          <w:rFonts w:eastAsia="Calibri"/>
          <w:noProof/>
          <w:lang w:val="es-DO"/>
        </w:rPr>
      </w:pPr>
      <w:r w:rsidRPr="000165E5">
        <w:rPr>
          <w:rFonts w:eastAsia="Calibri"/>
          <w:noProof/>
          <w:lang w:val="es-DO"/>
        </w:rPr>
        <w:t>ISO 9001, Sobre Sistema de Gestión de la Calidad.</w:t>
      </w:r>
    </w:p>
    <w:p w14:paraId="63F7F84D" w14:textId="77777777" w:rsidR="00221B38" w:rsidRPr="000165E5" w:rsidRDefault="00221B38" w:rsidP="00221B38">
      <w:pPr>
        <w:pStyle w:val="Prrafodelista"/>
        <w:numPr>
          <w:ilvl w:val="0"/>
          <w:numId w:val="34"/>
        </w:numPr>
        <w:spacing w:line="360" w:lineRule="auto"/>
        <w:jc w:val="both"/>
        <w:rPr>
          <w:rFonts w:eastAsia="Calibri"/>
          <w:noProof/>
          <w:lang w:val="es-DO"/>
        </w:rPr>
      </w:pPr>
      <w:r w:rsidRPr="000165E5">
        <w:rPr>
          <w:rFonts w:eastAsia="Calibri"/>
          <w:noProof/>
          <w:lang w:val="es-DO"/>
        </w:rPr>
        <w:t>ISO 37001, sobre Sistema de Gestión Antisoborno.</w:t>
      </w:r>
    </w:p>
    <w:p w14:paraId="3AFD85ED" w14:textId="77777777" w:rsidR="00221B38" w:rsidRPr="000165E5" w:rsidRDefault="00221B38" w:rsidP="00221B38">
      <w:pPr>
        <w:pStyle w:val="Prrafodelista"/>
        <w:numPr>
          <w:ilvl w:val="0"/>
          <w:numId w:val="34"/>
        </w:numPr>
        <w:spacing w:line="360" w:lineRule="auto"/>
        <w:jc w:val="both"/>
        <w:rPr>
          <w:rFonts w:eastAsia="Calibri"/>
          <w:noProof/>
          <w:lang w:val="es-DO"/>
        </w:rPr>
      </w:pPr>
      <w:r w:rsidRPr="000165E5">
        <w:rPr>
          <w:rFonts w:eastAsia="Calibri"/>
          <w:noProof/>
          <w:lang w:val="es-DO"/>
        </w:rPr>
        <w:t xml:space="preserve">ISO 37301, sobre Sistema dse gestión de Compliance. </w:t>
      </w:r>
    </w:p>
    <w:p w14:paraId="2B07BAC7" w14:textId="77777777" w:rsidR="00221B38" w:rsidRPr="000165E5" w:rsidRDefault="00221B38" w:rsidP="00221B38">
      <w:pPr>
        <w:pStyle w:val="Prrafodelista"/>
        <w:numPr>
          <w:ilvl w:val="0"/>
          <w:numId w:val="34"/>
        </w:numPr>
        <w:spacing w:line="360" w:lineRule="auto"/>
        <w:jc w:val="both"/>
        <w:rPr>
          <w:rFonts w:eastAsia="Calibri"/>
          <w:noProof/>
          <w:lang w:val="es-DO"/>
        </w:rPr>
      </w:pPr>
      <w:r w:rsidRPr="000165E5">
        <w:rPr>
          <w:rFonts w:eastAsia="Calibri"/>
          <w:noProof/>
          <w:lang w:val="es-DO"/>
        </w:rPr>
        <w:t>ISO 50001, Sobre Sistema de Gestión Energetica.</w:t>
      </w:r>
    </w:p>
    <w:p w14:paraId="5323AC86" w14:textId="77777777" w:rsidR="00221B38" w:rsidRPr="000165E5" w:rsidRDefault="00221B38" w:rsidP="003064EF">
      <w:pPr>
        <w:spacing w:line="360" w:lineRule="auto"/>
        <w:jc w:val="both"/>
        <w:rPr>
          <w:rFonts w:eastAsia="Calibri"/>
          <w:noProof/>
          <w:lang w:val="es-DO"/>
        </w:rPr>
      </w:pPr>
    </w:p>
    <w:p w14:paraId="33A095FD" w14:textId="39CF0FBF" w:rsidR="00674571" w:rsidRPr="000165E5" w:rsidRDefault="0065179E" w:rsidP="0035429F">
      <w:pPr>
        <w:spacing w:line="360" w:lineRule="auto"/>
        <w:jc w:val="both"/>
        <w:rPr>
          <w:rFonts w:eastAsia="Calibri"/>
          <w:noProof/>
          <w:lang w:val="es-DO"/>
        </w:rPr>
      </w:pPr>
      <w:r w:rsidRPr="000165E5">
        <w:rPr>
          <w:rFonts w:eastAsia="Calibri"/>
          <w:noProof/>
          <w:lang w:val="es-DO"/>
        </w:rPr>
        <w:lastRenderedPageBreak/>
        <w:t xml:space="preserve">La Tesorería Nacional lanzará en el </w:t>
      </w:r>
      <w:r w:rsidR="00221B38" w:rsidRPr="000165E5">
        <w:rPr>
          <w:rFonts w:eastAsia="Calibri"/>
          <w:noProof/>
          <w:lang w:val="es-DO"/>
        </w:rPr>
        <w:t>2024 el Proyecto piloto para monitorear el desempeño de las Tesorerías Institucionales en el Sistema de Tesorería.</w:t>
      </w:r>
    </w:p>
    <w:p w14:paraId="08BDAB12" w14:textId="58307088" w:rsidR="0065179E" w:rsidRPr="000165E5" w:rsidRDefault="00A652A4" w:rsidP="0035429F">
      <w:pPr>
        <w:spacing w:line="360" w:lineRule="auto"/>
        <w:jc w:val="both"/>
        <w:rPr>
          <w:rFonts w:eastAsia="Calibri"/>
          <w:noProof/>
          <w:lang w:val="es-DO"/>
        </w:rPr>
      </w:pPr>
      <w:r w:rsidRPr="000165E5">
        <w:rPr>
          <w:rFonts w:eastAsia="Calibri"/>
          <w:noProof/>
          <w:lang w:val="es-DO"/>
        </w:rPr>
        <w:t xml:space="preserve">Para el primer Semestre del año 2024, la Tesorería Nacional finalizará </w:t>
      </w:r>
      <w:r w:rsidR="0065179E" w:rsidRPr="000165E5">
        <w:rPr>
          <w:rFonts w:eastAsia="Calibri"/>
          <w:noProof/>
          <w:lang w:val="es-DO"/>
        </w:rPr>
        <w:t>la 2da fase de</w:t>
      </w:r>
      <w:r w:rsidRPr="000165E5">
        <w:rPr>
          <w:rFonts w:eastAsia="Calibri"/>
          <w:noProof/>
          <w:lang w:val="es-DO"/>
        </w:rPr>
        <w:t>l</w:t>
      </w:r>
      <w:r w:rsidR="0065179E" w:rsidRPr="000165E5">
        <w:rPr>
          <w:rFonts w:eastAsia="Calibri"/>
          <w:noProof/>
          <w:lang w:val="es-DO"/>
        </w:rPr>
        <w:t xml:space="preserve"> proyecto </w:t>
      </w:r>
      <w:r w:rsidRPr="000165E5">
        <w:rPr>
          <w:rFonts w:eastAsia="Calibri"/>
          <w:noProof/>
          <w:lang w:val="es-DO"/>
        </w:rPr>
        <w:t>de digitalización del sistema de Archivo</w:t>
      </w:r>
      <w:r w:rsidR="0065179E" w:rsidRPr="000165E5">
        <w:rPr>
          <w:rFonts w:eastAsia="Calibri"/>
          <w:noProof/>
          <w:lang w:val="es-DO"/>
        </w:rPr>
        <w:t>. Este proyecto permitirá eficientizar la gestión documentar, agilizar y modernizar los procesos de consulta, reducir espacio físico de almacenamiento, proteger contra contingencias documentos de valor e interés nacional.</w:t>
      </w:r>
    </w:p>
    <w:p w14:paraId="78AD9E82" w14:textId="3C2DAB73" w:rsidR="00A652A4" w:rsidRPr="000165E5" w:rsidRDefault="00A652A4" w:rsidP="0035429F">
      <w:pPr>
        <w:spacing w:line="360" w:lineRule="auto"/>
        <w:jc w:val="both"/>
        <w:rPr>
          <w:rFonts w:eastAsia="Calibri"/>
          <w:noProof/>
          <w:lang w:val="es-DO"/>
        </w:rPr>
      </w:pPr>
      <w:r w:rsidRPr="000165E5">
        <w:rPr>
          <w:rFonts w:eastAsia="Calibri"/>
          <w:noProof/>
          <w:lang w:val="es-DO"/>
        </w:rPr>
        <w:t xml:space="preserve">Actualmente la Tesorería Nacional </w:t>
      </w:r>
      <w:r w:rsidR="00221B38" w:rsidRPr="000165E5">
        <w:rPr>
          <w:rFonts w:eastAsia="Calibri"/>
          <w:noProof/>
          <w:lang w:val="es-DO"/>
        </w:rPr>
        <w:t xml:space="preserve">se encuentra </w:t>
      </w:r>
      <w:r w:rsidRPr="000165E5">
        <w:rPr>
          <w:rFonts w:eastAsia="Calibri"/>
          <w:noProof/>
          <w:lang w:val="es-DO"/>
        </w:rPr>
        <w:t xml:space="preserve">en la etapa de prueba de la recién desarrollada aplicación del Portal de Servicios </w:t>
      </w:r>
      <w:r w:rsidR="00221B38" w:rsidRPr="000165E5">
        <w:rPr>
          <w:rFonts w:eastAsia="Calibri"/>
          <w:noProof/>
          <w:lang w:val="es-DO"/>
        </w:rPr>
        <w:t>I</w:t>
      </w:r>
      <w:r w:rsidRPr="000165E5">
        <w:rPr>
          <w:rFonts w:eastAsia="Calibri"/>
          <w:noProof/>
          <w:lang w:val="es-DO"/>
        </w:rPr>
        <w:t xml:space="preserve">nstitucional, el cual aparte de la página web, tendrá un Chatbot Whatsapp.  La puesta en producción se </w:t>
      </w:r>
      <w:r w:rsidR="00221B38" w:rsidRPr="000165E5">
        <w:rPr>
          <w:rFonts w:eastAsia="Calibri"/>
          <w:noProof/>
          <w:lang w:val="es-DO"/>
        </w:rPr>
        <w:t>estará implmentando a inicios del año</w:t>
      </w:r>
      <w:r w:rsidRPr="000165E5">
        <w:rPr>
          <w:rFonts w:eastAsia="Calibri"/>
          <w:noProof/>
          <w:lang w:val="es-DO"/>
        </w:rPr>
        <w:t xml:space="preserve"> 2024.</w:t>
      </w:r>
    </w:p>
    <w:p w14:paraId="4782CCD8" w14:textId="77777777" w:rsidR="00674571" w:rsidRPr="000165E5" w:rsidRDefault="00674571" w:rsidP="0035429F">
      <w:pPr>
        <w:spacing w:line="360" w:lineRule="auto"/>
        <w:jc w:val="both"/>
        <w:rPr>
          <w:rFonts w:eastAsia="Calibri"/>
          <w:noProof/>
          <w:lang w:val="es-DO"/>
        </w:rPr>
      </w:pPr>
    </w:p>
    <w:p w14:paraId="1C1E411F" w14:textId="77777777" w:rsidR="00674571" w:rsidRPr="000165E5" w:rsidRDefault="00674571" w:rsidP="0035429F">
      <w:pPr>
        <w:spacing w:line="360" w:lineRule="auto"/>
        <w:jc w:val="both"/>
        <w:rPr>
          <w:rFonts w:eastAsia="Calibri"/>
          <w:noProof/>
          <w:lang w:val="es-DO"/>
        </w:rPr>
      </w:pPr>
    </w:p>
    <w:p w14:paraId="6FF8BAA7" w14:textId="77777777" w:rsidR="00674571" w:rsidRPr="000165E5" w:rsidRDefault="00674571" w:rsidP="0035429F">
      <w:pPr>
        <w:spacing w:line="360" w:lineRule="auto"/>
        <w:jc w:val="both"/>
        <w:rPr>
          <w:rFonts w:eastAsia="Calibri"/>
          <w:noProof/>
          <w:lang w:val="es-DO"/>
        </w:rPr>
      </w:pPr>
    </w:p>
    <w:p w14:paraId="6BD81347" w14:textId="77777777" w:rsidR="00674571" w:rsidRPr="000165E5" w:rsidRDefault="00674571" w:rsidP="0035429F">
      <w:pPr>
        <w:spacing w:line="360" w:lineRule="auto"/>
        <w:jc w:val="both"/>
        <w:rPr>
          <w:rFonts w:eastAsia="Calibri"/>
          <w:noProof/>
          <w:lang w:val="es-DO"/>
        </w:rPr>
      </w:pPr>
    </w:p>
    <w:p w14:paraId="51E8EA24" w14:textId="77777777" w:rsidR="00674571" w:rsidRPr="000165E5" w:rsidRDefault="00674571" w:rsidP="0035429F">
      <w:pPr>
        <w:spacing w:line="360" w:lineRule="auto"/>
        <w:jc w:val="both"/>
        <w:rPr>
          <w:rFonts w:eastAsia="Calibri"/>
          <w:noProof/>
          <w:lang w:val="es-DO"/>
        </w:rPr>
      </w:pPr>
    </w:p>
    <w:p w14:paraId="04803CB0" w14:textId="77777777" w:rsidR="00674571" w:rsidRPr="000165E5" w:rsidRDefault="00674571" w:rsidP="0035429F">
      <w:pPr>
        <w:spacing w:line="360" w:lineRule="auto"/>
        <w:jc w:val="both"/>
        <w:rPr>
          <w:rFonts w:eastAsia="Calibri"/>
          <w:noProof/>
          <w:lang w:val="es-DO"/>
        </w:rPr>
      </w:pPr>
    </w:p>
    <w:p w14:paraId="0FAD5D27" w14:textId="77777777" w:rsidR="00674571" w:rsidRPr="000165E5" w:rsidRDefault="00674571" w:rsidP="0035429F">
      <w:pPr>
        <w:spacing w:line="360" w:lineRule="auto"/>
        <w:jc w:val="both"/>
        <w:rPr>
          <w:rFonts w:eastAsia="Calibri"/>
          <w:noProof/>
          <w:lang w:val="es-DO"/>
        </w:rPr>
      </w:pPr>
    </w:p>
    <w:p w14:paraId="5BE1324D" w14:textId="77777777" w:rsidR="001156C7" w:rsidRPr="000165E5" w:rsidRDefault="001156C7" w:rsidP="0035429F">
      <w:pPr>
        <w:spacing w:line="360" w:lineRule="auto"/>
        <w:jc w:val="both"/>
        <w:rPr>
          <w:rFonts w:eastAsia="Calibri"/>
          <w:noProof/>
          <w:lang w:val="es-DO"/>
        </w:rPr>
      </w:pPr>
    </w:p>
    <w:p w14:paraId="61E648A1" w14:textId="77777777" w:rsidR="00674571" w:rsidRPr="000165E5" w:rsidRDefault="00674571" w:rsidP="0035429F">
      <w:pPr>
        <w:spacing w:line="360" w:lineRule="auto"/>
        <w:jc w:val="both"/>
        <w:rPr>
          <w:rFonts w:eastAsia="Calibri"/>
          <w:noProof/>
          <w:lang w:val="es-DO"/>
        </w:rPr>
      </w:pPr>
    </w:p>
    <w:p w14:paraId="0EAEB5C7" w14:textId="77777777" w:rsidR="00674571" w:rsidRPr="000165E5" w:rsidRDefault="00674571" w:rsidP="0035429F">
      <w:pPr>
        <w:spacing w:line="360" w:lineRule="auto"/>
        <w:jc w:val="both"/>
        <w:rPr>
          <w:rFonts w:eastAsia="Calibri"/>
          <w:noProof/>
          <w:lang w:val="es-DO"/>
        </w:rPr>
      </w:pPr>
    </w:p>
    <w:p w14:paraId="4FC3B9D2" w14:textId="77777777" w:rsidR="00674571" w:rsidRPr="000165E5" w:rsidRDefault="00674571" w:rsidP="0035429F">
      <w:pPr>
        <w:spacing w:line="360" w:lineRule="auto"/>
        <w:jc w:val="both"/>
        <w:rPr>
          <w:rFonts w:eastAsia="Calibri"/>
          <w:noProof/>
          <w:lang w:val="es-DO"/>
        </w:rPr>
      </w:pPr>
    </w:p>
    <w:p w14:paraId="10DE8845" w14:textId="701DC497" w:rsidR="00485B71" w:rsidRPr="000165E5" w:rsidRDefault="00AB2900" w:rsidP="00485B71">
      <w:pPr>
        <w:pStyle w:val="Ttulo1"/>
        <w:rPr>
          <w:rFonts w:cs="Times New Roman"/>
          <w:color w:val="767171"/>
          <w:sz w:val="24"/>
          <w:szCs w:val="24"/>
          <w:lang w:val="es-DO"/>
        </w:rPr>
      </w:pPr>
      <w:bookmarkStart w:id="65" w:name="_Toc151719212"/>
      <w:bookmarkStart w:id="66" w:name="_Toc153533225"/>
      <w:r w:rsidRPr="000165E5">
        <w:rPr>
          <w:rFonts w:cs="Times New Roman"/>
          <w:color w:val="767171"/>
          <w:sz w:val="24"/>
          <w:szCs w:val="24"/>
          <w:lang w:val="es-DO"/>
        </w:rPr>
        <w:lastRenderedPageBreak/>
        <w:t xml:space="preserve">VII. </w:t>
      </w:r>
      <w:r w:rsidR="009870D7" w:rsidRPr="000165E5">
        <w:rPr>
          <w:rFonts w:cs="Times New Roman"/>
          <w:color w:val="767171"/>
          <w:sz w:val="24"/>
          <w:szCs w:val="24"/>
          <w:lang w:val="es-DO"/>
        </w:rPr>
        <w:t>ANEXOS</w:t>
      </w:r>
      <w:bookmarkEnd w:id="65"/>
      <w:bookmarkEnd w:id="66"/>
      <w:r w:rsidR="009870D7" w:rsidRPr="000165E5">
        <w:rPr>
          <w:rFonts w:cs="Times New Roman"/>
          <w:color w:val="767171"/>
          <w:sz w:val="24"/>
          <w:szCs w:val="24"/>
          <w:lang w:val="es-DO"/>
        </w:rPr>
        <w:t xml:space="preserve"> </w:t>
      </w:r>
    </w:p>
    <w:p w14:paraId="441E6667" w14:textId="77777777" w:rsidR="00485B71" w:rsidRPr="000165E5" w:rsidRDefault="00485B71" w:rsidP="00485B71">
      <w:pPr>
        <w:jc w:val="both"/>
        <w:rPr>
          <w:rFonts w:eastAsia="Calibri"/>
          <w:lang w:val="es-DO"/>
        </w:rPr>
      </w:pPr>
      <w:r w:rsidRPr="000165E5">
        <w:rPr>
          <w:rFonts w:eastAsia="Calibri"/>
          <w:noProof/>
        </w:rPr>
        <mc:AlternateContent>
          <mc:Choice Requires="wps">
            <w:drawing>
              <wp:anchor distT="0" distB="0" distL="114300" distR="114300" simplePos="0" relativeHeight="251662848" behindDoc="0" locked="0" layoutInCell="1" allowOverlap="1" wp14:anchorId="72F28ECC" wp14:editId="3285A0B4">
                <wp:simplePos x="0" y="0"/>
                <wp:positionH relativeFrom="margin">
                  <wp:posOffset>2339975</wp:posOffset>
                </wp:positionH>
                <wp:positionV relativeFrom="paragraph">
                  <wp:posOffset>104750</wp:posOffset>
                </wp:positionV>
                <wp:extent cx="463550" cy="0"/>
                <wp:effectExtent l="0" t="19050" r="317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E45240" id="Straight Connector 11" o:spid="_x0000_s1026"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4.25pt,8.25pt" to="220.7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" strokecolor="#ee2a24" strokeweight="2.25pt">
                <v:stroke joinstyle="miter"/>
                <w10:wrap anchorx="margin"/>
              </v:line>
            </w:pict>
          </mc:Fallback>
        </mc:AlternateContent>
      </w:r>
    </w:p>
    <w:p w14:paraId="7B04853F" w14:textId="4F98A7CF" w:rsidR="00611809" w:rsidRPr="000165E5" w:rsidRDefault="00485B71" w:rsidP="00611809">
      <w:pPr>
        <w:jc w:val="center"/>
        <w:rPr>
          <w:rFonts w:eastAsia="Calibri"/>
          <w:lang w:val="es-DO"/>
        </w:rPr>
      </w:pPr>
      <w:r w:rsidRPr="000165E5">
        <w:rPr>
          <w:rFonts w:eastAsia="Calibri"/>
          <w:lang w:val="es-DO"/>
        </w:rPr>
        <w:t xml:space="preserve">Memoria </w:t>
      </w:r>
      <w:r w:rsidR="000A0186" w:rsidRPr="000165E5">
        <w:rPr>
          <w:rFonts w:eastAsia="Calibri"/>
          <w:lang w:val="es-ES"/>
        </w:rPr>
        <w:t>I</w:t>
      </w:r>
      <w:r w:rsidRPr="000165E5">
        <w:rPr>
          <w:rFonts w:eastAsia="Calibri"/>
          <w:lang w:val="es-ES"/>
        </w:rPr>
        <w:t>nstitucional</w:t>
      </w:r>
      <w:r w:rsidRPr="000165E5">
        <w:rPr>
          <w:rFonts w:eastAsia="Calibri"/>
          <w:lang w:val="es-DO"/>
        </w:rPr>
        <w:t xml:space="preserve"> 202</w:t>
      </w:r>
      <w:r w:rsidR="00E97FE1" w:rsidRPr="000165E5">
        <w:rPr>
          <w:rFonts w:eastAsia="Calibri"/>
          <w:lang w:val="es-DO"/>
        </w:rPr>
        <w:t>3</w:t>
      </w:r>
    </w:p>
    <w:p w14:paraId="67DFDC9A" w14:textId="78C46289" w:rsidR="00611809" w:rsidRPr="00611809" w:rsidRDefault="00551EA2" w:rsidP="00611809">
      <w:pPr>
        <w:pStyle w:val="Ttulo2"/>
        <w:numPr>
          <w:ilvl w:val="0"/>
          <w:numId w:val="41"/>
        </w:numPr>
        <w:rPr>
          <w:b/>
          <w:bCs/>
          <w:color w:val="767171"/>
          <w:lang w:val="es-DO"/>
        </w:rPr>
      </w:pPr>
      <w:bookmarkStart w:id="67" w:name="_Toc153533226"/>
      <w:r w:rsidRPr="000165E5">
        <w:rPr>
          <w:b/>
          <w:bCs/>
          <w:color w:val="767171"/>
          <w:lang w:val="es-DO"/>
        </w:rPr>
        <w:t>Matriz de lo</w:t>
      </w:r>
      <w:r w:rsidR="00FF5711" w:rsidRPr="000165E5">
        <w:rPr>
          <w:b/>
          <w:bCs/>
          <w:color w:val="767171"/>
          <w:lang w:val="es-DO"/>
        </w:rPr>
        <w:t>gro</w:t>
      </w:r>
      <w:r w:rsidRPr="000165E5">
        <w:rPr>
          <w:b/>
          <w:bCs/>
          <w:color w:val="767171"/>
          <w:lang w:val="es-DO"/>
        </w:rPr>
        <w:t>s relevantes (Datos Cuantitativos).</w:t>
      </w:r>
      <w:bookmarkEnd w:id="67"/>
    </w:p>
    <w:p w14:paraId="7EC42FC6" w14:textId="0A17E883" w:rsidR="00551EA2" w:rsidRPr="000165E5" w:rsidRDefault="00551EA2" w:rsidP="00551EA2">
      <w:pPr>
        <w:pStyle w:val="Ttulo2"/>
        <w:numPr>
          <w:ilvl w:val="0"/>
          <w:numId w:val="41"/>
        </w:numPr>
        <w:rPr>
          <w:b/>
          <w:bCs/>
          <w:color w:val="767171"/>
          <w:lang w:val="es-DO"/>
        </w:rPr>
      </w:pPr>
      <w:bookmarkStart w:id="68" w:name="_Toc153533227"/>
      <w:r w:rsidRPr="000165E5">
        <w:rPr>
          <w:b/>
          <w:bCs/>
          <w:color w:val="767171"/>
          <w:lang w:val="es-DO"/>
        </w:rPr>
        <w:t>Matriz Índice de Gestión Presupuestario Anual (IGP).</w:t>
      </w:r>
      <w:bookmarkEnd w:id="68"/>
    </w:p>
    <w:p w14:paraId="5941C77A" w14:textId="2249F3BA" w:rsidR="00551EA2" w:rsidRPr="000165E5" w:rsidRDefault="00551EA2" w:rsidP="00551EA2">
      <w:pPr>
        <w:pStyle w:val="Ttulo2"/>
        <w:numPr>
          <w:ilvl w:val="0"/>
          <w:numId w:val="41"/>
        </w:numPr>
        <w:rPr>
          <w:b/>
          <w:bCs/>
          <w:color w:val="767171"/>
          <w:lang w:val="es-DO"/>
        </w:rPr>
      </w:pPr>
      <w:bookmarkStart w:id="69" w:name="_Toc153533228"/>
      <w:r w:rsidRPr="000165E5">
        <w:rPr>
          <w:b/>
          <w:bCs/>
          <w:color w:val="767171"/>
          <w:lang w:val="es-DO"/>
        </w:rPr>
        <w:t>Matriz de Principales Indicadores de POA.</w:t>
      </w:r>
      <w:bookmarkEnd w:id="69"/>
    </w:p>
    <w:p w14:paraId="6C937131" w14:textId="4F163C8B" w:rsidR="00551EA2" w:rsidRDefault="00551EA2" w:rsidP="00551EA2">
      <w:pPr>
        <w:pStyle w:val="Ttulo2"/>
        <w:numPr>
          <w:ilvl w:val="0"/>
          <w:numId w:val="41"/>
        </w:numPr>
        <w:rPr>
          <w:b/>
          <w:bCs/>
          <w:color w:val="767171"/>
          <w:lang w:val="es-DO"/>
        </w:rPr>
      </w:pPr>
      <w:bookmarkStart w:id="70" w:name="_Toc153533229"/>
      <w:r w:rsidRPr="000165E5">
        <w:rPr>
          <w:b/>
          <w:bCs/>
          <w:color w:val="767171"/>
          <w:lang w:val="es-DO"/>
        </w:rPr>
        <w:t>Resumen del Plan de Compras.</w:t>
      </w:r>
      <w:bookmarkEnd w:id="70"/>
    </w:p>
    <w:p w14:paraId="5D2E9C9E" w14:textId="77777777" w:rsidR="00611809" w:rsidRDefault="00611809" w:rsidP="00611809">
      <w:pPr>
        <w:rPr>
          <w:lang w:val="es-DO"/>
        </w:rPr>
      </w:pPr>
    </w:p>
    <w:p w14:paraId="5A491B68" w14:textId="77777777" w:rsidR="00611809" w:rsidRDefault="00611809" w:rsidP="00611809">
      <w:pPr>
        <w:rPr>
          <w:lang w:val="es-DO"/>
        </w:rPr>
      </w:pPr>
    </w:p>
    <w:p w14:paraId="32EB5606" w14:textId="77777777" w:rsidR="00611809" w:rsidRDefault="00611809" w:rsidP="00611809">
      <w:pPr>
        <w:rPr>
          <w:lang w:val="es-DO"/>
        </w:rPr>
      </w:pPr>
    </w:p>
    <w:p w14:paraId="5AA61072" w14:textId="77777777" w:rsidR="00611809" w:rsidRDefault="00611809" w:rsidP="00611809">
      <w:pPr>
        <w:rPr>
          <w:lang w:val="es-DO"/>
        </w:rPr>
      </w:pPr>
    </w:p>
    <w:p w14:paraId="20C7A291" w14:textId="77777777" w:rsidR="00611809" w:rsidRDefault="00611809" w:rsidP="00611809">
      <w:pPr>
        <w:rPr>
          <w:lang w:val="es-DO"/>
        </w:rPr>
      </w:pPr>
    </w:p>
    <w:p w14:paraId="12435AB2" w14:textId="77777777" w:rsidR="00611809" w:rsidRDefault="00611809" w:rsidP="00611809">
      <w:pPr>
        <w:rPr>
          <w:lang w:val="es-DO"/>
        </w:rPr>
      </w:pPr>
    </w:p>
    <w:p w14:paraId="059230A9" w14:textId="77777777" w:rsidR="00611809" w:rsidRDefault="00611809" w:rsidP="00611809">
      <w:pPr>
        <w:rPr>
          <w:lang w:val="es-DO"/>
        </w:rPr>
      </w:pPr>
    </w:p>
    <w:p w14:paraId="3B422D5D" w14:textId="77777777" w:rsidR="00611809" w:rsidRDefault="00611809" w:rsidP="00611809">
      <w:pPr>
        <w:rPr>
          <w:lang w:val="es-DO"/>
        </w:rPr>
      </w:pPr>
    </w:p>
    <w:p w14:paraId="62740AD7" w14:textId="77777777" w:rsidR="00611809" w:rsidRDefault="00611809" w:rsidP="00611809">
      <w:pPr>
        <w:rPr>
          <w:lang w:val="es-DO"/>
        </w:rPr>
      </w:pPr>
    </w:p>
    <w:p w14:paraId="1A9C90B1" w14:textId="77777777" w:rsidR="00611809" w:rsidRDefault="00611809" w:rsidP="00611809">
      <w:pPr>
        <w:rPr>
          <w:lang w:val="es-DO"/>
        </w:rPr>
      </w:pPr>
    </w:p>
    <w:p w14:paraId="36B8A1FB" w14:textId="77777777" w:rsidR="00611809" w:rsidRDefault="00611809" w:rsidP="00611809">
      <w:pPr>
        <w:rPr>
          <w:lang w:val="es-DO"/>
        </w:rPr>
      </w:pPr>
    </w:p>
    <w:p w14:paraId="5FF44F6F" w14:textId="77777777" w:rsidR="00611809" w:rsidRDefault="00611809" w:rsidP="00611809">
      <w:pPr>
        <w:rPr>
          <w:lang w:val="es-DO"/>
        </w:rPr>
      </w:pPr>
    </w:p>
    <w:p w14:paraId="7F38C32E" w14:textId="77777777" w:rsidR="00611809" w:rsidRDefault="00611809" w:rsidP="00611809">
      <w:pPr>
        <w:rPr>
          <w:lang w:val="es-DO"/>
        </w:rPr>
      </w:pPr>
    </w:p>
    <w:p w14:paraId="2CC15DA7" w14:textId="77777777" w:rsidR="00611809" w:rsidRDefault="00611809" w:rsidP="00611809">
      <w:pPr>
        <w:rPr>
          <w:lang w:val="es-DO"/>
        </w:rPr>
      </w:pPr>
    </w:p>
    <w:p w14:paraId="5FEB4E68" w14:textId="77777777" w:rsidR="00611809" w:rsidRDefault="00611809" w:rsidP="00611809">
      <w:pPr>
        <w:rPr>
          <w:lang w:val="es-DO"/>
        </w:rPr>
      </w:pPr>
    </w:p>
    <w:p w14:paraId="67CA909D" w14:textId="77777777" w:rsidR="00611809" w:rsidRDefault="00611809" w:rsidP="00611809">
      <w:pPr>
        <w:rPr>
          <w:lang w:val="es-DO"/>
        </w:rPr>
      </w:pPr>
    </w:p>
    <w:p w14:paraId="58E368D4" w14:textId="77777777" w:rsidR="00611809" w:rsidRDefault="00611809" w:rsidP="00611809">
      <w:pPr>
        <w:rPr>
          <w:lang w:val="es-DO"/>
        </w:rPr>
      </w:pPr>
    </w:p>
    <w:p w14:paraId="630E6FFE" w14:textId="77777777" w:rsidR="00611809" w:rsidRDefault="00611809" w:rsidP="00611809">
      <w:pPr>
        <w:rPr>
          <w:lang w:val="es-DO"/>
        </w:rPr>
      </w:pPr>
    </w:p>
    <w:p w14:paraId="4CC4D9FD" w14:textId="77777777" w:rsidR="00611809" w:rsidRDefault="00611809" w:rsidP="00611809">
      <w:pPr>
        <w:rPr>
          <w:lang w:val="es-DO"/>
        </w:rPr>
      </w:pPr>
    </w:p>
    <w:p w14:paraId="078C2CB6" w14:textId="77777777" w:rsidR="00611809" w:rsidRDefault="00611809" w:rsidP="00611809">
      <w:pPr>
        <w:rPr>
          <w:lang w:val="es-DO"/>
        </w:rPr>
      </w:pPr>
    </w:p>
    <w:p w14:paraId="239FCB9C" w14:textId="77777777" w:rsidR="00611809" w:rsidRDefault="00611809" w:rsidP="00611809">
      <w:pPr>
        <w:rPr>
          <w:lang w:val="es-DO"/>
        </w:rPr>
      </w:pPr>
    </w:p>
    <w:p w14:paraId="3321B069" w14:textId="77777777" w:rsidR="00611809" w:rsidRDefault="00611809" w:rsidP="00611809">
      <w:pPr>
        <w:rPr>
          <w:lang w:val="es-DO"/>
        </w:rPr>
      </w:pPr>
    </w:p>
    <w:p w14:paraId="05FF12C4" w14:textId="36B23977" w:rsidR="00611809" w:rsidRDefault="00611809" w:rsidP="00611809">
      <w:pPr>
        <w:rPr>
          <w:lang w:val="es-DO"/>
        </w:rPr>
      </w:pPr>
      <w:r w:rsidRPr="00611809">
        <w:rPr>
          <w:lang w:val="es-DO"/>
        </w:rPr>
        <w:lastRenderedPageBreak/>
        <w:drawing>
          <wp:inline distT="0" distB="0" distL="0" distR="0" wp14:anchorId="6E53511C" wp14:editId="0AA1185A">
            <wp:extent cx="8218032" cy="2747645"/>
            <wp:effectExtent l="0" t="8255" r="3810" b="3810"/>
            <wp:docPr id="487332780"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332780" name="Imagen 1" descr="Tabla&#10;&#10;Descripción generada automáticamente"/>
                    <pic:cNvPicPr/>
                  </pic:nvPicPr>
                  <pic:blipFill>
                    <a:blip r:embed="rId74"/>
                    <a:stretch>
                      <a:fillRect/>
                    </a:stretch>
                  </pic:blipFill>
                  <pic:spPr>
                    <a:xfrm rot="16200000">
                      <a:off x="0" y="0"/>
                      <a:ext cx="8241404" cy="2755459"/>
                    </a:xfrm>
                    <a:prstGeom prst="rect">
                      <a:avLst/>
                    </a:prstGeom>
                  </pic:spPr>
                </pic:pic>
              </a:graphicData>
            </a:graphic>
          </wp:inline>
        </w:drawing>
      </w:r>
    </w:p>
    <w:p w14:paraId="2E0355DB" w14:textId="1A72E86C" w:rsidR="00611809" w:rsidRDefault="00611809" w:rsidP="00611809">
      <w:pPr>
        <w:jc w:val="center"/>
        <w:rPr>
          <w:lang w:val="es-DO"/>
        </w:rPr>
      </w:pPr>
      <w:r w:rsidRPr="00611809">
        <w:rPr>
          <w:lang w:val="es-DO"/>
        </w:rPr>
        <w:lastRenderedPageBreak/>
        <w:drawing>
          <wp:inline distT="0" distB="0" distL="0" distR="0" wp14:anchorId="454B42B0" wp14:editId="66B88FDF">
            <wp:extent cx="5207000" cy="2913157"/>
            <wp:effectExtent l="0" t="0" r="0" b="1905"/>
            <wp:docPr id="2144618832"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618832" name="Imagen 1" descr="Tabla&#10;&#10;Descripción generada automáticamente"/>
                    <pic:cNvPicPr/>
                  </pic:nvPicPr>
                  <pic:blipFill>
                    <a:blip r:embed="rId75"/>
                    <a:stretch>
                      <a:fillRect/>
                    </a:stretch>
                  </pic:blipFill>
                  <pic:spPr>
                    <a:xfrm>
                      <a:off x="0" y="0"/>
                      <a:ext cx="5224457" cy="2922923"/>
                    </a:xfrm>
                    <a:prstGeom prst="rect">
                      <a:avLst/>
                    </a:prstGeom>
                  </pic:spPr>
                </pic:pic>
              </a:graphicData>
            </a:graphic>
          </wp:inline>
        </w:drawing>
      </w:r>
    </w:p>
    <w:p w14:paraId="40CAB561" w14:textId="547B6734" w:rsidR="00611809" w:rsidRDefault="00611809" w:rsidP="00611809">
      <w:pPr>
        <w:rPr>
          <w:lang w:val="es-DO"/>
        </w:rPr>
      </w:pPr>
      <w:r w:rsidRPr="00611809">
        <w:rPr>
          <w:lang w:val="es-DO"/>
        </w:rPr>
        <w:drawing>
          <wp:inline distT="0" distB="0" distL="0" distR="0" wp14:anchorId="1D331EF1" wp14:editId="20C32B46">
            <wp:extent cx="5029200" cy="3124835"/>
            <wp:effectExtent l="0" t="0" r="0" b="0"/>
            <wp:docPr id="99497263"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97263" name="Imagen 1" descr="Tabla&#10;&#10;Descripción generada automáticamente"/>
                    <pic:cNvPicPr/>
                  </pic:nvPicPr>
                  <pic:blipFill>
                    <a:blip r:embed="rId76"/>
                    <a:stretch>
                      <a:fillRect/>
                    </a:stretch>
                  </pic:blipFill>
                  <pic:spPr>
                    <a:xfrm>
                      <a:off x="0" y="0"/>
                      <a:ext cx="5029200" cy="3124835"/>
                    </a:xfrm>
                    <a:prstGeom prst="rect">
                      <a:avLst/>
                    </a:prstGeom>
                  </pic:spPr>
                </pic:pic>
              </a:graphicData>
            </a:graphic>
          </wp:inline>
        </w:drawing>
      </w:r>
    </w:p>
    <w:p w14:paraId="1350698A" w14:textId="77777777" w:rsidR="00611809" w:rsidRDefault="00611809" w:rsidP="00611809">
      <w:pPr>
        <w:rPr>
          <w:lang w:val="es-DO"/>
        </w:rPr>
      </w:pPr>
    </w:p>
    <w:p w14:paraId="4B8DE69C" w14:textId="77777777" w:rsidR="00611809" w:rsidRDefault="00611809" w:rsidP="00611809">
      <w:pPr>
        <w:rPr>
          <w:lang w:val="es-DO"/>
        </w:rPr>
      </w:pPr>
    </w:p>
    <w:p w14:paraId="04E11500" w14:textId="77777777" w:rsidR="00611809" w:rsidRDefault="00611809" w:rsidP="00611809">
      <w:pPr>
        <w:rPr>
          <w:lang w:val="es-DO"/>
        </w:rPr>
      </w:pPr>
    </w:p>
    <w:p w14:paraId="7FA225CE" w14:textId="77777777" w:rsidR="00611809" w:rsidRDefault="00611809" w:rsidP="00611809">
      <w:pPr>
        <w:rPr>
          <w:lang w:val="es-DO"/>
        </w:rPr>
      </w:pPr>
    </w:p>
    <w:p w14:paraId="0325C7E8" w14:textId="77777777" w:rsidR="00611809" w:rsidRDefault="00611809" w:rsidP="00611809">
      <w:pPr>
        <w:rPr>
          <w:lang w:val="es-DO"/>
        </w:rPr>
      </w:pPr>
    </w:p>
    <w:p w14:paraId="5995A175" w14:textId="77777777" w:rsidR="00611809" w:rsidRDefault="00611809" w:rsidP="00611809">
      <w:pPr>
        <w:rPr>
          <w:lang w:val="es-DO"/>
        </w:rPr>
      </w:pPr>
    </w:p>
    <w:p w14:paraId="64898A54" w14:textId="77777777" w:rsidR="00611809" w:rsidRDefault="00611809" w:rsidP="00611809">
      <w:pPr>
        <w:rPr>
          <w:lang w:val="es-DO"/>
        </w:rPr>
      </w:pPr>
    </w:p>
    <w:p w14:paraId="2EF38F66" w14:textId="75F03999" w:rsidR="00611809" w:rsidRDefault="00611809" w:rsidP="00611809">
      <w:pPr>
        <w:rPr>
          <w:lang w:val="es-DO"/>
        </w:rPr>
      </w:pPr>
      <w:r w:rsidRPr="00611809">
        <w:rPr>
          <w:lang w:val="es-DO"/>
        </w:rPr>
        <w:lastRenderedPageBreak/>
        <w:drawing>
          <wp:inline distT="0" distB="0" distL="0" distR="0" wp14:anchorId="1BDE8AA9" wp14:editId="37337F2F">
            <wp:extent cx="5029200" cy="2935605"/>
            <wp:effectExtent l="0" t="0" r="0" b="0"/>
            <wp:docPr id="864832087"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832087" name="Imagen 1" descr="Tabla&#10;&#10;Descripción generada automáticamente"/>
                    <pic:cNvPicPr/>
                  </pic:nvPicPr>
                  <pic:blipFill>
                    <a:blip r:embed="rId77"/>
                    <a:stretch>
                      <a:fillRect/>
                    </a:stretch>
                  </pic:blipFill>
                  <pic:spPr>
                    <a:xfrm>
                      <a:off x="0" y="0"/>
                      <a:ext cx="5029200" cy="2935605"/>
                    </a:xfrm>
                    <a:prstGeom prst="rect">
                      <a:avLst/>
                    </a:prstGeom>
                  </pic:spPr>
                </pic:pic>
              </a:graphicData>
            </a:graphic>
          </wp:inline>
        </w:drawing>
      </w:r>
    </w:p>
    <w:p w14:paraId="6107EF15" w14:textId="7291D374" w:rsidR="00611809" w:rsidRDefault="00611809" w:rsidP="00611809">
      <w:pPr>
        <w:rPr>
          <w:lang w:val="es-DO"/>
        </w:rPr>
      </w:pPr>
      <w:r w:rsidRPr="00611809">
        <w:rPr>
          <w:lang w:val="es-DO"/>
        </w:rPr>
        <w:drawing>
          <wp:inline distT="0" distB="0" distL="0" distR="0" wp14:anchorId="1C28AFCE" wp14:editId="1F6177D3">
            <wp:extent cx="5029200" cy="2756535"/>
            <wp:effectExtent l="0" t="0" r="0" b="5715"/>
            <wp:docPr id="1663981934"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981934" name="Imagen 1" descr="Tabla&#10;&#10;Descripción generada automáticamente"/>
                    <pic:cNvPicPr/>
                  </pic:nvPicPr>
                  <pic:blipFill>
                    <a:blip r:embed="rId78"/>
                    <a:stretch>
                      <a:fillRect/>
                    </a:stretch>
                  </pic:blipFill>
                  <pic:spPr>
                    <a:xfrm>
                      <a:off x="0" y="0"/>
                      <a:ext cx="5029200" cy="2756535"/>
                    </a:xfrm>
                    <a:prstGeom prst="rect">
                      <a:avLst/>
                    </a:prstGeom>
                  </pic:spPr>
                </pic:pic>
              </a:graphicData>
            </a:graphic>
          </wp:inline>
        </w:drawing>
      </w:r>
    </w:p>
    <w:p w14:paraId="2CD1E79E" w14:textId="67502C01" w:rsidR="00611809" w:rsidRDefault="00611809" w:rsidP="00611809">
      <w:pPr>
        <w:rPr>
          <w:lang w:val="es-DO"/>
        </w:rPr>
      </w:pPr>
      <w:r w:rsidRPr="00611809">
        <w:rPr>
          <w:lang w:val="es-DO"/>
        </w:rPr>
        <w:drawing>
          <wp:inline distT="0" distB="0" distL="0" distR="0" wp14:anchorId="09B51335" wp14:editId="51F17E6E">
            <wp:extent cx="5029200" cy="1395730"/>
            <wp:effectExtent l="0" t="0" r="0" b="0"/>
            <wp:docPr id="909882498"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882498" name="Imagen 1" descr="Tabla&#10;&#10;Descripción generada automáticamente"/>
                    <pic:cNvPicPr/>
                  </pic:nvPicPr>
                  <pic:blipFill>
                    <a:blip r:embed="rId79"/>
                    <a:stretch>
                      <a:fillRect/>
                    </a:stretch>
                  </pic:blipFill>
                  <pic:spPr>
                    <a:xfrm>
                      <a:off x="0" y="0"/>
                      <a:ext cx="5029200" cy="1395730"/>
                    </a:xfrm>
                    <a:prstGeom prst="rect">
                      <a:avLst/>
                    </a:prstGeom>
                  </pic:spPr>
                </pic:pic>
              </a:graphicData>
            </a:graphic>
          </wp:inline>
        </w:drawing>
      </w:r>
    </w:p>
    <w:p w14:paraId="64B0007A" w14:textId="77777777" w:rsidR="00611809" w:rsidRDefault="00611809" w:rsidP="00611809">
      <w:pPr>
        <w:rPr>
          <w:lang w:val="es-DO"/>
        </w:rPr>
      </w:pPr>
    </w:p>
    <w:p w14:paraId="15A38DC8" w14:textId="77777777" w:rsidR="00611809" w:rsidRDefault="00611809" w:rsidP="00611809">
      <w:pPr>
        <w:rPr>
          <w:lang w:val="es-DO"/>
        </w:rPr>
      </w:pPr>
    </w:p>
    <w:p w14:paraId="3F2434F2" w14:textId="77777777" w:rsidR="00611809" w:rsidRDefault="00611809" w:rsidP="00611809">
      <w:pPr>
        <w:rPr>
          <w:lang w:val="es-DO"/>
        </w:rPr>
      </w:pPr>
    </w:p>
    <w:p w14:paraId="5FC6FECB" w14:textId="2969AEBB" w:rsidR="00611809" w:rsidRDefault="00611809" w:rsidP="00611809">
      <w:pPr>
        <w:rPr>
          <w:lang w:val="es-DO"/>
        </w:rPr>
      </w:pPr>
      <w:r w:rsidRPr="00611809">
        <w:rPr>
          <w:lang w:val="es-DO"/>
        </w:rPr>
        <w:lastRenderedPageBreak/>
        <w:drawing>
          <wp:inline distT="0" distB="0" distL="0" distR="0" wp14:anchorId="566116BF" wp14:editId="3744AF25">
            <wp:extent cx="5029200" cy="5464810"/>
            <wp:effectExtent l="0" t="0" r="0" b="2540"/>
            <wp:docPr id="756243306"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243306" name="Imagen 1" descr="Tabla&#10;&#10;Descripción generada automáticamente"/>
                    <pic:cNvPicPr/>
                  </pic:nvPicPr>
                  <pic:blipFill>
                    <a:blip r:embed="rId80"/>
                    <a:stretch>
                      <a:fillRect/>
                    </a:stretch>
                  </pic:blipFill>
                  <pic:spPr>
                    <a:xfrm>
                      <a:off x="0" y="0"/>
                      <a:ext cx="5029200" cy="5464810"/>
                    </a:xfrm>
                    <a:prstGeom prst="rect">
                      <a:avLst/>
                    </a:prstGeom>
                  </pic:spPr>
                </pic:pic>
              </a:graphicData>
            </a:graphic>
          </wp:inline>
        </w:drawing>
      </w:r>
    </w:p>
    <w:p w14:paraId="6D686A13" w14:textId="77777777" w:rsidR="00611809" w:rsidRPr="00611809" w:rsidRDefault="00611809" w:rsidP="00611809">
      <w:pPr>
        <w:rPr>
          <w:lang w:val="es-DO"/>
        </w:rPr>
      </w:pPr>
    </w:p>
    <w:sectPr w:rsidR="00611809" w:rsidRPr="00611809" w:rsidSect="003C3EA1">
      <w:pgSz w:w="12240" w:h="15840"/>
      <w:pgMar w:top="1440" w:right="2160" w:bottom="1440" w:left="2160" w:header="144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AB85E" w14:textId="77777777" w:rsidR="002F23C5" w:rsidRDefault="002F23C5" w:rsidP="00E84651">
      <w:pPr>
        <w:spacing w:after="0" w:line="240" w:lineRule="auto"/>
      </w:pPr>
      <w:r>
        <w:separator/>
      </w:r>
    </w:p>
  </w:endnote>
  <w:endnote w:type="continuationSeparator" w:id="0">
    <w:p w14:paraId="20BE2DE6" w14:textId="77777777" w:rsidR="002F23C5" w:rsidRDefault="002F23C5"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Artifex CF Light">
    <w:altName w:val="Calibri"/>
    <w:panose1 w:val="00000400000000000000"/>
    <w:charset w:val="00"/>
    <w:family w:val="modern"/>
    <w:notTrueType/>
    <w:pitch w:val="variable"/>
    <w:sig w:usb0="00000007" w:usb1="00000000" w:usb2="00000000" w:usb3="00000000" w:csb0="00000093" w:csb1="00000000"/>
  </w:font>
  <w:font w:name="Artifex CF Extra Light">
    <w:altName w:val="Calibri"/>
    <w:panose1 w:val="00000300000000000000"/>
    <w:charset w:val="00"/>
    <w:family w:val="modern"/>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7034010"/>
      <w:docPartObj>
        <w:docPartGallery w:val="Page Numbers (Bottom of Page)"/>
        <w:docPartUnique/>
      </w:docPartObj>
    </w:sdtPr>
    <w:sdtEndPr/>
    <w:sdtContent>
      <w:p w14:paraId="398DE3D4" w14:textId="3CB20139" w:rsidR="00894276" w:rsidRDefault="00894276" w:rsidP="00894276">
        <w:pPr>
          <w:pStyle w:val="Piedepgina"/>
          <w:jc w:val="center"/>
        </w:pPr>
      </w:p>
      <w:p w14:paraId="0CDDB870" w14:textId="48FB2C8C" w:rsidR="00FC729A" w:rsidRDefault="009125E3">
        <w:pPr>
          <w:pStyle w:val="Piedepgina"/>
          <w:jc w:val="center"/>
        </w:pPr>
      </w:p>
    </w:sdtContent>
  </w:sdt>
  <w:p w14:paraId="18CFFD75" w14:textId="05BE8732" w:rsidR="00FC729A" w:rsidRDefault="00FC729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090F6" w14:textId="77777777" w:rsidR="002F23C5" w:rsidRDefault="002F23C5" w:rsidP="00E84651">
      <w:pPr>
        <w:spacing w:after="0" w:line="240" w:lineRule="auto"/>
      </w:pPr>
      <w:r>
        <w:separator/>
      </w:r>
    </w:p>
  </w:footnote>
  <w:footnote w:type="continuationSeparator" w:id="0">
    <w:p w14:paraId="29FD60BD" w14:textId="77777777" w:rsidR="002F23C5" w:rsidRDefault="002F23C5" w:rsidP="00E84651">
      <w:pPr>
        <w:spacing w:after="0" w:line="240" w:lineRule="auto"/>
      </w:pPr>
      <w:r>
        <w:continuationSeparator/>
      </w:r>
    </w:p>
  </w:footnote>
  <w:footnote w:id="1">
    <w:p w14:paraId="20584B5F" w14:textId="77777777" w:rsidR="00162538" w:rsidRPr="00162538" w:rsidRDefault="00162538" w:rsidP="00162538">
      <w:pPr>
        <w:pStyle w:val="Piedepgina"/>
        <w:rPr>
          <w:color w:val="787171"/>
          <w:sz w:val="18"/>
          <w:szCs w:val="18"/>
          <w:lang w:val="es-419"/>
        </w:rPr>
      </w:pPr>
      <w:r>
        <w:rPr>
          <w:rStyle w:val="Refdenotaalpie"/>
        </w:rPr>
        <w:footnoteRef/>
      </w:r>
      <w:r w:rsidRPr="00162538">
        <w:rPr>
          <w:lang w:val="es-419"/>
        </w:rPr>
        <w:t xml:space="preserve"> </w:t>
      </w:r>
      <w:r w:rsidRPr="00162538">
        <w:rPr>
          <w:color w:val="787171"/>
          <w:sz w:val="18"/>
          <w:szCs w:val="18"/>
          <w:lang w:val="es-419"/>
        </w:rPr>
        <w:t xml:space="preserve">Compras Verdes en Cifras: </w:t>
      </w:r>
      <w:hyperlink r:id="rId1" w:history="1">
        <w:r w:rsidRPr="00162538">
          <w:rPr>
            <w:rStyle w:val="Hipervnculo"/>
            <w:color w:val="787171"/>
            <w:sz w:val="18"/>
            <w:szCs w:val="18"/>
            <w:lang w:val="es-419"/>
          </w:rPr>
          <w:t>www.comprasverdes.gob.do</w:t>
        </w:r>
      </w:hyperlink>
      <w:r w:rsidRPr="00162538">
        <w:rPr>
          <w:color w:val="787171"/>
          <w:sz w:val="18"/>
          <w:szCs w:val="18"/>
          <w:lang w:val="es-419"/>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C2B67"/>
    <w:multiLevelType w:val="hybridMultilevel"/>
    <w:tmpl w:val="E946AD12"/>
    <w:lvl w:ilvl="0" w:tplc="C81C657E">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5E6236"/>
    <w:multiLevelType w:val="hybridMultilevel"/>
    <w:tmpl w:val="D8282CE2"/>
    <w:lvl w:ilvl="0" w:tplc="C2549B72">
      <w:start w:val="1"/>
      <w:numFmt w:val="decimal"/>
      <w:lvlText w:val="4.%1"/>
      <w:lvlJc w:val="left"/>
      <w:pPr>
        <w:ind w:left="720" w:hanging="360"/>
      </w:pPr>
      <w:rPr>
        <w:rFonts w:hint="default"/>
        <w14:stylisticSets/>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15:restartNumberingAfterBreak="0">
    <w:nsid w:val="057A3991"/>
    <w:multiLevelType w:val="hybridMultilevel"/>
    <w:tmpl w:val="DCEE1C08"/>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 w15:restartNumberingAfterBreak="0">
    <w:nsid w:val="0A2B3817"/>
    <w:multiLevelType w:val="hybridMultilevel"/>
    <w:tmpl w:val="205A7E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0FA751C"/>
    <w:multiLevelType w:val="hybridMultilevel"/>
    <w:tmpl w:val="0BA62F0E"/>
    <w:lvl w:ilvl="0" w:tplc="195C3C20">
      <w:numFmt w:val="bullet"/>
      <w:lvlText w:val="•"/>
      <w:lvlJc w:val="left"/>
      <w:pPr>
        <w:ind w:left="2232" w:hanging="360"/>
      </w:pPr>
      <w:rPr>
        <w:rFonts w:ascii="Times New Roman" w:eastAsia="Times New Roman" w:hAnsi="Times New Roman" w:cs="Times New Roman" w:hint="default"/>
      </w:rPr>
    </w:lvl>
    <w:lvl w:ilvl="1" w:tplc="04090003" w:tentative="1">
      <w:start w:val="1"/>
      <w:numFmt w:val="bullet"/>
      <w:lvlText w:val="o"/>
      <w:lvlJc w:val="left"/>
      <w:pPr>
        <w:ind w:left="2952" w:hanging="360"/>
      </w:pPr>
      <w:rPr>
        <w:rFonts w:ascii="Courier New" w:hAnsi="Courier New" w:cs="Courier New" w:hint="default"/>
      </w:rPr>
    </w:lvl>
    <w:lvl w:ilvl="2" w:tplc="04090005" w:tentative="1">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5" w15:restartNumberingAfterBreak="0">
    <w:nsid w:val="20701EE6"/>
    <w:multiLevelType w:val="hybridMultilevel"/>
    <w:tmpl w:val="389296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415134"/>
    <w:multiLevelType w:val="hybridMultilevel"/>
    <w:tmpl w:val="629EE562"/>
    <w:lvl w:ilvl="0" w:tplc="834C5F86">
      <w:start w:val="1"/>
      <w:numFmt w:val="decimal"/>
      <w:lvlText w:val="%1)"/>
      <w:lvlJc w:val="left"/>
      <w:pPr>
        <w:ind w:left="720" w:hanging="360"/>
      </w:pPr>
      <w:rPr>
        <w:b w:val="0"/>
        <w:bCs w:val="0"/>
        <w:sz w:val="24"/>
        <w:szCs w:val="22"/>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 w15:restartNumberingAfterBreak="0">
    <w:nsid w:val="24476455"/>
    <w:multiLevelType w:val="hybridMultilevel"/>
    <w:tmpl w:val="9858FE6E"/>
    <w:lvl w:ilvl="0" w:tplc="B23E84D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C10EB9"/>
    <w:multiLevelType w:val="hybridMultilevel"/>
    <w:tmpl w:val="030EA4EE"/>
    <w:lvl w:ilvl="0" w:tplc="A7F6FAD2">
      <w:start w:val="1"/>
      <w:numFmt w:val="decimal"/>
      <w:lvlText w:val="2.%1"/>
      <w:lvlJc w:val="left"/>
      <w:pPr>
        <w:ind w:left="720" w:hanging="360"/>
      </w:pPr>
      <w:rPr>
        <w:rFonts w:hint="default"/>
        <w14:stylisticSets/>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15:restartNumberingAfterBreak="0">
    <w:nsid w:val="27CF721D"/>
    <w:multiLevelType w:val="hybridMultilevel"/>
    <w:tmpl w:val="BF58052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7EF3373"/>
    <w:multiLevelType w:val="hybridMultilevel"/>
    <w:tmpl w:val="5A2CE498"/>
    <w:lvl w:ilvl="0" w:tplc="43E867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DA28C8"/>
    <w:multiLevelType w:val="hybridMultilevel"/>
    <w:tmpl w:val="E78C91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733DE6"/>
    <w:multiLevelType w:val="hybridMultilevel"/>
    <w:tmpl w:val="A970D924"/>
    <w:lvl w:ilvl="0" w:tplc="F31E56B8">
      <w:start w:val="1"/>
      <w:numFmt w:val="bullet"/>
      <w:lvlText w:val="*"/>
      <w:lvlJc w:val="left"/>
      <w:pPr>
        <w:ind w:left="720" w:hanging="360"/>
      </w:pPr>
      <w:rPr>
        <w:rFonts w:ascii="Wingdings 2" w:hAnsi="Wingdings 2"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2ECB6061"/>
    <w:multiLevelType w:val="hybridMultilevel"/>
    <w:tmpl w:val="4B06A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CD7AF2"/>
    <w:multiLevelType w:val="hybridMultilevel"/>
    <w:tmpl w:val="CE844024"/>
    <w:lvl w:ilvl="0" w:tplc="195C3C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765448"/>
    <w:multiLevelType w:val="hybridMultilevel"/>
    <w:tmpl w:val="39DAE52E"/>
    <w:lvl w:ilvl="0" w:tplc="422C265A">
      <w:start w:val="1"/>
      <w:numFmt w:val="bullet"/>
      <w:lvlText w:val="­"/>
      <w:lvlJc w:val="left"/>
      <w:pPr>
        <w:ind w:left="720" w:hanging="360"/>
      </w:pPr>
      <w:rPr>
        <w:rFonts w:ascii="Calibri Light" w:hAnsi="Calibri Light"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38AF5E01"/>
    <w:multiLevelType w:val="hybridMultilevel"/>
    <w:tmpl w:val="F904D11C"/>
    <w:lvl w:ilvl="0" w:tplc="B1964B16">
      <w:start w:val="1"/>
      <w:numFmt w:val="decimal"/>
      <w:lvlText w:val="%1."/>
      <w:lvlJc w:val="left"/>
      <w:pPr>
        <w:ind w:left="720" w:hanging="360"/>
      </w:pPr>
      <w:rPr>
        <w:rFonts w:ascii="Calibri Light" w:hAnsi="Calibri Light" w:cs="Calibri Light"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15:restartNumberingAfterBreak="0">
    <w:nsid w:val="3F8B733E"/>
    <w:multiLevelType w:val="hybridMultilevel"/>
    <w:tmpl w:val="A2C01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FC5736"/>
    <w:multiLevelType w:val="hybridMultilevel"/>
    <w:tmpl w:val="0206D8BA"/>
    <w:lvl w:ilvl="0" w:tplc="1C0A000F">
      <w:start w:val="1"/>
      <w:numFmt w:val="decimal"/>
      <w:lvlText w:val="%1."/>
      <w:lvlJc w:val="left"/>
      <w:pPr>
        <w:ind w:left="720" w:hanging="360"/>
      </w:pPr>
      <w:rPr>
        <w:rFonts w:hint="default"/>
        <w14:stylisticSet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4412F7A"/>
    <w:multiLevelType w:val="multilevel"/>
    <w:tmpl w:val="E752DD0A"/>
    <w:lvl w:ilvl="0">
      <w:start w:val="1"/>
      <w:numFmt w:val="decimal"/>
      <w:lvlText w:val="%1."/>
      <w:lvlJc w:val="left"/>
      <w:pPr>
        <w:ind w:left="360" w:hanging="360"/>
      </w:pPr>
      <w:rPr>
        <w:rFonts w:hint="default"/>
      </w:rPr>
    </w:lvl>
    <w:lvl w:ilvl="1">
      <w:start w:val="1"/>
      <w:numFmt w:val="decimal"/>
      <w:lvlText w:val="%1.%2."/>
      <w:lvlJc w:val="left"/>
      <w:pPr>
        <w:ind w:left="0" w:firstLine="0"/>
      </w:pPr>
      <w:rPr>
        <w:rFonts w:ascii="Times New Roman" w:hAnsi="Times New Roman" w:cs="Times New Roman" w:hint="default"/>
        <w:b/>
        <w:bCs w:val="0"/>
        <w:color w:val="7F7F7F" w:themeColor="text1" w:themeTint="80"/>
        <w:sz w:val="16"/>
        <w:szCs w:val="1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48B51FF"/>
    <w:multiLevelType w:val="multilevel"/>
    <w:tmpl w:val="9058076E"/>
    <w:lvl w:ilvl="0">
      <w:start w:val="8"/>
      <w:numFmt w:val="decimal"/>
      <w:lvlText w:val="%1."/>
      <w:lvlJc w:val="left"/>
      <w:pPr>
        <w:ind w:left="360" w:hanging="360"/>
      </w:pPr>
      <w:rPr>
        <w:rFonts w:hint="default"/>
      </w:rPr>
    </w:lvl>
    <w:lvl w:ilvl="1">
      <w:start w:val="1"/>
      <w:numFmt w:val="decimal"/>
      <w:lvlText w:val="%1.%2."/>
      <w:lvlJc w:val="left"/>
      <w:pPr>
        <w:ind w:left="0" w:firstLine="0"/>
      </w:pPr>
      <w:rPr>
        <w:rFonts w:ascii="Times New Roman" w:hAnsi="Times New Roman" w:cs="Times New Roman" w:hint="default"/>
        <w:b/>
        <w:bCs w:val="0"/>
        <w:color w:val="7F7F7F" w:themeColor="text1" w:themeTint="80"/>
        <w:sz w:val="16"/>
        <w:szCs w:val="1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5BF6FD9"/>
    <w:multiLevelType w:val="hybridMultilevel"/>
    <w:tmpl w:val="4EEC22F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494D5F9F"/>
    <w:multiLevelType w:val="hybridMultilevel"/>
    <w:tmpl w:val="3E6ABC60"/>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15:restartNumberingAfterBreak="0">
    <w:nsid w:val="49852D49"/>
    <w:multiLevelType w:val="hybridMultilevel"/>
    <w:tmpl w:val="FD346B8A"/>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4" w15:restartNumberingAfterBreak="0">
    <w:nsid w:val="4A334B7A"/>
    <w:multiLevelType w:val="hybridMultilevel"/>
    <w:tmpl w:val="7F601D42"/>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15:restartNumberingAfterBreak="0">
    <w:nsid w:val="4ADE717C"/>
    <w:multiLevelType w:val="hybridMultilevel"/>
    <w:tmpl w:val="A1A6C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354A55"/>
    <w:multiLevelType w:val="hybridMultilevel"/>
    <w:tmpl w:val="E1ECB882"/>
    <w:lvl w:ilvl="0" w:tplc="422C265A">
      <w:start w:val="1"/>
      <w:numFmt w:val="bullet"/>
      <w:lvlText w:val="­"/>
      <w:lvlJc w:val="left"/>
      <w:pPr>
        <w:ind w:left="360" w:hanging="360"/>
      </w:pPr>
      <w:rPr>
        <w:rFonts w:ascii="Calibri Light" w:hAnsi="Calibri Light"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7" w15:restartNumberingAfterBreak="0">
    <w:nsid w:val="57FF17EB"/>
    <w:multiLevelType w:val="hybridMultilevel"/>
    <w:tmpl w:val="B47A2608"/>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8" w15:restartNumberingAfterBreak="0">
    <w:nsid w:val="5A814ADF"/>
    <w:multiLevelType w:val="multilevel"/>
    <w:tmpl w:val="205CCF3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5B005B80"/>
    <w:multiLevelType w:val="hybridMultilevel"/>
    <w:tmpl w:val="29E46DE4"/>
    <w:lvl w:ilvl="0" w:tplc="195C3C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34228D"/>
    <w:multiLevelType w:val="hybridMultilevel"/>
    <w:tmpl w:val="6528150C"/>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1" w15:restartNumberingAfterBreak="0">
    <w:nsid w:val="5DA3022D"/>
    <w:multiLevelType w:val="multilevel"/>
    <w:tmpl w:val="7072234E"/>
    <w:lvl w:ilvl="0">
      <w:start w:val="4"/>
      <w:numFmt w:val="upperRoman"/>
      <w:lvlText w:val="%1."/>
      <w:lvlJc w:val="left"/>
      <w:pPr>
        <w:ind w:left="720" w:hanging="7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19851F8"/>
    <w:multiLevelType w:val="multilevel"/>
    <w:tmpl w:val="396419B8"/>
    <w:lvl w:ilvl="0">
      <w:start w:val="3"/>
      <w:numFmt w:val="decimal"/>
      <w:lvlText w:val="%1."/>
      <w:lvlJc w:val="left"/>
      <w:pPr>
        <w:ind w:left="360" w:hanging="360"/>
      </w:pPr>
      <w:rPr>
        <w:rFonts w:hint="default"/>
      </w:rPr>
    </w:lvl>
    <w:lvl w:ilvl="1">
      <w:start w:val="1"/>
      <w:numFmt w:val="decimal"/>
      <w:lvlText w:val="%1.%2."/>
      <w:lvlJc w:val="left"/>
      <w:pPr>
        <w:ind w:left="0" w:firstLine="0"/>
      </w:pPr>
      <w:rPr>
        <w:rFonts w:asciiTheme="majorHAnsi" w:hAnsiTheme="majorHAnsi" w:cstheme="majorHAnsi" w:hint="default"/>
        <w:b/>
        <w:bCs w:val="0"/>
        <w:color w:val="7F7F7F" w:themeColor="text1" w:themeTint="80"/>
        <w:sz w:val="22"/>
        <w:szCs w:val="22"/>
      </w:rPr>
    </w:lvl>
    <w:lvl w:ilvl="2">
      <w:start w:val="1"/>
      <w:numFmt w:val="decimal"/>
      <w:lvlText w:val="%1.%2.%3."/>
      <w:lvlJc w:val="left"/>
      <w:pPr>
        <w:ind w:left="1224" w:hanging="504"/>
      </w:pPr>
      <w:rPr>
        <w:rFonts w:hint="default"/>
        <w:b/>
        <w:bCs w:val="0"/>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2580F82"/>
    <w:multiLevelType w:val="hybridMultilevel"/>
    <w:tmpl w:val="4E22E32A"/>
    <w:lvl w:ilvl="0" w:tplc="28EA1C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43F1756"/>
    <w:multiLevelType w:val="hybridMultilevel"/>
    <w:tmpl w:val="242AA7F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337CCA"/>
    <w:multiLevelType w:val="hybridMultilevel"/>
    <w:tmpl w:val="44A0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E7000C"/>
    <w:multiLevelType w:val="hybridMultilevel"/>
    <w:tmpl w:val="E42CEF62"/>
    <w:lvl w:ilvl="0" w:tplc="422C265A">
      <w:start w:val="1"/>
      <w:numFmt w:val="bullet"/>
      <w:lvlText w:val="­"/>
      <w:lvlJc w:val="left"/>
      <w:pPr>
        <w:ind w:left="360" w:hanging="360"/>
      </w:pPr>
      <w:rPr>
        <w:rFonts w:ascii="Calibri Light" w:hAnsi="Calibri Light"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6E9A6834"/>
    <w:multiLevelType w:val="hybridMultilevel"/>
    <w:tmpl w:val="A39E70C8"/>
    <w:lvl w:ilvl="0" w:tplc="A56A64E0">
      <w:start w:val="1"/>
      <w:numFmt w:val="decimal"/>
      <w:lvlText w:val="3.%1"/>
      <w:lvlJc w:val="left"/>
      <w:pPr>
        <w:ind w:left="720" w:hanging="360"/>
      </w:pPr>
      <w:rPr>
        <w:rFonts w:hint="default"/>
        <w14:stylisticSets/>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8" w15:restartNumberingAfterBreak="0">
    <w:nsid w:val="7106470D"/>
    <w:multiLevelType w:val="hybridMultilevel"/>
    <w:tmpl w:val="56988226"/>
    <w:lvl w:ilvl="0" w:tplc="FFFFFFFF">
      <w:start w:val="1"/>
      <w:numFmt w:val="bullet"/>
      <w:lvlText w:val="o"/>
      <w:lvlJc w:val="left"/>
      <w:pPr>
        <w:ind w:left="720" w:hanging="360"/>
      </w:pPr>
      <w:rPr>
        <w:rFonts w:ascii="Courier New" w:hAnsi="Courier New" w:cs="Courier New" w:hint="default"/>
      </w:rPr>
    </w:lvl>
    <w:lvl w:ilvl="1" w:tplc="1C0A000D">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39C7093"/>
    <w:multiLevelType w:val="hybridMultilevel"/>
    <w:tmpl w:val="E280D19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754236D5"/>
    <w:multiLevelType w:val="hybridMultilevel"/>
    <w:tmpl w:val="A38CD9CE"/>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1" w15:restartNumberingAfterBreak="0">
    <w:nsid w:val="78E00983"/>
    <w:multiLevelType w:val="hybridMultilevel"/>
    <w:tmpl w:val="3E907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0E4EC0"/>
    <w:multiLevelType w:val="hybridMultilevel"/>
    <w:tmpl w:val="E280D196"/>
    <w:lvl w:ilvl="0" w:tplc="1C0A000F">
      <w:start w:val="1"/>
      <w:numFmt w:val="decimal"/>
      <w:lvlText w:val="%1."/>
      <w:lvlJc w:val="left"/>
      <w:pPr>
        <w:ind w:left="360" w:hanging="360"/>
      </w:p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43" w15:restartNumberingAfterBreak="0">
    <w:nsid w:val="7B8901FC"/>
    <w:multiLevelType w:val="hybridMultilevel"/>
    <w:tmpl w:val="94F4C7D0"/>
    <w:lvl w:ilvl="0" w:tplc="F31E56B8">
      <w:start w:val="1"/>
      <w:numFmt w:val="bullet"/>
      <w:lvlText w:val="*"/>
      <w:lvlJc w:val="left"/>
      <w:pPr>
        <w:ind w:left="720" w:hanging="360"/>
      </w:pPr>
      <w:rPr>
        <w:rFonts w:ascii="Wingdings 2" w:hAnsi="Wingdings 2"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4" w15:restartNumberingAfterBreak="0">
    <w:nsid w:val="7C2732A6"/>
    <w:multiLevelType w:val="hybridMultilevel"/>
    <w:tmpl w:val="9692048E"/>
    <w:lvl w:ilvl="0" w:tplc="195C3C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8D2FA4"/>
    <w:multiLevelType w:val="multilevel"/>
    <w:tmpl w:val="F8E4E0A6"/>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613707665">
    <w:abstractNumId w:val="7"/>
  </w:num>
  <w:num w:numId="2" w16cid:durableId="1871986058">
    <w:abstractNumId w:val="28"/>
  </w:num>
  <w:num w:numId="3" w16cid:durableId="919097532">
    <w:abstractNumId w:val="3"/>
  </w:num>
  <w:num w:numId="4" w16cid:durableId="1996757374">
    <w:abstractNumId w:val="10"/>
  </w:num>
  <w:num w:numId="5" w16cid:durableId="1431007197">
    <w:abstractNumId w:val="25"/>
  </w:num>
  <w:num w:numId="6" w16cid:durableId="638413104">
    <w:abstractNumId w:val="45"/>
  </w:num>
  <w:num w:numId="7" w16cid:durableId="2112041270">
    <w:abstractNumId w:val="9"/>
  </w:num>
  <w:num w:numId="8" w16cid:durableId="1715080636">
    <w:abstractNumId w:val="33"/>
  </w:num>
  <w:num w:numId="9" w16cid:durableId="916746591">
    <w:abstractNumId w:val="5"/>
  </w:num>
  <w:num w:numId="10" w16cid:durableId="1028261350">
    <w:abstractNumId w:val="11"/>
  </w:num>
  <w:num w:numId="11" w16cid:durableId="1942758563">
    <w:abstractNumId w:val="13"/>
  </w:num>
  <w:num w:numId="12" w16cid:durableId="1130316926">
    <w:abstractNumId w:val="35"/>
  </w:num>
  <w:num w:numId="13" w16cid:durableId="502471155">
    <w:abstractNumId w:val="17"/>
  </w:num>
  <w:num w:numId="14" w16cid:durableId="490483133">
    <w:abstractNumId w:val="41"/>
  </w:num>
  <w:num w:numId="15" w16cid:durableId="1262882820">
    <w:abstractNumId w:val="16"/>
  </w:num>
  <w:num w:numId="16" w16cid:durableId="498083603">
    <w:abstractNumId w:val="32"/>
  </w:num>
  <w:num w:numId="17" w16cid:durableId="1590232323">
    <w:abstractNumId w:val="26"/>
  </w:num>
  <w:num w:numId="18" w16cid:durableId="1331713061">
    <w:abstractNumId w:val="36"/>
  </w:num>
  <w:num w:numId="19" w16cid:durableId="1617249232">
    <w:abstractNumId w:val="15"/>
  </w:num>
  <w:num w:numId="20" w16cid:durableId="2100635924">
    <w:abstractNumId w:val="20"/>
  </w:num>
  <w:num w:numId="21" w16cid:durableId="1845588542">
    <w:abstractNumId w:val="42"/>
  </w:num>
  <w:num w:numId="22" w16cid:durableId="1776100402">
    <w:abstractNumId w:val="39"/>
  </w:num>
  <w:num w:numId="23" w16cid:durableId="2008366536">
    <w:abstractNumId w:val="19"/>
  </w:num>
  <w:num w:numId="24" w16cid:durableId="935094762">
    <w:abstractNumId w:val="40"/>
  </w:num>
  <w:num w:numId="25" w16cid:durableId="255946125">
    <w:abstractNumId w:val="34"/>
  </w:num>
  <w:num w:numId="26" w16cid:durableId="309021668">
    <w:abstractNumId w:val="38"/>
  </w:num>
  <w:num w:numId="27" w16cid:durableId="1716856726">
    <w:abstractNumId w:val="0"/>
  </w:num>
  <w:num w:numId="28" w16cid:durableId="2050957586">
    <w:abstractNumId w:val="31"/>
  </w:num>
  <w:num w:numId="29" w16cid:durableId="724570803">
    <w:abstractNumId w:val="12"/>
  </w:num>
  <w:num w:numId="30" w16cid:durableId="332294169">
    <w:abstractNumId w:val="27"/>
  </w:num>
  <w:num w:numId="31" w16cid:durableId="1307317931">
    <w:abstractNumId w:val="21"/>
  </w:num>
  <w:num w:numId="32" w16cid:durableId="1532113531">
    <w:abstractNumId w:val="6"/>
  </w:num>
  <w:num w:numId="33" w16cid:durableId="761222272">
    <w:abstractNumId w:val="43"/>
  </w:num>
  <w:num w:numId="34" w16cid:durableId="597257276">
    <w:abstractNumId w:val="2"/>
  </w:num>
  <w:num w:numId="35" w16cid:durableId="1846896253">
    <w:abstractNumId w:val="22"/>
  </w:num>
  <w:num w:numId="36" w16cid:durableId="277176977">
    <w:abstractNumId w:val="8"/>
  </w:num>
  <w:num w:numId="37" w16cid:durableId="1510094110">
    <w:abstractNumId w:val="1"/>
  </w:num>
  <w:num w:numId="38" w16cid:durableId="634606752">
    <w:abstractNumId w:val="23"/>
  </w:num>
  <w:num w:numId="39" w16cid:durableId="101002038">
    <w:abstractNumId w:val="18"/>
  </w:num>
  <w:num w:numId="40" w16cid:durableId="1140342733">
    <w:abstractNumId w:val="24"/>
  </w:num>
  <w:num w:numId="41" w16cid:durableId="19747557">
    <w:abstractNumId w:val="30"/>
  </w:num>
  <w:num w:numId="42" w16cid:durableId="1591698337">
    <w:abstractNumId w:val="37"/>
  </w:num>
  <w:num w:numId="43" w16cid:durableId="1342388043">
    <w:abstractNumId w:val="44"/>
  </w:num>
  <w:num w:numId="44" w16cid:durableId="441998293">
    <w:abstractNumId w:val="14"/>
  </w:num>
  <w:num w:numId="45" w16cid:durableId="1134449636">
    <w:abstractNumId w:val="4"/>
  </w:num>
  <w:num w:numId="46" w16cid:durableId="180056397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4ABE"/>
    <w:rsid w:val="0000745A"/>
    <w:rsid w:val="000117E1"/>
    <w:rsid w:val="000137DE"/>
    <w:rsid w:val="00013E53"/>
    <w:rsid w:val="000165E5"/>
    <w:rsid w:val="000174A6"/>
    <w:rsid w:val="00017D4C"/>
    <w:rsid w:val="0002388E"/>
    <w:rsid w:val="00032423"/>
    <w:rsid w:val="0003659D"/>
    <w:rsid w:val="00043E58"/>
    <w:rsid w:val="000625C6"/>
    <w:rsid w:val="00073674"/>
    <w:rsid w:val="0007427A"/>
    <w:rsid w:val="00077A92"/>
    <w:rsid w:val="00086FBA"/>
    <w:rsid w:val="000960E2"/>
    <w:rsid w:val="00096843"/>
    <w:rsid w:val="000A0186"/>
    <w:rsid w:val="000A26BB"/>
    <w:rsid w:val="000E3E6F"/>
    <w:rsid w:val="000E7798"/>
    <w:rsid w:val="000F38E8"/>
    <w:rsid w:val="00114F2A"/>
    <w:rsid w:val="001156C7"/>
    <w:rsid w:val="001240D0"/>
    <w:rsid w:val="00124438"/>
    <w:rsid w:val="00125D46"/>
    <w:rsid w:val="00126630"/>
    <w:rsid w:val="00151611"/>
    <w:rsid w:val="001553C6"/>
    <w:rsid w:val="00162538"/>
    <w:rsid w:val="0017138B"/>
    <w:rsid w:val="00181879"/>
    <w:rsid w:val="001A0202"/>
    <w:rsid w:val="001B0408"/>
    <w:rsid w:val="001C35E1"/>
    <w:rsid w:val="001C7340"/>
    <w:rsid w:val="001D608D"/>
    <w:rsid w:val="001E07B9"/>
    <w:rsid w:val="00200B6E"/>
    <w:rsid w:val="0020468A"/>
    <w:rsid w:val="0021106F"/>
    <w:rsid w:val="0021331F"/>
    <w:rsid w:val="00221B38"/>
    <w:rsid w:val="00242D93"/>
    <w:rsid w:val="00243FED"/>
    <w:rsid w:val="00251B42"/>
    <w:rsid w:val="0026637C"/>
    <w:rsid w:val="00281C5B"/>
    <w:rsid w:val="002A5C9D"/>
    <w:rsid w:val="002B4451"/>
    <w:rsid w:val="002C196F"/>
    <w:rsid w:val="002F23C5"/>
    <w:rsid w:val="002F69B0"/>
    <w:rsid w:val="0030574D"/>
    <w:rsid w:val="003064EF"/>
    <w:rsid w:val="0031261D"/>
    <w:rsid w:val="00330224"/>
    <w:rsid w:val="003302B8"/>
    <w:rsid w:val="00330BBF"/>
    <w:rsid w:val="00341C53"/>
    <w:rsid w:val="0034224F"/>
    <w:rsid w:val="00345715"/>
    <w:rsid w:val="0035429F"/>
    <w:rsid w:val="00355FE2"/>
    <w:rsid w:val="003575D1"/>
    <w:rsid w:val="00364030"/>
    <w:rsid w:val="003874BD"/>
    <w:rsid w:val="003B15A3"/>
    <w:rsid w:val="003B18B1"/>
    <w:rsid w:val="003B2BE1"/>
    <w:rsid w:val="003C0649"/>
    <w:rsid w:val="003C3EA1"/>
    <w:rsid w:val="003D6E9C"/>
    <w:rsid w:val="003E7C79"/>
    <w:rsid w:val="003E7EAF"/>
    <w:rsid w:val="00425CF6"/>
    <w:rsid w:val="00432265"/>
    <w:rsid w:val="00433007"/>
    <w:rsid w:val="00441167"/>
    <w:rsid w:val="00443BFC"/>
    <w:rsid w:val="00457E66"/>
    <w:rsid w:val="004603C7"/>
    <w:rsid w:val="00460CDF"/>
    <w:rsid w:val="0046170D"/>
    <w:rsid w:val="0046348F"/>
    <w:rsid w:val="00463A18"/>
    <w:rsid w:val="004671B7"/>
    <w:rsid w:val="00485B71"/>
    <w:rsid w:val="004A3AA7"/>
    <w:rsid w:val="004B7FB2"/>
    <w:rsid w:val="004E5AE4"/>
    <w:rsid w:val="004F2727"/>
    <w:rsid w:val="004F2DD5"/>
    <w:rsid w:val="005141A1"/>
    <w:rsid w:val="005273D1"/>
    <w:rsid w:val="00532919"/>
    <w:rsid w:val="005421D6"/>
    <w:rsid w:val="00544419"/>
    <w:rsid w:val="00545797"/>
    <w:rsid w:val="00551EA2"/>
    <w:rsid w:val="00552B59"/>
    <w:rsid w:val="00552DB0"/>
    <w:rsid w:val="00572D53"/>
    <w:rsid w:val="005805BA"/>
    <w:rsid w:val="00590EF0"/>
    <w:rsid w:val="005A44A8"/>
    <w:rsid w:val="005B1AED"/>
    <w:rsid w:val="005C548C"/>
    <w:rsid w:val="005F72E4"/>
    <w:rsid w:val="0061095C"/>
    <w:rsid w:val="00610D85"/>
    <w:rsid w:val="00611809"/>
    <w:rsid w:val="006160B6"/>
    <w:rsid w:val="00623B2C"/>
    <w:rsid w:val="00631F6E"/>
    <w:rsid w:val="00635DA9"/>
    <w:rsid w:val="00644BF9"/>
    <w:rsid w:val="00644EBC"/>
    <w:rsid w:val="0065179E"/>
    <w:rsid w:val="00652DE1"/>
    <w:rsid w:val="00654164"/>
    <w:rsid w:val="00654EFA"/>
    <w:rsid w:val="00674571"/>
    <w:rsid w:val="00680178"/>
    <w:rsid w:val="00682FF3"/>
    <w:rsid w:val="0069790C"/>
    <w:rsid w:val="006B5EE0"/>
    <w:rsid w:val="006C1E2A"/>
    <w:rsid w:val="006E082C"/>
    <w:rsid w:val="006E3F08"/>
    <w:rsid w:val="007167BE"/>
    <w:rsid w:val="0073691D"/>
    <w:rsid w:val="00742C1E"/>
    <w:rsid w:val="00772346"/>
    <w:rsid w:val="00774524"/>
    <w:rsid w:val="00775AE9"/>
    <w:rsid w:val="0078255A"/>
    <w:rsid w:val="00786C60"/>
    <w:rsid w:val="00795A16"/>
    <w:rsid w:val="00796C22"/>
    <w:rsid w:val="007A267B"/>
    <w:rsid w:val="007C2962"/>
    <w:rsid w:val="007C6071"/>
    <w:rsid w:val="008029F5"/>
    <w:rsid w:val="00843662"/>
    <w:rsid w:val="00850CD7"/>
    <w:rsid w:val="00860389"/>
    <w:rsid w:val="00862D6D"/>
    <w:rsid w:val="0087772C"/>
    <w:rsid w:val="00881874"/>
    <w:rsid w:val="00883D5C"/>
    <w:rsid w:val="0089033F"/>
    <w:rsid w:val="0089273D"/>
    <w:rsid w:val="00894276"/>
    <w:rsid w:val="008A1E6C"/>
    <w:rsid w:val="008A7EB4"/>
    <w:rsid w:val="008B5693"/>
    <w:rsid w:val="008C02D6"/>
    <w:rsid w:val="008C08A2"/>
    <w:rsid w:val="008C22C6"/>
    <w:rsid w:val="008C4D0B"/>
    <w:rsid w:val="008C7B66"/>
    <w:rsid w:val="008D7F4E"/>
    <w:rsid w:val="009000C6"/>
    <w:rsid w:val="009078EF"/>
    <w:rsid w:val="009125E3"/>
    <w:rsid w:val="00920A80"/>
    <w:rsid w:val="00935940"/>
    <w:rsid w:val="0093744C"/>
    <w:rsid w:val="0094658B"/>
    <w:rsid w:val="009558E4"/>
    <w:rsid w:val="0096506D"/>
    <w:rsid w:val="00967739"/>
    <w:rsid w:val="0097291D"/>
    <w:rsid w:val="009766A8"/>
    <w:rsid w:val="009870D7"/>
    <w:rsid w:val="009904DB"/>
    <w:rsid w:val="00995128"/>
    <w:rsid w:val="009A3509"/>
    <w:rsid w:val="009B239B"/>
    <w:rsid w:val="009C655C"/>
    <w:rsid w:val="009F3D54"/>
    <w:rsid w:val="00A04B5B"/>
    <w:rsid w:val="00A44089"/>
    <w:rsid w:val="00A630BC"/>
    <w:rsid w:val="00A63A00"/>
    <w:rsid w:val="00A64E3F"/>
    <w:rsid w:val="00A652A4"/>
    <w:rsid w:val="00A75A3C"/>
    <w:rsid w:val="00A83070"/>
    <w:rsid w:val="00A93929"/>
    <w:rsid w:val="00AA61DE"/>
    <w:rsid w:val="00AA6DA0"/>
    <w:rsid w:val="00AA7EF0"/>
    <w:rsid w:val="00AB2900"/>
    <w:rsid w:val="00AB60D7"/>
    <w:rsid w:val="00AD3D08"/>
    <w:rsid w:val="00AD4472"/>
    <w:rsid w:val="00AD6032"/>
    <w:rsid w:val="00AE4617"/>
    <w:rsid w:val="00AF4D88"/>
    <w:rsid w:val="00B16EF5"/>
    <w:rsid w:val="00B26C09"/>
    <w:rsid w:val="00B33071"/>
    <w:rsid w:val="00B4020B"/>
    <w:rsid w:val="00B428B6"/>
    <w:rsid w:val="00B45B38"/>
    <w:rsid w:val="00B503BE"/>
    <w:rsid w:val="00B53DAA"/>
    <w:rsid w:val="00B56CA4"/>
    <w:rsid w:val="00B57523"/>
    <w:rsid w:val="00B63A0E"/>
    <w:rsid w:val="00B96447"/>
    <w:rsid w:val="00B96780"/>
    <w:rsid w:val="00BA2267"/>
    <w:rsid w:val="00BA56D2"/>
    <w:rsid w:val="00BA56DF"/>
    <w:rsid w:val="00BB7662"/>
    <w:rsid w:val="00BD7AA0"/>
    <w:rsid w:val="00BD7CC3"/>
    <w:rsid w:val="00BE2AB6"/>
    <w:rsid w:val="00BE3668"/>
    <w:rsid w:val="00BE4D75"/>
    <w:rsid w:val="00BF49FE"/>
    <w:rsid w:val="00C00EA9"/>
    <w:rsid w:val="00C02322"/>
    <w:rsid w:val="00C07067"/>
    <w:rsid w:val="00C10543"/>
    <w:rsid w:val="00C13C53"/>
    <w:rsid w:val="00C25091"/>
    <w:rsid w:val="00C37700"/>
    <w:rsid w:val="00C465F6"/>
    <w:rsid w:val="00C52D92"/>
    <w:rsid w:val="00C64CEF"/>
    <w:rsid w:val="00CC3925"/>
    <w:rsid w:val="00CC7765"/>
    <w:rsid w:val="00CD0F92"/>
    <w:rsid w:val="00CD73A3"/>
    <w:rsid w:val="00CE17EA"/>
    <w:rsid w:val="00CE467C"/>
    <w:rsid w:val="00D068A9"/>
    <w:rsid w:val="00D13BB6"/>
    <w:rsid w:val="00D2018B"/>
    <w:rsid w:val="00D223FD"/>
    <w:rsid w:val="00D22567"/>
    <w:rsid w:val="00D23481"/>
    <w:rsid w:val="00D33D37"/>
    <w:rsid w:val="00D44B0C"/>
    <w:rsid w:val="00D7070B"/>
    <w:rsid w:val="00D72826"/>
    <w:rsid w:val="00D75115"/>
    <w:rsid w:val="00D75617"/>
    <w:rsid w:val="00D86B8E"/>
    <w:rsid w:val="00DA0BD4"/>
    <w:rsid w:val="00DA3488"/>
    <w:rsid w:val="00DB12AA"/>
    <w:rsid w:val="00DC4A0C"/>
    <w:rsid w:val="00DD6D83"/>
    <w:rsid w:val="00DF0B54"/>
    <w:rsid w:val="00E0698A"/>
    <w:rsid w:val="00E12DDE"/>
    <w:rsid w:val="00E14734"/>
    <w:rsid w:val="00E2367F"/>
    <w:rsid w:val="00E2536F"/>
    <w:rsid w:val="00E52490"/>
    <w:rsid w:val="00E651F5"/>
    <w:rsid w:val="00E65526"/>
    <w:rsid w:val="00E65865"/>
    <w:rsid w:val="00E739F8"/>
    <w:rsid w:val="00E80BF2"/>
    <w:rsid w:val="00E84651"/>
    <w:rsid w:val="00E911A3"/>
    <w:rsid w:val="00E97FE1"/>
    <w:rsid w:val="00EA1616"/>
    <w:rsid w:val="00EB71E5"/>
    <w:rsid w:val="00EC0E24"/>
    <w:rsid w:val="00EE3F9F"/>
    <w:rsid w:val="00EE6A63"/>
    <w:rsid w:val="00F0085C"/>
    <w:rsid w:val="00F177DE"/>
    <w:rsid w:val="00F21DBA"/>
    <w:rsid w:val="00F23DCD"/>
    <w:rsid w:val="00F36012"/>
    <w:rsid w:val="00F56299"/>
    <w:rsid w:val="00F74112"/>
    <w:rsid w:val="00F94808"/>
    <w:rsid w:val="00FB7EE3"/>
    <w:rsid w:val="00FC1B48"/>
    <w:rsid w:val="00FC729A"/>
    <w:rsid w:val="00FE1DB7"/>
    <w:rsid w:val="00FE3A0D"/>
    <w:rsid w:val="00FF57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aliases w:val="RMSI bulle Style,List Paragraph1,Bullet  Paragraph,Heading3,titulo 5,Paragraphe de liste PBLH,Graph &amp; Table tite,Bullet Points,Liste Paragraf,Llista Nivell1,Lista de nivel 1,Listenabsatz1,Lettre d'introduction,Table of contents numbered"/>
    <w:basedOn w:val="Normal"/>
    <w:link w:val="PrrafodelistaCar"/>
    <w:uiPriority w:val="34"/>
    <w:qFormat/>
    <w:rsid w:val="00610D85"/>
    <w:pPr>
      <w:ind w:left="720"/>
      <w:contextualSpacing/>
    </w:pPr>
  </w:style>
  <w:style w:type="table" w:styleId="Tablaconcuadrcula">
    <w:name w:val="Table Grid"/>
    <w:basedOn w:val="Tablanormal"/>
    <w:uiPriority w:val="39"/>
    <w:rsid w:val="00C52D92"/>
    <w:pPr>
      <w:spacing w:after="0" w:line="240" w:lineRule="auto"/>
    </w:pPr>
    <w:rPr>
      <w:rFonts w:asciiTheme="minorHAnsi" w:hAnsiTheme="minorHAnsi" w:cstheme="minorBidi"/>
      <w:color w:val="auto"/>
      <w:spacing w:val="0"/>
      <w:kern w:val="2"/>
      <w:sz w:val="22"/>
      <w:szCs w:val="22"/>
      <w:lang w:val="es-D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nfasis11">
    <w:name w:val="Tabla con cuadrícula 4 - Énfasis 11"/>
    <w:basedOn w:val="Tablanormal"/>
    <w:next w:val="Tablaconcuadrcula4-nfasis1"/>
    <w:uiPriority w:val="49"/>
    <w:rsid w:val="008A7EB4"/>
    <w:pPr>
      <w:spacing w:after="0" w:line="240" w:lineRule="auto"/>
    </w:pPr>
    <w:rPr>
      <w:rFonts w:ascii="Calibri" w:hAnsi="Calibri"/>
      <w:color w:val="auto"/>
      <w:spacing w:val="0"/>
      <w:sz w:val="22"/>
      <w:szCs w:val="22"/>
      <w:lang w:val="es-419"/>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concuadrcula4-nfasis1">
    <w:name w:val="Grid Table 4 Accent 1"/>
    <w:basedOn w:val="Tablanormal"/>
    <w:uiPriority w:val="49"/>
    <w:rsid w:val="008A7EB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aconcuadrcula4-nfasis12">
    <w:name w:val="Tabla con cuadrícula 4 - Énfasis 12"/>
    <w:basedOn w:val="Tablanormal"/>
    <w:next w:val="Tablaconcuadrcula4-nfasis1"/>
    <w:uiPriority w:val="49"/>
    <w:rsid w:val="00281C5B"/>
    <w:pPr>
      <w:spacing w:after="0" w:line="240" w:lineRule="auto"/>
    </w:pPr>
    <w:rPr>
      <w:rFonts w:ascii="Calibri" w:hAnsi="Calibri"/>
      <w:color w:val="auto"/>
      <w:spacing w:val="0"/>
      <w:sz w:val="22"/>
      <w:szCs w:val="22"/>
      <w:lang w:val="es-419"/>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4-nfasis13">
    <w:name w:val="Tabla con cuadrícula 4 - Énfasis 13"/>
    <w:basedOn w:val="Tablanormal"/>
    <w:next w:val="Tablaconcuadrcula4-nfasis1"/>
    <w:uiPriority w:val="49"/>
    <w:rsid w:val="00281C5B"/>
    <w:pPr>
      <w:spacing w:after="0" w:line="240" w:lineRule="auto"/>
    </w:pPr>
    <w:rPr>
      <w:rFonts w:ascii="Calibri" w:hAnsi="Calibri"/>
      <w:color w:val="auto"/>
      <w:spacing w:val="0"/>
      <w:sz w:val="22"/>
      <w:szCs w:val="22"/>
      <w:lang w:val="es-419"/>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4-nfasis14">
    <w:name w:val="Tabla con cuadrícula 4 - Énfasis 14"/>
    <w:basedOn w:val="Tablanormal"/>
    <w:next w:val="Tablaconcuadrcula4-nfasis1"/>
    <w:uiPriority w:val="49"/>
    <w:rsid w:val="00281C5B"/>
    <w:pPr>
      <w:spacing w:after="0" w:line="240" w:lineRule="auto"/>
    </w:pPr>
    <w:rPr>
      <w:rFonts w:ascii="Calibri" w:hAnsi="Calibri"/>
      <w:color w:val="auto"/>
      <w:spacing w:val="0"/>
      <w:sz w:val="22"/>
      <w:szCs w:val="22"/>
      <w:lang w:val="es-419"/>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4-nfasis15">
    <w:name w:val="Tabla con cuadrícula 4 - Énfasis 15"/>
    <w:basedOn w:val="Tablanormal"/>
    <w:next w:val="Tablaconcuadrcula4-nfasis1"/>
    <w:uiPriority w:val="49"/>
    <w:rsid w:val="00281C5B"/>
    <w:pPr>
      <w:spacing w:after="0" w:line="240" w:lineRule="auto"/>
    </w:pPr>
    <w:rPr>
      <w:rFonts w:ascii="Calibri" w:hAnsi="Calibri"/>
      <w:color w:val="auto"/>
      <w:spacing w:val="0"/>
      <w:sz w:val="22"/>
      <w:szCs w:val="22"/>
      <w:lang w:val="es-419"/>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4-nfasis16">
    <w:name w:val="Tabla con cuadrícula 4 - Énfasis 16"/>
    <w:basedOn w:val="Tablanormal"/>
    <w:next w:val="Tablaconcuadrcula4-nfasis1"/>
    <w:uiPriority w:val="49"/>
    <w:rsid w:val="00281C5B"/>
    <w:pPr>
      <w:spacing w:after="0" w:line="240" w:lineRule="auto"/>
    </w:pPr>
    <w:rPr>
      <w:rFonts w:ascii="Calibri" w:hAnsi="Calibri"/>
      <w:color w:val="auto"/>
      <w:spacing w:val="0"/>
      <w:sz w:val="22"/>
      <w:szCs w:val="22"/>
      <w:lang w:val="es-419"/>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Default">
    <w:name w:val="Default"/>
    <w:rsid w:val="001C7340"/>
    <w:pPr>
      <w:autoSpaceDE w:val="0"/>
      <w:autoSpaceDN w:val="0"/>
      <w:adjustRightInd w:val="0"/>
      <w:spacing w:after="0" w:line="240" w:lineRule="auto"/>
      <w:jc w:val="both"/>
    </w:pPr>
    <w:rPr>
      <w:rFonts w:eastAsiaTheme="minorEastAsia"/>
      <w:color w:val="000000"/>
      <w:spacing w:val="0"/>
      <w:lang w:val="es-DO"/>
    </w:rPr>
  </w:style>
  <w:style w:type="character" w:customStyle="1" w:styleId="PrrafodelistaCar">
    <w:name w:val="Párrafo de lista Car"/>
    <w:aliases w:val="RMSI bulle Style Car,List Paragraph1 Car,Bullet  Paragraph Car,Heading3 Car,titulo 5 Car,Paragraphe de liste PBLH Car,Graph &amp; Table tite Car,Bullet Points Car,Liste Paragraf Car,Llista Nivell1 Car,Lista de nivel 1 Car"/>
    <w:link w:val="Prrafodelista"/>
    <w:uiPriority w:val="34"/>
    <w:qFormat/>
    <w:rsid w:val="001C7340"/>
  </w:style>
  <w:style w:type="character" w:styleId="Refdenotaalpie">
    <w:name w:val="footnote reference"/>
    <w:basedOn w:val="Fuentedeprrafopredeter"/>
    <w:uiPriority w:val="99"/>
    <w:semiHidden/>
    <w:unhideWhenUsed/>
    <w:rsid w:val="00162538"/>
    <w:rPr>
      <w:vertAlign w:val="superscript"/>
    </w:rPr>
  </w:style>
  <w:style w:type="paragraph" w:customStyle="1" w:styleId="xmsonormal">
    <w:name w:val="x_msonormal"/>
    <w:basedOn w:val="Normal"/>
    <w:rsid w:val="00772346"/>
    <w:pPr>
      <w:spacing w:after="0" w:line="240" w:lineRule="auto"/>
    </w:pPr>
    <w:rPr>
      <w:rFonts w:ascii="Calibri" w:hAnsi="Calibri" w:cs="Calibri"/>
      <w:color w:val="auto"/>
      <w:spacing w:val="0"/>
      <w:sz w:val="22"/>
      <w:szCs w:val="22"/>
      <w:lang w:val="es-DO" w:eastAsia="es-DO"/>
    </w:rPr>
  </w:style>
  <w:style w:type="paragraph" w:styleId="TDC2">
    <w:name w:val="toc 2"/>
    <w:basedOn w:val="Normal"/>
    <w:next w:val="Normal"/>
    <w:autoRedefine/>
    <w:uiPriority w:val="39"/>
    <w:unhideWhenUsed/>
    <w:rsid w:val="00AB2900"/>
    <w:pPr>
      <w:spacing w:after="100"/>
      <w:ind w:left="240"/>
    </w:pPr>
  </w:style>
  <w:style w:type="character" w:styleId="Refdecomentario">
    <w:name w:val="annotation reference"/>
    <w:basedOn w:val="Fuentedeprrafopredeter"/>
    <w:uiPriority w:val="99"/>
    <w:semiHidden/>
    <w:unhideWhenUsed/>
    <w:rsid w:val="0096506D"/>
    <w:rPr>
      <w:sz w:val="16"/>
      <w:szCs w:val="16"/>
    </w:rPr>
  </w:style>
  <w:style w:type="paragraph" w:styleId="Textocomentario">
    <w:name w:val="annotation text"/>
    <w:basedOn w:val="Normal"/>
    <w:link w:val="TextocomentarioCar"/>
    <w:uiPriority w:val="99"/>
    <w:unhideWhenUsed/>
    <w:rsid w:val="0096506D"/>
    <w:pPr>
      <w:spacing w:line="240" w:lineRule="auto"/>
    </w:pPr>
    <w:rPr>
      <w:sz w:val="20"/>
      <w:szCs w:val="20"/>
    </w:rPr>
  </w:style>
  <w:style w:type="character" w:customStyle="1" w:styleId="TextocomentarioCar">
    <w:name w:val="Texto comentario Car"/>
    <w:basedOn w:val="Fuentedeprrafopredeter"/>
    <w:link w:val="Textocomentario"/>
    <w:uiPriority w:val="99"/>
    <w:rsid w:val="0096506D"/>
    <w:rPr>
      <w:sz w:val="20"/>
      <w:szCs w:val="20"/>
    </w:rPr>
  </w:style>
  <w:style w:type="paragraph" w:styleId="Asuntodelcomentario">
    <w:name w:val="annotation subject"/>
    <w:basedOn w:val="Textocomentario"/>
    <w:next w:val="Textocomentario"/>
    <w:link w:val="AsuntodelcomentarioCar"/>
    <w:uiPriority w:val="99"/>
    <w:semiHidden/>
    <w:unhideWhenUsed/>
    <w:rsid w:val="0096506D"/>
    <w:rPr>
      <w:b/>
      <w:bCs/>
    </w:rPr>
  </w:style>
  <w:style w:type="character" w:customStyle="1" w:styleId="AsuntodelcomentarioCar">
    <w:name w:val="Asunto del comentario Car"/>
    <w:basedOn w:val="TextocomentarioCar"/>
    <w:link w:val="Asuntodelcomentario"/>
    <w:uiPriority w:val="99"/>
    <w:semiHidden/>
    <w:rsid w:val="0096506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580895">
      <w:bodyDiv w:val="1"/>
      <w:marLeft w:val="0"/>
      <w:marRight w:val="0"/>
      <w:marTop w:val="0"/>
      <w:marBottom w:val="0"/>
      <w:divBdr>
        <w:top w:val="none" w:sz="0" w:space="0" w:color="auto"/>
        <w:left w:val="none" w:sz="0" w:space="0" w:color="auto"/>
        <w:bottom w:val="none" w:sz="0" w:space="0" w:color="auto"/>
        <w:right w:val="none" w:sz="0" w:space="0" w:color="auto"/>
      </w:divBdr>
    </w:div>
    <w:div w:id="1036198014">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chart" Target="charts/chart3.xml"/><Relationship Id="rId21" Type="http://schemas.openxmlformats.org/officeDocument/2006/relationships/image" Target="media/image13.png"/><Relationship Id="rId34" Type="http://schemas.openxmlformats.org/officeDocument/2006/relationships/image" Target="media/image25.png"/><Relationship Id="rId42" Type="http://schemas.openxmlformats.org/officeDocument/2006/relationships/image" Target="media/image31.png"/><Relationship Id="rId47" Type="http://schemas.openxmlformats.org/officeDocument/2006/relationships/image" Target="media/image34.emf"/><Relationship Id="rId50" Type="http://schemas.openxmlformats.org/officeDocument/2006/relationships/chart" Target="charts/chart6.xml"/><Relationship Id="rId55" Type="http://schemas.openxmlformats.org/officeDocument/2006/relationships/chart" Target="charts/chart9.xml"/><Relationship Id="rId63" Type="http://schemas.openxmlformats.org/officeDocument/2006/relationships/image" Target="media/image44.png"/><Relationship Id="rId68" Type="http://schemas.openxmlformats.org/officeDocument/2006/relationships/image" Target="media/image49.png"/><Relationship Id="rId76" Type="http://schemas.openxmlformats.org/officeDocument/2006/relationships/image" Target="media/image54.png"/><Relationship Id="rId7" Type="http://schemas.openxmlformats.org/officeDocument/2006/relationships/endnotes" Target="endnotes.xml"/><Relationship Id="rId71" Type="http://schemas.openxmlformats.org/officeDocument/2006/relationships/chart" Target="charts/chart13.xml"/><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image" Target="media/image21.png"/><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3.png"/><Relationship Id="rId37" Type="http://schemas.openxmlformats.org/officeDocument/2006/relationships/image" Target="media/image27.png"/><Relationship Id="rId40" Type="http://schemas.openxmlformats.org/officeDocument/2006/relationships/image" Target="media/image29.png"/><Relationship Id="rId45" Type="http://schemas.openxmlformats.org/officeDocument/2006/relationships/chart" Target="charts/chart5.xml"/><Relationship Id="rId53" Type="http://schemas.openxmlformats.org/officeDocument/2006/relationships/image" Target="media/image38.png"/><Relationship Id="rId58" Type="http://schemas.openxmlformats.org/officeDocument/2006/relationships/image" Target="media/image39.png"/><Relationship Id="rId66" Type="http://schemas.openxmlformats.org/officeDocument/2006/relationships/image" Target="media/image47.png"/><Relationship Id="rId74" Type="http://schemas.openxmlformats.org/officeDocument/2006/relationships/image" Target="media/image52.png"/><Relationship Id="rId79" Type="http://schemas.openxmlformats.org/officeDocument/2006/relationships/image" Target="media/image57.png"/><Relationship Id="rId5" Type="http://schemas.openxmlformats.org/officeDocument/2006/relationships/webSettings" Target="webSettings.xml"/><Relationship Id="rId61" Type="http://schemas.openxmlformats.org/officeDocument/2006/relationships/image" Target="media/image42.png"/><Relationship Id="rId82"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chart" Target="charts/chart1.xml"/><Relationship Id="rId44" Type="http://schemas.openxmlformats.org/officeDocument/2006/relationships/image" Target="media/image32.png"/><Relationship Id="rId52" Type="http://schemas.openxmlformats.org/officeDocument/2006/relationships/chart" Target="charts/chart7.xml"/><Relationship Id="rId60" Type="http://schemas.openxmlformats.org/officeDocument/2006/relationships/image" Target="media/image41.png"/><Relationship Id="rId65" Type="http://schemas.openxmlformats.org/officeDocument/2006/relationships/image" Target="media/image46.png"/><Relationship Id="rId73" Type="http://schemas.openxmlformats.org/officeDocument/2006/relationships/package" Target="embeddings/Microsoft_Excel_Worksheet2.xlsx"/><Relationship Id="rId78" Type="http://schemas.openxmlformats.org/officeDocument/2006/relationships/image" Target="media/image56.png"/><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chart" Target="charts/chart2.xml"/><Relationship Id="rId43" Type="http://schemas.openxmlformats.org/officeDocument/2006/relationships/chart" Target="charts/chart4.xml"/><Relationship Id="rId48" Type="http://schemas.openxmlformats.org/officeDocument/2006/relationships/image" Target="media/image35.png"/><Relationship Id="rId56" Type="http://schemas.openxmlformats.org/officeDocument/2006/relationships/chart" Target="charts/chart10.xml"/><Relationship Id="rId64" Type="http://schemas.openxmlformats.org/officeDocument/2006/relationships/image" Target="media/image45.png"/><Relationship Id="rId69" Type="http://schemas.openxmlformats.org/officeDocument/2006/relationships/image" Target="media/image50.png"/><Relationship Id="rId77" Type="http://schemas.openxmlformats.org/officeDocument/2006/relationships/image" Target="media/image55.png"/><Relationship Id="rId8" Type="http://schemas.openxmlformats.org/officeDocument/2006/relationships/image" Target="media/image1.png"/><Relationship Id="rId51" Type="http://schemas.openxmlformats.org/officeDocument/2006/relationships/image" Target="media/image37.png"/><Relationship Id="rId72" Type="http://schemas.openxmlformats.org/officeDocument/2006/relationships/image" Target="media/image51.emf"/><Relationship Id="rId80" Type="http://schemas.openxmlformats.org/officeDocument/2006/relationships/image" Target="media/image58.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emf"/><Relationship Id="rId25" Type="http://schemas.openxmlformats.org/officeDocument/2006/relationships/image" Target="media/image17.png"/><Relationship Id="rId33" Type="http://schemas.openxmlformats.org/officeDocument/2006/relationships/image" Target="media/image24.png"/><Relationship Id="rId38" Type="http://schemas.openxmlformats.org/officeDocument/2006/relationships/image" Target="media/image28.png"/><Relationship Id="rId46" Type="http://schemas.openxmlformats.org/officeDocument/2006/relationships/image" Target="media/image33.emf"/><Relationship Id="rId59" Type="http://schemas.openxmlformats.org/officeDocument/2006/relationships/image" Target="media/image40.png"/><Relationship Id="rId67" Type="http://schemas.openxmlformats.org/officeDocument/2006/relationships/image" Target="media/image48.png"/><Relationship Id="rId20" Type="http://schemas.openxmlformats.org/officeDocument/2006/relationships/image" Target="media/image12.png"/><Relationship Id="rId41" Type="http://schemas.openxmlformats.org/officeDocument/2006/relationships/image" Target="media/image30.png"/><Relationship Id="rId54" Type="http://schemas.openxmlformats.org/officeDocument/2006/relationships/chart" Target="charts/chart8.xml"/><Relationship Id="rId62" Type="http://schemas.openxmlformats.org/officeDocument/2006/relationships/image" Target="media/image43.png"/><Relationship Id="rId70" Type="http://schemas.openxmlformats.org/officeDocument/2006/relationships/chart" Target="charts/chart12.xml"/><Relationship Id="rId75" Type="http://schemas.openxmlformats.org/officeDocument/2006/relationships/image" Target="media/image5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6.png"/><Relationship Id="rId49" Type="http://schemas.openxmlformats.org/officeDocument/2006/relationships/image" Target="media/image36.png"/><Relationship Id="rId57" Type="http://schemas.openxmlformats.org/officeDocument/2006/relationships/chart" Target="charts/chart11.xml"/></Relationships>
</file>

<file path=word/_rels/footnotes.xml.rels><?xml version="1.0" encoding="UTF-8" standalone="yes"?>
<Relationships xmlns="http://schemas.openxmlformats.org/package/2006/relationships"><Relationship Id="rId1" Type="http://schemas.openxmlformats.org/officeDocument/2006/relationships/hyperlink" Target="http://www.comprasverdes.gob.do"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stnp01\Planificacion%20y%20Desarrollo\PI\Memorias%20e%20Informes%20Semestrales\Memoria%20TN%202023\Memoria%20Anual\Informe%20por%20Area\MISIONALES\Programaci&#243;n\Gr&#225;ficos%20memoria%20enero%20-octubre%202023%20proy%20nov-dic%20%2014-11-2023.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D:\OneDrive%20-%20tesoreria.gov.do\Escritorio\Sostenibilidad%20y%20RSI\MEMORIAS%20DE%20SOSTENIBILIDAD%20Y%20RSI\2020-2023%20Memoria%20de%20Compras%20Verdes.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embeddings/oleObject2.bin"/></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https://tesoreriagovdo-my.sharepoint.com/personal/sgerman_tesoreria_gov_do/Documents/Escritorio/Sostenibilidad%20y%20RSI/5.%20Compras%20Verdes%20-%20Cadena%20de%20Valor/Mercadito/2023%20Mercaditos/2023-07-26%20Mercadito/Informe%20Ventas/Relaci&#243;n%20de%20Ventas%20Mercadito%2026-07-2023.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https://tesoreriagovdo-my.sharepoint.com/personal/sgerman_tesoreria_gov_do/Documents/Escritorio/Sostenibilidad%20y%20RSI/5.%20Compras%20Verdes%20-%20Cadena%20de%20Valor/Mercadito/2023%20Mercaditos/2023-07-26%20Mercadito/Informe%20Ventas/Relaci&#243;n%20de%20Ventas%20Mercadito%2026-07-2023.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fstnp01\Planificacion%20y%20Desarrollo\PI\Memorias%20e%20Informes%20Semestrales\Memoria%20TN%202023\Memoria%20Anual\Informe%20por%20Area\MISIONALES\Programaci&#243;n\Gr&#225;ficos%20memoria%20enero%20-octubre%202023%20proy%20nov-dic%20%2014-11-202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stnp01\Planificacion%20y%20Desarrollo\PI\Memorias%20e%20Informes%20Semestrales\Memoria%20TN%202023\Memoria%20Anual\Informe%20por%20Area\MISIONALES\Desembolso\Datos%20Ejecucion%20Periodo%202023-Enero-Dic%20-DAD.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https://tesoreriagovdo-my.sharepoint.com/personal/sgerman_tesoreria_gov_do/Documents/Escritorio/Sostenibilidad%20y%20RSI/1.5%20IndicaRSE/2023%20IndicaRSE/2023-06-05%20Presentaci&#243;n%20de%20resultados%20IndicaRSE/2023-06-19%20RESULTADOS%20FINALES%20IndicaRSE/2021-2022%20Ene-Oct%20Estad&#237;s" TargetMode="External"/></Relationships>
</file>

<file path=word/charts/_rels/chart7.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2.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D:\OneDrive%20-%20tesoreria.gov.do\Escritorio\Sostenibilidad%20y%20RSI\MEMORIAS%20DE%20SOSTENIBILIDAD%20Y%20RSI\2020-2023%20Memoria%20de%20Compras%20Verdes.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D:\OneDrive%20-%20tesoreria.gov.do\Escritorio\Sostenibilidad%20y%20RSI\MEMORIAS%20DE%20SOSTENIBILIDAD%20Y%20RSI\2020-2023%20Memoria%20de%20Compras%20Verd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none" spc="20" baseline="0">
                <a:solidFill>
                  <a:sysClr val="windowText" lastClr="000000"/>
                </a:solidFill>
                <a:latin typeface="+mn-lt"/>
                <a:ea typeface="+mn-ea"/>
                <a:cs typeface="+mn-cs"/>
              </a:defRPr>
            </a:pPr>
            <a:r>
              <a:rPr lang="es-DO" sz="1400" b="1">
                <a:solidFill>
                  <a:srgbClr val="767171"/>
                </a:solidFill>
                <a:latin typeface="Times New Roman" panose="02020603050405020304" pitchFamily="18" charset="0"/>
                <a:cs typeface="Times New Roman" panose="02020603050405020304" pitchFamily="18" charset="0"/>
              </a:rPr>
              <a:t>Gastos</a:t>
            </a:r>
            <a:r>
              <a:rPr lang="es-DO" sz="1400" b="1" baseline="0">
                <a:solidFill>
                  <a:srgbClr val="767171"/>
                </a:solidFill>
                <a:latin typeface="Times New Roman" panose="02020603050405020304" pitchFamily="18" charset="0"/>
                <a:cs typeface="Times New Roman" panose="02020603050405020304" pitchFamily="18" charset="0"/>
              </a:rPr>
              <a:t> Corrientes y de Capital</a:t>
            </a:r>
            <a:endParaRPr lang="es-DO" sz="1400" b="1">
              <a:solidFill>
                <a:srgbClr val="767171"/>
              </a:solidFill>
              <a:latin typeface="Times New Roman" panose="02020603050405020304" pitchFamily="18" charset="0"/>
              <a:cs typeface="Times New Roman" panose="02020603050405020304" pitchFamily="18" charset="0"/>
            </a:endParaRPr>
          </a:p>
          <a:p>
            <a:pPr>
              <a:defRPr sz="1800" b="1">
                <a:solidFill>
                  <a:sysClr val="windowText" lastClr="000000"/>
                </a:solidFill>
              </a:defRPr>
            </a:pPr>
            <a:r>
              <a:rPr lang="es-DO" sz="1200" b="0" baseline="0">
                <a:solidFill>
                  <a:srgbClr val="767171"/>
                </a:solidFill>
                <a:latin typeface="Times New Roman" panose="02020603050405020304" pitchFamily="18" charset="0"/>
                <a:cs typeface="Times New Roman" panose="02020603050405020304" pitchFamily="18" charset="0"/>
              </a:rPr>
              <a:t>del 1ro de enero al 31 de diciembre 2023</a:t>
            </a:r>
            <a:br>
              <a:rPr lang="es-DO" sz="1200" b="0" baseline="0">
                <a:solidFill>
                  <a:srgbClr val="767171"/>
                </a:solidFill>
                <a:latin typeface="Times New Roman" panose="02020603050405020304" pitchFamily="18" charset="0"/>
                <a:cs typeface="Times New Roman" panose="02020603050405020304" pitchFamily="18" charset="0"/>
              </a:rPr>
            </a:br>
            <a:r>
              <a:rPr lang="es-DO" sz="1200" b="0" baseline="0">
                <a:solidFill>
                  <a:srgbClr val="767171"/>
                </a:solidFill>
                <a:latin typeface="Times New Roman" panose="02020603050405020304" pitchFamily="18" charset="0"/>
                <a:cs typeface="Times New Roman" panose="02020603050405020304" pitchFamily="18" charset="0"/>
              </a:rPr>
              <a:t>Valores en millones de RD$</a:t>
            </a:r>
            <a:endParaRPr lang="es-DO" sz="1200" b="0">
              <a:solidFill>
                <a:srgbClr val="767171"/>
              </a:solidFill>
              <a:latin typeface="Times New Roman" panose="02020603050405020304" pitchFamily="18" charset="0"/>
              <a:cs typeface="Times New Roman" panose="02020603050405020304" pitchFamily="18" charset="0"/>
            </a:endParaRPr>
          </a:p>
          <a:p>
            <a:pPr>
              <a:defRPr sz="1800" b="1">
                <a:solidFill>
                  <a:sysClr val="windowText" lastClr="000000"/>
                </a:solidFill>
              </a:defRPr>
            </a:pPr>
            <a:endParaRPr lang="es-DO" sz="1800" b="1">
              <a:solidFill>
                <a:sysClr val="windowText" lastClr="000000"/>
              </a:solidFill>
            </a:endParaRPr>
          </a:p>
        </c:rich>
      </c:tx>
      <c:layout>
        <c:manualLayout>
          <c:xMode val="edge"/>
          <c:yMode val="edge"/>
          <c:x val="0.18030490980964389"/>
          <c:y val="8.3899432900599577E-2"/>
        </c:manualLayout>
      </c:layout>
      <c:overlay val="0"/>
      <c:spPr>
        <a:noFill/>
        <a:ln>
          <a:noFill/>
        </a:ln>
        <a:effectLst/>
      </c:spPr>
      <c:txPr>
        <a:bodyPr rot="0" spcFirstLastPara="1" vertOverflow="ellipsis" vert="horz" wrap="square" anchor="ctr" anchorCtr="1"/>
        <a:lstStyle/>
        <a:p>
          <a:pPr>
            <a:defRPr sz="1800" b="1" i="0" u="none" strike="noStrike" kern="1200" cap="none" spc="20" baseline="0">
              <a:solidFill>
                <a:sysClr val="windowText" lastClr="000000"/>
              </a:solidFill>
              <a:latin typeface="+mn-lt"/>
              <a:ea typeface="+mn-ea"/>
              <a:cs typeface="+mn-cs"/>
            </a:defRPr>
          </a:pPr>
          <a:endParaRPr lang="es-DO"/>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0630749498664641"/>
          <c:y val="0.36801545693488397"/>
          <c:w val="0.93888888888888888"/>
          <c:h val="0.4267647644923005"/>
        </c:manualLayout>
      </c:layout>
      <c:bar3DChart>
        <c:barDir val="col"/>
        <c:grouping val="standard"/>
        <c:varyColors val="0"/>
        <c:ser>
          <c:idx val="0"/>
          <c:order val="0"/>
          <c:spPr>
            <a:solidFill>
              <a:schemeClr val="accent1">
                <a:lumMod val="75000"/>
              </a:schemeClr>
            </a:solidFill>
            <a:ln w="9525" cap="flat" cmpd="sng" algn="ctr">
              <a:solidFill>
                <a:schemeClr val="accent1">
                  <a:shade val="95000"/>
                </a:schemeClr>
              </a:solidFill>
              <a:round/>
            </a:ln>
            <a:effectLst/>
            <a:sp3d contourW="9525">
              <a:contourClr>
                <a:schemeClr val="accent1">
                  <a:shade val="95000"/>
                </a:schemeClr>
              </a:contourClr>
            </a:sp3d>
          </c:spPr>
          <c:invertIfNegative val="0"/>
          <c:dPt>
            <c:idx val="0"/>
            <c:invertIfNegative val="0"/>
            <c:bubble3D val="0"/>
            <c:spPr>
              <a:solidFill>
                <a:srgbClr val="011C50"/>
              </a:solidFill>
              <a:ln w="9525" cap="flat" cmpd="sng" algn="ctr">
                <a:solidFill>
                  <a:schemeClr val="accent1">
                    <a:shade val="95000"/>
                  </a:schemeClr>
                </a:solidFill>
                <a:round/>
              </a:ln>
              <a:effectLst/>
              <a:sp3d contourW="9525">
                <a:contourClr>
                  <a:schemeClr val="accent1">
                    <a:shade val="95000"/>
                  </a:schemeClr>
                </a:contourClr>
              </a:sp3d>
            </c:spPr>
            <c:extLst>
              <c:ext xmlns:c16="http://schemas.microsoft.com/office/drawing/2014/chart" uri="{C3380CC4-5D6E-409C-BE32-E72D297353CC}">
                <c16:uniqueId val="{00000001-B442-4679-A637-9F5450B2A777}"/>
              </c:ext>
            </c:extLst>
          </c:dPt>
          <c:dPt>
            <c:idx val="1"/>
            <c:invertIfNegative val="0"/>
            <c:bubble3D val="0"/>
            <c:spPr>
              <a:solidFill>
                <a:srgbClr val="436EBE"/>
              </a:solidFill>
              <a:ln w="9525" cap="flat" cmpd="sng" algn="ctr">
                <a:solidFill>
                  <a:schemeClr val="accent1">
                    <a:shade val="95000"/>
                  </a:schemeClr>
                </a:solidFill>
                <a:round/>
              </a:ln>
              <a:effectLst/>
              <a:sp3d contourW="9525">
                <a:contourClr>
                  <a:schemeClr val="accent1">
                    <a:shade val="95000"/>
                  </a:schemeClr>
                </a:contourClr>
              </a:sp3d>
            </c:spPr>
            <c:extLst>
              <c:ext xmlns:c16="http://schemas.microsoft.com/office/drawing/2014/chart" uri="{C3380CC4-5D6E-409C-BE32-E72D297353CC}">
                <c16:uniqueId val="{00000003-B442-4679-A637-9F5450B2A777}"/>
              </c:ext>
            </c:extLst>
          </c:dPt>
          <c:dPt>
            <c:idx val="2"/>
            <c:invertIfNegative val="0"/>
            <c:bubble3D val="0"/>
            <c:spPr>
              <a:solidFill>
                <a:srgbClr val="0070C0"/>
              </a:solidFill>
              <a:ln w="9525" cap="flat" cmpd="sng" algn="ctr">
                <a:solidFill>
                  <a:schemeClr val="accent1">
                    <a:shade val="95000"/>
                  </a:schemeClr>
                </a:solidFill>
                <a:round/>
              </a:ln>
              <a:effectLst/>
              <a:sp3d contourW="9525">
                <a:contourClr>
                  <a:schemeClr val="accent1">
                    <a:shade val="95000"/>
                  </a:schemeClr>
                </a:contourClr>
              </a:sp3d>
            </c:spPr>
            <c:extLst>
              <c:ext xmlns:c16="http://schemas.microsoft.com/office/drawing/2014/chart" uri="{C3380CC4-5D6E-409C-BE32-E72D297353CC}">
                <c16:uniqueId val="{00000005-B442-4679-A637-9F5450B2A777}"/>
              </c:ext>
            </c:extLst>
          </c:dPt>
          <c:dPt>
            <c:idx val="3"/>
            <c:invertIfNegative val="0"/>
            <c:bubble3D val="0"/>
            <c:spPr>
              <a:solidFill>
                <a:srgbClr val="FF0000"/>
              </a:solidFill>
              <a:ln w="9525" cap="flat" cmpd="sng" algn="ctr">
                <a:solidFill>
                  <a:schemeClr val="accent1">
                    <a:shade val="95000"/>
                  </a:schemeClr>
                </a:solidFill>
                <a:round/>
              </a:ln>
              <a:effectLst/>
              <a:sp3d contourW="9525">
                <a:contourClr>
                  <a:schemeClr val="accent1">
                    <a:shade val="95000"/>
                  </a:schemeClr>
                </a:contourClr>
              </a:sp3d>
            </c:spPr>
            <c:extLst>
              <c:ext xmlns:c16="http://schemas.microsoft.com/office/drawing/2014/chart" uri="{C3380CC4-5D6E-409C-BE32-E72D297353CC}">
                <c16:uniqueId val="{00000007-B442-4679-A637-9F5450B2A777}"/>
              </c:ext>
            </c:extLst>
          </c:dPt>
          <c:dPt>
            <c:idx val="5"/>
            <c:invertIfNegative val="0"/>
            <c:bubble3D val="0"/>
            <c:spPr>
              <a:solidFill>
                <a:srgbClr val="FF0000"/>
              </a:solidFill>
              <a:ln w="9525" cap="flat" cmpd="sng" algn="ctr">
                <a:solidFill>
                  <a:schemeClr val="accent1">
                    <a:shade val="95000"/>
                  </a:schemeClr>
                </a:solidFill>
                <a:round/>
              </a:ln>
              <a:effectLst/>
              <a:sp3d contourW="9525">
                <a:contourClr>
                  <a:schemeClr val="accent1">
                    <a:shade val="95000"/>
                  </a:schemeClr>
                </a:contourClr>
              </a:sp3d>
            </c:spPr>
            <c:extLst>
              <c:ext xmlns:c16="http://schemas.microsoft.com/office/drawing/2014/chart" uri="{C3380CC4-5D6E-409C-BE32-E72D297353CC}">
                <c16:uniqueId val="{00000009-B442-4679-A637-9F5450B2A777}"/>
              </c:ext>
            </c:extLst>
          </c:dPt>
          <c:dPt>
            <c:idx val="6"/>
            <c:invertIfNegative val="0"/>
            <c:bubble3D val="0"/>
            <c:spPr>
              <a:solidFill>
                <a:srgbClr val="FF0000"/>
              </a:solidFill>
              <a:ln w="9525" cap="flat" cmpd="sng" algn="ctr">
                <a:solidFill>
                  <a:schemeClr val="accent1">
                    <a:shade val="95000"/>
                  </a:schemeClr>
                </a:solidFill>
                <a:round/>
              </a:ln>
              <a:effectLst/>
              <a:sp3d contourW="9525">
                <a:contourClr>
                  <a:schemeClr val="accent1">
                    <a:shade val="95000"/>
                  </a:schemeClr>
                </a:contourClr>
              </a:sp3d>
            </c:spPr>
            <c:extLst>
              <c:ext xmlns:c16="http://schemas.microsoft.com/office/drawing/2014/chart" uri="{C3380CC4-5D6E-409C-BE32-E72D297353CC}">
                <c16:uniqueId val="{0000000B-B442-4679-A637-9F5450B2A777}"/>
              </c:ext>
            </c:extLst>
          </c:dPt>
          <c:dPt>
            <c:idx val="9"/>
            <c:invertIfNegative val="0"/>
            <c:bubble3D val="0"/>
            <c:spPr>
              <a:solidFill>
                <a:srgbClr val="FF0000"/>
              </a:solidFill>
              <a:ln w="9525" cap="flat" cmpd="sng" algn="ctr">
                <a:solidFill>
                  <a:schemeClr val="accent1">
                    <a:shade val="95000"/>
                  </a:schemeClr>
                </a:solidFill>
                <a:round/>
              </a:ln>
              <a:effectLst/>
              <a:sp3d contourW="9525">
                <a:contourClr>
                  <a:schemeClr val="accent1">
                    <a:shade val="95000"/>
                  </a:schemeClr>
                </a:contourClr>
              </a:sp3d>
            </c:spPr>
            <c:extLst>
              <c:ext xmlns:c16="http://schemas.microsoft.com/office/drawing/2014/chart" uri="{C3380CC4-5D6E-409C-BE32-E72D297353CC}">
                <c16:uniqueId val="{0000000D-B442-4679-A637-9F5450B2A777}"/>
              </c:ext>
            </c:extLst>
          </c:dPt>
          <c:dLbls>
            <c:dLbl>
              <c:idx val="0"/>
              <c:layout>
                <c:manualLayout>
                  <c:x val="3.3716475095785438E-2"/>
                  <c:y val="-3.35220463033519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442-4679-A637-9F5450B2A777}"/>
                </c:ext>
              </c:extLst>
            </c:dLbl>
            <c:dLbl>
              <c:idx val="1"/>
              <c:layout>
                <c:manualLayout>
                  <c:x val="3.3429028268018107E-2"/>
                  <c:y val="-5.27873263153934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442-4679-A637-9F5450B2A777}"/>
                </c:ext>
              </c:extLst>
            </c:dLbl>
            <c:dLbl>
              <c:idx val="2"/>
              <c:layout>
                <c:manualLayout>
                  <c:x val="0"/>
                  <c:y val="1.97371682706326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442-4679-A637-9F5450B2A777}"/>
                </c:ext>
              </c:extLst>
            </c:dLbl>
            <c:dLbl>
              <c:idx val="3"/>
              <c:layout>
                <c:manualLayout>
                  <c:x val="2.777777777777676E-3"/>
                  <c:y val="1.38196267133275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442-4679-A637-9F5450B2A777}"/>
                </c:ext>
              </c:extLst>
            </c:dLbl>
            <c:dLbl>
              <c:idx val="5"/>
              <c:layout>
                <c:manualLayout>
                  <c:x val="-2.7777777777778798E-3"/>
                  <c:y val="1.25725430154564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442-4679-A637-9F5450B2A777}"/>
                </c:ext>
              </c:extLst>
            </c:dLbl>
            <c:dLbl>
              <c:idx val="6"/>
              <c:layout>
                <c:manualLayout>
                  <c:x val="-5.5555555555555558E-3"/>
                  <c:y val="-7.227325750947798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442-4679-A637-9F5450B2A777}"/>
                </c:ext>
              </c:extLst>
            </c:dLbl>
            <c:dLbl>
              <c:idx val="9"/>
              <c:layout>
                <c:manualLayout>
                  <c:x val="-1.9444444444444545E-2"/>
                  <c:y val="4.560367454068241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442-4679-A637-9F5450B2A777}"/>
                </c:ext>
              </c:extLst>
            </c:dLbl>
            <c:dLbl>
              <c:idx val="10"/>
              <c:layout>
                <c:manualLayout>
                  <c:x val="0"/>
                  <c:y val="2.77190871974336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442-4679-A637-9F5450B2A777}"/>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'Ejecución y Gráficos'!$B$30:$C$30</c:f>
              <c:strCache>
                <c:ptCount val="2"/>
                <c:pt idx="0">
                  <c:v>Gastos Corrientes</c:v>
                </c:pt>
                <c:pt idx="1">
                  <c:v>Gastos de Capital</c:v>
                </c:pt>
              </c:strCache>
            </c:strRef>
          </c:cat>
          <c:val>
            <c:numRef>
              <c:f>'Ejecución y Gráficos'!$B$43:$C$43</c:f>
              <c:numCache>
                <c:formatCode>_(* #,##0.00_);_(* \(#,##0.00\);_(* "-"??_);_(@_)</c:formatCode>
                <c:ptCount val="2"/>
                <c:pt idx="0">
                  <c:v>975728.81100059976</c:v>
                </c:pt>
                <c:pt idx="1">
                  <c:v>164802.29973497003</c:v>
                </c:pt>
              </c:numCache>
            </c:numRef>
          </c:val>
          <c:extLst>
            <c:ext xmlns:c16="http://schemas.microsoft.com/office/drawing/2014/chart" uri="{C3380CC4-5D6E-409C-BE32-E72D297353CC}">
              <c16:uniqueId val="{0000000F-B442-4679-A637-9F5450B2A777}"/>
            </c:ext>
          </c:extLst>
        </c:ser>
        <c:dLbls>
          <c:showLegendKey val="0"/>
          <c:showVal val="1"/>
          <c:showCatName val="0"/>
          <c:showSerName val="0"/>
          <c:showPercent val="0"/>
          <c:showBubbleSize val="0"/>
        </c:dLbls>
        <c:gapWidth val="100"/>
        <c:shape val="box"/>
        <c:axId val="639382744"/>
        <c:axId val="639383528"/>
        <c:axId val="678444864"/>
      </c:bar3DChart>
      <c:catAx>
        <c:axId val="6393827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639383528"/>
        <c:crosses val="autoZero"/>
        <c:auto val="1"/>
        <c:lblAlgn val="ctr"/>
        <c:lblOffset val="100"/>
        <c:noMultiLvlLbl val="0"/>
      </c:catAx>
      <c:valAx>
        <c:axId val="639383528"/>
        <c:scaling>
          <c:orientation val="minMax"/>
        </c:scaling>
        <c:delete val="0"/>
        <c:axPos val="l"/>
        <c:numFmt formatCode="_(* #,##0.00_);_(* \(#,##0.00\);_(* &quot;-&quot;??_);_(@_)"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mn-lt"/>
                <a:ea typeface="+mn-ea"/>
                <a:cs typeface="+mn-cs"/>
              </a:defRPr>
            </a:pPr>
            <a:endParaRPr lang="es-DO"/>
          </a:p>
        </c:txPr>
        <c:crossAx val="639382744"/>
        <c:crosses val="autoZero"/>
        <c:crossBetween val="between"/>
      </c:valAx>
      <c:serAx>
        <c:axId val="678444864"/>
        <c:scaling>
          <c:orientation val="minMax"/>
        </c:scaling>
        <c:delete val="1"/>
        <c:axPos val="b"/>
        <c:majorTickMark val="out"/>
        <c:minorTickMark val="none"/>
        <c:tickLblPos val="nextTo"/>
        <c:crossAx val="639383528"/>
        <c:crosses val="autoZero"/>
      </c:ser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s-D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en-US" sz="1200">
                <a:solidFill>
                  <a:srgbClr val="787171"/>
                </a:solidFill>
                <a:latin typeface="Times New Roman" panose="02020603050405020304" pitchFamily="18" charset="0"/>
                <a:cs typeface="Times New Roman" panose="02020603050405020304" pitchFamily="18" charset="0"/>
              </a:rPr>
              <a:t>Dirigido</a:t>
            </a:r>
            <a:r>
              <a:rPr lang="en-US" sz="1200" baseline="0">
                <a:solidFill>
                  <a:srgbClr val="787171"/>
                </a:solidFill>
                <a:latin typeface="Times New Roman" panose="02020603050405020304" pitchFamily="18" charset="0"/>
                <a:cs typeface="Times New Roman" panose="02020603050405020304" pitchFamily="18" charset="0"/>
              </a:rPr>
              <a:t> a:</a:t>
            </a:r>
            <a:endParaRPr lang="en-US" sz="1200">
              <a:solidFill>
                <a:srgbClr val="787171"/>
              </a:solidFill>
              <a:latin typeface="Times New Roman" panose="02020603050405020304" pitchFamily="18" charset="0"/>
              <a:cs typeface="Times New Roman" panose="02020603050405020304" pitchFamily="18" charset="0"/>
            </a:endParaRPr>
          </a:p>
        </c:rich>
      </c:tx>
      <c:layout>
        <c:manualLayout>
          <c:xMode val="edge"/>
          <c:yMode val="edge"/>
          <c:x val="0.36625879924005317"/>
          <c:y val="5.7394893820090678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es-DO"/>
        </a:p>
      </c:txPr>
    </c:title>
    <c:autoTitleDeleted val="0"/>
    <c:plotArea>
      <c:layout>
        <c:manualLayout>
          <c:layoutTarget val="inner"/>
          <c:xMode val="edge"/>
          <c:yMode val="edge"/>
          <c:x val="0.16086661196237537"/>
          <c:y val="0.18010028056837726"/>
          <c:w val="0.71272881314129488"/>
          <c:h val="0.77417069418046869"/>
        </c:manualLayout>
      </c:layout>
      <c:doughnutChart>
        <c:varyColors val="1"/>
        <c:ser>
          <c:idx val="12"/>
          <c:order val="12"/>
          <c:tx>
            <c:strRef>
              <c:f>'Compras '!$O$21</c:f>
              <c:strCache>
                <c:ptCount val="1"/>
                <c:pt idx="0">
                  <c:v>TOTAL</c:v>
                </c:pt>
              </c:strCache>
            </c:strRef>
          </c:tx>
          <c:dPt>
            <c:idx val="0"/>
            <c:bubble3D val="0"/>
            <c:spPr>
              <a:solidFill>
                <a:srgbClr val="47A8EA"/>
              </a:soli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1-D2A0-4307-8BA0-CBA3E59EBB21}"/>
              </c:ext>
            </c:extLst>
          </c:dPt>
          <c:dPt>
            <c:idx val="1"/>
            <c:bubble3D val="0"/>
            <c:spPr>
              <a:solidFill>
                <a:srgbClr val="E0E6ED"/>
              </a:soli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3-D2A0-4307-8BA0-CBA3E59EBB21}"/>
              </c:ext>
            </c:extLst>
          </c:dPt>
          <c:dLbls>
            <c:dLbl>
              <c:idx val="0"/>
              <c:tx>
                <c:rich>
                  <a:bodyPr rot="0" spcFirstLastPara="1" vertOverflow="ellipsis" vert="horz" wrap="square" lIns="38100" tIns="19050" rIns="38100" bIns="19050" anchor="ctr" anchorCtr="1">
                    <a:noAutofit/>
                  </a:bodyPr>
                  <a:lstStyle/>
                  <a:p>
                    <a:pPr>
                      <a:defRPr sz="900" b="0" i="0" u="none" strike="noStrike" kern="1200" baseline="0">
                        <a:solidFill>
                          <a:srgbClr val="787171"/>
                        </a:solidFill>
                        <a:latin typeface="Times New Roman" panose="02020603050405020304" pitchFamily="18" charset="0"/>
                        <a:ea typeface="+mn-ea"/>
                        <a:cs typeface="Times New Roman" panose="02020603050405020304" pitchFamily="18" charset="0"/>
                      </a:defRPr>
                    </a:pPr>
                    <a:r>
                      <a:rPr lang="en-US"/>
                      <a:t>Mipymes </a:t>
                    </a:r>
                  </a:p>
                  <a:p>
                    <a:pPr>
                      <a:defRPr>
                        <a:solidFill>
                          <a:srgbClr val="787171"/>
                        </a:solidFill>
                        <a:latin typeface="Times New Roman" panose="02020603050405020304" pitchFamily="18" charset="0"/>
                        <a:cs typeface="Times New Roman" panose="02020603050405020304" pitchFamily="18" charset="0"/>
                      </a:defRPr>
                    </a:pPr>
                    <a:r>
                      <a:rPr lang="en-US"/>
                      <a:t>1</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rgbClr val="787171"/>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1"/>
              <c:showSerName val="0"/>
              <c:showPercent val="1"/>
              <c:showBubbleSize val="0"/>
              <c:extLst>
                <c:ext xmlns:c15="http://schemas.microsoft.com/office/drawing/2012/chart" uri="{CE6537A1-D6FC-4f65-9D91-7224C49458BB}">
                  <c15:layout>
                    <c:manualLayout>
                      <c:w val="0.33256278276499485"/>
                      <c:h val="0.19139021556731639"/>
                    </c:manualLayout>
                  </c15:layout>
                  <c15:showDataLabelsRange val="0"/>
                </c:ext>
                <c:ext xmlns:c16="http://schemas.microsoft.com/office/drawing/2014/chart" uri="{C3380CC4-5D6E-409C-BE32-E72D297353CC}">
                  <c16:uniqueId val="{00000001-D2A0-4307-8BA0-CBA3E59EBB21}"/>
                </c:ext>
              </c:extLst>
            </c:dLbl>
            <c:dLbl>
              <c:idx val="1"/>
              <c:tx>
                <c:rich>
                  <a:bodyPr/>
                  <a:lstStyle/>
                  <a:p>
                    <a:r>
                      <a:rPr lang="en-US"/>
                      <a:t>Mipymes </a:t>
                    </a:r>
                  </a:p>
                  <a:p>
                    <a:r>
                      <a:rPr lang="en-US" baseline="0"/>
                      <a:t>Mujer </a:t>
                    </a:r>
                    <a:r>
                      <a:rPr lang="en-US"/>
                      <a:t>1</a:t>
                    </a:r>
                  </a:p>
                </c:rich>
              </c:tx>
              <c:showLegendKey val="0"/>
              <c:showVal val="0"/>
              <c:showCatName val="1"/>
              <c:showSerName val="0"/>
              <c:showPercent val="1"/>
              <c:showBubbleSize val="0"/>
              <c:extLst>
                <c:ext xmlns:c15="http://schemas.microsoft.com/office/drawing/2012/chart" uri="{CE6537A1-D6FC-4f65-9D91-7224C49458BB}">
                  <c15:layout>
                    <c:manualLayout>
                      <c:w val="0.29589754588069489"/>
                      <c:h val="0.20627285831074393"/>
                    </c:manualLayout>
                  </c15:layout>
                  <c15:showDataLabelsRange val="0"/>
                </c:ext>
                <c:ext xmlns:c16="http://schemas.microsoft.com/office/drawing/2014/chart" uri="{C3380CC4-5D6E-409C-BE32-E72D297353CC}">
                  <c16:uniqueId val="{00000003-D2A0-4307-8BA0-CBA3E59EBB2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87171"/>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'Compras '!$B$22:$B$23</c:f>
              <c:strCache>
                <c:ptCount val="2"/>
                <c:pt idx="0">
                  <c:v>Mipyme</c:v>
                </c:pt>
                <c:pt idx="1">
                  <c:v>Mipymes Mujeres</c:v>
                </c:pt>
              </c:strCache>
            </c:strRef>
          </c:cat>
          <c:val>
            <c:numRef>
              <c:f>'Compras '!$O$22:$O$23</c:f>
              <c:numCache>
                <c:formatCode>General</c:formatCode>
                <c:ptCount val="2"/>
                <c:pt idx="0">
                  <c:v>1</c:v>
                </c:pt>
                <c:pt idx="1">
                  <c:v>1</c:v>
                </c:pt>
              </c:numCache>
            </c:numRef>
          </c:val>
          <c:extLst>
            <c:ext xmlns:c16="http://schemas.microsoft.com/office/drawing/2014/chart" uri="{C3380CC4-5D6E-409C-BE32-E72D297353CC}">
              <c16:uniqueId val="{00000004-D2A0-4307-8BA0-CBA3E59EBB21}"/>
            </c:ext>
          </c:extLst>
        </c:ser>
        <c:dLbls>
          <c:showLegendKey val="0"/>
          <c:showVal val="0"/>
          <c:showCatName val="1"/>
          <c:showSerName val="0"/>
          <c:showPercent val="1"/>
          <c:showBubbleSize val="0"/>
          <c:showLeaderLines val="1"/>
        </c:dLbls>
        <c:firstSliceAng val="0"/>
        <c:holeSize val="50"/>
        <c:extLst>
          <c:ext xmlns:c15="http://schemas.microsoft.com/office/drawing/2012/chart" uri="{02D57815-91ED-43cb-92C2-25804820EDAC}">
            <c15:filteredPieSeries>
              <c15:ser>
                <c:idx val="0"/>
                <c:order val="0"/>
                <c:tx>
                  <c:strRef>
                    <c:extLst>
                      <c:ext uri="{02D57815-91ED-43cb-92C2-25804820EDAC}">
                        <c15:formulaRef>
                          <c15:sqref>'Compras '!$C$21</c15:sqref>
                        </c15:formulaRef>
                      </c:ext>
                    </c:extLst>
                    <c:strCache>
                      <c:ptCount val="1"/>
                      <c:pt idx="0">
                        <c:v>Enero</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6-D2A0-4307-8BA0-CBA3E59EBB21}"/>
                    </c:ext>
                  </c:extLst>
                </c:dPt>
                <c:dPt>
                  <c:idx val="1"/>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8-D2A0-4307-8BA0-CBA3E59EBB2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uri="{CE6537A1-D6FC-4f65-9D91-7224C49458BB}"/>
                  </c:extLst>
                </c:dLbls>
                <c:cat>
                  <c:strRef>
                    <c:extLst>
                      <c:ext uri="{02D57815-91ED-43cb-92C2-25804820EDAC}">
                        <c15:formulaRef>
                          <c15:sqref>'Compras '!$B$22:$B$23</c15:sqref>
                        </c15:formulaRef>
                      </c:ext>
                    </c:extLst>
                    <c:strCache>
                      <c:ptCount val="2"/>
                      <c:pt idx="0">
                        <c:v>Mipyme</c:v>
                      </c:pt>
                      <c:pt idx="1">
                        <c:v>Mipymes Mujeres</c:v>
                      </c:pt>
                    </c:strCache>
                  </c:strRef>
                </c:cat>
                <c:val>
                  <c:numRef>
                    <c:extLst>
                      <c:ext uri="{02D57815-91ED-43cb-92C2-25804820EDAC}">
                        <c15:formulaRef>
                          <c15:sqref>'Compras '!$C$22:$C$23</c15:sqref>
                        </c15:formulaRef>
                      </c:ext>
                    </c:extLst>
                    <c:numCache>
                      <c:formatCode>General</c:formatCode>
                      <c:ptCount val="2"/>
                    </c:numCache>
                  </c:numRef>
                </c:val>
                <c:extLst>
                  <c:ext xmlns:c16="http://schemas.microsoft.com/office/drawing/2014/chart" uri="{C3380CC4-5D6E-409C-BE32-E72D297353CC}">
                    <c16:uniqueId val="{00000009-D2A0-4307-8BA0-CBA3E59EBB21}"/>
                  </c:ext>
                </c:extLst>
              </c15:ser>
            </c15:filteredPieSeries>
            <c15:filteredPieSeries>
              <c15:ser>
                <c:idx val="1"/>
                <c:order val="1"/>
                <c:tx>
                  <c:strRef>
                    <c:extLst xmlns:c15="http://schemas.microsoft.com/office/drawing/2012/chart">
                      <c:ext xmlns:c15="http://schemas.microsoft.com/office/drawing/2012/chart" uri="{02D57815-91ED-43cb-92C2-25804820EDAC}">
                        <c15:formulaRef>
                          <c15:sqref>'Compras '!$D$21</c15:sqref>
                        </c15:formulaRef>
                      </c:ext>
                    </c:extLst>
                    <c:strCache>
                      <c:ptCount val="1"/>
                      <c:pt idx="0">
                        <c:v>Febrero</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0B-D2A0-4307-8BA0-CBA3E59EBB21}"/>
                    </c:ext>
                  </c:extLst>
                </c:dPt>
                <c:dPt>
                  <c:idx val="1"/>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0D-D2A0-4307-8BA0-CBA3E59EBB2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'Compras '!$B$22:$B$23</c15:sqref>
                        </c15:formulaRef>
                      </c:ext>
                    </c:extLst>
                    <c:strCache>
                      <c:ptCount val="2"/>
                      <c:pt idx="0">
                        <c:v>Mipyme</c:v>
                      </c:pt>
                      <c:pt idx="1">
                        <c:v>Mipymes Mujeres</c:v>
                      </c:pt>
                    </c:strCache>
                  </c:strRef>
                </c:cat>
                <c:val>
                  <c:numRef>
                    <c:extLst xmlns:c15="http://schemas.microsoft.com/office/drawing/2012/chart">
                      <c:ext xmlns:c15="http://schemas.microsoft.com/office/drawing/2012/chart" uri="{02D57815-91ED-43cb-92C2-25804820EDAC}">
                        <c15:formulaRef>
                          <c15:sqref>'Compras '!$D$22:$D$23</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0E-D2A0-4307-8BA0-CBA3E59EBB21}"/>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'Compras '!$E$21</c15:sqref>
                        </c15:formulaRef>
                      </c:ext>
                    </c:extLst>
                    <c:strCache>
                      <c:ptCount val="1"/>
                      <c:pt idx="0">
                        <c:v>Marzo</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10-D2A0-4307-8BA0-CBA3E59EBB21}"/>
                    </c:ext>
                  </c:extLst>
                </c:dPt>
                <c:dPt>
                  <c:idx val="1"/>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12-D2A0-4307-8BA0-CBA3E59EBB2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'Compras '!$B$22:$B$23</c15:sqref>
                        </c15:formulaRef>
                      </c:ext>
                    </c:extLst>
                    <c:strCache>
                      <c:ptCount val="2"/>
                      <c:pt idx="0">
                        <c:v>Mipyme</c:v>
                      </c:pt>
                      <c:pt idx="1">
                        <c:v>Mipymes Mujeres</c:v>
                      </c:pt>
                    </c:strCache>
                  </c:strRef>
                </c:cat>
                <c:val>
                  <c:numRef>
                    <c:extLst xmlns:c15="http://schemas.microsoft.com/office/drawing/2012/chart">
                      <c:ext xmlns:c15="http://schemas.microsoft.com/office/drawing/2012/chart" uri="{02D57815-91ED-43cb-92C2-25804820EDAC}">
                        <c15:formulaRef>
                          <c15:sqref>'Compras '!$E$22:$E$23</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13-D2A0-4307-8BA0-CBA3E59EBB21}"/>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'Compras '!$F$21</c15:sqref>
                        </c15:formulaRef>
                      </c:ext>
                    </c:extLst>
                    <c:strCache>
                      <c:ptCount val="1"/>
                      <c:pt idx="0">
                        <c:v>Abril</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15-D2A0-4307-8BA0-CBA3E59EBB21}"/>
                    </c:ext>
                  </c:extLst>
                </c:dPt>
                <c:dPt>
                  <c:idx val="1"/>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17-D2A0-4307-8BA0-CBA3E59EBB2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'Compras '!$B$22:$B$23</c15:sqref>
                        </c15:formulaRef>
                      </c:ext>
                    </c:extLst>
                    <c:strCache>
                      <c:ptCount val="2"/>
                      <c:pt idx="0">
                        <c:v>Mipyme</c:v>
                      </c:pt>
                      <c:pt idx="1">
                        <c:v>Mipymes Mujeres</c:v>
                      </c:pt>
                    </c:strCache>
                  </c:strRef>
                </c:cat>
                <c:val>
                  <c:numRef>
                    <c:extLst xmlns:c15="http://schemas.microsoft.com/office/drawing/2012/chart">
                      <c:ext xmlns:c15="http://schemas.microsoft.com/office/drawing/2012/chart" uri="{02D57815-91ED-43cb-92C2-25804820EDAC}">
                        <c15:formulaRef>
                          <c15:sqref>'Compras '!$F$22:$F$23</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18-D2A0-4307-8BA0-CBA3E59EBB21}"/>
                  </c:ext>
                </c:extLst>
              </c15:ser>
            </c15:filteredPieSeries>
            <c15:filteredPieSeries>
              <c15:ser>
                <c:idx val="4"/>
                <c:order val="4"/>
                <c:tx>
                  <c:strRef>
                    <c:extLst xmlns:c15="http://schemas.microsoft.com/office/drawing/2012/chart">
                      <c:ext xmlns:c15="http://schemas.microsoft.com/office/drawing/2012/chart" uri="{02D57815-91ED-43cb-92C2-25804820EDAC}">
                        <c15:formulaRef>
                          <c15:sqref>'Compras '!$G$21</c15:sqref>
                        </c15:formulaRef>
                      </c:ext>
                    </c:extLst>
                    <c:strCache>
                      <c:ptCount val="1"/>
                      <c:pt idx="0">
                        <c:v>Mayo</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1A-D2A0-4307-8BA0-CBA3E59EBB21}"/>
                    </c:ext>
                  </c:extLst>
                </c:dPt>
                <c:dPt>
                  <c:idx val="1"/>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1C-D2A0-4307-8BA0-CBA3E59EBB2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'Compras '!$B$22:$B$23</c15:sqref>
                        </c15:formulaRef>
                      </c:ext>
                    </c:extLst>
                    <c:strCache>
                      <c:ptCount val="2"/>
                      <c:pt idx="0">
                        <c:v>Mipyme</c:v>
                      </c:pt>
                      <c:pt idx="1">
                        <c:v>Mipymes Mujeres</c:v>
                      </c:pt>
                    </c:strCache>
                  </c:strRef>
                </c:cat>
                <c:val>
                  <c:numRef>
                    <c:extLst xmlns:c15="http://schemas.microsoft.com/office/drawing/2012/chart">
                      <c:ext xmlns:c15="http://schemas.microsoft.com/office/drawing/2012/chart" uri="{02D57815-91ED-43cb-92C2-25804820EDAC}">
                        <c15:formulaRef>
                          <c15:sqref>'Compras '!$G$22:$G$23</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1D-D2A0-4307-8BA0-CBA3E59EBB21}"/>
                  </c:ext>
                </c:extLst>
              </c15:ser>
            </c15:filteredPieSeries>
            <c15:filteredPieSeries>
              <c15:ser>
                <c:idx val="5"/>
                <c:order val="5"/>
                <c:tx>
                  <c:strRef>
                    <c:extLst xmlns:c15="http://schemas.microsoft.com/office/drawing/2012/chart">
                      <c:ext xmlns:c15="http://schemas.microsoft.com/office/drawing/2012/chart" uri="{02D57815-91ED-43cb-92C2-25804820EDAC}">
                        <c15:formulaRef>
                          <c15:sqref>'Compras '!$H$21</c15:sqref>
                        </c15:formulaRef>
                      </c:ext>
                    </c:extLst>
                    <c:strCache>
                      <c:ptCount val="1"/>
                      <c:pt idx="0">
                        <c:v>Junio</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1F-D2A0-4307-8BA0-CBA3E59EBB21}"/>
                    </c:ext>
                  </c:extLst>
                </c:dPt>
                <c:dPt>
                  <c:idx val="1"/>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21-D2A0-4307-8BA0-CBA3E59EBB2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'Compras '!$B$22:$B$23</c15:sqref>
                        </c15:formulaRef>
                      </c:ext>
                    </c:extLst>
                    <c:strCache>
                      <c:ptCount val="2"/>
                      <c:pt idx="0">
                        <c:v>Mipyme</c:v>
                      </c:pt>
                      <c:pt idx="1">
                        <c:v>Mipymes Mujeres</c:v>
                      </c:pt>
                    </c:strCache>
                  </c:strRef>
                </c:cat>
                <c:val>
                  <c:numRef>
                    <c:extLst xmlns:c15="http://schemas.microsoft.com/office/drawing/2012/chart">
                      <c:ext xmlns:c15="http://schemas.microsoft.com/office/drawing/2012/chart" uri="{02D57815-91ED-43cb-92C2-25804820EDAC}">
                        <c15:formulaRef>
                          <c15:sqref>'Compras '!$H$22:$H$23</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22-D2A0-4307-8BA0-CBA3E59EBB21}"/>
                  </c:ext>
                </c:extLst>
              </c15:ser>
            </c15:filteredPieSeries>
            <c15:filteredPieSeries>
              <c15:ser>
                <c:idx val="6"/>
                <c:order val="6"/>
                <c:tx>
                  <c:strRef>
                    <c:extLst xmlns:c15="http://schemas.microsoft.com/office/drawing/2012/chart">
                      <c:ext xmlns:c15="http://schemas.microsoft.com/office/drawing/2012/chart" uri="{02D57815-91ED-43cb-92C2-25804820EDAC}">
                        <c15:formulaRef>
                          <c15:sqref>'Compras '!$I$21</c15:sqref>
                        </c15:formulaRef>
                      </c:ext>
                    </c:extLst>
                    <c:strCache>
                      <c:ptCount val="1"/>
                      <c:pt idx="0">
                        <c:v>Julio</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24-D2A0-4307-8BA0-CBA3E59EBB21}"/>
                    </c:ext>
                  </c:extLst>
                </c:dPt>
                <c:dPt>
                  <c:idx val="1"/>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26-D2A0-4307-8BA0-CBA3E59EBB2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'Compras '!$B$22:$B$23</c15:sqref>
                        </c15:formulaRef>
                      </c:ext>
                    </c:extLst>
                    <c:strCache>
                      <c:ptCount val="2"/>
                      <c:pt idx="0">
                        <c:v>Mipyme</c:v>
                      </c:pt>
                      <c:pt idx="1">
                        <c:v>Mipymes Mujeres</c:v>
                      </c:pt>
                    </c:strCache>
                  </c:strRef>
                </c:cat>
                <c:val>
                  <c:numRef>
                    <c:extLst xmlns:c15="http://schemas.microsoft.com/office/drawing/2012/chart">
                      <c:ext xmlns:c15="http://schemas.microsoft.com/office/drawing/2012/chart" uri="{02D57815-91ED-43cb-92C2-25804820EDAC}">
                        <c15:formulaRef>
                          <c15:sqref>'Compras '!$I$22:$I$23</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27-D2A0-4307-8BA0-CBA3E59EBB21}"/>
                  </c:ext>
                </c:extLst>
              </c15:ser>
            </c15:filteredPieSeries>
            <c15:filteredPieSeries>
              <c15:ser>
                <c:idx val="7"/>
                <c:order val="7"/>
                <c:tx>
                  <c:strRef>
                    <c:extLst xmlns:c15="http://schemas.microsoft.com/office/drawing/2012/chart">
                      <c:ext xmlns:c15="http://schemas.microsoft.com/office/drawing/2012/chart" uri="{02D57815-91ED-43cb-92C2-25804820EDAC}">
                        <c15:formulaRef>
                          <c15:sqref>'Compras '!$J$21</c15:sqref>
                        </c15:formulaRef>
                      </c:ext>
                    </c:extLst>
                    <c:strCache>
                      <c:ptCount val="1"/>
                      <c:pt idx="0">
                        <c:v>Agosto</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29-D2A0-4307-8BA0-CBA3E59EBB21}"/>
                    </c:ext>
                  </c:extLst>
                </c:dPt>
                <c:dPt>
                  <c:idx val="1"/>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2B-D2A0-4307-8BA0-CBA3E59EBB2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'Compras '!$B$22:$B$23</c15:sqref>
                        </c15:formulaRef>
                      </c:ext>
                    </c:extLst>
                    <c:strCache>
                      <c:ptCount val="2"/>
                      <c:pt idx="0">
                        <c:v>Mipyme</c:v>
                      </c:pt>
                      <c:pt idx="1">
                        <c:v>Mipymes Mujeres</c:v>
                      </c:pt>
                    </c:strCache>
                  </c:strRef>
                </c:cat>
                <c:val>
                  <c:numRef>
                    <c:extLst xmlns:c15="http://schemas.microsoft.com/office/drawing/2012/chart">
                      <c:ext xmlns:c15="http://schemas.microsoft.com/office/drawing/2012/chart" uri="{02D57815-91ED-43cb-92C2-25804820EDAC}">
                        <c15:formulaRef>
                          <c15:sqref>'Compras '!$J$22:$J$23</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2C-D2A0-4307-8BA0-CBA3E59EBB21}"/>
                  </c:ext>
                </c:extLst>
              </c15:ser>
            </c15:filteredPieSeries>
            <c15:filteredPieSeries>
              <c15:ser>
                <c:idx val="8"/>
                <c:order val="8"/>
                <c:tx>
                  <c:strRef>
                    <c:extLst xmlns:c15="http://schemas.microsoft.com/office/drawing/2012/chart">
                      <c:ext xmlns:c15="http://schemas.microsoft.com/office/drawing/2012/chart" uri="{02D57815-91ED-43cb-92C2-25804820EDAC}">
                        <c15:formulaRef>
                          <c15:sqref>'Compras '!$K$21</c15:sqref>
                        </c15:formulaRef>
                      </c:ext>
                    </c:extLst>
                    <c:strCache>
                      <c:ptCount val="1"/>
                      <c:pt idx="0">
                        <c:v>Septiembre</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2E-D2A0-4307-8BA0-CBA3E59EBB21}"/>
                    </c:ext>
                  </c:extLst>
                </c:dPt>
                <c:dPt>
                  <c:idx val="1"/>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30-D2A0-4307-8BA0-CBA3E59EBB2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'Compras '!$B$22:$B$23</c15:sqref>
                        </c15:formulaRef>
                      </c:ext>
                    </c:extLst>
                    <c:strCache>
                      <c:ptCount val="2"/>
                      <c:pt idx="0">
                        <c:v>Mipyme</c:v>
                      </c:pt>
                      <c:pt idx="1">
                        <c:v>Mipymes Mujeres</c:v>
                      </c:pt>
                    </c:strCache>
                  </c:strRef>
                </c:cat>
                <c:val>
                  <c:numRef>
                    <c:extLst xmlns:c15="http://schemas.microsoft.com/office/drawing/2012/chart">
                      <c:ext xmlns:c15="http://schemas.microsoft.com/office/drawing/2012/chart" uri="{02D57815-91ED-43cb-92C2-25804820EDAC}">
                        <c15:formulaRef>
                          <c15:sqref>'Compras '!$K$22:$K$23</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31-D2A0-4307-8BA0-CBA3E59EBB21}"/>
                  </c:ext>
                </c:extLst>
              </c15:ser>
            </c15:filteredPieSeries>
            <c15:filteredPieSeries>
              <c15:ser>
                <c:idx val="9"/>
                <c:order val="9"/>
                <c:tx>
                  <c:strRef>
                    <c:extLst xmlns:c15="http://schemas.microsoft.com/office/drawing/2012/chart">
                      <c:ext xmlns:c15="http://schemas.microsoft.com/office/drawing/2012/chart" uri="{02D57815-91ED-43cb-92C2-25804820EDAC}">
                        <c15:formulaRef>
                          <c15:sqref>'Compras '!$L$21</c15:sqref>
                        </c15:formulaRef>
                      </c:ext>
                    </c:extLst>
                    <c:strCache>
                      <c:ptCount val="1"/>
                      <c:pt idx="0">
                        <c:v>Octubre</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33-D2A0-4307-8BA0-CBA3E59EBB21}"/>
                    </c:ext>
                  </c:extLst>
                </c:dPt>
                <c:dPt>
                  <c:idx val="1"/>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35-D2A0-4307-8BA0-CBA3E59EBB2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'Compras '!$B$22:$B$23</c15:sqref>
                        </c15:formulaRef>
                      </c:ext>
                    </c:extLst>
                    <c:strCache>
                      <c:ptCount val="2"/>
                      <c:pt idx="0">
                        <c:v>Mipyme</c:v>
                      </c:pt>
                      <c:pt idx="1">
                        <c:v>Mipymes Mujeres</c:v>
                      </c:pt>
                    </c:strCache>
                  </c:strRef>
                </c:cat>
                <c:val>
                  <c:numRef>
                    <c:extLst xmlns:c15="http://schemas.microsoft.com/office/drawing/2012/chart">
                      <c:ext xmlns:c15="http://schemas.microsoft.com/office/drawing/2012/chart" uri="{02D57815-91ED-43cb-92C2-25804820EDAC}">
                        <c15:formulaRef>
                          <c15:sqref>'Compras '!$L$22:$L$23</c15:sqref>
                        </c15:formulaRef>
                      </c:ext>
                    </c:extLst>
                    <c:numCache>
                      <c:formatCode>General</c:formatCode>
                      <c:ptCount val="2"/>
                      <c:pt idx="0">
                        <c:v>1</c:v>
                      </c:pt>
                      <c:pt idx="1">
                        <c:v>1</c:v>
                      </c:pt>
                    </c:numCache>
                  </c:numRef>
                </c:val>
                <c:extLst xmlns:c15="http://schemas.microsoft.com/office/drawing/2012/chart">
                  <c:ext xmlns:c16="http://schemas.microsoft.com/office/drawing/2014/chart" uri="{C3380CC4-5D6E-409C-BE32-E72D297353CC}">
                    <c16:uniqueId val="{00000036-D2A0-4307-8BA0-CBA3E59EBB21}"/>
                  </c:ext>
                </c:extLst>
              </c15:ser>
            </c15:filteredPieSeries>
            <c15:filteredPieSeries>
              <c15:ser>
                <c:idx val="10"/>
                <c:order val="10"/>
                <c:tx>
                  <c:strRef>
                    <c:extLst xmlns:c15="http://schemas.microsoft.com/office/drawing/2012/chart">
                      <c:ext xmlns:c15="http://schemas.microsoft.com/office/drawing/2012/chart" uri="{02D57815-91ED-43cb-92C2-25804820EDAC}">
                        <c15:formulaRef>
                          <c15:sqref>'Compras '!$M$21</c15:sqref>
                        </c15:formulaRef>
                      </c:ext>
                    </c:extLst>
                    <c:strCache>
                      <c:ptCount val="1"/>
                      <c:pt idx="0">
                        <c:v>Noviembre</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38-D2A0-4307-8BA0-CBA3E59EBB21}"/>
                    </c:ext>
                  </c:extLst>
                </c:dPt>
                <c:dPt>
                  <c:idx val="1"/>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3A-D2A0-4307-8BA0-CBA3E59EBB2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'Compras '!$B$22:$B$23</c15:sqref>
                        </c15:formulaRef>
                      </c:ext>
                    </c:extLst>
                    <c:strCache>
                      <c:ptCount val="2"/>
                      <c:pt idx="0">
                        <c:v>Mipyme</c:v>
                      </c:pt>
                      <c:pt idx="1">
                        <c:v>Mipymes Mujeres</c:v>
                      </c:pt>
                    </c:strCache>
                  </c:strRef>
                </c:cat>
                <c:val>
                  <c:numRef>
                    <c:extLst xmlns:c15="http://schemas.microsoft.com/office/drawing/2012/chart">
                      <c:ext xmlns:c15="http://schemas.microsoft.com/office/drawing/2012/chart" uri="{02D57815-91ED-43cb-92C2-25804820EDAC}">
                        <c15:formulaRef>
                          <c15:sqref>'Compras '!$M$22:$M$23</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3B-D2A0-4307-8BA0-CBA3E59EBB21}"/>
                  </c:ext>
                </c:extLst>
              </c15:ser>
            </c15:filteredPieSeries>
            <c15:filteredPieSeries>
              <c15:ser>
                <c:idx val="11"/>
                <c:order val="11"/>
                <c:tx>
                  <c:strRef>
                    <c:extLst xmlns:c15="http://schemas.microsoft.com/office/drawing/2012/chart">
                      <c:ext xmlns:c15="http://schemas.microsoft.com/office/drawing/2012/chart" uri="{02D57815-91ED-43cb-92C2-25804820EDAC}">
                        <c15:formulaRef>
                          <c15:sqref>'Compras '!$N$21</c15:sqref>
                        </c15:formulaRef>
                      </c:ext>
                    </c:extLst>
                    <c:strCache>
                      <c:ptCount val="1"/>
                      <c:pt idx="0">
                        <c:v>Diciembre</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3D-D2A0-4307-8BA0-CBA3E59EBB21}"/>
                    </c:ext>
                  </c:extLst>
                </c:dPt>
                <c:dPt>
                  <c:idx val="1"/>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3F-D2A0-4307-8BA0-CBA3E59EBB2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'Compras '!$B$22:$B$23</c15:sqref>
                        </c15:formulaRef>
                      </c:ext>
                    </c:extLst>
                    <c:strCache>
                      <c:ptCount val="2"/>
                      <c:pt idx="0">
                        <c:v>Mipyme</c:v>
                      </c:pt>
                      <c:pt idx="1">
                        <c:v>Mipymes Mujeres</c:v>
                      </c:pt>
                    </c:strCache>
                  </c:strRef>
                </c:cat>
                <c:val>
                  <c:numRef>
                    <c:extLst xmlns:c15="http://schemas.microsoft.com/office/drawing/2012/chart">
                      <c:ext xmlns:c15="http://schemas.microsoft.com/office/drawing/2012/chart" uri="{02D57815-91ED-43cb-92C2-25804820EDAC}">
                        <c15:formulaRef>
                          <c15:sqref>'Compras '!$N$22:$N$23</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40-D2A0-4307-8BA0-CBA3E59EBB21}"/>
                  </c:ext>
                </c:extLst>
              </c15:ser>
            </c15:filteredPieSeries>
          </c:ext>
        </c:extLst>
      </c:doughnutChart>
      <c:spPr>
        <a:noFill/>
        <a:ln w="25400">
          <a:noFill/>
        </a:ln>
        <a:effectLst/>
      </c:spPr>
    </c:plotArea>
    <c:plotVisOnly val="1"/>
    <c:dispBlanksAs val="gap"/>
    <c:showDLblsOverMax val="0"/>
  </c:chart>
  <c:spPr>
    <a:noFill/>
    <a:ln w="9525" cap="flat" cmpd="sng" algn="ctr">
      <a:noFill/>
      <a:round/>
    </a:ln>
    <a:effectLst/>
  </c:spPr>
  <c:txPr>
    <a:bodyPr/>
    <a:lstStyle/>
    <a:p>
      <a:pPr>
        <a:defRPr/>
      </a:pPr>
      <a:endParaRPr lang="es-DO"/>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baseline="0">
                <a:solidFill>
                  <a:srgbClr val="787171"/>
                </a:solidFill>
                <a:latin typeface="Times New Roman" panose="02020603050405020304" pitchFamily="18" charset="0"/>
                <a:ea typeface="+mn-ea"/>
                <a:cs typeface="Times New Roman" panose="02020603050405020304" pitchFamily="18" charset="0"/>
              </a:defRPr>
            </a:pPr>
            <a:r>
              <a:rPr lang="es-DO" sz="1200">
                <a:solidFill>
                  <a:srgbClr val="787171"/>
                </a:solidFill>
                <a:latin typeface="Times New Roman" panose="02020603050405020304" pitchFamily="18" charset="0"/>
                <a:cs typeface="Times New Roman" panose="02020603050405020304" pitchFamily="18" charset="0"/>
              </a:rPr>
              <a:t>Monto Adjudicado RD$13,374,389</a:t>
            </a:r>
            <a:endParaRPr lang="es-DO" sz="1000" b="0">
              <a:solidFill>
                <a:srgbClr val="787171"/>
              </a:solidFill>
              <a:latin typeface="Times New Roman" panose="02020603050405020304" pitchFamily="18" charset="0"/>
              <a:cs typeface="Times New Roman" panose="02020603050405020304" pitchFamily="18" charset="0"/>
            </a:endParaRPr>
          </a:p>
        </c:rich>
      </c:tx>
      <c:layout>
        <c:manualLayout>
          <c:xMode val="edge"/>
          <c:yMode val="edge"/>
          <c:x val="0.30916417828168213"/>
          <c:y val="0.10033878118176405"/>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baseline="0">
              <a:solidFill>
                <a:srgbClr val="78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2.4202416049060392E-2"/>
          <c:y val="0.22058587798476412"/>
          <c:w val="0.96858571238646141"/>
          <c:h val="0.64372683095394945"/>
        </c:manualLayout>
      </c:layout>
      <c:barChart>
        <c:barDir val="col"/>
        <c:grouping val="clustered"/>
        <c:varyColors val="0"/>
        <c:ser>
          <c:idx val="0"/>
          <c:order val="0"/>
          <c:tx>
            <c:strRef>
              <c:f>'Compras '!$B$29</c:f>
              <c:strCache>
                <c:ptCount val="1"/>
                <c:pt idx="0">
                  <c:v>Monto</c:v>
                </c:pt>
              </c:strCache>
            </c:strRef>
          </c:tx>
          <c:spPr>
            <a:solidFill>
              <a:srgbClr val="436EBE"/>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8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'Compras '!$G$27:$O$28</c:f>
              <c:strCache>
                <c:ptCount val="9"/>
                <c:pt idx="0">
                  <c:v>Mayo</c:v>
                </c:pt>
                <c:pt idx="1">
                  <c:v>Junio</c:v>
                </c:pt>
                <c:pt idx="2">
                  <c:v>Julio</c:v>
                </c:pt>
                <c:pt idx="3">
                  <c:v>Agosto</c:v>
                </c:pt>
                <c:pt idx="4">
                  <c:v>Septiembre</c:v>
                </c:pt>
                <c:pt idx="5">
                  <c:v>Octubre</c:v>
                </c:pt>
                <c:pt idx="6">
                  <c:v>Noviembre</c:v>
                </c:pt>
                <c:pt idx="7">
                  <c:v>Diciembre</c:v>
                </c:pt>
                <c:pt idx="8">
                  <c:v>TOTAL</c:v>
                </c:pt>
              </c:strCache>
              <c:extLst/>
            </c:strRef>
          </c:cat>
          <c:val>
            <c:numRef>
              <c:f>('Compras '!$G$29:$I$29,'Compras '!$L$29:$M$29)</c:f>
              <c:numCache>
                <c:formatCode>_("$"* #,##0.00_);_("$"* \(#,##0.00\);_("$"* "-"??_);_(@_)</c:formatCode>
                <c:ptCount val="5"/>
                <c:pt idx="0">
                  <c:v>149860</c:v>
                </c:pt>
                <c:pt idx="1">
                  <c:v>33467.75</c:v>
                </c:pt>
                <c:pt idx="2">
                  <c:v>1121101.67</c:v>
                </c:pt>
                <c:pt idx="3">
                  <c:v>11629524.58</c:v>
                </c:pt>
                <c:pt idx="4">
                  <c:v>440435</c:v>
                </c:pt>
              </c:numCache>
              <c:extLst/>
            </c:numRef>
          </c:val>
          <c:extLst>
            <c:ext xmlns:c16="http://schemas.microsoft.com/office/drawing/2014/chart" uri="{C3380CC4-5D6E-409C-BE32-E72D297353CC}">
              <c16:uniqueId val="{00000000-5B8F-4BEB-80F8-ADBC6D9B0C7E}"/>
            </c:ext>
          </c:extLst>
        </c:ser>
        <c:dLbls>
          <c:showLegendKey val="0"/>
          <c:showVal val="1"/>
          <c:showCatName val="0"/>
          <c:showSerName val="0"/>
          <c:showPercent val="0"/>
          <c:showBubbleSize val="0"/>
        </c:dLbls>
        <c:gapWidth val="150"/>
        <c:overlap val="-25"/>
        <c:axId val="1006544616"/>
        <c:axId val="1006545272"/>
      </c:barChart>
      <c:catAx>
        <c:axId val="100654461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87171"/>
                </a:solidFill>
                <a:latin typeface="Times New Roman" panose="02020603050405020304" pitchFamily="18" charset="0"/>
                <a:ea typeface="+mn-ea"/>
                <a:cs typeface="Times New Roman" panose="02020603050405020304" pitchFamily="18" charset="0"/>
              </a:defRPr>
            </a:pPr>
            <a:endParaRPr lang="es-DO"/>
          </a:p>
        </c:txPr>
        <c:crossAx val="1006545272"/>
        <c:crosses val="autoZero"/>
        <c:auto val="1"/>
        <c:lblAlgn val="ctr"/>
        <c:lblOffset val="100"/>
        <c:noMultiLvlLbl val="0"/>
      </c:catAx>
      <c:valAx>
        <c:axId val="1006545272"/>
        <c:scaling>
          <c:orientation val="minMax"/>
        </c:scaling>
        <c:delete val="1"/>
        <c:axPos val="l"/>
        <c:numFmt formatCode="_(&quot;$&quot;* #,##0.00_);_(&quot;$&quot;* \(#,##0.00\);_(&quot;$&quot;* &quot;-&quot;??_);_(@_)" sourceLinked="1"/>
        <c:majorTickMark val="out"/>
        <c:minorTickMark val="none"/>
        <c:tickLblPos val="nextTo"/>
        <c:crossAx val="1006544616"/>
        <c:crosses val="autoZero"/>
        <c:crossBetween val="between"/>
      </c:valAx>
      <c:spPr>
        <a:noFill/>
        <a:ln w="25400">
          <a:noFill/>
        </a:ln>
        <a:effectLst/>
      </c:spPr>
    </c:plotArea>
    <c:plotVisOnly val="1"/>
    <c:dispBlanksAs val="gap"/>
    <c:showDLblsOverMax val="0"/>
  </c:chart>
  <c:spPr>
    <a:noFill/>
    <a:ln w="9525" cap="flat" cmpd="sng" algn="ctr">
      <a:noFill/>
      <a:round/>
    </a:ln>
    <a:effectLst/>
  </c:spPr>
  <c:txPr>
    <a:bodyPr/>
    <a:lstStyle/>
    <a:p>
      <a:pPr>
        <a:defRPr/>
      </a:pPr>
      <a:endParaRPr lang="es-DO"/>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DO" sz="1200">
                <a:solidFill>
                  <a:srgbClr val="767171"/>
                </a:solidFill>
                <a:latin typeface="Times New Roman" panose="02020603050405020304" pitchFamily="18" charset="0"/>
                <a:cs typeface="Times New Roman" panose="02020603050405020304" pitchFamily="18" charset="0"/>
              </a:rPr>
              <a:t>Mercadito Orgánico y Artesanal de</a:t>
            </a:r>
            <a:r>
              <a:rPr lang="es-DO" sz="1200" baseline="0">
                <a:solidFill>
                  <a:srgbClr val="767171"/>
                </a:solidFill>
                <a:latin typeface="Times New Roman" panose="02020603050405020304" pitchFamily="18" charset="0"/>
                <a:cs typeface="Times New Roman" panose="02020603050405020304" pitchFamily="18" charset="0"/>
              </a:rPr>
              <a:t> la Tesorería Nacional</a:t>
            </a:r>
            <a:endParaRPr lang="es-DO" sz="1200">
              <a:solidFill>
                <a:srgbClr val="767171"/>
              </a:solidFill>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sz="1200">
                <a:solidFill>
                  <a:sysClr val="windowText" lastClr="000000"/>
                </a:solidFill>
                <a:latin typeface="Times New Roman" panose="02020603050405020304" pitchFamily="18" charset="0"/>
                <a:cs typeface="Times New Roman" panose="02020603050405020304" pitchFamily="18" charset="0"/>
              </a:defRPr>
            </a:pPr>
            <a:r>
              <a:rPr lang="es-DO" sz="1200">
                <a:solidFill>
                  <a:srgbClr val="767171"/>
                </a:solidFill>
                <a:latin typeface="Times New Roman" panose="02020603050405020304" pitchFamily="18" charset="0"/>
                <a:cs typeface="Times New Roman" panose="02020603050405020304" pitchFamily="18" charset="0"/>
              </a:rPr>
              <a:t>Relación de Ventas en RD$</a:t>
            </a:r>
          </a:p>
          <a:p>
            <a:pPr marL="0" marR="0" lvl="0" indent="0" algn="ctr" defTabSz="914400" rtl="0" eaLnBrk="1" fontAlgn="auto" latinLnBrk="0" hangingPunct="1">
              <a:lnSpc>
                <a:spcPct val="100000"/>
              </a:lnSpc>
              <a:spcBef>
                <a:spcPts val="0"/>
              </a:spcBef>
              <a:spcAft>
                <a:spcPts val="0"/>
              </a:spcAft>
              <a:buClrTx/>
              <a:buSzTx/>
              <a:buFontTx/>
              <a:buNone/>
              <a:tabLst/>
              <a:defRPr sz="1200">
                <a:solidFill>
                  <a:sysClr val="windowText" lastClr="000000"/>
                </a:solidFill>
                <a:latin typeface="Times New Roman" panose="02020603050405020304" pitchFamily="18" charset="0"/>
                <a:cs typeface="Times New Roman" panose="02020603050405020304" pitchFamily="18" charset="0"/>
              </a:defRPr>
            </a:pPr>
            <a:r>
              <a:rPr lang="en-US" sz="1200" b="0">
                <a:solidFill>
                  <a:srgbClr val="767171"/>
                </a:solidFill>
                <a:latin typeface="Times New Roman" panose="02020603050405020304" pitchFamily="18" charset="0"/>
                <a:cs typeface="Times New Roman" panose="02020603050405020304" pitchFamily="18" charset="0"/>
              </a:rPr>
              <a:t>2022 - 2023 </a:t>
            </a:r>
            <a:endParaRPr lang="es-DO" sz="1200" b="0">
              <a:solidFill>
                <a:srgbClr val="76717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1.4777496142360813E-2"/>
          <c:y val="0.15014731473664261"/>
          <c:w val="0.95936188560850777"/>
          <c:h val="0.68838166290482838"/>
        </c:manualLayout>
      </c:layout>
      <c:barChart>
        <c:barDir val="col"/>
        <c:grouping val="clustered"/>
        <c:varyColors val="0"/>
        <c:ser>
          <c:idx val="0"/>
          <c:order val="0"/>
          <c:tx>
            <c:strRef>
              <c:f>'[Relación de Ventas Mercadito 26-07-2023.xlsx]2022-2023'!$B$20</c:f>
              <c:strCache>
                <c:ptCount val="1"/>
                <c:pt idx="0">
                  <c:v> Supérate </c:v>
                </c:pt>
              </c:strCache>
            </c:strRef>
          </c:tx>
          <c:spPr>
            <a:solidFill>
              <a:srgbClr val="00ADDD"/>
            </a:solidFill>
            <a:ln>
              <a:noFill/>
            </a:ln>
            <a:effectLst/>
          </c:spPr>
          <c:invertIfNegative val="0"/>
          <c:dLbls>
            <c:dLbl>
              <c:idx val="1"/>
              <c:layout>
                <c:manualLayout>
                  <c:x val="-2.3518344308560675E-3"/>
                  <c:y val="2.18818380743982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62B-4869-98A4-333AE1279B0C}"/>
                </c:ext>
              </c:extLst>
            </c:dLbl>
            <c:dLbl>
              <c:idx val="2"/>
              <c:layout>
                <c:manualLayout>
                  <c:x val="-4.7036688617121784E-3"/>
                  <c:y val="2.07811414164039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62B-4869-98A4-333AE1279B0C}"/>
                </c:ext>
              </c:extLst>
            </c:dLbl>
            <c:dLbl>
              <c:idx val="3"/>
              <c:layout>
                <c:manualLayout>
                  <c:x val="-4.7036688617121351E-3"/>
                  <c:y val="1.67671737969296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62B-4869-98A4-333AE1279B0C}"/>
                </c:ext>
              </c:extLst>
            </c:dLbl>
            <c:dLbl>
              <c:idx val="5"/>
              <c:layout>
                <c:manualLayout>
                  <c:x val="3.879092737369713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62B-4869-98A4-333AE1279B0C}"/>
                </c:ext>
              </c:extLst>
            </c:dLbl>
            <c:spPr>
              <a:noFill/>
              <a:ln>
                <a:noFill/>
              </a:ln>
              <a:effectLst/>
            </c:spPr>
            <c:txPr>
              <a:bodyPr rot="0" spcFirstLastPara="1" vertOverflow="overflow" horzOverflow="overflow" vert="horz" wrap="square" lIns="38100" tIns="19050" rIns="38100" bIns="19050" anchor="ctr" anchorCtr="1">
                <a:spAutoFit/>
              </a:bodyPr>
              <a:lstStyle/>
              <a:p>
                <a:pPr>
                  <a:defRPr sz="8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'[Relación de Ventas Mercadito 26-07-2023.xlsx]2022-2023'!$C$19:$H$19</c:f>
              <c:strCache>
                <c:ptCount val="6"/>
                <c:pt idx="0">
                  <c:v>Diciembre 2022</c:v>
                </c:pt>
                <c:pt idx="1">
                  <c:v>Marzo 2023</c:v>
                </c:pt>
                <c:pt idx="2">
                  <c:v>Mayo 2023</c:v>
                </c:pt>
                <c:pt idx="3">
                  <c:v>Julio 2022</c:v>
                </c:pt>
                <c:pt idx="4">
                  <c:v>Dic. 2023</c:v>
                </c:pt>
                <c:pt idx="5">
                  <c:v> Total RD$ </c:v>
                </c:pt>
              </c:strCache>
            </c:strRef>
          </c:cat>
          <c:val>
            <c:numRef>
              <c:f>'[Relación de Ventas Mercadito 26-07-2023.xlsx]2022-2023'!$C$20:$H$20</c:f>
              <c:numCache>
                <c:formatCode>#,##0.00_);\(#,##0.00\)</c:formatCode>
                <c:ptCount val="6"/>
                <c:pt idx="0">
                  <c:v>163489.46</c:v>
                </c:pt>
                <c:pt idx="1">
                  <c:v>238182</c:v>
                </c:pt>
                <c:pt idx="2">
                  <c:v>157954.4</c:v>
                </c:pt>
                <c:pt idx="3">
                  <c:v>90168.2</c:v>
                </c:pt>
                <c:pt idx="5">
                  <c:v>649794.05999999994</c:v>
                </c:pt>
              </c:numCache>
            </c:numRef>
          </c:val>
          <c:extLst>
            <c:ext xmlns:c16="http://schemas.microsoft.com/office/drawing/2014/chart" uri="{C3380CC4-5D6E-409C-BE32-E72D297353CC}">
              <c16:uniqueId val="{00000004-562B-4869-98A4-333AE1279B0C}"/>
            </c:ext>
          </c:extLst>
        </c:ser>
        <c:ser>
          <c:idx val="1"/>
          <c:order val="1"/>
          <c:tx>
            <c:strRef>
              <c:f>'[Relación de Ventas Mercadito 26-07-2023.xlsx]2022-2023'!$B$21</c:f>
              <c:strCache>
                <c:ptCount val="1"/>
                <c:pt idx="0">
                  <c:v> Cooperativa de Monte Plata </c:v>
                </c:pt>
              </c:strCache>
            </c:strRef>
          </c:tx>
          <c:spPr>
            <a:solidFill>
              <a:srgbClr val="73D3DD"/>
            </a:solidFill>
            <a:ln>
              <a:noFill/>
            </a:ln>
            <a:effectLst/>
          </c:spPr>
          <c:invertIfNegative val="0"/>
          <c:dPt>
            <c:idx val="5"/>
            <c:invertIfNegative val="0"/>
            <c:bubble3D val="0"/>
            <c:extLst>
              <c:ext xmlns:c16="http://schemas.microsoft.com/office/drawing/2014/chart" uri="{C3380CC4-5D6E-409C-BE32-E72D297353CC}">
                <c16:uniqueId val="{00000005-562B-4869-98A4-333AE1279B0C}"/>
              </c:ext>
            </c:extLst>
          </c:dPt>
          <c:dLbls>
            <c:dLbl>
              <c:idx val="0"/>
              <c:layout>
                <c:manualLayout>
                  <c:x val="-1.2161021029473855E-2"/>
                  <c:y val="6.565412912007443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62B-4869-98A4-333AE1279B0C}"/>
                </c:ext>
              </c:extLst>
            </c:dLbl>
            <c:dLbl>
              <c:idx val="1"/>
              <c:layout>
                <c:manualLayout>
                  <c:x val="-1.63685824549448E-2"/>
                  <c:y val="2.29819604059339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62B-4869-98A4-333AE1279B0C}"/>
                </c:ext>
              </c:extLst>
            </c:dLbl>
            <c:dLbl>
              <c:idx val="3"/>
              <c:layout>
                <c:manualLayout>
                  <c:x val="-1.0921215398404542E-2"/>
                  <c:y val="2.00471522022548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62B-4869-98A4-333AE1279B0C}"/>
                </c:ext>
              </c:extLst>
            </c:dLbl>
            <c:dLbl>
              <c:idx val="5"/>
              <c:layout>
                <c:manualLayout>
                  <c:x val="-1.9601151102584424E-2"/>
                  <c:y val="9.856303520046731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62B-4869-98A4-333AE1279B0C}"/>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'[Relación de Ventas Mercadito 26-07-2023.xlsx]2022-2023'!$C$19:$H$19</c:f>
              <c:strCache>
                <c:ptCount val="6"/>
                <c:pt idx="0">
                  <c:v>Diciembre 2022</c:v>
                </c:pt>
                <c:pt idx="1">
                  <c:v>Marzo 2023</c:v>
                </c:pt>
                <c:pt idx="2">
                  <c:v>Mayo 2023</c:v>
                </c:pt>
                <c:pt idx="3">
                  <c:v>Julio 2022</c:v>
                </c:pt>
                <c:pt idx="4">
                  <c:v>Dic. 2023</c:v>
                </c:pt>
                <c:pt idx="5">
                  <c:v> Total RD$ </c:v>
                </c:pt>
              </c:strCache>
            </c:strRef>
          </c:cat>
          <c:val>
            <c:numRef>
              <c:f>'[Relación de Ventas Mercadito 26-07-2023.xlsx]2022-2023'!$C$21:$H$21</c:f>
              <c:numCache>
                <c:formatCode>#,##0_);\(#,##0\)</c:formatCode>
                <c:ptCount val="6"/>
                <c:pt idx="0">
                  <c:v>38500</c:v>
                </c:pt>
                <c:pt idx="1">
                  <c:v>35650</c:v>
                </c:pt>
                <c:pt idx="3">
                  <c:v>20205</c:v>
                </c:pt>
                <c:pt idx="5">
                  <c:v>94355</c:v>
                </c:pt>
              </c:numCache>
            </c:numRef>
          </c:val>
          <c:extLst>
            <c:ext xmlns:c16="http://schemas.microsoft.com/office/drawing/2014/chart" uri="{C3380CC4-5D6E-409C-BE32-E72D297353CC}">
              <c16:uniqueId val="{00000009-562B-4869-98A4-333AE1279B0C}"/>
            </c:ext>
          </c:extLst>
        </c:ser>
        <c:ser>
          <c:idx val="2"/>
          <c:order val="2"/>
          <c:tx>
            <c:strRef>
              <c:f>'[Relación de Ventas Mercadito 26-07-2023.xlsx]2022-2023'!$B$22</c:f>
              <c:strCache>
                <c:ptCount val="1"/>
                <c:pt idx="0">
                  <c:v> Mipymes </c:v>
                </c:pt>
              </c:strCache>
            </c:strRef>
          </c:tx>
          <c:spPr>
            <a:solidFill>
              <a:srgbClr val="436EBE"/>
            </a:solidFill>
            <a:ln>
              <a:noFill/>
            </a:ln>
            <a:effectLst/>
          </c:spPr>
          <c:invertIfNegative val="0"/>
          <c:dLbls>
            <c:dLbl>
              <c:idx val="0"/>
              <c:layout>
                <c:manualLayout>
                  <c:x val="7.4230273706599494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62B-4869-98A4-333AE1279B0C}"/>
                </c:ext>
              </c:extLst>
            </c:dLbl>
            <c:dLbl>
              <c:idx val="1"/>
              <c:layout>
                <c:manualLayout>
                  <c:x val="5.5329317202763642E-3"/>
                  <c:y val="1.31416854780752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62B-4869-98A4-333AE1279B0C}"/>
                </c:ext>
              </c:extLst>
            </c:dLbl>
            <c:dLbl>
              <c:idx val="3"/>
              <c:layout>
                <c:manualLayout>
                  <c:x val="1.948115199146673E-2"/>
                  <c:y val="3.6699460707455332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62B-4869-98A4-333AE1279B0C}"/>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'[Relación de Ventas Mercadito 26-07-2023.xlsx]2022-2023'!$C$19:$H$19</c:f>
              <c:strCache>
                <c:ptCount val="6"/>
                <c:pt idx="0">
                  <c:v>Diciembre 2022</c:v>
                </c:pt>
                <c:pt idx="1">
                  <c:v>Marzo 2023</c:v>
                </c:pt>
                <c:pt idx="2">
                  <c:v>Mayo 2023</c:v>
                </c:pt>
                <c:pt idx="3">
                  <c:v>Julio 2022</c:v>
                </c:pt>
                <c:pt idx="4">
                  <c:v>Dic. 2023</c:v>
                </c:pt>
                <c:pt idx="5">
                  <c:v> Total RD$ </c:v>
                </c:pt>
              </c:strCache>
            </c:strRef>
          </c:cat>
          <c:val>
            <c:numRef>
              <c:f>'[Relación de Ventas Mercadito 26-07-2023.xlsx]2022-2023'!$C$22:$H$22</c:f>
              <c:numCache>
                <c:formatCode>#,##0_);\(#,##0\)</c:formatCode>
                <c:ptCount val="6"/>
                <c:pt idx="0">
                  <c:v>86350</c:v>
                </c:pt>
                <c:pt idx="1">
                  <c:v>70875</c:v>
                </c:pt>
                <c:pt idx="2">
                  <c:v>41830</c:v>
                </c:pt>
                <c:pt idx="3">
                  <c:v>30700</c:v>
                </c:pt>
                <c:pt idx="5">
                  <c:v>229755</c:v>
                </c:pt>
              </c:numCache>
            </c:numRef>
          </c:val>
          <c:extLst>
            <c:ext xmlns:c16="http://schemas.microsoft.com/office/drawing/2014/chart" uri="{C3380CC4-5D6E-409C-BE32-E72D297353CC}">
              <c16:uniqueId val="{0000000D-562B-4869-98A4-333AE1279B0C}"/>
            </c:ext>
          </c:extLst>
        </c:ser>
        <c:ser>
          <c:idx val="3"/>
          <c:order val="3"/>
          <c:tx>
            <c:strRef>
              <c:f>'[Relación de Ventas Mercadito 26-07-2023.xlsx]2022-2023'!$B$23</c:f>
              <c:strCache>
                <c:ptCount val="1"/>
                <c:pt idx="0">
                  <c:v> ASFL/ONG </c:v>
                </c:pt>
              </c:strCache>
            </c:strRef>
          </c:tx>
          <c:spPr>
            <a:solidFill>
              <a:srgbClr val="D9D9D9"/>
            </a:solidFill>
            <a:ln>
              <a:noFill/>
            </a:ln>
            <a:effectLst/>
          </c:spPr>
          <c:invertIfNegative val="0"/>
          <c:dLbls>
            <c:dLbl>
              <c:idx val="1"/>
              <c:layout>
                <c:manualLayout>
                  <c:x val="1.1108823480847494E-2"/>
                  <c:y val="1.64110677826406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62B-4869-98A4-333AE1279B0C}"/>
                </c:ext>
              </c:extLst>
            </c:dLbl>
            <c:dLbl>
              <c:idx val="2"/>
              <c:layout>
                <c:manualLayout>
                  <c:x val="4.7036688617121351E-3"/>
                  <c:y val="1.09409190371991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62B-4869-98A4-333AE1279B0C}"/>
                </c:ext>
              </c:extLst>
            </c:dLbl>
            <c:dLbl>
              <c:idx val="3"/>
              <c:layout>
                <c:manualLayout>
                  <c:x val="1.3101754801816284E-2"/>
                  <c:y val="2.00471522022548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562B-4869-98A4-333AE1279B0C}"/>
                </c:ext>
              </c:extLst>
            </c:dLbl>
            <c:dLbl>
              <c:idx val="5"/>
              <c:layout>
                <c:manualLayout>
                  <c:x val="1.259712891015622E-2"/>
                  <c:y val="-3.646973012399708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562B-4869-98A4-333AE1279B0C}"/>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'[Relación de Ventas Mercadito 26-07-2023.xlsx]2022-2023'!$C$19:$H$19</c:f>
              <c:strCache>
                <c:ptCount val="6"/>
                <c:pt idx="0">
                  <c:v>Diciembre 2022</c:v>
                </c:pt>
                <c:pt idx="1">
                  <c:v>Marzo 2023</c:v>
                </c:pt>
                <c:pt idx="2">
                  <c:v>Mayo 2023</c:v>
                </c:pt>
                <c:pt idx="3">
                  <c:v>Julio 2022</c:v>
                </c:pt>
                <c:pt idx="4">
                  <c:v>Dic. 2023</c:v>
                </c:pt>
                <c:pt idx="5">
                  <c:v> Total RD$ </c:v>
                </c:pt>
              </c:strCache>
            </c:strRef>
          </c:cat>
          <c:val>
            <c:numRef>
              <c:f>'[Relación de Ventas Mercadito 26-07-2023.xlsx]2022-2023'!$C$23:$H$23</c:f>
              <c:numCache>
                <c:formatCode>#,##0_);\(#,##0\)</c:formatCode>
                <c:ptCount val="6"/>
                <c:pt idx="1">
                  <c:v>2500</c:v>
                </c:pt>
                <c:pt idx="2">
                  <c:v>2450</c:v>
                </c:pt>
                <c:pt idx="3">
                  <c:v>2500</c:v>
                </c:pt>
                <c:pt idx="5">
                  <c:v>7450</c:v>
                </c:pt>
              </c:numCache>
            </c:numRef>
          </c:val>
          <c:extLst>
            <c:ext xmlns:c16="http://schemas.microsoft.com/office/drawing/2014/chart" uri="{C3380CC4-5D6E-409C-BE32-E72D297353CC}">
              <c16:uniqueId val="{00000012-562B-4869-98A4-333AE1279B0C}"/>
            </c:ext>
          </c:extLst>
        </c:ser>
        <c:ser>
          <c:idx val="4"/>
          <c:order val="4"/>
          <c:tx>
            <c:strRef>
              <c:f>'[Relación de Ventas Mercadito 26-07-2023.xlsx]2022-2023'!$B$24</c:f>
              <c:strCache>
                <c:ptCount val="1"/>
                <c:pt idx="0">
                  <c:v> Causa Social </c:v>
                </c:pt>
              </c:strCache>
            </c:strRef>
          </c:tx>
          <c:spPr>
            <a:solidFill>
              <a:srgbClr val="7D8589"/>
            </a:solidFill>
            <a:ln>
              <a:solidFill>
                <a:srgbClr val="7D8589"/>
              </a:solidFill>
            </a:ln>
            <a:effectLst/>
          </c:spPr>
          <c:invertIfNegative val="0"/>
          <c:dLbls>
            <c:dLbl>
              <c:idx val="3"/>
              <c:layout>
                <c:manualLayout>
                  <c:x val="4.0647661869171341E-2"/>
                  <c:y val="3.20887678974482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562B-4869-98A4-333AE1279B0C}"/>
                </c:ext>
              </c:extLst>
            </c:dLbl>
            <c:dLbl>
              <c:idx val="5"/>
              <c:layout>
                <c:manualLayout>
                  <c:x val="1.1083066051362582E-2"/>
                  <c:y val="1.64001791898550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562B-4869-98A4-333AE1279B0C}"/>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'[Relación de Ventas Mercadito 26-07-2023.xlsx]2022-2023'!$C$19:$H$19</c:f>
              <c:strCache>
                <c:ptCount val="6"/>
                <c:pt idx="0">
                  <c:v>Diciembre 2022</c:v>
                </c:pt>
                <c:pt idx="1">
                  <c:v>Marzo 2023</c:v>
                </c:pt>
                <c:pt idx="2">
                  <c:v>Mayo 2023</c:v>
                </c:pt>
                <c:pt idx="3">
                  <c:v>Julio 2022</c:v>
                </c:pt>
                <c:pt idx="4">
                  <c:v>Dic. 2023</c:v>
                </c:pt>
                <c:pt idx="5">
                  <c:v> Total RD$ </c:v>
                </c:pt>
              </c:strCache>
            </c:strRef>
          </c:cat>
          <c:val>
            <c:numRef>
              <c:f>'[Relación de Ventas Mercadito 26-07-2023.xlsx]2022-2023'!$C$24:$H$24</c:f>
              <c:numCache>
                <c:formatCode>General</c:formatCode>
                <c:ptCount val="6"/>
                <c:pt idx="3" formatCode="#,##0_);\(#,##0\)">
                  <c:v>3000</c:v>
                </c:pt>
                <c:pt idx="5" formatCode="#,##0_);\(#,##0\)">
                  <c:v>3000</c:v>
                </c:pt>
              </c:numCache>
            </c:numRef>
          </c:val>
          <c:extLst>
            <c:ext xmlns:c16="http://schemas.microsoft.com/office/drawing/2014/chart" uri="{C3380CC4-5D6E-409C-BE32-E72D297353CC}">
              <c16:uniqueId val="{00000015-562B-4869-98A4-333AE1279B0C}"/>
            </c:ext>
          </c:extLst>
        </c:ser>
        <c:dLbls>
          <c:showLegendKey val="0"/>
          <c:showVal val="0"/>
          <c:showCatName val="0"/>
          <c:showSerName val="0"/>
          <c:showPercent val="0"/>
          <c:showBubbleSize val="0"/>
        </c:dLbls>
        <c:gapWidth val="150"/>
        <c:axId val="1006544616"/>
        <c:axId val="1006545272"/>
      </c:barChart>
      <c:lineChart>
        <c:grouping val="standard"/>
        <c:varyColors val="0"/>
        <c:ser>
          <c:idx val="5"/>
          <c:order val="5"/>
          <c:tx>
            <c:strRef>
              <c:f>'[Relación de Ventas Mercadito 26-07-2023.xlsx]2022-2023'!$B$25</c:f>
              <c:strCache>
                <c:ptCount val="1"/>
                <c:pt idx="0">
                  <c:v> Total </c:v>
                </c:pt>
              </c:strCache>
            </c:strRef>
          </c:tx>
          <c:spPr>
            <a:ln w="31750" cap="rnd">
              <a:solidFill>
                <a:srgbClr val="002060"/>
              </a:solidFill>
              <a:round/>
            </a:ln>
            <a:effectLst/>
          </c:spPr>
          <c:marker>
            <c:symbol val="none"/>
          </c:marker>
          <c:dLbls>
            <c:dLbl>
              <c:idx val="0"/>
              <c:layout>
                <c:manualLayout>
                  <c:x val="-3.8962303982933461E-2"/>
                  <c:y val="-3.60803367850353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562B-4869-98A4-333AE1279B0C}"/>
                </c:ext>
              </c:extLst>
            </c:dLbl>
            <c:dLbl>
              <c:idx val="1"/>
              <c:layout>
                <c:manualLayout>
                  <c:x val="-4.6179675444877576E-2"/>
                  <c:y val="-3.60803654628514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562B-4869-98A4-333AE1279B0C}"/>
                </c:ext>
              </c:extLst>
            </c:dLbl>
            <c:dLbl>
              <c:idx val="2"/>
              <c:layout>
                <c:manualLayout>
                  <c:x val="-2.7707805266926525E-2"/>
                  <c:y val="-3.2800332238955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562B-4869-98A4-333AE1279B0C}"/>
                </c:ext>
              </c:extLst>
            </c:dLbl>
            <c:dLbl>
              <c:idx val="3"/>
              <c:layout>
                <c:manualLayout>
                  <c:x val="-8.6817789836369841E-2"/>
                  <c:y val="-3.28003322389558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562B-4869-98A4-333AE1279B0C}"/>
                </c:ext>
              </c:extLst>
            </c:dLbl>
            <c:dLbl>
              <c:idx val="4"/>
              <c:layout>
                <c:manualLayout>
                  <c:x val="-3.0573847601128881E-2"/>
                  <c:y val="2.55288110867979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562B-4869-98A4-333AE1279B0C}"/>
                </c:ext>
              </c:extLst>
            </c:dLbl>
            <c:dLbl>
              <c:idx val="5"/>
              <c:layout>
                <c:manualLayout>
                  <c:x val="-1.8042458944748558E-3"/>
                  <c:y val="-1.88967763055876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562B-4869-98A4-333AE1279B0C}"/>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'[Relación de Ventas Mercadito 26-07-2023.xlsx]2022-2023'!$C$19:$H$19</c:f>
              <c:strCache>
                <c:ptCount val="6"/>
                <c:pt idx="0">
                  <c:v>Diciembre 2022</c:v>
                </c:pt>
                <c:pt idx="1">
                  <c:v>Marzo 2023</c:v>
                </c:pt>
                <c:pt idx="2">
                  <c:v>Mayo 2023</c:v>
                </c:pt>
                <c:pt idx="3">
                  <c:v>Julio 2022</c:v>
                </c:pt>
                <c:pt idx="4">
                  <c:v>Dic. 2023</c:v>
                </c:pt>
                <c:pt idx="5">
                  <c:v> Total RD$ </c:v>
                </c:pt>
              </c:strCache>
            </c:strRef>
          </c:cat>
          <c:val>
            <c:numRef>
              <c:f>'[Relación de Ventas Mercadito 26-07-2023.xlsx]2022-2023'!$C$25:$H$25</c:f>
              <c:numCache>
                <c:formatCode>#,##0.00_);\(#,##0.00\)</c:formatCode>
                <c:ptCount val="6"/>
                <c:pt idx="0">
                  <c:v>288339.45999999996</c:v>
                </c:pt>
                <c:pt idx="1">
                  <c:v>347207</c:v>
                </c:pt>
                <c:pt idx="2">
                  <c:v>202234.4</c:v>
                </c:pt>
                <c:pt idx="3">
                  <c:v>143573.20000000001</c:v>
                </c:pt>
                <c:pt idx="4">
                  <c:v>300000</c:v>
                </c:pt>
                <c:pt idx="5" formatCode="&quot;$&quot;#,##0.00">
                  <c:v>1281354.06</c:v>
                </c:pt>
              </c:numCache>
            </c:numRef>
          </c:val>
          <c:smooth val="0"/>
          <c:extLst>
            <c:ext xmlns:c16="http://schemas.microsoft.com/office/drawing/2014/chart" uri="{C3380CC4-5D6E-409C-BE32-E72D297353CC}">
              <c16:uniqueId val="{0000001C-562B-4869-98A4-333AE1279B0C}"/>
            </c:ext>
          </c:extLst>
        </c:ser>
        <c:dLbls>
          <c:showLegendKey val="0"/>
          <c:showVal val="1"/>
          <c:showCatName val="0"/>
          <c:showSerName val="0"/>
          <c:showPercent val="0"/>
          <c:showBubbleSize val="0"/>
        </c:dLbls>
        <c:marker val="1"/>
        <c:smooth val="0"/>
        <c:axId val="1006544616"/>
        <c:axId val="1006545272"/>
      </c:lineChart>
      <c:catAx>
        <c:axId val="1006544616"/>
        <c:scaling>
          <c:orientation val="minMax"/>
        </c:scaling>
        <c:delete val="0"/>
        <c:axPos val="b"/>
        <c:numFmt formatCode="General" sourceLinked="1"/>
        <c:majorTickMark val="none"/>
        <c:minorTickMark val="none"/>
        <c:tickLblPos val="low"/>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006545272"/>
        <c:crosses val="autoZero"/>
        <c:auto val="1"/>
        <c:lblAlgn val="ctr"/>
        <c:lblOffset val="100"/>
        <c:noMultiLvlLbl val="0"/>
      </c:catAx>
      <c:valAx>
        <c:axId val="1006545272"/>
        <c:scaling>
          <c:orientation val="minMax"/>
        </c:scaling>
        <c:delete val="1"/>
        <c:axPos val="l"/>
        <c:numFmt formatCode="#,##0.00_);\(#,##0.00\)" sourceLinked="1"/>
        <c:majorTickMark val="out"/>
        <c:minorTickMark val="none"/>
        <c:tickLblPos val="nextTo"/>
        <c:crossAx val="1006544616"/>
        <c:crosses val="autoZero"/>
        <c:crossBetween val="between"/>
      </c:valAx>
      <c:spPr>
        <a:noFill/>
        <a:ln w="25400">
          <a:noFill/>
        </a:ln>
        <a:effectLst/>
      </c:spPr>
    </c:plotArea>
    <c:legend>
      <c:legendPos val="t"/>
      <c:layout>
        <c:manualLayout>
          <c:xMode val="edge"/>
          <c:yMode val="edge"/>
          <c:x val="0"/>
          <c:y val="0.93596765664996062"/>
          <c:w val="1"/>
          <c:h val="5.212437415309857E-2"/>
        </c:manualLayout>
      </c:layout>
      <c:overlay val="0"/>
      <c:spPr>
        <a:noFill/>
        <a:ln>
          <a:noFill/>
        </a:ln>
        <a:effectLst/>
      </c:spPr>
      <c:txPr>
        <a:bodyPr rot="0" spcFirstLastPara="1" vertOverflow="ellipsis" vert="horz" wrap="square" anchor="ctr" anchorCtr="1"/>
        <a:lstStyle/>
        <a:p>
          <a:pPr rtl="0">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DO" sz="1200">
                <a:solidFill>
                  <a:srgbClr val="767171"/>
                </a:solidFill>
                <a:latin typeface="Times New Roman" panose="02020603050405020304" pitchFamily="18" charset="0"/>
                <a:cs typeface="Times New Roman" panose="02020603050405020304" pitchFamily="18" charset="0"/>
              </a:rPr>
              <a:t>Relación de Ventas de los Proyectos de Supérate en RD$</a:t>
            </a:r>
          </a:p>
          <a:p>
            <a:pPr marL="0" marR="0" lvl="0" indent="0" algn="ctr" defTabSz="914400" rtl="0" eaLnBrk="1" fontAlgn="auto" latinLnBrk="0" hangingPunct="1">
              <a:lnSpc>
                <a:spcPct val="100000"/>
              </a:lnSpc>
              <a:spcBef>
                <a:spcPts val="0"/>
              </a:spcBef>
              <a:spcAft>
                <a:spcPts val="0"/>
              </a:spcAft>
              <a:buClrTx/>
              <a:buSzTx/>
              <a:buFontTx/>
              <a:buNone/>
              <a:tabLst/>
              <a:defRPr sz="900">
                <a:solidFill>
                  <a:sysClr val="windowText" lastClr="000000"/>
                </a:solidFill>
                <a:latin typeface="Times New Roman" panose="02020603050405020304" pitchFamily="18" charset="0"/>
                <a:cs typeface="Times New Roman" panose="02020603050405020304" pitchFamily="18" charset="0"/>
              </a:defRPr>
            </a:pPr>
            <a:r>
              <a:rPr lang="en-US" sz="1200" b="0">
                <a:solidFill>
                  <a:srgbClr val="767171"/>
                </a:solidFill>
                <a:latin typeface="Times New Roman" panose="02020603050405020304" pitchFamily="18" charset="0"/>
                <a:cs typeface="Times New Roman" panose="02020603050405020304" pitchFamily="18" charset="0"/>
              </a:rPr>
              <a:t>2022 - 2023 </a:t>
            </a:r>
            <a:endParaRPr lang="es-DO" sz="1200" b="0">
              <a:solidFill>
                <a:srgbClr val="76717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2.4202416049060392E-2"/>
          <c:y val="0.11531581650119822"/>
          <c:w val="0.95159516790187926"/>
          <c:h val="0.7184947353200215"/>
        </c:manualLayout>
      </c:layout>
      <c:barChart>
        <c:barDir val="col"/>
        <c:grouping val="clustered"/>
        <c:varyColors val="0"/>
        <c:ser>
          <c:idx val="0"/>
          <c:order val="0"/>
          <c:tx>
            <c:strRef>
              <c:f>'[Relación de Ventas Mercadito 26-07-2023.xlsx]2022-2023'!$B$4</c:f>
              <c:strCache>
                <c:ptCount val="1"/>
                <c:pt idx="0">
                  <c:v>Agricultura Familiar </c:v>
                </c:pt>
              </c:strCache>
            </c:strRef>
          </c:tx>
          <c:spPr>
            <a:solidFill>
              <a:srgbClr val="00ADDD"/>
            </a:solidFill>
            <a:ln>
              <a:noFill/>
            </a:ln>
            <a:effectLst>
              <a:outerShdw blurRad="40000" dist="23000" dir="5400000" rotWithShape="0">
                <a:srgbClr val="000000">
                  <a:alpha val="35000"/>
                </a:srgbClr>
              </a:outerShdw>
            </a:effectLst>
          </c:spPr>
          <c:invertIfNegative val="0"/>
          <c:dLbls>
            <c:dLbl>
              <c:idx val="0"/>
              <c:layout>
                <c:manualLayout>
                  <c:x val="0"/>
                  <c:y val="1.12978200248374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493-424B-8B5C-3FE151D294E5}"/>
                </c:ext>
              </c:extLst>
            </c:dLbl>
            <c:dLbl>
              <c:idx val="2"/>
              <c:delete val="1"/>
              <c:extLst>
                <c:ext xmlns:c15="http://schemas.microsoft.com/office/drawing/2012/chart" uri="{CE6537A1-D6FC-4f65-9D91-7224C49458BB}"/>
                <c:ext xmlns:c16="http://schemas.microsoft.com/office/drawing/2014/chart" uri="{C3380CC4-5D6E-409C-BE32-E72D297353CC}">
                  <c16:uniqueId val="{00000001-7493-424B-8B5C-3FE151D294E5}"/>
                </c:ext>
              </c:extLst>
            </c:dLbl>
            <c:dLbl>
              <c:idx val="3"/>
              <c:layout>
                <c:manualLayout>
                  <c:x val="-1.3590182598647238E-16"/>
                  <c:y val="1.45066676413927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493-424B-8B5C-3FE151D294E5}"/>
                </c:ext>
              </c:extLst>
            </c:dLbl>
            <c:spPr>
              <a:noFill/>
              <a:ln>
                <a:noFill/>
              </a:ln>
              <a:effectLst/>
            </c:spPr>
            <c:txPr>
              <a:bodyPr rot="0" spcFirstLastPara="1" vertOverflow="overflow" horzOverflow="overflow" vert="horz" wrap="square" lIns="38100" tIns="19050" rIns="38100" bIns="19050" anchor="ctr" anchorCtr="1">
                <a:spAutoFit/>
              </a:bodyPr>
              <a:lstStyle/>
              <a:p>
                <a:pPr>
                  <a:defRPr sz="8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'[Relación de Ventas Mercadito 26-07-2023.xlsx]2022-2023'!$C$3:$G$3</c:f>
              <c:strCache>
                <c:ptCount val="5"/>
                <c:pt idx="0">
                  <c:v>Diciembre 2022</c:v>
                </c:pt>
                <c:pt idx="1">
                  <c:v>Marzo 2023</c:v>
                </c:pt>
                <c:pt idx="2">
                  <c:v>Mayo 2023</c:v>
                </c:pt>
                <c:pt idx="3">
                  <c:v>Julio 2023</c:v>
                </c:pt>
                <c:pt idx="4">
                  <c:v> Total RD$ </c:v>
                </c:pt>
              </c:strCache>
            </c:strRef>
          </c:cat>
          <c:val>
            <c:numRef>
              <c:f>'[Relación de Ventas Mercadito 26-07-2023.xlsx]2022-2023'!$C$4:$G$4</c:f>
              <c:numCache>
                <c:formatCode>#,##0.00_);\(#,##0.00\)</c:formatCode>
                <c:ptCount val="5"/>
                <c:pt idx="0" formatCode="#,##0_);\(#,##0\)">
                  <c:v>65215</c:v>
                </c:pt>
                <c:pt idx="1">
                  <c:v>86628</c:v>
                </c:pt>
                <c:pt idx="2">
                  <c:v>33632</c:v>
                </c:pt>
                <c:pt idx="3" formatCode="#,##0_);\(#,##0\)">
                  <c:v>17316</c:v>
                </c:pt>
                <c:pt idx="4" formatCode="#,##0_);\(#,##0\)">
                  <c:v>202791</c:v>
                </c:pt>
              </c:numCache>
            </c:numRef>
          </c:val>
          <c:extLst>
            <c:ext xmlns:c16="http://schemas.microsoft.com/office/drawing/2014/chart" uri="{C3380CC4-5D6E-409C-BE32-E72D297353CC}">
              <c16:uniqueId val="{00000003-7493-424B-8B5C-3FE151D294E5}"/>
            </c:ext>
          </c:extLst>
        </c:ser>
        <c:ser>
          <c:idx val="1"/>
          <c:order val="1"/>
          <c:tx>
            <c:strRef>
              <c:f>'[Relación de Ventas Mercadito 26-07-2023.xlsx]2022-2023'!$B$5</c:f>
              <c:strCache>
                <c:ptCount val="1"/>
                <c:pt idx="0">
                  <c:v>Manos Dominicanas de Supérate</c:v>
                </c:pt>
              </c:strCache>
            </c:strRef>
          </c:tx>
          <c:spPr>
            <a:solidFill>
              <a:srgbClr val="73D3DD"/>
            </a:solidFill>
            <a:ln>
              <a:noFill/>
            </a:ln>
            <a:effectLst>
              <a:outerShdw blurRad="40000" dist="23000" dir="5400000" rotWithShape="0">
                <a:srgbClr val="000000">
                  <a:alpha val="35000"/>
                </a:srgbClr>
              </a:outerShdw>
            </a:effectLst>
          </c:spPr>
          <c:invertIfNegative val="0"/>
          <c:dLbls>
            <c:dLbl>
              <c:idx val="2"/>
              <c:layout>
                <c:manualLayout>
                  <c:x val="0"/>
                  <c:y val="2.25956400496746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493-424B-8B5C-3FE151D294E5}"/>
                </c:ext>
              </c:extLst>
            </c:dLbl>
            <c:dLbl>
              <c:idx val="3"/>
              <c:layout>
                <c:manualLayout>
                  <c:x val="3.7064562527988586E-3"/>
                  <c:y val="1.08800007310446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493-424B-8B5C-3FE151D294E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'[Relación de Ventas Mercadito 26-07-2023.xlsx]2022-2023'!$C$3:$G$3</c:f>
              <c:strCache>
                <c:ptCount val="5"/>
                <c:pt idx="0">
                  <c:v>Diciembre 2022</c:v>
                </c:pt>
                <c:pt idx="1">
                  <c:v>Marzo 2023</c:v>
                </c:pt>
                <c:pt idx="2">
                  <c:v>Mayo 2023</c:v>
                </c:pt>
                <c:pt idx="3">
                  <c:v>Julio 2023</c:v>
                </c:pt>
                <c:pt idx="4">
                  <c:v> Total RD$ </c:v>
                </c:pt>
              </c:strCache>
            </c:strRef>
          </c:cat>
          <c:val>
            <c:numRef>
              <c:f>'[Relación de Ventas Mercadito 26-07-2023.xlsx]2022-2023'!$C$5:$G$5</c:f>
              <c:numCache>
                <c:formatCode>#,##0.00_);\(#,##0.00\)</c:formatCode>
                <c:ptCount val="5"/>
                <c:pt idx="0">
                  <c:v>98274.46</c:v>
                </c:pt>
                <c:pt idx="1">
                  <c:v>130129</c:v>
                </c:pt>
                <c:pt idx="2">
                  <c:v>99372.4</c:v>
                </c:pt>
                <c:pt idx="3">
                  <c:v>49652.2</c:v>
                </c:pt>
                <c:pt idx="4">
                  <c:v>377428.06</c:v>
                </c:pt>
              </c:numCache>
            </c:numRef>
          </c:val>
          <c:extLst>
            <c:ext xmlns:c16="http://schemas.microsoft.com/office/drawing/2014/chart" uri="{C3380CC4-5D6E-409C-BE32-E72D297353CC}">
              <c16:uniqueId val="{00000006-7493-424B-8B5C-3FE151D294E5}"/>
            </c:ext>
          </c:extLst>
        </c:ser>
        <c:ser>
          <c:idx val="2"/>
          <c:order val="2"/>
          <c:tx>
            <c:strRef>
              <c:f>'[Relación de Ventas Mercadito 26-07-2023.xlsx]2022-2023'!$B$6</c:f>
              <c:strCache>
                <c:ptCount val="1"/>
                <c:pt idx="0">
                  <c:v>Mujeres SuperEmprendedoras</c:v>
                </c:pt>
              </c:strCache>
            </c:strRef>
          </c:tx>
          <c:spPr>
            <a:solidFill>
              <a:srgbClr val="436EBE"/>
            </a:solidFill>
            <a:ln>
              <a:noFill/>
            </a:ln>
            <a:effectLst>
              <a:outerShdw blurRad="40000" dist="23000" dir="5400000" rotWithShape="0">
                <a:srgbClr val="000000">
                  <a:alpha val="35000"/>
                </a:srgbClr>
              </a:outerShdw>
            </a:effectLst>
          </c:spPr>
          <c:invertIfNegative val="0"/>
          <c:dLbls>
            <c:dLbl>
              <c:idx val="1"/>
              <c:layout>
                <c:manualLayout>
                  <c:x val="-9.278784213324948E-3"/>
                  <c:y val="3.765940008279137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493-424B-8B5C-3FE151D294E5}"/>
                </c:ext>
              </c:extLst>
            </c:dLbl>
            <c:dLbl>
              <c:idx val="3"/>
              <c:layout>
                <c:manualLayout>
                  <c:x val="1.2936407863115609E-2"/>
                  <c:y val="2.17791342717738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493-424B-8B5C-3FE151D294E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'[Relación de Ventas Mercadito 26-07-2023.xlsx]2022-2023'!$C$3:$G$3</c:f>
              <c:strCache>
                <c:ptCount val="5"/>
                <c:pt idx="0">
                  <c:v>Diciembre 2022</c:v>
                </c:pt>
                <c:pt idx="1">
                  <c:v>Marzo 2023</c:v>
                </c:pt>
                <c:pt idx="2">
                  <c:v>Mayo 2023</c:v>
                </c:pt>
                <c:pt idx="3">
                  <c:v>Julio 2023</c:v>
                </c:pt>
                <c:pt idx="4">
                  <c:v> Total RD$ </c:v>
                </c:pt>
              </c:strCache>
            </c:strRef>
          </c:cat>
          <c:val>
            <c:numRef>
              <c:f>'[Relación de Ventas Mercadito 26-07-2023.xlsx]2022-2023'!$C$6:$G$6</c:f>
              <c:numCache>
                <c:formatCode>#,##0.00_);\(#,##0.00\)</c:formatCode>
                <c:ptCount val="5"/>
                <c:pt idx="1">
                  <c:v>21425</c:v>
                </c:pt>
                <c:pt idx="2">
                  <c:v>24950</c:v>
                </c:pt>
                <c:pt idx="3" formatCode="#,##0_);\(#,##0\)">
                  <c:v>23200</c:v>
                </c:pt>
                <c:pt idx="4" formatCode="#,##0_);\(#,##0\)">
                  <c:v>69575</c:v>
                </c:pt>
              </c:numCache>
            </c:numRef>
          </c:val>
          <c:extLst>
            <c:ext xmlns:c16="http://schemas.microsoft.com/office/drawing/2014/chart" uri="{C3380CC4-5D6E-409C-BE32-E72D297353CC}">
              <c16:uniqueId val="{00000009-7493-424B-8B5C-3FE151D294E5}"/>
            </c:ext>
          </c:extLst>
        </c:ser>
        <c:dLbls>
          <c:showLegendKey val="0"/>
          <c:showVal val="1"/>
          <c:showCatName val="0"/>
          <c:showSerName val="0"/>
          <c:showPercent val="0"/>
          <c:showBubbleSize val="0"/>
        </c:dLbls>
        <c:gapWidth val="150"/>
        <c:axId val="1006544616"/>
        <c:axId val="1006545272"/>
      </c:barChart>
      <c:lineChart>
        <c:grouping val="standard"/>
        <c:varyColors val="0"/>
        <c:ser>
          <c:idx val="3"/>
          <c:order val="3"/>
          <c:tx>
            <c:strRef>
              <c:f>'[Relación de Ventas Mercadito 26-07-2023.xlsx]2022-2023'!$B$7</c:f>
              <c:strCache>
                <c:ptCount val="1"/>
                <c:pt idx="0">
                  <c:v> Total </c:v>
                </c:pt>
              </c:strCache>
            </c:strRef>
          </c:tx>
          <c:spPr>
            <a:ln w="31750" cap="rnd">
              <a:solidFill>
                <a:srgbClr val="011C50"/>
              </a:solidFill>
              <a:round/>
            </a:ln>
            <a:effectLst>
              <a:outerShdw blurRad="40000" dist="23000" dir="5400000" rotWithShape="0">
                <a:srgbClr val="000000">
                  <a:alpha val="35000"/>
                </a:srgbClr>
              </a:outerShdw>
            </a:effectLst>
          </c:spPr>
          <c:marker>
            <c:symbol val="none"/>
          </c:marker>
          <c:dLbls>
            <c:dLbl>
              <c:idx val="0"/>
              <c:layout>
                <c:manualLayout>
                  <c:x val="-4.6393921066624759E-2"/>
                  <c:y val="-0.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493-424B-8B5C-3FE151D294E5}"/>
                </c:ext>
              </c:extLst>
            </c:dLbl>
            <c:dLbl>
              <c:idx val="1"/>
              <c:layout>
                <c:manualLayout>
                  <c:x val="-4.8249677909289794E-2"/>
                  <c:y val="-0.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493-424B-8B5C-3FE151D294E5}"/>
                </c:ext>
              </c:extLst>
            </c:dLbl>
            <c:dLbl>
              <c:idx val="2"/>
              <c:layout>
                <c:manualLayout>
                  <c:x val="-8.722057160525451E-2"/>
                  <c:y val="-4.01297065139584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493-424B-8B5C-3FE151D294E5}"/>
                </c:ext>
              </c:extLst>
            </c:dLbl>
            <c:dLbl>
              <c:idx val="3"/>
              <c:layout>
                <c:manualLayout>
                  <c:x val="-7.9706466175595264E-2"/>
                  <c:y val="-3.98642084528182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493-424B-8B5C-3FE151D294E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'[Relación de Ventas Mercadito 26-07-2023.xlsx]2022-2023'!$C$3:$G$3</c:f>
              <c:strCache>
                <c:ptCount val="5"/>
                <c:pt idx="0">
                  <c:v>Diciembre 2022</c:v>
                </c:pt>
                <c:pt idx="1">
                  <c:v>Marzo 2023</c:v>
                </c:pt>
                <c:pt idx="2">
                  <c:v>Mayo 2023</c:v>
                </c:pt>
                <c:pt idx="3">
                  <c:v>Julio 2023</c:v>
                </c:pt>
                <c:pt idx="4">
                  <c:v> Total RD$ </c:v>
                </c:pt>
              </c:strCache>
            </c:strRef>
          </c:cat>
          <c:val>
            <c:numRef>
              <c:f>'[Relación de Ventas Mercadito 26-07-2023.xlsx]2022-2023'!$C$7:$G$7</c:f>
              <c:numCache>
                <c:formatCode>#,##0.00_);\(#,##0.00\)</c:formatCode>
                <c:ptCount val="5"/>
                <c:pt idx="0">
                  <c:v>163489.46000000002</c:v>
                </c:pt>
                <c:pt idx="1">
                  <c:v>238182</c:v>
                </c:pt>
                <c:pt idx="2">
                  <c:v>157954.4</c:v>
                </c:pt>
                <c:pt idx="3">
                  <c:v>90168.2</c:v>
                </c:pt>
                <c:pt idx="4" formatCode="&quot;$&quot;#,##0.00">
                  <c:v>649794.06000000006</c:v>
                </c:pt>
              </c:numCache>
            </c:numRef>
          </c:val>
          <c:smooth val="0"/>
          <c:extLst>
            <c:ext xmlns:c16="http://schemas.microsoft.com/office/drawing/2014/chart" uri="{C3380CC4-5D6E-409C-BE32-E72D297353CC}">
              <c16:uniqueId val="{0000000E-7493-424B-8B5C-3FE151D294E5}"/>
            </c:ext>
          </c:extLst>
        </c:ser>
        <c:dLbls>
          <c:showLegendKey val="0"/>
          <c:showVal val="0"/>
          <c:showCatName val="0"/>
          <c:showSerName val="0"/>
          <c:showPercent val="0"/>
          <c:showBubbleSize val="0"/>
        </c:dLbls>
        <c:marker val="1"/>
        <c:smooth val="0"/>
        <c:axId val="1006544616"/>
        <c:axId val="1006545272"/>
      </c:lineChart>
      <c:catAx>
        <c:axId val="1006544616"/>
        <c:scaling>
          <c:orientation val="minMax"/>
        </c:scaling>
        <c:delete val="0"/>
        <c:axPos val="b"/>
        <c:numFmt formatCode="General" sourceLinked="1"/>
        <c:majorTickMark val="none"/>
        <c:minorTickMark val="none"/>
        <c:tickLblPos val="low"/>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006545272"/>
        <c:crosses val="autoZero"/>
        <c:auto val="1"/>
        <c:lblAlgn val="ctr"/>
        <c:lblOffset val="100"/>
        <c:noMultiLvlLbl val="0"/>
      </c:catAx>
      <c:valAx>
        <c:axId val="1006545272"/>
        <c:scaling>
          <c:orientation val="minMax"/>
        </c:scaling>
        <c:delete val="1"/>
        <c:axPos val="l"/>
        <c:numFmt formatCode="#,##0_);\(#,##0\)" sourceLinked="1"/>
        <c:majorTickMark val="out"/>
        <c:minorTickMark val="none"/>
        <c:tickLblPos val="nextTo"/>
        <c:crossAx val="1006544616"/>
        <c:crosses val="autoZero"/>
        <c:crossBetween val="between"/>
      </c:valAx>
      <c:spPr>
        <a:noFill/>
        <a:ln w="25400">
          <a:noFill/>
        </a:ln>
        <a:effectLst/>
      </c:spPr>
    </c:plotArea>
    <c:legend>
      <c:legendPos val="t"/>
      <c:layout>
        <c:manualLayout>
          <c:xMode val="edge"/>
          <c:yMode val="edge"/>
          <c:x val="0"/>
          <c:y val="0.94294321746367071"/>
          <c:w val="1"/>
          <c:h val="5.5320853537429368E-2"/>
        </c:manualLayout>
      </c:layout>
      <c:overlay val="0"/>
      <c:spPr>
        <a:noFill/>
        <a:ln>
          <a:noFill/>
        </a:ln>
        <a:effectLst/>
      </c:spPr>
      <c:txPr>
        <a:bodyPr rot="0" spcFirstLastPara="1" vertOverflow="ellipsis" vert="horz" wrap="square" anchor="ctr" anchorCtr="1"/>
        <a:lstStyle/>
        <a:p>
          <a:pPr rtl="0">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lang="en-US" sz="1600" b="0" i="0" u="none" strike="noStrike" kern="1200" baseline="0">
                <a:solidFill>
                  <a:schemeClr val="tx1"/>
                </a:solidFill>
                <a:effectLst/>
                <a:latin typeface="+mn-lt"/>
                <a:ea typeface="+mn-ea"/>
                <a:cs typeface="+mn-cs"/>
              </a:defRPr>
            </a:pPr>
            <a:r>
              <a:rPr lang="en-US" sz="1400" b="1" i="0" u="none" strike="noStrike" kern="1200" baseline="0">
                <a:solidFill>
                  <a:srgbClr val="767171"/>
                </a:solidFill>
                <a:effectLst/>
                <a:latin typeface="Times New Roman" panose="02020603050405020304" pitchFamily="18" charset="0"/>
                <a:ea typeface="+mn-ea"/>
                <a:cs typeface="Times New Roman" panose="02020603050405020304" pitchFamily="18" charset="0"/>
              </a:rPr>
              <a:t>Saldo de la Caja</a:t>
            </a:r>
            <a:br>
              <a:rPr lang="en-US" sz="1200" b="1" i="0" u="none" strike="noStrike" kern="1200" baseline="0">
                <a:solidFill>
                  <a:srgbClr val="767171"/>
                </a:solidFill>
                <a:effectLst/>
                <a:latin typeface="Times New Roman" panose="02020603050405020304" pitchFamily="18" charset="0"/>
                <a:ea typeface="+mn-ea"/>
                <a:cs typeface="Times New Roman" panose="02020603050405020304" pitchFamily="18" charset="0"/>
              </a:rPr>
            </a:br>
            <a:r>
              <a:rPr lang="en-US" sz="1200" b="0" i="0" u="none" strike="noStrike" kern="1200" baseline="0">
                <a:solidFill>
                  <a:srgbClr val="767171"/>
                </a:solidFill>
                <a:effectLst/>
                <a:latin typeface="Times New Roman" panose="02020603050405020304" pitchFamily="18" charset="0"/>
                <a:ea typeface="+mn-ea"/>
                <a:cs typeface="Times New Roman" panose="02020603050405020304" pitchFamily="18" charset="0"/>
              </a:rPr>
              <a:t>del 1ero de enero al 31 de diciembre 2023</a:t>
            </a:r>
            <a:br>
              <a:rPr lang="en-US" sz="1200" b="0" i="0" u="none" strike="noStrike" kern="1200" baseline="0">
                <a:solidFill>
                  <a:srgbClr val="767171"/>
                </a:solidFill>
                <a:effectLst/>
                <a:latin typeface="Times New Roman" panose="02020603050405020304" pitchFamily="18" charset="0"/>
                <a:ea typeface="+mn-ea"/>
                <a:cs typeface="Times New Roman" panose="02020603050405020304" pitchFamily="18" charset="0"/>
              </a:rPr>
            </a:br>
            <a:r>
              <a:rPr lang="en-US" sz="1200" b="0" i="0" u="none" strike="noStrike" kern="1200" baseline="0">
                <a:solidFill>
                  <a:srgbClr val="767171"/>
                </a:solidFill>
                <a:effectLst/>
                <a:latin typeface="Times New Roman" panose="02020603050405020304" pitchFamily="18" charset="0"/>
                <a:ea typeface="+mn-ea"/>
                <a:cs typeface="Times New Roman" panose="02020603050405020304" pitchFamily="18" charset="0"/>
              </a:rPr>
              <a:t>Valores en millones de RD$</a:t>
            </a:r>
          </a:p>
        </c:rich>
      </c:tx>
      <c:layout>
        <c:manualLayout>
          <c:xMode val="edge"/>
          <c:yMode val="edge"/>
          <c:x val="0.23479902562748323"/>
          <c:y val="4.6757620821016102E-2"/>
        </c:manualLayout>
      </c:layout>
      <c:overlay val="0"/>
      <c:spPr>
        <a:noFill/>
        <a:ln>
          <a:noFill/>
        </a:ln>
        <a:effectLst/>
      </c:spPr>
      <c:txPr>
        <a:bodyPr rot="0" spcFirstLastPara="1" vertOverflow="ellipsis" vert="horz" wrap="square" anchor="ctr" anchorCtr="1"/>
        <a:lstStyle/>
        <a:p>
          <a:pPr algn="ctr" rtl="0">
            <a:defRPr lang="en-US" sz="1600" b="0" i="0" u="none" strike="noStrike" kern="1200" baseline="0">
              <a:solidFill>
                <a:schemeClr val="tx1"/>
              </a:solidFill>
              <a:effectLst/>
              <a:latin typeface="+mn-lt"/>
              <a:ea typeface="+mn-ea"/>
              <a:cs typeface="+mn-cs"/>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'Ejecución y Gráficos'!$A$73</c:f>
              <c:strCache>
                <c:ptCount val="1"/>
                <c:pt idx="0">
                  <c:v>Saldo de la Caja</c:v>
                </c:pt>
              </c:strCache>
            </c:strRef>
          </c:tx>
          <c:spPr>
            <a:solidFill>
              <a:schemeClr val="accent1">
                <a:lumMod val="75000"/>
              </a:schemeClr>
            </a:solidFill>
            <a:ln>
              <a:noFill/>
            </a:ln>
            <a:effectLst>
              <a:outerShdw blurRad="57150" dist="19050" dir="5400000" algn="ctr" rotWithShape="0">
                <a:srgbClr val="000000">
                  <a:alpha val="63000"/>
                </a:srgbClr>
              </a:outerShdw>
            </a:effectLst>
            <a:sp3d/>
          </c:spPr>
          <c:invertIfNegative val="0"/>
          <c:dPt>
            <c:idx val="0"/>
            <c:invertIfNegative val="0"/>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1C2D-42E9-B927-42E742E1735E}"/>
              </c:ext>
            </c:extLst>
          </c:dPt>
          <c:dLbls>
            <c:dLbl>
              <c:idx val="0"/>
              <c:layout>
                <c:manualLayout>
                  <c:x val="3.7097654756372105E-3"/>
                  <c:y val="0.14351851851851852"/>
                </c:manualLayout>
              </c:layout>
              <c:tx>
                <c:rich>
                  <a:bodyPr rot="0" spcFirstLastPara="1" vertOverflow="ellipsis" vert="horz" wrap="square" lIns="38100" tIns="19050" rIns="38100" bIns="19050" anchor="ctr" anchorCtr="1">
                    <a:spAutoFit/>
                  </a:bodyPr>
                  <a:lstStyle/>
                  <a:p>
                    <a:pPr>
                      <a:defRPr sz="10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fld id="{88E77950-9453-46B8-A16D-0E531660CCED}" type="VALUE">
                      <a:rPr lang="en-US">
                        <a:solidFill>
                          <a:schemeClr val="bg1"/>
                        </a:solidFill>
                        <a:latin typeface="Times New Roman" panose="02020603050405020304" pitchFamily="18" charset="0"/>
                        <a:cs typeface="Times New Roman" panose="02020603050405020304" pitchFamily="18" charset="0"/>
                      </a:rPr>
                      <a:pPr>
                        <a:defRPr sz="1000" b="1">
                          <a:solidFill>
                            <a:srgbClr val="767171"/>
                          </a:solidFill>
                          <a:latin typeface="Times New Roman" panose="02020603050405020304" pitchFamily="18" charset="0"/>
                          <a:cs typeface="Times New Roman" panose="02020603050405020304" pitchFamily="18" charset="0"/>
                        </a:defRPr>
                      </a:pPr>
                      <a:t>[VALOR]</a:t>
                    </a:fld>
                    <a:endParaRPr lang="es-DO"/>
                  </a:p>
                </c:rich>
              </c:tx>
              <c:spPr>
                <a:noFill/>
                <a:ln>
                  <a:solidFill>
                    <a:schemeClr val="bg1"/>
                  </a:solid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C2D-42E9-B927-42E742E1735E}"/>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'Ejecución y Gráficos'!$B$73</c:f>
              <c:numCache>
                <c:formatCode>_(* #,##0.00_);_(* \(#,##0.00\);_(* "-"??_);_(@_)</c:formatCode>
                <c:ptCount val="1"/>
                <c:pt idx="0">
                  <c:v>83154.582998141646</c:v>
                </c:pt>
              </c:numCache>
            </c:numRef>
          </c:val>
          <c:extLst>
            <c:ext xmlns:c16="http://schemas.microsoft.com/office/drawing/2014/chart" uri="{C3380CC4-5D6E-409C-BE32-E72D297353CC}">
              <c16:uniqueId val="{00000002-1C2D-42E9-B927-42E742E1735E}"/>
            </c:ext>
          </c:extLst>
        </c:ser>
        <c:dLbls>
          <c:showLegendKey val="0"/>
          <c:showVal val="0"/>
          <c:showCatName val="0"/>
          <c:showSerName val="0"/>
          <c:showPercent val="0"/>
          <c:showBubbleSize val="0"/>
        </c:dLbls>
        <c:gapWidth val="150"/>
        <c:shape val="box"/>
        <c:axId val="567934664"/>
        <c:axId val="567934992"/>
        <c:axId val="577318040"/>
      </c:bar3DChart>
      <c:catAx>
        <c:axId val="567934664"/>
        <c:scaling>
          <c:orientation val="minMax"/>
        </c:scaling>
        <c:delete val="1"/>
        <c:axPos val="b"/>
        <c:majorTickMark val="none"/>
        <c:minorTickMark val="none"/>
        <c:tickLblPos val="nextTo"/>
        <c:crossAx val="567934992"/>
        <c:crosses val="autoZero"/>
        <c:auto val="1"/>
        <c:lblAlgn val="ctr"/>
        <c:lblOffset val="100"/>
        <c:noMultiLvlLbl val="0"/>
      </c:catAx>
      <c:valAx>
        <c:axId val="567934992"/>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567934664"/>
        <c:crosses val="autoZero"/>
        <c:crossBetween val="between"/>
      </c:valAx>
      <c:serAx>
        <c:axId val="577318040"/>
        <c:scaling>
          <c:orientation val="minMax"/>
        </c:scaling>
        <c:delete val="1"/>
        <c:axPos val="b"/>
        <c:majorTickMark val="none"/>
        <c:minorTickMark val="none"/>
        <c:tickLblPos val="nextTo"/>
        <c:crossAx val="567934992"/>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s-DO"/>
              <a:t>Comparativo Medios de pagos Periodo enero - diciembre 2023</a:t>
            </a:r>
          </a:p>
        </c:rich>
      </c:tx>
      <c:layout>
        <c:manualLayout>
          <c:xMode val="edge"/>
          <c:yMode val="edge"/>
          <c:x val="0.11994255897697588"/>
          <c:y val="9.4117634142331444E-2"/>
        </c:manualLayout>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DO"/>
        </a:p>
      </c:txPr>
    </c:title>
    <c:autoTitleDeleted val="0"/>
    <c:view3D>
      <c:rotX val="30"/>
      <c:rotY val="27"/>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5653680697187591E-2"/>
          <c:y val="0.21888332583612574"/>
          <c:w val="0.86190756101277943"/>
          <c:h val="0.73939149687978356"/>
        </c:manualLayout>
      </c:layout>
      <c:pie3DChart>
        <c:varyColors val="1"/>
        <c:ser>
          <c:idx val="0"/>
          <c:order val="0"/>
          <c:spPr>
            <a:solidFill>
              <a:srgbClr val="011C50"/>
            </a:solidFill>
          </c:spPr>
          <c:explosion val="18"/>
          <c:dPt>
            <c:idx val="0"/>
            <c:bubble3D val="0"/>
            <c:spPr>
              <a:solidFill>
                <a:srgbClr val="011C50"/>
              </a:solidFill>
              <a:ln>
                <a:noFill/>
              </a:ln>
              <a:effectLst/>
              <a:sp3d/>
            </c:spPr>
            <c:extLst>
              <c:ext xmlns:c16="http://schemas.microsoft.com/office/drawing/2014/chart" uri="{C3380CC4-5D6E-409C-BE32-E72D297353CC}">
                <c16:uniqueId val="{00000001-F5F1-4739-8E48-936BF7748D2E}"/>
              </c:ext>
            </c:extLst>
          </c:dPt>
          <c:dPt>
            <c:idx val="1"/>
            <c:bubble3D val="0"/>
            <c:spPr>
              <a:solidFill>
                <a:srgbClr val="436EBE"/>
              </a:solidFill>
              <a:ln>
                <a:noFill/>
              </a:ln>
              <a:effectLst/>
              <a:sp3d/>
            </c:spPr>
            <c:extLst>
              <c:ext xmlns:c16="http://schemas.microsoft.com/office/drawing/2014/chart" uri="{C3380CC4-5D6E-409C-BE32-E72D297353CC}">
                <c16:uniqueId val="{00000003-F5F1-4739-8E48-936BF7748D2E}"/>
              </c:ext>
            </c:extLst>
          </c:dPt>
          <c:dPt>
            <c:idx val="2"/>
            <c:bubble3D val="0"/>
            <c:spPr>
              <a:solidFill>
                <a:srgbClr val="436EBE"/>
              </a:solidFill>
              <a:ln>
                <a:noFill/>
              </a:ln>
              <a:effectLst/>
              <a:sp3d/>
            </c:spPr>
            <c:extLst>
              <c:ext xmlns:c16="http://schemas.microsoft.com/office/drawing/2014/chart" uri="{C3380CC4-5D6E-409C-BE32-E72D297353CC}">
                <c16:uniqueId val="{00000005-F5F1-4739-8E48-936BF7748D2E}"/>
              </c:ext>
            </c:extLst>
          </c:dPt>
          <c:dLbls>
            <c:dLbl>
              <c:idx val="1"/>
              <c:layout>
                <c:manualLayout>
                  <c:x val="-0.25134996041971486"/>
                  <c:y val="0.14008346777472039"/>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5F1-4739-8E48-936BF7748D2E}"/>
                </c:ext>
              </c:extLst>
            </c:dLbl>
            <c:dLbl>
              <c:idx val="2"/>
              <c:layout>
                <c:manualLayout>
                  <c:x val="-3.5147338088354151E-2"/>
                  <c:y val="0.18552403255692534"/>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5F1-4739-8E48-936BF7748D2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DO"/>
              </a:p>
            </c:txPr>
            <c:dLblPos val="ctr"/>
            <c:showLegendKey val="0"/>
            <c:showVal val="1"/>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val>
            <c:numRef>
              <c:f>Hoja1!$C$104:$C$106</c:f>
              <c:numCache>
                <c:formatCode>0.00%</c:formatCode>
                <c:ptCount val="3"/>
                <c:pt idx="0">
                  <c:v>0.9783625459105374</c:v>
                </c:pt>
                <c:pt idx="1">
                  <c:v>2.1412144680211652E-2</c:v>
                </c:pt>
                <c:pt idx="2">
                  <c:v>2.2530940925091103E-4</c:v>
                </c:pt>
              </c:numCache>
            </c:numRef>
          </c:val>
          <c:extLst>
            <c:ext xmlns:c16="http://schemas.microsoft.com/office/drawing/2014/chart" uri="{C3380CC4-5D6E-409C-BE32-E72D297353CC}">
              <c16:uniqueId val="{00000006-F5F1-4739-8E48-936BF7748D2E}"/>
            </c:ext>
          </c:extLst>
        </c:ser>
        <c:dLbls>
          <c:dLblPos val="ctr"/>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50000"/>
                  <a:lumOff val="50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s-DO"/>
              <a:t>Suplidores y Contratistas del Estado 2023</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DO"/>
        </a:p>
      </c:txPr>
    </c:title>
    <c:autoTitleDeleted val="0"/>
    <c:plotArea>
      <c:layout/>
      <c:barChart>
        <c:barDir val="col"/>
        <c:grouping val="clustered"/>
        <c:varyColors val="0"/>
        <c:ser>
          <c:idx val="0"/>
          <c:order val="0"/>
          <c:tx>
            <c:strRef>
              <c:f>Hoja1!$C$134</c:f>
              <c:strCache>
                <c:ptCount val="1"/>
                <c:pt idx="0">
                  <c:v>Dolares Estadounidenses</c:v>
                </c:pt>
              </c:strCache>
            </c:strRef>
          </c:tx>
          <c:spPr>
            <a:gradFill rotWithShape="1">
              <a:gsLst>
                <a:gs pos="0">
                  <a:schemeClr val="accent5">
                    <a:shade val="65000"/>
                    <a:satMod val="103000"/>
                    <a:lumMod val="102000"/>
                    <a:tint val="94000"/>
                  </a:schemeClr>
                </a:gs>
                <a:gs pos="50000">
                  <a:schemeClr val="accent5">
                    <a:shade val="65000"/>
                    <a:satMod val="110000"/>
                    <a:lumMod val="100000"/>
                    <a:shade val="100000"/>
                  </a:schemeClr>
                </a:gs>
                <a:gs pos="100000">
                  <a:schemeClr val="accent5">
                    <a:shade val="65000"/>
                    <a:lumMod val="99000"/>
                    <a:satMod val="120000"/>
                    <a:shade val="78000"/>
                  </a:schemeClr>
                </a:gs>
              </a:gsLst>
              <a:lin ang="5400000" scaled="0"/>
            </a:gradFill>
            <a:ln>
              <a:noFill/>
            </a:ln>
            <a:effectLst/>
          </c:spPr>
          <c:invertIfNegative val="0"/>
          <c:errBars>
            <c:errBarType val="both"/>
            <c:errValType val="stdErr"/>
            <c:noEndCap val="0"/>
            <c:spPr>
              <a:noFill/>
              <a:ln w="9525">
                <a:solidFill>
                  <a:schemeClr val="tx2">
                    <a:lumMod val="75000"/>
                    <a:lumOff val="25000"/>
                  </a:schemeClr>
                </a:solidFill>
                <a:round/>
              </a:ln>
              <a:effectLst/>
            </c:spPr>
          </c:errBars>
          <c:cat>
            <c:strRef>
              <c:f>Hoja1!$A$135:$A$146</c:f>
              <c:strCache>
                <c:ptCount val="12"/>
                <c:pt idx="0">
                  <c:v>Enero </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Hoja1!$C$135:$C$146</c:f>
              <c:numCache>
                <c:formatCode>#,##0.00</c:formatCode>
                <c:ptCount val="12"/>
                <c:pt idx="0">
                  <c:v>35082558.000000007</c:v>
                </c:pt>
                <c:pt idx="1">
                  <c:v>3053584.6399999997</c:v>
                </c:pt>
                <c:pt idx="2">
                  <c:v>14205161.189999999</c:v>
                </c:pt>
                <c:pt idx="3">
                  <c:v>6891036.2500000009</c:v>
                </c:pt>
                <c:pt idx="4">
                  <c:v>3975245.95</c:v>
                </c:pt>
                <c:pt idx="5">
                  <c:v>23539853.049999997</c:v>
                </c:pt>
                <c:pt idx="6">
                  <c:v>13752861.09</c:v>
                </c:pt>
                <c:pt idx="7">
                  <c:v>18611904.260000002</c:v>
                </c:pt>
                <c:pt idx="8">
                  <c:v>8022180.169999999</c:v>
                </c:pt>
                <c:pt idx="9">
                  <c:v>11111502.840000002</c:v>
                </c:pt>
                <c:pt idx="10">
                  <c:v>22801840.9098</c:v>
                </c:pt>
                <c:pt idx="11">
                  <c:v>24283026.0966</c:v>
                </c:pt>
              </c:numCache>
            </c:numRef>
          </c:val>
          <c:extLst>
            <c:ext xmlns:c16="http://schemas.microsoft.com/office/drawing/2014/chart" uri="{C3380CC4-5D6E-409C-BE32-E72D297353CC}">
              <c16:uniqueId val="{00000000-F5F1-4937-865D-A031F3BF8003}"/>
            </c:ext>
          </c:extLst>
        </c:ser>
        <c:ser>
          <c:idx val="1"/>
          <c:order val="1"/>
          <c:tx>
            <c:strRef>
              <c:f>Hoja1!$D$134</c:f>
              <c:strCache>
                <c:ptCount val="1"/>
                <c:pt idx="0">
                  <c:v>Euros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errBars>
            <c:errBarType val="both"/>
            <c:errValType val="stdErr"/>
            <c:noEndCap val="0"/>
            <c:spPr>
              <a:noFill/>
              <a:ln w="9525">
                <a:solidFill>
                  <a:schemeClr val="tx2">
                    <a:lumMod val="75000"/>
                    <a:lumOff val="25000"/>
                  </a:schemeClr>
                </a:solidFill>
                <a:round/>
              </a:ln>
              <a:effectLst/>
            </c:spPr>
          </c:errBars>
          <c:cat>
            <c:strRef>
              <c:f>Hoja1!$A$135:$A$146</c:f>
              <c:strCache>
                <c:ptCount val="12"/>
                <c:pt idx="0">
                  <c:v>Enero </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Hoja1!$D$135:$D$146</c:f>
              <c:numCache>
                <c:formatCode>#,##0.00</c:formatCode>
                <c:ptCount val="12"/>
                <c:pt idx="0">
                  <c:v>11719.18</c:v>
                </c:pt>
                <c:pt idx="1">
                  <c:v>0</c:v>
                </c:pt>
                <c:pt idx="2">
                  <c:v>375</c:v>
                </c:pt>
                <c:pt idx="3">
                  <c:v>11158823.010000002</c:v>
                </c:pt>
                <c:pt idx="4">
                  <c:v>2498440.44</c:v>
                </c:pt>
                <c:pt idx="5">
                  <c:v>0</c:v>
                </c:pt>
                <c:pt idx="6">
                  <c:v>2982.75</c:v>
                </c:pt>
                <c:pt idx="7">
                  <c:v>28532.23</c:v>
                </c:pt>
                <c:pt idx="8">
                  <c:v>5674.9</c:v>
                </c:pt>
                <c:pt idx="9">
                  <c:v>4123048.05</c:v>
                </c:pt>
                <c:pt idx="10">
                  <c:v>8374.2000000000007</c:v>
                </c:pt>
                <c:pt idx="11">
                  <c:v>13464</c:v>
                </c:pt>
              </c:numCache>
            </c:numRef>
          </c:val>
          <c:extLst>
            <c:ext xmlns:c16="http://schemas.microsoft.com/office/drawing/2014/chart" uri="{C3380CC4-5D6E-409C-BE32-E72D297353CC}">
              <c16:uniqueId val="{00000001-F5F1-4937-865D-A031F3BF8003}"/>
            </c:ext>
          </c:extLst>
        </c:ser>
        <c:ser>
          <c:idx val="2"/>
          <c:order val="2"/>
          <c:tx>
            <c:strRef>
              <c:f>Hoja1!$B$134</c:f>
              <c:strCache>
                <c:ptCount val="1"/>
                <c:pt idx="0">
                  <c:v>Pesos Dominicanos</c:v>
                </c:pt>
              </c:strCache>
            </c:strRef>
          </c:tx>
          <c:spPr>
            <a:solidFill>
              <a:srgbClr val="011C50"/>
            </a:solidFill>
            <a:ln>
              <a:noFill/>
            </a:ln>
            <a:effectLst/>
          </c:spPr>
          <c:invertIfNegative val="0"/>
          <c:errBars>
            <c:errBarType val="both"/>
            <c:errValType val="stdErr"/>
            <c:noEndCap val="0"/>
            <c:spPr>
              <a:noFill/>
              <a:ln w="9525">
                <a:solidFill>
                  <a:schemeClr val="tx2">
                    <a:lumMod val="75000"/>
                    <a:lumOff val="25000"/>
                  </a:schemeClr>
                </a:solidFill>
                <a:round/>
              </a:ln>
              <a:effectLst/>
            </c:spPr>
          </c:errBars>
          <c:cat>
            <c:strRef>
              <c:f>Hoja1!$A$135:$A$146</c:f>
              <c:strCache>
                <c:ptCount val="12"/>
                <c:pt idx="0">
                  <c:v>Enero </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Hoja1!$B$135:$B$146</c:f>
              <c:numCache>
                <c:formatCode>#,##0.00</c:formatCode>
                <c:ptCount val="12"/>
                <c:pt idx="0">
                  <c:v>17643632904.810001</c:v>
                </c:pt>
                <c:pt idx="1">
                  <c:v>7756955304.1500006</c:v>
                </c:pt>
                <c:pt idx="2">
                  <c:v>15875402824.680033</c:v>
                </c:pt>
                <c:pt idx="3">
                  <c:v>14985605054.529964</c:v>
                </c:pt>
                <c:pt idx="4">
                  <c:v>16192673319.019993</c:v>
                </c:pt>
                <c:pt idx="5">
                  <c:v>14157012670.849991</c:v>
                </c:pt>
                <c:pt idx="6">
                  <c:v>16375807540.199995</c:v>
                </c:pt>
                <c:pt idx="7">
                  <c:v>13812588520.70001</c:v>
                </c:pt>
                <c:pt idx="8">
                  <c:v>14457464228.079966</c:v>
                </c:pt>
                <c:pt idx="9">
                  <c:v>18649305076.359943</c:v>
                </c:pt>
                <c:pt idx="10">
                  <c:v>19394145612.9702</c:v>
                </c:pt>
                <c:pt idx="11">
                  <c:v>27635428998.166801</c:v>
                </c:pt>
              </c:numCache>
            </c:numRef>
          </c:val>
          <c:extLst>
            <c:ext xmlns:c16="http://schemas.microsoft.com/office/drawing/2014/chart" uri="{C3380CC4-5D6E-409C-BE32-E72D297353CC}">
              <c16:uniqueId val="{00000002-F5F1-4937-865D-A031F3BF8003}"/>
            </c:ext>
          </c:extLst>
        </c:ser>
        <c:dLbls>
          <c:showLegendKey val="0"/>
          <c:showVal val="0"/>
          <c:showCatName val="0"/>
          <c:showSerName val="0"/>
          <c:showPercent val="0"/>
          <c:showBubbleSize val="0"/>
        </c:dLbls>
        <c:gapWidth val="100"/>
        <c:overlap val="-24"/>
        <c:axId val="2007869856"/>
        <c:axId val="2007882336"/>
      </c:barChart>
      <c:catAx>
        <c:axId val="2007869856"/>
        <c:scaling>
          <c:orientation val="minMax"/>
        </c:scaling>
        <c:delete val="0"/>
        <c:axPos val="b"/>
        <c:numFmt formatCode="General" sourceLinked="1"/>
        <c:majorTickMark val="none"/>
        <c:minorTickMark val="none"/>
        <c:tickLblPos val="nextTo"/>
        <c:spPr>
          <a:solidFill>
            <a:srgbClr val="436EBE"/>
          </a:solid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DO"/>
          </a:p>
        </c:txPr>
        <c:crossAx val="2007882336"/>
        <c:crosses val="autoZero"/>
        <c:auto val="1"/>
        <c:lblAlgn val="ctr"/>
        <c:lblOffset val="100"/>
        <c:noMultiLvlLbl val="0"/>
      </c:catAx>
      <c:valAx>
        <c:axId val="2007882336"/>
        <c:scaling>
          <c:orientation val="minMax"/>
        </c:scaling>
        <c:delete val="0"/>
        <c:axPos val="l"/>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DO"/>
          </a:p>
        </c:txPr>
        <c:crossAx val="2007869856"/>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s-DO"/>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Cantidad de Reg. de Beneficiaro, Enlace Deductor, Levantamiento de Retenciones y Registro de Retenciones. </a:t>
            </a:r>
          </a:p>
          <a:p>
            <a:pPr>
              <a:defRPr/>
            </a:pPr>
            <a:r>
              <a:rPr lang="en-US"/>
              <a:t> Periodo  Enero-Diciembre 2023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v>REGISTRO DE BENEFICIARIOS </c:v>
          </c:tx>
          <c:spPr>
            <a:solidFill>
              <a:srgbClr val="011C50"/>
            </a:solidFill>
            <a:ln>
              <a:noFill/>
            </a:ln>
            <a:effectLst/>
          </c:spPr>
          <c:invertIfNegative val="0"/>
          <c:cat>
            <c:strRef>
              <c:f>Hoja1!$A$179:$A$190</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 est.</c:v>
                </c:pt>
                <c:pt idx="11">
                  <c:v>Diciembre est. </c:v>
                </c:pt>
              </c:strCache>
            </c:strRef>
          </c:cat>
          <c:val>
            <c:numRef>
              <c:f>Hoja1!$B$179:$B$190</c:f>
              <c:numCache>
                <c:formatCode>#,##0</c:formatCode>
                <c:ptCount val="12"/>
                <c:pt idx="0">
                  <c:v>126</c:v>
                </c:pt>
                <c:pt idx="1">
                  <c:v>248</c:v>
                </c:pt>
                <c:pt idx="2">
                  <c:v>240</c:v>
                </c:pt>
                <c:pt idx="3">
                  <c:v>175</c:v>
                </c:pt>
                <c:pt idx="4">
                  <c:v>295</c:v>
                </c:pt>
                <c:pt idx="5">
                  <c:v>298</c:v>
                </c:pt>
                <c:pt idx="6">
                  <c:v>143</c:v>
                </c:pt>
                <c:pt idx="7">
                  <c:v>324</c:v>
                </c:pt>
                <c:pt idx="8">
                  <c:v>242</c:v>
                </c:pt>
                <c:pt idx="9">
                  <c:v>291</c:v>
                </c:pt>
                <c:pt idx="10">
                  <c:v>399</c:v>
                </c:pt>
                <c:pt idx="11">
                  <c:v>220</c:v>
                </c:pt>
              </c:numCache>
            </c:numRef>
          </c:val>
          <c:extLst>
            <c:ext xmlns:c16="http://schemas.microsoft.com/office/drawing/2014/chart" uri="{C3380CC4-5D6E-409C-BE32-E72D297353CC}">
              <c16:uniqueId val="{00000000-3967-427F-BA68-A081A9D115F9}"/>
            </c:ext>
          </c:extLst>
        </c:ser>
        <c:ser>
          <c:idx val="1"/>
          <c:order val="1"/>
          <c:tx>
            <c:v>ENLACE DEDUCTORES</c:v>
          </c:tx>
          <c:spPr>
            <a:solidFill>
              <a:srgbClr val="00ADDD"/>
            </a:solidFill>
            <a:ln>
              <a:noFill/>
            </a:ln>
            <a:effectLst/>
          </c:spPr>
          <c:invertIfNegative val="0"/>
          <c:cat>
            <c:strRef>
              <c:f>Hoja1!$A$179:$A$190</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 est.</c:v>
                </c:pt>
                <c:pt idx="11">
                  <c:v>Diciembre est. </c:v>
                </c:pt>
              </c:strCache>
            </c:strRef>
          </c:cat>
          <c:val>
            <c:numRef>
              <c:f>Hoja1!$C$179:$C$190</c:f>
              <c:numCache>
                <c:formatCode>#,##0</c:formatCode>
                <c:ptCount val="12"/>
                <c:pt idx="0">
                  <c:v>5</c:v>
                </c:pt>
                <c:pt idx="1">
                  <c:v>14</c:v>
                </c:pt>
                <c:pt idx="2">
                  <c:v>22</c:v>
                </c:pt>
                <c:pt idx="3">
                  <c:v>6</c:v>
                </c:pt>
                <c:pt idx="4">
                  <c:v>24</c:v>
                </c:pt>
                <c:pt idx="5">
                  <c:v>13</c:v>
                </c:pt>
                <c:pt idx="6">
                  <c:v>29</c:v>
                </c:pt>
                <c:pt idx="7">
                  <c:v>10</c:v>
                </c:pt>
                <c:pt idx="8">
                  <c:v>19</c:v>
                </c:pt>
                <c:pt idx="9">
                  <c:v>30</c:v>
                </c:pt>
                <c:pt idx="10">
                  <c:v>20</c:v>
                </c:pt>
                <c:pt idx="11">
                  <c:v>20</c:v>
                </c:pt>
              </c:numCache>
            </c:numRef>
          </c:val>
          <c:extLst>
            <c:ext xmlns:c16="http://schemas.microsoft.com/office/drawing/2014/chart" uri="{C3380CC4-5D6E-409C-BE32-E72D297353CC}">
              <c16:uniqueId val="{00000001-3967-427F-BA68-A081A9D115F9}"/>
            </c:ext>
          </c:extLst>
        </c:ser>
        <c:ser>
          <c:idx val="2"/>
          <c:order val="2"/>
          <c:tx>
            <c:v>LEVANTAMIENTO DE RETENCIONES</c:v>
          </c:tx>
          <c:spPr>
            <a:solidFill>
              <a:srgbClr val="436EBE"/>
            </a:solidFill>
            <a:ln>
              <a:noFill/>
            </a:ln>
            <a:effectLst/>
          </c:spPr>
          <c:invertIfNegative val="0"/>
          <c:cat>
            <c:strRef>
              <c:f>Hoja1!$A$179:$A$190</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 est.</c:v>
                </c:pt>
                <c:pt idx="11">
                  <c:v>Diciembre est. </c:v>
                </c:pt>
              </c:strCache>
            </c:strRef>
          </c:cat>
          <c:val>
            <c:numRef>
              <c:f>Hoja1!$E$179:$E$190</c:f>
              <c:numCache>
                <c:formatCode>#,##0</c:formatCode>
                <c:ptCount val="12"/>
                <c:pt idx="0">
                  <c:v>66</c:v>
                </c:pt>
                <c:pt idx="1">
                  <c:v>32</c:v>
                </c:pt>
                <c:pt idx="2">
                  <c:v>67</c:v>
                </c:pt>
                <c:pt idx="3">
                  <c:v>59</c:v>
                </c:pt>
                <c:pt idx="4">
                  <c:v>81</c:v>
                </c:pt>
                <c:pt idx="5">
                  <c:v>58</c:v>
                </c:pt>
                <c:pt idx="6">
                  <c:v>53</c:v>
                </c:pt>
                <c:pt idx="7">
                  <c:v>54</c:v>
                </c:pt>
                <c:pt idx="8">
                  <c:v>59</c:v>
                </c:pt>
                <c:pt idx="9">
                  <c:v>73</c:v>
                </c:pt>
                <c:pt idx="10">
                  <c:v>70</c:v>
                </c:pt>
                <c:pt idx="11">
                  <c:v>70</c:v>
                </c:pt>
              </c:numCache>
            </c:numRef>
          </c:val>
          <c:extLst>
            <c:ext xmlns:c16="http://schemas.microsoft.com/office/drawing/2014/chart" uri="{C3380CC4-5D6E-409C-BE32-E72D297353CC}">
              <c16:uniqueId val="{00000002-3967-427F-BA68-A081A9D115F9}"/>
            </c:ext>
          </c:extLst>
        </c:ser>
        <c:ser>
          <c:idx val="3"/>
          <c:order val="3"/>
          <c:tx>
            <c:v>REGISTRO RETENCIONES</c:v>
          </c:tx>
          <c:spPr>
            <a:solidFill>
              <a:srgbClr val="767171"/>
            </a:solidFill>
            <a:ln>
              <a:noFill/>
            </a:ln>
            <a:effectLst/>
          </c:spPr>
          <c:invertIfNegative val="0"/>
          <c:cat>
            <c:strRef>
              <c:f>Hoja1!$A$179:$A$190</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 est.</c:v>
                </c:pt>
                <c:pt idx="11">
                  <c:v>Diciembre est. </c:v>
                </c:pt>
              </c:strCache>
            </c:strRef>
          </c:cat>
          <c:val>
            <c:numRef>
              <c:f>Hoja1!$F$179:$F$190</c:f>
              <c:numCache>
                <c:formatCode>#,##0</c:formatCode>
                <c:ptCount val="12"/>
                <c:pt idx="0">
                  <c:v>18</c:v>
                </c:pt>
                <c:pt idx="1">
                  <c:v>23</c:v>
                </c:pt>
                <c:pt idx="2">
                  <c:v>28</c:v>
                </c:pt>
                <c:pt idx="3">
                  <c:v>20</c:v>
                </c:pt>
                <c:pt idx="4">
                  <c:v>45</c:v>
                </c:pt>
                <c:pt idx="5">
                  <c:v>38</c:v>
                </c:pt>
                <c:pt idx="6">
                  <c:v>16</c:v>
                </c:pt>
                <c:pt idx="7">
                  <c:v>35</c:v>
                </c:pt>
                <c:pt idx="8">
                  <c:v>21</c:v>
                </c:pt>
                <c:pt idx="9">
                  <c:v>27</c:v>
                </c:pt>
                <c:pt idx="10">
                  <c:v>25</c:v>
                </c:pt>
                <c:pt idx="11">
                  <c:v>25</c:v>
                </c:pt>
              </c:numCache>
            </c:numRef>
          </c:val>
          <c:extLst>
            <c:ext xmlns:c16="http://schemas.microsoft.com/office/drawing/2014/chart" uri="{C3380CC4-5D6E-409C-BE32-E72D297353CC}">
              <c16:uniqueId val="{00000003-3967-427F-BA68-A081A9D115F9}"/>
            </c:ext>
          </c:extLst>
        </c:ser>
        <c:dLbls>
          <c:showLegendKey val="0"/>
          <c:showVal val="0"/>
          <c:showCatName val="0"/>
          <c:showSerName val="0"/>
          <c:showPercent val="0"/>
          <c:showBubbleSize val="0"/>
        </c:dLbls>
        <c:gapWidth val="219"/>
        <c:overlap val="-27"/>
        <c:axId val="631425248"/>
        <c:axId val="631425608"/>
      </c:barChart>
      <c:catAx>
        <c:axId val="631425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631425608"/>
        <c:crosses val="autoZero"/>
        <c:auto val="1"/>
        <c:lblAlgn val="ctr"/>
        <c:lblOffset val="100"/>
        <c:noMultiLvlLbl val="0"/>
      </c:catAx>
      <c:valAx>
        <c:axId val="6314256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631425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baseline="0">
                <a:solidFill>
                  <a:srgbClr val="787171"/>
                </a:solidFill>
                <a:latin typeface="Artifex CF Regular" panose="00000500000000000000" pitchFamily="50" charset="0"/>
                <a:ea typeface="+mn-ea"/>
                <a:cs typeface="+mn-cs"/>
              </a:defRPr>
            </a:pPr>
            <a:r>
              <a:rPr lang="en-US" sz="1000">
                <a:solidFill>
                  <a:srgbClr val="787171"/>
                </a:solidFill>
                <a:latin typeface="Times New Roman" panose="02020603050405020304" pitchFamily="18" charset="0"/>
                <a:cs typeface="Times New Roman" panose="02020603050405020304" pitchFamily="18" charset="0"/>
              </a:rPr>
              <a:t>Tesorería Nacional</a:t>
            </a:r>
          </a:p>
          <a:p>
            <a:pPr marL="0" marR="0" lvl="0" indent="0" algn="ctr" defTabSz="914400" rtl="0" eaLnBrk="1" fontAlgn="auto" latinLnBrk="0" hangingPunct="1">
              <a:lnSpc>
                <a:spcPct val="100000"/>
              </a:lnSpc>
              <a:spcBef>
                <a:spcPts val="0"/>
              </a:spcBef>
              <a:spcAft>
                <a:spcPts val="0"/>
              </a:spcAft>
              <a:buClrTx/>
              <a:buSzTx/>
              <a:buFontTx/>
              <a:buNone/>
              <a:tabLst/>
              <a:defRPr>
                <a:solidFill>
                  <a:srgbClr val="787171"/>
                </a:solidFill>
                <a:latin typeface="Artifex CF Regular" panose="00000500000000000000" pitchFamily="50" charset="0"/>
              </a:defRPr>
            </a:pPr>
            <a:r>
              <a:rPr lang="es-DO" sz="1000">
                <a:solidFill>
                  <a:srgbClr val="787171"/>
                </a:solidFill>
                <a:latin typeface="Times New Roman" panose="02020603050405020304" pitchFamily="18" charset="0"/>
                <a:cs typeface="Times New Roman" panose="02020603050405020304" pitchFamily="18" charset="0"/>
              </a:rPr>
              <a:t>Resultados</a:t>
            </a:r>
            <a:r>
              <a:rPr lang="es-DO" sz="1000" baseline="0">
                <a:solidFill>
                  <a:srgbClr val="787171"/>
                </a:solidFill>
                <a:latin typeface="Times New Roman" panose="02020603050405020304" pitchFamily="18" charset="0"/>
                <a:cs typeface="Times New Roman" panose="02020603050405020304" pitchFamily="18" charset="0"/>
              </a:rPr>
              <a:t> Generales Evaluación IndicaRSE</a:t>
            </a:r>
            <a:endParaRPr lang="es-DO" sz="1000">
              <a:solidFill>
                <a:srgbClr val="787171"/>
              </a:solidFill>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a:solidFill>
                  <a:srgbClr val="787171"/>
                </a:solidFill>
                <a:latin typeface="Artifex CF Regular" panose="00000500000000000000" pitchFamily="50" charset="0"/>
              </a:defRPr>
            </a:pPr>
            <a:r>
              <a:rPr lang="en-US" sz="800" b="0">
                <a:solidFill>
                  <a:srgbClr val="787171"/>
                </a:solidFill>
                <a:latin typeface="Times New Roman" panose="02020603050405020304" pitchFamily="18" charset="0"/>
                <a:cs typeface="Times New Roman" panose="02020603050405020304" pitchFamily="18" charset="0"/>
              </a:rPr>
              <a:t>Junio</a:t>
            </a:r>
            <a:r>
              <a:rPr lang="en-US" sz="800" b="0" baseline="0">
                <a:solidFill>
                  <a:srgbClr val="787171"/>
                </a:solidFill>
                <a:latin typeface="Times New Roman" panose="02020603050405020304" pitchFamily="18" charset="0"/>
                <a:cs typeface="Times New Roman" panose="02020603050405020304" pitchFamily="18" charset="0"/>
              </a:rPr>
              <a:t> 2023</a:t>
            </a:r>
            <a:endParaRPr lang="es-DO" sz="800" b="0">
              <a:solidFill>
                <a:srgbClr val="78717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baseline="0">
              <a:solidFill>
                <a:srgbClr val="787171"/>
              </a:solidFill>
              <a:latin typeface="Artifex CF Regular" panose="00000500000000000000" pitchFamily="50" charset="0"/>
              <a:ea typeface="+mn-ea"/>
              <a:cs typeface="+mn-cs"/>
            </a:defRPr>
          </a:pPr>
          <a:endParaRPr lang="es-DO"/>
        </a:p>
      </c:txPr>
    </c:title>
    <c:autoTitleDeleted val="0"/>
    <c:plotArea>
      <c:layout>
        <c:manualLayout>
          <c:layoutTarget val="inner"/>
          <c:xMode val="edge"/>
          <c:yMode val="edge"/>
          <c:x val="2.4202416049060392E-2"/>
          <c:y val="0.19663857623464598"/>
          <c:w val="0.95159516790187926"/>
          <c:h val="0.60436268555634298"/>
        </c:manualLayout>
      </c:layout>
      <c:barChart>
        <c:barDir val="col"/>
        <c:grouping val="clustered"/>
        <c:varyColors val="0"/>
        <c:ser>
          <c:idx val="0"/>
          <c:order val="0"/>
          <c:tx>
            <c:strRef>
              <c:f>'[2021-2022 Ene-Oct Estadística consumo de Agua, Papel y Toner.xlsx]Agua y Vasos'!$C$7</c:f>
              <c:strCache>
                <c:ptCount val="1"/>
                <c:pt idx="0">
                  <c:v>Tesorería Nacional</c:v>
                </c:pt>
              </c:strCache>
            </c:strRef>
          </c:tx>
          <c:spPr>
            <a:solidFill>
              <a:srgbClr val="41CEDA"/>
            </a:solidFill>
            <a:ln>
              <a:noFill/>
            </a:ln>
            <a:effectLst>
              <a:outerShdw blurRad="40000" dist="23000" dir="5400000" rotWithShape="0">
                <a:srgbClr val="000000">
                  <a:alpha val="35000"/>
                </a:srgbClr>
              </a:outerShdw>
            </a:effectLst>
          </c:spPr>
          <c:invertIfNegative val="0"/>
          <c:dLbls>
            <c:dLbl>
              <c:idx val="1"/>
              <c:layout>
                <c:manualLayout>
                  <c:x val="-4.562043795620459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E8D-4604-A062-3F1F09FECBFE}"/>
                </c:ext>
              </c:extLst>
            </c:dLbl>
            <c:dLbl>
              <c:idx val="4"/>
              <c:layout>
                <c:manualLayout>
                  <c:x val="-9.124087591240960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E8D-4604-A062-3F1F09FECBF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8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'[2021-2022 Ene-Oct Estadística consumo de Agua, Papel y Toner.xlsx]Agua y Vasos'!$B$8:$B$14</c:f>
              <c:strCache>
                <c:ptCount val="7"/>
                <c:pt idx="0">
                  <c:v>Gobernanza</c:v>
                </c:pt>
                <c:pt idx="1">
                  <c:v>Derechos Humanos</c:v>
                </c:pt>
                <c:pt idx="2">
                  <c:v>Prácticas Laborales</c:v>
                </c:pt>
                <c:pt idx="3">
                  <c:v>Medio Ambiente</c:v>
                </c:pt>
                <c:pt idx="4">
                  <c:v>Prácticas Justas de Operación</c:v>
                </c:pt>
                <c:pt idx="5">
                  <c:v>Asuntos de Consumidores</c:v>
                </c:pt>
                <c:pt idx="6">
                  <c:v>Participación Activa de la Comunidad</c:v>
                </c:pt>
              </c:strCache>
            </c:strRef>
          </c:cat>
          <c:val>
            <c:numRef>
              <c:f>'[2021-2022 Ene-Oct Estadística consumo de Agua, Papel y Toner.xlsx]Agua y Vasos'!$C$8:$C$14</c:f>
              <c:numCache>
                <c:formatCode>#,##0</c:formatCode>
                <c:ptCount val="7"/>
                <c:pt idx="0">
                  <c:v>96</c:v>
                </c:pt>
                <c:pt idx="1">
                  <c:v>100</c:v>
                </c:pt>
                <c:pt idx="2">
                  <c:v>99</c:v>
                </c:pt>
                <c:pt idx="3">
                  <c:v>69</c:v>
                </c:pt>
                <c:pt idx="4">
                  <c:v>100</c:v>
                </c:pt>
                <c:pt idx="5">
                  <c:v>93</c:v>
                </c:pt>
                <c:pt idx="6">
                  <c:v>88</c:v>
                </c:pt>
              </c:numCache>
            </c:numRef>
          </c:val>
          <c:extLst>
            <c:ext xmlns:c16="http://schemas.microsoft.com/office/drawing/2014/chart" uri="{C3380CC4-5D6E-409C-BE32-E72D297353CC}">
              <c16:uniqueId val="{00000002-1E8D-4604-A062-3F1F09FECBFE}"/>
            </c:ext>
          </c:extLst>
        </c:ser>
        <c:ser>
          <c:idx val="1"/>
          <c:order val="1"/>
          <c:tx>
            <c:strRef>
              <c:f>'[2021-2022 Ene-Oct Estadística consumo de Agua, Papel y Toner.xlsx]Agua y Vasos'!$D$7</c:f>
              <c:strCache>
                <c:ptCount val="1"/>
                <c:pt idx="0">
                  <c:v>República Dominicana </c:v>
                </c:pt>
              </c:strCache>
            </c:strRef>
          </c:tx>
          <c:spPr>
            <a:solidFill>
              <a:srgbClr val="47A8EA"/>
            </a:solidFill>
            <a:ln>
              <a:noFill/>
            </a:ln>
            <a:effectLst>
              <a:outerShdw blurRad="40000" dist="23000" dir="5400000" rotWithShape="0">
                <a:srgbClr val="000000">
                  <a:alpha val="35000"/>
                </a:srgbClr>
              </a:outerShdw>
            </a:effectLst>
          </c:spPr>
          <c:invertIfNegative val="0"/>
          <c:dLbls>
            <c:dLbl>
              <c:idx val="4"/>
              <c:layout>
                <c:manualLayout>
                  <c:x val="0"/>
                  <c:y val="1.5713461879927151E-7"/>
                </c:manualLayout>
              </c:layout>
              <c:showLegendKey val="0"/>
              <c:showVal val="1"/>
              <c:showCatName val="0"/>
              <c:showSerName val="0"/>
              <c:showPercent val="0"/>
              <c:showBubbleSize val="0"/>
              <c:extLst>
                <c:ext xmlns:c15="http://schemas.microsoft.com/office/drawing/2012/chart" uri="{CE6537A1-D6FC-4f65-9D91-7224C49458BB}">
                  <c15:layout>
                    <c:manualLayout>
                      <c:w val="4.5996716765331347E-2"/>
                      <c:h val="5.0948071722525398E-2"/>
                    </c:manualLayout>
                  </c15:layout>
                </c:ext>
                <c:ext xmlns:c16="http://schemas.microsoft.com/office/drawing/2014/chart" uri="{C3380CC4-5D6E-409C-BE32-E72D297353CC}">
                  <c16:uniqueId val="{00000003-1E8D-4604-A062-3F1F09FECBF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8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'[2021-2022 Ene-Oct Estadística consumo de Agua, Papel y Toner.xlsx]Agua y Vasos'!$B$8:$B$14</c:f>
              <c:strCache>
                <c:ptCount val="7"/>
                <c:pt idx="0">
                  <c:v>Gobernanza</c:v>
                </c:pt>
                <c:pt idx="1">
                  <c:v>Derechos Humanos</c:v>
                </c:pt>
                <c:pt idx="2">
                  <c:v>Prácticas Laborales</c:v>
                </c:pt>
                <c:pt idx="3">
                  <c:v>Medio Ambiente</c:v>
                </c:pt>
                <c:pt idx="4">
                  <c:v>Prácticas Justas de Operación</c:v>
                </c:pt>
                <c:pt idx="5">
                  <c:v>Asuntos de Consumidores</c:v>
                </c:pt>
                <c:pt idx="6">
                  <c:v>Participación Activa de la Comunidad</c:v>
                </c:pt>
              </c:strCache>
            </c:strRef>
          </c:cat>
          <c:val>
            <c:numRef>
              <c:f>'[2021-2022 Ene-Oct Estadística consumo de Agua, Papel y Toner.xlsx]Agua y Vasos'!$D$8:$D$14</c:f>
              <c:numCache>
                <c:formatCode>#,##0</c:formatCode>
                <c:ptCount val="7"/>
                <c:pt idx="0">
                  <c:v>96</c:v>
                </c:pt>
                <c:pt idx="1">
                  <c:v>100</c:v>
                </c:pt>
                <c:pt idx="2">
                  <c:v>99</c:v>
                </c:pt>
                <c:pt idx="3">
                  <c:v>72</c:v>
                </c:pt>
                <c:pt idx="4">
                  <c:v>100</c:v>
                </c:pt>
                <c:pt idx="5">
                  <c:v>100</c:v>
                </c:pt>
                <c:pt idx="6">
                  <c:v>88</c:v>
                </c:pt>
              </c:numCache>
            </c:numRef>
          </c:val>
          <c:extLst>
            <c:ext xmlns:c16="http://schemas.microsoft.com/office/drawing/2014/chart" uri="{C3380CC4-5D6E-409C-BE32-E72D297353CC}">
              <c16:uniqueId val="{00000004-1E8D-4604-A062-3F1F09FECBFE}"/>
            </c:ext>
          </c:extLst>
        </c:ser>
        <c:ser>
          <c:idx val="2"/>
          <c:order val="2"/>
          <c:tx>
            <c:strRef>
              <c:f>'[2021-2022 Ene-Oct Estadística consumo de Agua, Papel y Toner.xlsx]Agua y Vasos'!$E$7</c:f>
              <c:strCache>
                <c:ptCount val="1"/>
                <c:pt idx="0">
                  <c:v>Promedio regional</c:v>
                </c:pt>
              </c:strCache>
            </c:strRef>
          </c:tx>
          <c:spPr>
            <a:solidFill>
              <a:srgbClr val="142F62"/>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8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'[2021-2022 Ene-Oct Estadística consumo de Agua, Papel y Toner.xlsx]Agua y Vasos'!$B$8:$B$14</c:f>
              <c:strCache>
                <c:ptCount val="7"/>
                <c:pt idx="0">
                  <c:v>Gobernanza</c:v>
                </c:pt>
                <c:pt idx="1">
                  <c:v>Derechos Humanos</c:v>
                </c:pt>
                <c:pt idx="2">
                  <c:v>Prácticas Laborales</c:v>
                </c:pt>
                <c:pt idx="3">
                  <c:v>Medio Ambiente</c:v>
                </c:pt>
                <c:pt idx="4">
                  <c:v>Prácticas Justas de Operación</c:v>
                </c:pt>
                <c:pt idx="5">
                  <c:v>Asuntos de Consumidores</c:v>
                </c:pt>
                <c:pt idx="6">
                  <c:v>Participación Activa de la Comunidad</c:v>
                </c:pt>
              </c:strCache>
            </c:strRef>
          </c:cat>
          <c:val>
            <c:numRef>
              <c:f>'[2021-2022 Ene-Oct Estadística consumo de Agua, Papel y Toner.xlsx]Agua y Vasos'!$E$8:$E$14</c:f>
              <c:numCache>
                <c:formatCode>#,##0</c:formatCode>
                <c:ptCount val="7"/>
                <c:pt idx="0">
                  <c:v>75</c:v>
                </c:pt>
                <c:pt idx="1">
                  <c:v>60</c:v>
                </c:pt>
                <c:pt idx="2">
                  <c:v>86</c:v>
                </c:pt>
                <c:pt idx="3">
                  <c:v>48</c:v>
                </c:pt>
                <c:pt idx="4">
                  <c:v>72</c:v>
                </c:pt>
                <c:pt idx="5">
                  <c:v>72</c:v>
                </c:pt>
                <c:pt idx="6">
                  <c:v>42</c:v>
                </c:pt>
              </c:numCache>
            </c:numRef>
          </c:val>
          <c:extLst>
            <c:ext xmlns:c16="http://schemas.microsoft.com/office/drawing/2014/chart" uri="{C3380CC4-5D6E-409C-BE32-E72D297353CC}">
              <c16:uniqueId val="{00000005-1E8D-4604-A062-3F1F09FECBFE}"/>
            </c:ext>
          </c:extLst>
        </c:ser>
        <c:ser>
          <c:idx val="3"/>
          <c:order val="3"/>
          <c:tx>
            <c:strRef>
              <c:f>'[2021-2022 Ene-Oct Estadística consumo de Agua, Papel y Toner.xlsx]Agua y Vasos'!$F$7</c:f>
              <c:strCache>
                <c:ptCount val="1"/>
                <c:pt idx="0">
                  <c:v>Gobierno</c:v>
                </c:pt>
              </c:strCache>
            </c:strRef>
          </c:tx>
          <c:spPr>
            <a:solidFill>
              <a:srgbClr val="D9D9D9"/>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8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'[2021-2022 Ene-Oct Estadística consumo de Agua, Papel y Toner.xlsx]Agua y Vasos'!$B$8:$B$14</c:f>
              <c:strCache>
                <c:ptCount val="7"/>
                <c:pt idx="0">
                  <c:v>Gobernanza</c:v>
                </c:pt>
                <c:pt idx="1">
                  <c:v>Derechos Humanos</c:v>
                </c:pt>
                <c:pt idx="2">
                  <c:v>Prácticas Laborales</c:v>
                </c:pt>
                <c:pt idx="3">
                  <c:v>Medio Ambiente</c:v>
                </c:pt>
                <c:pt idx="4">
                  <c:v>Prácticas Justas de Operación</c:v>
                </c:pt>
                <c:pt idx="5">
                  <c:v>Asuntos de Consumidores</c:v>
                </c:pt>
                <c:pt idx="6">
                  <c:v>Participación Activa de la Comunidad</c:v>
                </c:pt>
              </c:strCache>
            </c:strRef>
          </c:cat>
          <c:val>
            <c:numRef>
              <c:f>'[2021-2022 Ene-Oct Estadística consumo de Agua, Papel y Toner.xlsx]Agua y Vasos'!$F$8:$F$14</c:f>
              <c:numCache>
                <c:formatCode>#,##0</c:formatCode>
                <c:ptCount val="7"/>
                <c:pt idx="0">
                  <c:v>75</c:v>
                </c:pt>
                <c:pt idx="1">
                  <c:v>60</c:v>
                </c:pt>
                <c:pt idx="2">
                  <c:v>86</c:v>
                </c:pt>
                <c:pt idx="3">
                  <c:v>48</c:v>
                </c:pt>
                <c:pt idx="4">
                  <c:v>72</c:v>
                </c:pt>
                <c:pt idx="5">
                  <c:v>72</c:v>
                </c:pt>
                <c:pt idx="6">
                  <c:v>42</c:v>
                </c:pt>
              </c:numCache>
            </c:numRef>
          </c:val>
          <c:extLst>
            <c:ext xmlns:c16="http://schemas.microsoft.com/office/drawing/2014/chart" uri="{C3380CC4-5D6E-409C-BE32-E72D297353CC}">
              <c16:uniqueId val="{00000006-1E8D-4604-A062-3F1F09FECBFE}"/>
            </c:ext>
          </c:extLst>
        </c:ser>
        <c:dLbls>
          <c:showLegendKey val="0"/>
          <c:showVal val="1"/>
          <c:showCatName val="0"/>
          <c:showSerName val="0"/>
          <c:showPercent val="0"/>
          <c:showBubbleSize val="0"/>
        </c:dLbls>
        <c:gapWidth val="150"/>
        <c:overlap val="-25"/>
        <c:axId val="1006544616"/>
        <c:axId val="1006545272"/>
      </c:barChart>
      <c:catAx>
        <c:axId val="100654461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rgbClr val="787171"/>
                </a:solidFill>
                <a:latin typeface="Times New Roman" panose="02020603050405020304" pitchFamily="18" charset="0"/>
                <a:ea typeface="+mn-ea"/>
                <a:cs typeface="Times New Roman" panose="02020603050405020304" pitchFamily="18" charset="0"/>
              </a:defRPr>
            </a:pPr>
            <a:endParaRPr lang="es-DO"/>
          </a:p>
        </c:txPr>
        <c:crossAx val="1006545272"/>
        <c:crosses val="autoZero"/>
        <c:auto val="1"/>
        <c:lblAlgn val="ctr"/>
        <c:lblOffset val="100"/>
        <c:noMultiLvlLbl val="0"/>
      </c:catAx>
      <c:valAx>
        <c:axId val="1006545272"/>
        <c:scaling>
          <c:orientation val="minMax"/>
        </c:scaling>
        <c:delete val="1"/>
        <c:axPos val="l"/>
        <c:numFmt formatCode="#,##0" sourceLinked="1"/>
        <c:majorTickMark val="out"/>
        <c:minorTickMark val="none"/>
        <c:tickLblPos val="nextTo"/>
        <c:crossAx val="1006544616"/>
        <c:crosses val="autoZero"/>
        <c:crossBetween val="between"/>
      </c:valAx>
      <c:spPr>
        <a:noFill/>
        <a:ln w="25400">
          <a:noFill/>
        </a:ln>
        <a:effectLst/>
      </c:spPr>
    </c:plotArea>
    <c:legend>
      <c:legendPos val="t"/>
      <c:layout>
        <c:manualLayout>
          <c:xMode val="edge"/>
          <c:yMode val="edge"/>
          <c:x val="5.0415558054694573E-3"/>
          <c:y val="0.94294321746367071"/>
          <c:w val="0.9836473316298866"/>
          <c:h val="5.7056887847097004E-2"/>
        </c:manualLayout>
      </c:layout>
      <c:overlay val="0"/>
      <c:spPr>
        <a:noFill/>
        <a:ln>
          <a:noFill/>
        </a:ln>
        <a:effectLst/>
      </c:spPr>
      <c:txPr>
        <a:bodyPr rot="0" spcFirstLastPara="1" vertOverflow="ellipsis" vert="horz" wrap="square" anchor="ctr" anchorCtr="1"/>
        <a:lstStyle/>
        <a:p>
          <a:pPr rtl="0">
            <a:defRPr sz="800" b="0" i="0" u="none" strike="noStrike" kern="1200" baseline="0">
              <a:solidFill>
                <a:srgbClr val="78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b="1">
                <a:solidFill>
                  <a:srgbClr val="767171"/>
                </a:solidFill>
              </a:defRPr>
            </a:pPr>
            <a:r>
              <a:rPr lang="es-ES" b="1">
                <a:solidFill>
                  <a:srgbClr val="767171"/>
                </a:solidFill>
              </a:rPr>
              <a:t>Ahorro de Energía Eléctrica de la Tesorería Nacional (kWh)</a:t>
            </a:r>
          </a:p>
          <a:p>
            <a:pPr>
              <a:defRPr b="1">
                <a:solidFill>
                  <a:srgbClr val="767171"/>
                </a:solidFill>
              </a:defRPr>
            </a:pPr>
            <a:r>
              <a:rPr lang="es-ES" b="1">
                <a:solidFill>
                  <a:srgbClr val="767171"/>
                </a:solidFill>
              </a:rPr>
              <a:t>2022-2023</a:t>
            </a:r>
          </a:p>
        </c:rich>
      </c:tx>
      <c:overlay val="0"/>
    </c:title>
    <c:autoTitleDeleted val="0"/>
    <c:plotArea>
      <c:layout>
        <c:manualLayout>
          <c:layoutTarget val="inner"/>
          <c:xMode val="edge"/>
          <c:yMode val="edge"/>
          <c:x val="2.5870178739416744E-2"/>
          <c:y val="0.15533801518053489"/>
          <c:w val="0.94825964252116646"/>
          <c:h val="0.70868033387718432"/>
        </c:manualLayout>
      </c:layout>
      <c:barChart>
        <c:barDir val="col"/>
        <c:grouping val="clustered"/>
        <c:varyColors val="0"/>
        <c:ser>
          <c:idx val="0"/>
          <c:order val="0"/>
          <c:tx>
            <c:strRef>
              <c:f>'[2022-2023 Registro consumo energia eléctrica v1.5.xlsx]2022-2023 KW'!$B$9</c:f>
              <c:strCache>
                <c:ptCount val="1"/>
                <c:pt idx="0">
                  <c:v>Año 2022</c:v>
                </c:pt>
              </c:strCache>
            </c:strRef>
          </c:tx>
          <c:spPr>
            <a:solidFill>
              <a:srgbClr val="47A8EA"/>
            </a:solidFill>
          </c:spPr>
          <c:invertIfNegative val="0"/>
          <c:dLbls>
            <c:spPr>
              <a:noFill/>
              <a:ln>
                <a:noFill/>
              </a:ln>
              <a:effectLst/>
            </c:spPr>
            <c:txPr>
              <a:bodyPr wrap="square" lIns="38100" tIns="19050" rIns="38100" bIns="19050" anchor="ctr">
                <a:spAutoFit/>
              </a:bodyPr>
              <a:lstStyle/>
              <a:p>
                <a:pPr>
                  <a:defRPr>
                    <a:solidFill>
                      <a:srgbClr val="767171"/>
                    </a:solidFill>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'[2022-2023 Registro consumo energia eléctrica v1.5.xlsx]2022-2023 KW'!$A$10:$A$23</c:f>
              <c:strCache>
                <c:ptCount val="2"/>
                <c:pt idx="0">
                  <c:v>TOTAL</c:v>
                </c:pt>
                <c:pt idx="1">
                  <c:v>PROMEDIO</c:v>
                </c:pt>
              </c:strCache>
              <c:extLst/>
            </c:strRef>
          </c:cat>
          <c:val>
            <c:numRef>
              <c:f>'[2022-2023 Registro consumo energia eléctrica v1.5.xlsx]2022-2023 KW'!$B$10:$B$23</c:f>
              <c:numCache>
                <c:formatCode>_(* #,##0.00_);_(* \(#,##0.00\);_(* "-"??_);_(@_)</c:formatCode>
                <c:ptCount val="2"/>
                <c:pt idx="0">
                  <c:v>291840</c:v>
                </c:pt>
                <c:pt idx="1">
                  <c:v>24320</c:v>
                </c:pt>
              </c:numCache>
              <c:extLst/>
            </c:numRef>
          </c:val>
          <c:extLst>
            <c:ext xmlns:c16="http://schemas.microsoft.com/office/drawing/2014/chart" uri="{C3380CC4-5D6E-409C-BE32-E72D297353CC}">
              <c16:uniqueId val="{00000000-A431-45E6-92CB-F7E2E4E57CF3}"/>
            </c:ext>
          </c:extLst>
        </c:ser>
        <c:ser>
          <c:idx val="1"/>
          <c:order val="1"/>
          <c:tx>
            <c:strRef>
              <c:f>'[2022-2023 Registro consumo energia eléctrica v1.5.xlsx]2022-2023 KW'!$C$9</c:f>
              <c:strCache>
                <c:ptCount val="1"/>
                <c:pt idx="0">
                  <c:v>Año 2023</c:v>
                </c:pt>
              </c:strCache>
            </c:strRef>
          </c:tx>
          <c:spPr>
            <a:solidFill>
              <a:srgbClr val="41CEDA"/>
            </a:solidFill>
          </c:spPr>
          <c:invertIfNegative val="0"/>
          <c:dLbls>
            <c:spPr>
              <a:noFill/>
              <a:ln>
                <a:noFill/>
              </a:ln>
              <a:effectLst/>
            </c:spPr>
            <c:txPr>
              <a:bodyPr wrap="square" lIns="38100" tIns="19050" rIns="38100" bIns="19050" anchor="ctr">
                <a:spAutoFit/>
              </a:bodyPr>
              <a:lstStyle/>
              <a:p>
                <a:pPr>
                  <a:defRPr>
                    <a:solidFill>
                      <a:srgbClr val="767171"/>
                    </a:solidFill>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'[2022-2023 Registro consumo energia eléctrica v1.5.xlsx]2022-2023 KW'!$A$10:$A$23</c:f>
              <c:strCache>
                <c:ptCount val="2"/>
                <c:pt idx="0">
                  <c:v>TOTAL</c:v>
                </c:pt>
                <c:pt idx="1">
                  <c:v>PROMEDIO</c:v>
                </c:pt>
              </c:strCache>
              <c:extLst/>
            </c:strRef>
          </c:cat>
          <c:val>
            <c:numRef>
              <c:f>'[2022-2023 Registro consumo energia eléctrica v1.5.xlsx]2022-2023 KW'!$C$10:$C$23</c:f>
              <c:numCache>
                <c:formatCode>_(* #,##0.00_);_(* \(#,##0.00\);_(* "-"??_);_(@_)</c:formatCode>
                <c:ptCount val="2"/>
                <c:pt idx="0">
                  <c:v>209060</c:v>
                </c:pt>
                <c:pt idx="1">
                  <c:v>17421.666666666668</c:v>
                </c:pt>
              </c:numCache>
              <c:extLst/>
            </c:numRef>
          </c:val>
          <c:extLst>
            <c:ext xmlns:c16="http://schemas.microsoft.com/office/drawing/2014/chart" uri="{C3380CC4-5D6E-409C-BE32-E72D297353CC}">
              <c16:uniqueId val="{00000001-A431-45E6-92CB-F7E2E4E57CF3}"/>
            </c:ext>
          </c:extLst>
        </c:ser>
        <c:ser>
          <c:idx val="2"/>
          <c:order val="2"/>
          <c:tx>
            <c:strRef>
              <c:f>'[2022-2023 Registro consumo energia eléctrica v1.5.xlsx]2022-2023 KW'!$D$9</c:f>
              <c:strCache>
                <c:ptCount val="1"/>
                <c:pt idx="0">
                  <c:v>Variación Absoluta</c:v>
                </c:pt>
              </c:strCache>
            </c:strRef>
          </c:tx>
          <c:spPr>
            <a:solidFill>
              <a:srgbClr val="D9D9D9"/>
            </a:solidFill>
          </c:spPr>
          <c:invertIfNegative val="0"/>
          <c:dLbls>
            <c:dLbl>
              <c:idx val="0"/>
              <c:layout>
                <c:manualLayout>
                  <c:x val="1.1759172154280339E-2"/>
                  <c:y val="3.8836082604347698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431-45E6-92CB-F7E2E4E57CF3}"/>
                </c:ext>
              </c:extLst>
            </c:dLbl>
            <c:spPr>
              <a:noFill/>
              <a:ln>
                <a:noFill/>
              </a:ln>
              <a:effectLst/>
            </c:spPr>
            <c:txPr>
              <a:bodyPr wrap="square" lIns="38100" tIns="19050" rIns="38100" bIns="19050" anchor="ctr">
                <a:spAutoFit/>
              </a:bodyPr>
              <a:lstStyle/>
              <a:p>
                <a:pPr>
                  <a:defRPr>
                    <a:solidFill>
                      <a:srgbClr val="767171"/>
                    </a:solidFill>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'[2022-2023 Registro consumo energia eléctrica v1.5.xlsx]2022-2023 KW'!$A$10:$A$23</c:f>
              <c:strCache>
                <c:ptCount val="2"/>
                <c:pt idx="0">
                  <c:v>TOTAL</c:v>
                </c:pt>
                <c:pt idx="1">
                  <c:v>PROMEDIO</c:v>
                </c:pt>
              </c:strCache>
              <c:extLst/>
            </c:strRef>
          </c:cat>
          <c:val>
            <c:numRef>
              <c:f>'[2022-2023 Registro consumo energia eléctrica v1.5.xlsx]2022-2023 KW'!$D$10:$D$23</c:f>
              <c:numCache>
                <c:formatCode>_(* #,##0.00_);_(* \(#,##0.00\);_(* "-"??_);_(@_)</c:formatCode>
                <c:ptCount val="2"/>
                <c:pt idx="0">
                  <c:v>-82780</c:v>
                </c:pt>
                <c:pt idx="1">
                  <c:v>-6898.3333333333321</c:v>
                </c:pt>
              </c:numCache>
              <c:extLst/>
            </c:numRef>
          </c:val>
          <c:extLst>
            <c:ext xmlns:c16="http://schemas.microsoft.com/office/drawing/2014/chart" uri="{C3380CC4-5D6E-409C-BE32-E72D297353CC}">
              <c16:uniqueId val="{00000003-A431-45E6-92CB-F7E2E4E57CF3}"/>
            </c:ext>
          </c:extLst>
        </c:ser>
        <c:ser>
          <c:idx val="3"/>
          <c:order val="3"/>
          <c:tx>
            <c:strRef>
              <c:f>'[2022-2023 Registro consumo energia eléctrica v1.5.xlsx]2022-2023 KW'!$E$9</c:f>
              <c:strCache>
                <c:ptCount val="1"/>
                <c:pt idx="0">
                  <c:v>Variación %</c:v>
                </c:pt>
              </c:strCache>
            </c:strRef>
          </c:tx>
          <c:spPr>
            <a:solidFill>
              <a:srgbClr val="D9D9D9"/>
            </a:solidFill>
          </c:spPr>
          <c:invertIfNegative val="0"/>
          <c:dLbls>
            <c:spPr>
              <a:noFill/>
              <a:ln>
                <a:noFill/>
              </a:ln>
              <a:effectLst/>
            </c:spPr>
            <c:txPr>
              <a:bodyPr wrap="square" lIns="38100" tIns="19050" rIns="38100" bIns="19050" anchor="ctr">
                <a:spAutoFit/>
              </a:bodyPr>
              <a:lstStyle/>
              <a:p>
                <a:pPr>
                  <a:defRPr>
                    <a:solidFill>
                      <a:srgbClr val="767171"/>
                    </a:solidFill>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'[2022-2023 Registro consumo energia eléctrica v1.5.xlsx]2022-2023 KW'!$A$10:$A$23</c:f>
              <c:strCache>
                <c:ptCount val="2"/>
                <c:pt idx="0">
                  <c:v>TOTAL</c:v>
                </c:pt>
                <c:pt idx="1">
                  <c:v>PROMEDIO</c:v>
                </c:pt>
              </c:strCache>
              <c:extLst/>
            </c:strRef>
          </c:cat>
          <c:val>
            <c:numRef>
              <c:f>'[2022-2023 Registro consumo energia eléctrica v1.5.xlsx]2022-2023 KW'!$E$10:$E$23</c:f>
              <c:numCache>
                <c:formatCode>_(* #,##0.00_);_(* \(#,##0.00\);_(* "-"??_);_(@_)</c:formatCode>
                <c:ptCount val="2"/>
                <c:pt idx="0">
                  <c:v>-28.364857456140353</c:v>
                </c:pt>
                <c:pt idx="1">
                  <c:v>-28.364857456140346</c:v>
                </c:pt>
              </c:numCache>
              <c:extLst/>
            </c:numRef>
          </c:val>
          <c:extLst>
            <c:ext xmlns:c16="http://schemas.microsoft.com/office/drawing/2014/chart" uri="{C3380CC4-5D6E-409C-BE32-E72D297353CC}">
              <c16:uniqueId val="{00000004-A431-45E6-92CB-F7E2E4E57CF3}"/>
            </c:ext>
          </c:extLst>
        </c:ser>
        <c:dLbls>
          <c:showLegendKey val="0"/>
          <c:showVal val="1"/>
          <c:showCatName val="0"/>
          <c:showSerName val="0"/>
          <c:showPercent val="0"/>
          <c:showBubbleSize val="0"/>
        </c:dLbls>
        <c:gapWidth val="150"/>
        <c:overlap val="-25"/>
        <c:axId val="513386224"/>
        <c:axId val="513386648"/>
      </c:barChart>
      <c:catAx>
        <c:axId val="513386224"/>
        <c:scaling>
          <c:orientation val="minMax"/>
        </c:scaling>
        <c:delete val="0"/>
        <c:axPos val="b"/>
        <c:numFmt formatCode="General" sourceLinked="1"/>
        <c:majorTickMark val="none"/>
        <c:minorTickMark val="none"/>
        <c:tickLblPos val="nextTo"/>
        <c:txPr>
          <a:bodyPr rot="-5400000" vert="horz"/>
          <a:lstStyle/>
          <a:p>
            <a:pPr>
              <a:defRPr>
                <a:solidFill>
                  <a:srgbClr val="767171"/>
                </a:solidFill>
              </a:defRPr>
            </a:pPr>
            <a:endParaRPr lang="es-DO"/>
          </a:p>
        </c:txPr>
        <c:crossAx val="513386648"/>
        <c:crosses val="autoZero"/>
        <c:auto val="1"/>
        <c:lblAlgn val="ctr"/>
        <c:lblOffset val="100"/>
        <c:noMultiLvlLbl val="0"/>
      </c:catAx>
      <c:valAx>
        <c:axId val="513386648"/>
        <c:scaling>
          <c:orientation val="minMax"/>
        </c:scaling>
        <c:delete val="1"/>
        <c:axPos val="l"/>
        <c:numFmt formatCode="_(* #,##0.00_);_(* \(#,##0.00\);_(* &quot;-&quot;??_);_(@_)" sourceLinked="1"/>
        <c:majorTickMark val="out"/>
        <c:minorTickMark val="none"/>
        <c:tickLblPos val="nextTo"/>
        <c:crossAx val="513386224"/>
        <c:crosses val="autoZero"/>
        <c:crossBetween val="between"/>
      </c:valAx>
      <c:spPr>
        <a:noFill/>
        <a:ln w="25400">
          <a:noFill/>
        </a:ln>
      </c:spPr>
    </c:plotArea>
    <c:legend>
      <c:legendPos val="t"/>
      <c:layout>
        <c:manualLayout>
          <c:xMode val="edge"/>
          <c:yMode val="edge"/>
          <c:x val="0.11181805054916401"/>
          <c:y val="0.92292191435768267"/>
          <c:w val="0.832388834156784"/>
          <c:h val="5.6974553243816818E-2"/>
        </c:manualLayout>
      </c:layout>
      <c:overlay val="0"/>
      <c:txPr>
        <a:bodyPr/>
        <a:lstStyle/>
        <a:p>
          <a:pPr>
            <a:defRPr>
              <a:solidFill>
                <a:srgbClr val="767171"/>
              </a:solidFill>
            </a:defRPr>
          </a:pPr>
          <a:endParaRPr lang="es-DO"/>
        </a:p>
      </c:txPr>
    </c:legend>
    <c:plotVisOnly val="1"/>
    <c:dispBlanksAs val="gap"/>
    <c:showDLblsOverMax val="0"/>
  </c:chart>
  <c:spPr>
    <a:noFill/>
    <a:ln>
      <a:noFill/>
    </a:ln>
  </c:spPr>
  <c:txPr>
    <a:bodyPr/>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es-DO"/>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rgbClr val="787171"/>
                </a:solidFill>
                <a:latin typeface="Artifex CF Regular" panose="00000500000000000000" pitchFamily="50" charset="0"/>
                <a:ea typeface="+mn-ea"/>
                <a:cs typeface="+mn-cs"/>
              </a:defRPr>
            </a:pPr>
            <a:r>
              <a:rPr lang="es-DO" sz="1200">
                <a:solidFill>
                  <a:srgbClr val="787171"/>
                </a:solidFill>
                <a:latin typeface="Artifex CF Light" panose="00000400000000000000" pitchFamily="50" charset="0"/>
                <a:cs typeface="Arial" panose="020B0604020202020204" pitchFamily="34" charset="0"/>
              </a:rPr>
              <a:t>Estado </a:t>
            </a:r>
            <a:endParaRPr lang="es-DO" sz="1200" b="0">
              <a:solidFill>
                <a:srgbClr val="787171"/>
              </a:solidFill>
              <a:latin typeface="Artifex CF Light" panose="00000400000000000000" pitchFamily="50" charset="0"/>
              <a:cs typeface="Arial" panose="020B0604020202020204" pitchFamily="34" charset="0"/>
            </a:endParaRPr>
          </a:p>
        </c:rich>
      </c:tx>
      <c:layout>
        <c:manualLayout>
          <c:xMode val="edge"/>
          <c:yMode val="edge"/>
          <c:x val="0.38644667994944676"/>
          <c:y val="5.3807720786607401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rgbClr val="787171"/>
              </a:solidFill>
              <a:latin typeface="Artifex CF Regular" panose="00000500000000000000" pitchFamily="50" charset="0"/>
              <a:ea typeface="+mn-ea"/>
              <a:cs typeface="+mn-cs"/>
            </a:defRPr>
          </a:pPr>
          <a:endParaRPr lang="es-DO"/>
        </a:p>
      </c:txPr>
    </c:title>
    <c:autoTitleDeleted val="0"/>
    <c:plotArea>
      <c:layout>
        <c:manualLayout>
          <c:layoutTarget val="inner"/>
          <c:xMode val="edge"/>
          <c:yMode val="edge"/>
          <c:x val="0.1696656195163373"/>
          <c:y val="0.15873898977889314"/>
          <c:w val="0.66270848961676154"/>
          <c:h val="0.81076049713780607"/>
        </c:manualLayout>
      </c:layout>
      <c:doughnutChart>
        <c:varyColors val="1"/>
        <c:ser>
          <c:idx val="12"/>
          <c:order val="12"/>
          <c:tx>
            <c:strRef>
              <c:f>'Compras '!$O$5</c:f>
              <c:strCache>
                <c:ptCount val="1"/>
                <c:pt idx="0">
                  <c:v>TOTAL</c:v>
                </c:pt>
              </c:strCache>
            </c:strRef>
          </c:tx>
          <c:dPt>
            <c:idx val="0"/>
            <c:bubble3D val="0"/>
            <c:spPr>
              <a:solidFill>
                <a:srgbClr val="41CEDA"/>
              </a:soli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1-BD2B-4804-82CF-D6F87CB3A3F7}"/>
              </c:ext>
            </c:extLst>
          </c:dPt>
          <c:dPt>
            <c:idx val="1"/>
            <c:bubble3D val="0"/>
            <c:spPr>
              <a:solidFill>
                <a:srgbClr val="D9D9D9"/>
              </a:soli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3-BD2B-4804-82CF-D6F87CB3A3F7}"/>
              </c:ext>
            </c:extLst>
          </c:dPt>
          <c:dPt>
            <c:idx val="2"/>
            <c:bubble3D val="0"/>
            <c:spPr>
              <a:solidFill>
                <a:srgbClr val="E0E6ED"/>
              </a:soli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5-BD2B-4804-82CF-D6F87CB3A3F7}"/>
              </c:ext>
            </c:extLst>
          </c:dPt>
          <c:dLbls>
            <c:dLbl>
              <c:idx val="0"/>
              <c:layout>
                <c:manualLayout>
                  <c:x val="-0.17219944983596785"/>
                  <c:y val="7.4211084697662535E-2"/>
                </c:manualLayout>
              </c:layout>
              <c:showLegendKey val="0"/>
              <c:showVal val="0"/>
              <c:showCatName val="1"/>
              <c:showSerName val="0"/>
              <c:showPercent val="1"/>
              <c:showBubbleSize val="0"/>
              <c:extLst>
                <c:ext xmlns:c15="http://schemas.microsoft.com/office/drawing/2012/chart" uri="{CE6537A1-D6FC-4f65-9D91-7224C49458BB}">
                  <c15:layout>
                    <c:manualLayout>
                      <c:w val="0.38641809155051171"/>
                      <c:h val="0.20192862050719088"/>
                    </c:manualLayout>
                  </c15:layout>
                </c:ext>
                <c:ext xmlns:c16="http://schemas.microsoft.com/office/drawing/2014/chart" uri="{C3380CC4-5D6E-409C-BE32-E72D297353CC}">
                  <c16:uniqueId val="{00000001-BD2B-4804-82CF-D6F87CB3A3F7}"/>
                </c:ext>
              </c:extLst>
            </c:dLbl>
            <c:dLbl>
              <c:idx val="1"/>
              <c:layout>
                <c:manualLayout>
                  <c:x val="0"/>
                  <c:y val="6.6867268472082918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rgbClr val="787171"/>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1"/>
              <c:showSerName val="0"/>
              <c:showPercent val="1"/>
              <c:showBubbleSize val="0"/>
              <c:extLst>
                <c:ext xmlns:c15="http://schemas.microsoft.com/office/drawing/2012/chart" uri="{CE6537A1-D6FC-4f65-9D91-7224C49458BB}">
                  <c15:layout>
                    <c:manualLayout>
                      <c:w val="0.33128295130125857"/>
                      <c:h val="0.20190966600589169"/>
                    </c:manualLayout>
                  </c15:layout>
                </c:ext>
                <c:ext xmlns:c16="http://schemas.microsoft.com/office/drawing/2014/chart" uri="{C3380CC4-5D6E-409C-BE32-E72D297353CC}">
                  <c16:uniqueId val="{00000003-BD2B-4804-82CF-D6F87CB3A3F7}"/>
                </c:ext>
              </c:extLst>
            </c:dLbl>
            <c:dLbl>
              <c:idx val="2"/>
              <c:showLegendKey val="0"/>
              <c:showVal val="0"/>
              <c:showCatName val="1"/>
              <c:showSerName val="0"/>
              <c:showPercent val="1"/>
              <c:showBubbleSize val="0"/>
              <c:extLst>
                <c:ext xmlns:c15="http://schemas.microsoft.com/office/drawing/2012/chart" uri="{CE6537A1-D6FC-4f65-9D91-7224C49458BB}">
                  <c15:layout>
                    <c:manualLayout>
                      <c:w val="0.25130338731689777"/>
                      <c:h val="0.20190966600589169"/>
                    </c:manualLayout>
                  </c15:layout>
                </c:ext>
                <c:ext xmlns:c16="http://schemas.microsoft.com/office/drawing/2014/chart" uri="{C3380CC4-5D6E-409C-BE32-E72D297353CC}">
                  <c16:uniqueId val="{00000005-BD2B-4804-82CF-D6F87CB3A3F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87171"/>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'Compras '!$B$6:$B$8</c:f>
              <c:strCache>
                <c:ptCount val="3"/>
                <c:pt idx="0">
                  <c:v>Adjudicados</c:v>
                </c:pt>
                <c:pt idx="1">
                  <c:v>Cancelados</c:v>
                </c:pt>
                <c:pt idx="2">
                  <c:v>Desiertos</c:v>
                </c:pt>
              </c:strCache>
              <c:extLst/>
            </c:strRef>
          </c:cat>
          <c:val>
            <c:numRef>
              <c:f>'Compras '!$O$6:$O$8</c:f>
              <c:numCache>
                <c:formatCode>General</c:formatCode>
                <c:ptCount val="3"/>
                <c:pt idx="0">
                  <c:v>9</c:v>
                </c:pt>
                <c:pt idx="1">
                  <c:v>2</c:v>
                </c:pt>
                <c:pt idx="2">
                  <c:v>1</c:v>
                </c:pt>
              </c:numCache>
              <c:extLst/>
            </c:numRef>
          </c:val>
          <c:extLst>
            <c:ext xmlns:c16="http://schemas.microsoft.com/office/drawing/2014/chart" uri="{C3380CC4-5D6E-409C-BE32-E72D297353CC}">
              <c16:uniqueId val="{00000006-BD2B-4804-82CF-D6F87CB3A3F7}"/>
            </c:ext>
          </c:extLst>
        </c:ser>
        <c:dLbls>
          <c:showLegendKey val="0"/>
          <c:showVal val="0"/>
          <c:showCatName val="1"/>
          <c:showSerName val="0"/>
          <c:showPercent val="1"/>
          <c:showBubbleSize val="0"/>
          <c:showLeaderLines val="1"/>
        </c:dLbls>
        <c:firstSliceAng val="0"/>
        <c:holeSize val="50"/>
        <c:extLst>
          <c:ext xmlns:c15="http://schemas.microsoft.com/office/drawing/2012/chart" uri="{02D57815-91ED-43cb-92C2-25804820EDAC}">
            <c15:filteredPieSeries>
              <c15:ser>
                <c:idx val="0"/>
                <c:order val="0"/>
                <c:tx>
                  <c:strRef>
                    <c:extLst>
                      <c:ext uri="{02D57815-91ED-43cb-92C2-25804820EDAC}">
                        <c15:formulaRef>
                          <c15:sqref>'Compras '!$C$5</c15:sqref>
                        </c15:formulaRef>
                      </c:ext>
                    </c:extLst>
                    <c:strCache>
                      <c:ptCount val="1"/>
                      <c:pt idx="0">
                        <c:v>Enero</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8-BD2B-4804-82CF-D6F87CB3A3F7}"/>
                    </c:ext>
                  </c:extLst>
                </c:dPt>
                <c:dPt>
                  <c:idx val="1"/>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A-BD2B-4804-82CF-D6F87CB3A3F7}"/>
                    </c:ext>
                  </c:extLst>
                </c:dPt>
                <c:dPt>
                  <c:idx val="2"/>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C-BD2B-4804-82CF-D6F87CB3A3F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uri="{CE6537A1-D6FC-4f65-9D91-7224C49458BB}"/>
                  </c:extLst>
                </c:dLbls>
                <c:cat>
                  <c:strRef>
                    <c:extLst>
                      <c:ext uri="{02D57815-91ED-43cb-92C2-25804820EDAC}">
                        <c15:formulaRef>
                          <c15:sqref>'Compras '!$B$6:$B$8</c15:sqref>
                        </c15:formulaRef>
                      </c:ext>
                    </c:extLst>
                    <c:strCache>
                      <c:ptCount val="3"/>
                      <c:pt idx="0">
                        <c:v>Adjudicados</c:v>
                      </c:pt>
                      <c:pt idx="1">
                        <c:v>Cancelados</c:v>
                      </c:pt>
                      <c:pt idx="2">
                        <c:v>Desiertos</c:v>
                      </c:pt>
                    </c:strCache>
                  </c:strRef>
                </c:cat>
                <c:val>
                  <c:numRef>
                    <c:extLst>
                      <c:ext uri="{02D57815-91ED-43cb-92C2-25804820EDAC}">
                        <c15:formulaRef>
                          <c15:sqref>'Compras '!$C$6:$C$8</c15:sqref>
                        </c15:formulaRef>
                      </c:ext>
                    </c:extLst>
                    <c:numCache>
                      <c:formatCode>General</c:formatCode>
                      <c:ptCount val="3"/>
                    </c:numCache>
                  </c:numRef>
                </c:val>
                <c:extLst>
                  <c:ext xmlns:c16="http://schemas.microsoft.com/office/drawing/2014/chart" uri="{C3380CC4-5D6E-409C-BE32-E72D297353CC}">
                    <c16:uniqueId val="{0000000D-BD2B-4804-82CF-D6F87CB3A3F7}"/>
                  </c:ext>
                </c:extLst>
              </c15:ser>
            </c15:filteredPieSeries>
            <c15:filteredPieSeries>
              <c15:ser>
                <c:idx val="1"/>
                <c:order val="1"/>
                <c:tx>
                  <c:strRef>
                    <c:extLst xmlns:c15="http://schemas.microsoft.com/office/drawing/2012/chart">
                      <c:ext xmlns:c15="http://schemas.microsoft.com/office/drawing/2012/chart" uri="{02D57815-91ED-43cb-92C2-25804820EDAC}">
                        <c15:formulaRef>
                          <c15:sqref>'Compras '!$D$5</c15:sqref>
                        </c15:formulaRef>
                      </c:ext>
                    </c:extLst>
                    <c:strCache>
                      <c:ptCount val="1"/>
                      <c:pt idx="0">
                        <c:v>Febrero</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0F-BD2B-4804-82CF-D6F87CB3A3F7}"/>
                    </c:ext>
                  </c:extLst>
                </c:dPt>
                <c:dPt>
                  <c:idx val="1"/>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11-BD2B-4804-82CF-D6F87CB3A3F7}"/>
                    </c:ext>
                  </c:extLst>
                </c:dPt>
                <c:dPt>
                  <c:idx val="2"/>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13-BD2B-4804-82CF-D6F87CB3A3F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'Compras '!$B$6:$B$8</c15:sqref>
                        </c15:formulaRef>
                      </c:ext>
                    </c:extLst>
                    <c:strCache>
                      <c:ptCount val="3"/>
                      <c:pt idx="0">
                        <c:v>Adjudicados</c:v>
                      </c:pt>
                      <c:pt idx="1">
                        <c:v>Cancelados</c:v>
                      </c:pt>
                      <c:pt idx="2">
                        <c:v>Desiertos</c:v>
                      </c:pt>
                    </c:strCache>
                  </c:strRef>
                </c:cat>
                <c:val>
                  <c:numRef>
                    <c:extLst xmlns:c15="http://schemas.microsoft.com/office/drawing/2012/chart">
                      <c:ext xmlns:c15="http://schemas.microsoft.com/office/drawing/2012/chart" uri="{02D57815-91ED-43cb-92C2-25804820EDAC}">
                        <c15:formulaRef>
                          <c15:sqref>'Compras '!$D$6:$D$8</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14-BD2B-4804-82CF-D6F87CB3A3F7}"/>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'Compras '!$E$5</c15:sqref>
                        </c15:formulaRef>
                      </c:ext>
                    </c:extLst>
                    <c:strCache>
                      <c:ptCount val="1"/>
                      <c:pt idx="0">
                        <c:v>Marzo</c:v>
                      </c:pt>
                    </c:strCache>
                  </c:strRef>
                </c:tx>
                <c:spPr>
                  <a:solidFill>
                    <a:srgbClr val="41CEDA"/>
                  </a:solidFill>
                </c:spPr>
                <c:dPt>
                  <c:idx val="0"/>
                  <c:bubble3D val="0"/>
                  <c:spPr>
                    <a:solidFill>
                      <a:srgbClr val="41CEDA"/>
                    </a:soli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16-BD2B-4804-82CF-D6F87CB3A3F7}"/>
                    </c:ext>
                  </c:extLst>
                </c:dPt>
                <c:dPt>
                  <c:idx val="1"/>
                  <c:bubble3D val="0"/>
                  <c:spPr>
                    <a:solidFill>
                      <a:srgbClr val="41CEDA"/>
                    </a:soli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18-BD2B-4804-82CF-D6F87CB3A3F7}"/>
                    </c:ext>
                  </c:extLst>
                </c:dPt>
                <c:dPt>
                  <c:idx val="2"/>
                  <c:bubble3D val="0"/>
                  <c:spPr>
                    <a:solidFill>
                      <a:srgbClr val="41CEDA"/>
                    </a:soli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1A-BD2B-4804-82CF-D6F87CB3A3F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'Compras '!$B$6:$B$8</c15:sqref>
                        </c15:formulaRef>
                      </c:ext>
                    </c:extLst>
                    <c:strCache>
                      <c:ptCount val="3"/>
                      <c:pt idx="0">
                        <c:v>Adjudicados</c:v>
                      </c:pt>
                      <c:pt idx="1">
                        <c:v>Cancelados</c:v>
                      </c:pt>
                      <c:pt idx="2">
                        <c:v>Desiertos</c:v>
                      </c:pt>
                    </c:strCache>
                  </c:strRef>
                </c:cat>
                <c:val>
                  <c:numRef>
                    <c:extLst xmlns:c15="http://schemas.microsoft.com/office/drawing/2012/chart">
                      <c:ext xmlns:c15="http://schemas.microsoft.com/office/drawing/2012/chart" uri="{02D57815-91ED-43cb-92C2-25804820EDAC}">
                        <c15:formulaRef>
                          <c15:sqref>'Compras '!$E$6:$E$8</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1B-BD2B-4804-82CF-D6F87CB3A3F7}"/>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'Compras '!$F$5</c15:sqref>
                        </c15:formulaRef>
                      </c:ext>
                    </c:extLst>
                    <c:strCache>
                      <c:ptCount val="1"/>
                      <c:pt idx="0">
                        <c:v>Abril</c:v>
                      </c:pt>
                    </c:strCache>
                  </c:strRef>
                </c:tx>
                <c:spPr>
                  <a:solidFill>
                    <a:srgbClr val="47A8EA"/>
                  </a:solidFill>
                </c:spPr>
                <c:dPt>
                  <c:idx val="0"/>
                  <c:bubble3D val="0"/>
                  <c:spPr>
                    <a:solidFill>
                      <a:srgbClr val="47A8EA"/>
                    </a:soli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1D-BD2B-4804-82CF-D6F87CB3A3F7}"/>
                    </c:ext>
                  </c:extLst>
                </c:dPt>
                <c:dPt>
                  <c:idx val="1"/>
                  <c:bubble3D val="0"/>
                  <c:spPr>
                    <a:solidFill>
                      <a:srgbClr val="47A8EA"/>
                    </a:soli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1F-BD2B-4804-82CF-D6F87CB3A3F7}"/>
                    </c:ext>
                  </c:extLst>
                </c:dPt>
                <c:dPt>
                  <c:idx val="2"/>
                  <c:bubble3D val="0"/>
                  <c:spPr>
                    <a:solidFill>
                      <a:srgbClr val="47A8EA"/>
                    </a:soli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21-BD2B-4804-82CF-D6F87CB3A3F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'Compras '!$B$6:$B$8</c15:sqref>
                        </c15:formulaRef>
                      </c:ext>
                    </c:extLst>
                    <c:strCache>
                      <c:ptCount val="3"/>
                      <c:pt idx="0">
                        <c:v>Adjudicados</c:v>
                      </c:pt>
                      <c:pt idx="1">
                        <c:v>Cancelados</c:v>
                      </c:pt>
                      <c:pt idx="2">
                        <c:v>Desiertos</c:v>
                      </c:pt>
                    </c:strCache>
                  </c:strRef>
                </c:cat>
                <c:val>
                  <c:numRef>
                    <c:extLst xmlns:c15="http://schemas.microsoft.com/office/drawing/2012/chart">
                      <c:ext xmlns:c15="http://schemas.microsoft.com/office/drawing/2012/chart" uri="{02D57815-91ED-43cb-92C2-25804820EDAC}">
                        <c15:formulaRef>
                          <c15:sqref>'Compras '!$F$6:$F$8</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22-BD2B-4804-82CF-D6F87CB3A3F7}"/>
                  </c:ext>
                </c:extLst>
              </c15:ser>
            </c15:filteredPieSeries>
            <c15:filteredPieSeries>
              <c15:ser>
                <c:idx val="4"/>
                <c:order val="4"/>
                <c:tx>
                  <c:strRef>
                    <c:extLst xmlns:c15="http://schemas.microsoft.com/office/drawing/2012/chart">
                      <c:ext xmlns:c15="http://schemas.microsoft.com/office/drawing/2012/chart" uri="{02D57815-91ED-43cb-92C2-25804820EDAC}">
                        <c15:formulaRef>
                          <c15:sqref>'Compras '!$G$5</c15:sqref>
                        </c15:formulaRef>
                      </c:ext>
                    </c:extLst>
                    <c:strCache>
                      <c:ptCount val="1"/>
                      <c:pt idx="0">
                        <c:v>Mayo</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24-BD2B-4804-82CF-D6F87CB3A3F7}"/>
                    </c:ext>
                  </c:extLst>
                </c:dPt>
                <c:dPt>
                  <c:idx val="1"/>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26-BD2B-4804-82CF-D6F87CB3A3F7}"/>
                    </c:ext>
                  </c:extLst>
                </c:dPt>
                <c:dPt>
                  <c:idx val="2"/>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28-BD2B-4804-82CF-D6F87CB3A3F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'Compras '!$B$6:$B$8</c15:sqref>
                        </c15:formulaRef>
                      </c:ext>
                    </c:extLst>
                    <c:strCache>
                      <c:ptCount val="3"/>
                      <c:pt idx="0">
                        <c:v>Adjudicados</c:v>
                      </c:pt>
                      <c:pt idx="1">
                        <c:v>Cancelados</c:v>
                      </c:pt>
                      <c:pt idx="2">
                        <c:v>Desiertos</c:v>
                      </c:pt>
                    </c:strCache>
                  </c:strRef>
                </c:cat>
                <c:val>
                  <c:numRef>
                    <c:extLst xmlns:c15="http://schemas.microsoft.com/office/drawing/2012/chart">
                      <c:ext xmlns:c15="http://schemas.microsoft.com/office/drawing/2012/chart" uri="{02D57815-91ED-43cb-92C2-25804820EDAC}">
                        <c15:formulaRef>
                          <c15:sqref>'Compras '!$G$6:$G$8</c15:sqref>
                        </c15:formulaRef>
                      </c:ext>
                    </c:extLst>
                    <c:numCache>
                      <c:formatCode>General</c:formatCode>
                      <c:ptCount val="3"/>
                      <c:pt idx="0">
                        <c:v>1</c:v>
                      </c:pt>
                    </c:numCache>
                  </c:numRef>
                </c:val>
                <c:extLst xmlns:c15="http://schemas.microsoft.com/office/drawing/2012/chart">
                  <c:ext xmlns:c16="http://schemas.microsoft.com/office/drawing/2014/chart" uri="{C3380CC4-5D6E-409C-BE32-E72D297353CC}">
                    <c16:uniqueId val="{00000029-BD2B-4804-82CF-D6F87CB3A3F7}"/>
                  </c:ext>
                </c:extLst>
              </c15:ser>
            </c15:filteredPieSeries>
            <c15:filteredPieSeries>
              <c15:ser>
                <c:idx val="5"/>
                <c:order val="5"/>
                <c:tx>
                  <c:strRef>
                    <c:extLst xmlns:c15="http://schemas.microsoft.com/office/drawing/2012/chart">
                      <c:ext xmlns:c15="http://schemas.microsoft.com/office/drawing/2012/chart" uri="{02D57815-91ED-43cb-92C2-25804820EDAC}">
                        <c15:formulaRef>
                          <c15:sqref>'Compras '!$H$5</c15:sqref>
                        </c15:formulaRef>
                      </c:ext>
                    </c:extLst>
                    <c:strCache>
                      <c:ptCount val="1"/>
                      <c:pt idx="0">
                        <c:v>Junio</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2B-BD2B-4804-82CF-D6F87CB3A3F7}"/>
                    </c:ext>
                  </c:extLst>
                </c:dPt>
                <c:dPt>
                  <c:idx val="1"/>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2D-BD2B-4804-82CF-D6F87CB3A3F7}"/>
                    </c:ext>
                  </c:extLst>
                </c:dPt>
                <c:dPt>
                  <c:idx val="2"/>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2F-BD2B-4804-82CF-D6F87CB3A3F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'Compras '!$B$6:$B$8</c15:sqref>
                        </c15:formulaRef>
                      </c:ext>
                    </c:extLst>
                    <c:strCache>
                      <c:ptCount val="3"/>
                      <c:pt idx="0">
                        <c:v>Adjudicados</c:v>
                      </c:pt>
                      <c:pt idx="1">
                        <c:v>Cancelados</c:v>
                      </c:pt>
                      <c:pt idx="2">
                        <c:v>Desiertos</c:v>
                      </c:pt>
                    </c:strCache>
                  </c:strRef>
                </c:cat>
                <c:val>
                  <c:numRef>
                    <c:extLst xmlns:c15="http://schemas.microsoft.com/office/drawing/2012/chart">
                      <c:ext xmlns:c15="http://schemas.microsoft.com/office/drawing/2012/chart" uri="{02D57815-91ED-43cb-92C2-25804820EDAC}">
                        <c15:formulaRef>
                          <c15:sqref>'Compras '!$H$6:$H$8</c15:sqref>
                        </c15:formulaRef>
                      </c:ext>
                    </c:extLst>
                    <c:numCache>
                      <c:formatCode>General</c:formatCode>
                      <c:ptCount val="3"/>
                      <c:pt idx="0">
                        <c:v>1</c:v>
                      </c:pt>
                    </c:numCache>
                  </c:numRef>
                </c:val>
                <c:extLst xmlns:c15="http://schemas.microsoft.com/office/drawing/2012/chart">
                  <c:ext xmlns:c16="http://schemas.microsoft.com/office/drawing/2014/chart" uri="{C3380CC4-5D6E-409C-BE32-E72D297353CC}">
                    <c16:uniqueId val="{00000030-BD2B-4804-82CF-D6F87CB3A3F7}"/>
                  </c:ext>
                </c:extLst>
              </c15:ser>
            </c15:filteredPieSeries>
            <c15:filteredPieSeries>
              <c15:ser>
                <c:idx val="6"/>
                <c:order val="6"/>
                <c:tx>
                  <c:strRef>
                    <c:extLst xmlns:c15="http://schemas.microsoft.com/office/drawing/2012/chart">
                      <c:ext xmlns:c15="http://schemas.microsoft.com/office/drawing/2012/chart" uri="{02D57815-91ED-43cb-92C2-25804820EDAC}">
                        <c15:formulaRef>
                          <c15:sqref>'Compras '!$I$5</c15:sqref>
                        </c15:formulaRef>
                      </c:ext>
                    </c:extLst>
                    <c:strCache>
                      <c:ptCount val="1"/>
                      <c:pt idx="0">
                        <c:v>Julio</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32-BD2B-4804-82CF-D6F87CB3A3F7}"/>
                    </c:ext>
                  </c:extLst>
                </c:dPt>
                <c:dPt>
                  <c:idx val="1"/>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34-BD2B-4804-82CF-D6F87CB3A3F7}"/>
                    </c:ext>
                  </c:extLst>
                </c:dPt>
                <c:dPt>
                  <c:idx val="2"/>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36-BD2B-4804-82CF-D6F87CB3A3F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'Compras '!$B$6:$B$8</c15:sqref>
                        </c15:formulaRef>
                      </c:ext>
                    </c:extLst>
                    <c:strCache>
                      <c:ptCount val="3"/>
                      <c:pt idx="0">
                        <c:v>Adjudicados</c:v>
                      </c:pt>
                      <c:pt idx="1">
                        <c:v>Cancelados</c:v>
                      </c:pt>
                      <c:pt idx="2">
                        <c:v>Desiertos</c:v>
                      </c:pt>
                    </c:strCache>
                  </c:strRef>
                </c:cat>
                <c:val>
                  <c:numRef>
                    <c:extLst xmlns:c15="http://schemas.microsoft.com/office/drawing/2012/chart">
                      <c:ext xmlns:c15="http://schemas.microsoft.com/office/drawing/2012/chart" uri="{02D57815-91ED-43cb-92C2-25804820EDAC}">
                        <c15:formulaRef>
                          <c15:sqref>'Compras '!$I$6:$I$8</c15:sqref>
                        </c15:formulaRef>
                      </c:ext>
                    </c:extLst>
                    <c:numCache>
                      <c:formatCode>General</c:formatCode>
                      <c:ptCount val="3"/>
                      <c:pt idx="0">
                        <c:v>2</c:v>
                      </c:pt>
                      <c:pt idx="1">
                        <c:v>1</c:v>
                      </c:pt>
                    </c:numCache>
                  </c:numRef>
                </c:val>
                <c:extLst xmlns:c15="http://schemas.microsoft.com/office/drawing/2012/chart">
                  <c:ext xmlns:c16="http://schemas.microsoft.com/office/drawing/2014/chart" uri="{C3380CC4-5D6E-409C-BE32-E72D297353CC}">
                    <c16:uniqueId val="{00000037-BD2B-4804-82CF-D6F87CB3A3F7}"/>
                  </c:ext>
                </c:extLst>
              </c15:ser>
            </c15:filteredPieSeries>
            <c15:filteredPieSeries>
              <c15:ser>
                <c:idx val="7"/>
                <c:order val="7"/>
                <c:tx>
                  <c:strRef>
                    <c:extLst xmlns:c15="http://schemas.microsoft.com/office/drawing/2012/chart">
                      <c:ext xmlns:c15="http://schemas.microsoft.com/office/drawing/2012/chart" uri="{02D57815-91ED-43cb-92C2-25804820EDAC}">
                        <c15:formulaRef>
                          <c15:sqref>'Compras '!$J$5</c15:sqref>
                        </c15:formulaRef>
                      </c:ext>
                    </c:extLst>
                    <c:strCache>
                      <c:ptCount val="1"/>
                      <c:pt idx="0">
                        <c:v>Agosto</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39-BD2B-4804-82CF-D6F87CB3A3F7}"/>
                    </c:ext>
                  </c:extLst>
                </c:dPt>
                <c:dPt>
                  <c:idx val="1"/>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3B-BD2B-4804-82CF-D6F87CB3A3F7}"/>
                    </c:ext>
                  </c:extLst>
                </c:dPt>
                <c:dPt>
                  <c:idx val="2"/>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3D-BD2B-4804-82CF-D6F87CB3A3F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'Compras '!$B$6:$B$8</c15:sqref>
                        </c15:formulaRef>
                      </c:ext>
                    </c:extLst>
                    <c:strCache>
                      <c:ptCount val="3"/>
                      <c:pt idx="0">
                        <c:v>Adjudicados</c:v>
                      </c:pt>
                      <c:pt idx="1">
                        <c:v>Cancelados</c:v>
                      </c:pt>
                      <c:pt idx="2">
                        <c:v>Desiertos</c:v>
                      </c:pt>
                    </c:strCache>
                  </c:strRef>
                </c:cat>
                <c:val>
                  <c:numRef>
                    <c:extLst xmlns:c15="http://schemas.microsoft.com/office/drawing/2012/chart">
                      <c:ext xmlns:c15="http://schemas.microsoft.com/office/drawing/2012/chart" uri="{02D57815-91ED-43cb-92C2-25804820EDAC}">
                        <c15:formulaRef>
                          <c15:sqref>'Compras '!$J$6:$J$8</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3E-BD2B-4804-82CF-D6F87CB3A3F7}"/>
                  </c:ext>
                </c:extLst>
              </c15:ser>
            </c15:filteredPieSeries>
            <c15:filteredPieSeries>
              <c15:ser>
                <c:idx val="8"/>
                <c:order val="8"/>
                <c:tx>
                  <c:strRef>
                    <c:extLst xmlns:c15="http://schemas.microsoft.com/office/drawing/2012/chart">
                      <c:ext xmlns:c15="http://schemas.microsoft.com/office/drawing/2012/chart" uri="{02D57815-91ED-43cb-92C2-25804820EDAC}">
                        <c15:formulaRef>
                          <c15:sqref>'Compras '!$K$5</c15:sqref>
                        </c15:formulaRef>
                      </c:ext>
                    </c:extLst>
                    <c:strCache>
                      <c:ptCount val="1"/>
                      <c:pt idx="0">
                        <c:v>Septiembre</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40-BD2B-4804-82CF-D6F87CB3A3F7}"/>
                    </c:ext>
                  </c:extLst>
                </c:dPt>
                <c:dPt>
                  <c:idx val="1"/>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42-BD2B-4804-82CF-D6F87CB3A3F7}"/>
                    </c:ext>
                  </c:extLst>
                </c:dPt>
                <c:dPt>
                  <c:idx val="2"/>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44-BD2B-4804-82CF-D6F87CB3A3F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'Compras '!$B$6:$B$8</c15:sqref>
                        </c15:formulaRef>
                      </c:ext>
                    </c:extLst>
                    <c:strCache>
                      <c:ptCount val="3"/>
                      <c:pt idx="0">
                        <c:v>Adjudicados</c:v>
                      </c:pt>
                      <c:pt idx="1">
                        <c:v>Cancelados</c:v>
                      </c:pt>
                      <c:pt idx="2">
                        <c:v>Desiertos</c:v>
                      </c:pt>
                    </c:strCache>
                  </c:strRef>
                </c:cat>
                <c:val>
                  <c:numRef>
                    <c:extLst xmlns:c15="http://schemas.microsoft.com/office/drawing/2012/chart">
                      <c:ext xmlns:c15="http://schemas.microsoft.com/office/drawing/2012/chart" uri="{02D57815-91ED-43cb-92C2-25804820EDAC}">
                        <c15:formulaRef>
                          <c15:sqref>'Compras '!$K$6:$K$8</c15:sqref>
                        </c15:formulaRef>
                      </c:ext>
                    </c:extLst>
                    <c:numCache>
                      <c:formatCode>General</c:formatCode>
                      <c:ptCount val="3"/>
                      <c:pt idx="2">
                        <c:v>1</c:v>
                      </c:pt>
                    </c:numCache>
                  </c:numRef>
                </c:val>
                <c:extLst xmlns:c15="http://schemas.microsoft.com/office/drawing/2012/chart">
                  <c:ext xmlns:c16="http://schemas.microsoft.com/office/drawing/2014/chart" uri="{C3380CC4-5D6E-409C-BE32-E72D297353CC}">
                    <c16:uniqueId val="{00000045-BD2B-4804-82CF-D6F87CB3A3F7}"/>
                  </c:ext>
                </c:extLst>
              </c15:ser>
            </c15:filteredPieSeries>
            <c15:filteredPieSeries>
              <c15:ser>
                <c:idx val="9"/>
                <c:order val="9"/>
                <c:tx>
                  <c:strRef>
                    <c:extLst xmlns:c15="http://schemas.microsoft.com/office/drawing/2012/chart">
                      <c:ext xmlns:c15="http://schemas.microsoft.com/office/drawing/2012/chart" uri="{02D57815-91ED-43cb-92C2-25804820EDAC}">
                        <c15:formulaRef>
                          <c15:sqref>'Compras '!$L$5</c15:sqref>
                        </c15:formulaRef>
                      </c:ext>
                    </c:extLst>
                    <c:strCache>
                      <c:ptCount val="1"/>
                      <c:pt idx="0">
                        <c:v>Octubre</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47-BD2B-4804-82CF-D6F87CB3A3F7}"/>
                    </c:ext>
                  </c:extLst>
                </c:dPt>
                <c:dPt>
                  <c:idx val="1"/>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49-BD2B-4804-82CF-D6F87CB3A3F7}"/>
                    </c:ext>
                  </c:extLst>
                </c:dPt>
                <c:dPt>
                  <c:idx val="2"/>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4B-BD2B-4804-82CF-D6F87CB3A3F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'Compras '!$B$6:$B$8</c15:sqref>
                        </c15:formulaRef>
                      </c:ext>
                    </c:extLst>
                    <c:strCache>
                      <c:ptCount val="3"/>
                      <c:pt idx="0">
                        <c:v>Adjudicados</c:v>
                      </c:pt>
                      <c:pt idx="1">
                        <c:v>Cancelados</c:v>
                      </c:pt>
                      <c:pt idx="2">
                        <c:v>Desiertos</c:v>
                      </c:pt>
                    </c:strCache>
                  </c:strRef>
                </c:cat>
                <c:val>
                  <c:numRef>
                    <c:extLst xmlns:c15="http://schemas.microsoft.com/office/drawing/2012/chart">
                      <c:ext xmlns:c15="http://schemas.microsoft.com/office/drawing/2012/chart" uri="{02D57815-91ED-43cb-92C2-25804820EDAC}">
                        <c15:formulaRef>
                          <c15:sqref>'Compras '!$L$6:$L$8</c15:sqref>
                        </c15:formulaRef>
                      </c:ext>
                    </c:extLst>
                    <c:numCache>
                      <c:formatCode>General</c:formatCode>
                      <c:ptCount val="3"/>
                      <c:pt idx="0">
                        <c:v>4</c:v>
                      </c:pt>
                    </c:numCache>
                  </c:numRef>
                </c:val>
                <c:extLst xmlns:c15="http://schemas.microsoft.com/office/drawing/2012/chart">
                  <c:ext xmlns:c16="http://schemas.microsoft.com/office/drawing/2014/chart" uri="{C3380CC4-5D6E-409C-BE32-E72D297353CC}">
                    <c16:uniqueId val="{0000004C-BD2B-4804-82CF-D6F87CB3A3F7}"/>
                  </c:ext>
                </c:extLst>
              </c15:ser>
            </c15:filteredPieSeries>
            <c15:filteredPieSeries>
              <c15:ser>
                <c:idx val="10"/>
                <c:order val="10"/>
                <c:tx>
                  <c:strRef>
                    <c:extLst xmlns:c15="http://schemas.microsoft.com/office/drawing/2012/chart">
                      <c:ext xmlns:c15="http://schemas.microsoft.com/office/drawing/2012/chart" uri="{02D57815-91ED-43cb-92C2-25804820EDAC}">
                        <c15:formulaRef>
                          <c15:sqref>'Compras '!$M$5</c15:sqref>
                        </c15:formulaRef>
                      </c:ext>
                    </c:extLst>
                    <c:strCache>
                      <c:ptCount val="1"/>
                      <c:pt idx="0">
                        <c:v>Noviembre</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4E-BD2B-4804-82CF-D6F87CB3A3F7}"/>
                    </c:ext>
                  </c:extLst>
                </c:dPt>
                <c:dPt>
                  <c:idx val="1"/>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50-BD2B-4804-82CF-D6F87CB3A3F7}"/>
                    </c:ext>
                  </c:extLst>
                </c:dPt>
                <c:dPt>
                  <c:idx val="2"/>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52-BD2B-4804-82CF-D6F87CB3A3F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'Compras '!$B$6:$B$8</c15:sqref>
                        </c15:formulaRef>
                      </c:ext>
                    </c:extLst>
                    <c:strCache>
                      <c:ptCount val="3"/>
                      <c:pt idx="0">
                        <c:v>Adjudicados</c:v>
                      </c:pt>
                      <c:pt idx="1">
                        <c:v>Cancelados</c:v>
                      </c:pt>
                      <c:pt idx="2">
                        <c:v>Desiertos</c:v>
                      </c:pt>
                    </c:strCache>
                  </c:strRef>
                </c:cat>
                <c:val>
                  <c:numRef>
                    <c:extLst xmlns:c15="http://schemas.microsoft.com/office/drawing/2012/chart">
                      <c:ext xmlns:c15="http://schemas.microsoft.com/office/drawing/2012/chart" uri="{02D57815-91ED-43cb-92C2-25804820EDAC}">
                        <c15:formulaRef>
                          <c15:sqref>'Compras '!$M$6:$M$8</c15:sqref>
                        </c15:formulaRef>
                      </c:ext>
                    </c:extLst>
                    <c:numCache>
                      <c:formatCode>General</c:formatCode>
                      <c:ptCount val="3"/>
                      <c:pt idx="0">
                        <c:v>1</c:v>
                      </c:pt>
                      <c:pt idx="1">
                        <c:v>1</c:v>
                      </c:pt>
                    </c:numCache>
                  </c:numRef>
                </c:val>
                <c:extLst xmlns:c15="http://schemas.microsoft.com/office/drawing/2012/chart">
                  <c:ext xmlns:c16="http://schemas.microsoft.com/office/drawing/2014/chart" uri="{C3380CC4-5D6E-409C-BE32-E72D297353CC}">
                    <c16:uniqueId val="{00000053-BD2B-4804-82CF-D6F87CB3A3F7}"/>
                  </c:ext>
                </c:extLst>
              </c15:ser>
            </c15:filteredPieSeries>
            <c15:filteredPieSeries>
              <c15:ser>
                <c:idx val="11"/>
                <c:order val="11"/>
                <c:tx>
                  <c:strRef>
                    <c:extLst xmlns:c15="http://schemas.microsoft.com/office/drawing/2012/chart">
                      <c:ext xmlns:c15="http://schemas.microsoft.com/office/drawing/2012/chart" uri="{02D57815-91ED-43cb-92C2-25804820EDAC}">
                        <c15:formulaRef>
                          <c15:sqref>'Compras '!$N$5</c15:sqref>
                        </c15:formulaRef>
                      </c:ext>
                    </c:extLst>
                    <c:strCache>
                      <c:ptCount val="1"/>
                      <c:pt idx="0">
                        <c:v>Diciembre</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55-BD2B-4804-82CF-D6F87CB3A3F7}"/>
                    </c:ext>
                  </c:extLst>
                </c:dPt>
                <c:dPt>
                  <c:idx val="1"/>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57-BD2B-4804-82CF-D6F87CB3A3F7}"/>
                    </c:ext>
                  </c:extLst>
                </c:dPt>
                <c:dPt>
                  <c:idx val="2"/>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59-BD2B-4804-82CF-D6F87CB3A3F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'Compras '!$B$6:$B$8</c15:sqref>
                        </c15:formulaRef>
                      </c:ext>
                    </c:extLst>
                    <c:strCache>
                      <c:ptCount val="3"/>
                      <c:pt idx="0">
                        <c:v>Adjudicados</c:v>
                      </c:pt>
                      <c:pt idx="1">
                        <c:v>Cancelados</c:v>
                      </c:pt>
                      <c:pt idx="2">
                        <c:v>Desiertos</c:v>
                      </c:pt>
                    </c:strCache>
                  </c:strRef>
                </c:cat>
                <c:val>
                  <c:numRef>
                    <c:extLst xmlns:c15="http://schemas.microsoft.com/office/drawing/2012/chart">
                      <c:ext xmlns:c15="http://schemas.microsoft.com/office/drawing/2012/chart" uri="{02D57815-91ED-43cb-92C2-25804820EDAC}">
                        <c15:formulaRef>
                          <c15:sqref>'Compras '!$N$6:$N$8</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5A-BD2B-4804-82CF-D6F87CB3A3F7}"/>
                  </c:ext>
                </c:extLst>
              </c15:ser>
            </c15:filteredPieSeries>
          </c:ext>
        </c:extLst>
      </c:doughnutChart>
      <c:spPr>
        <a:noFill/>
        <a:ln w="25400">
          <a:noFill/>
        </a:ln>
        <a:effectLst/>
      </c:spPr>
    </c:plotArea>
    <c:plotVisOnly val="1"/>
    <c:dispBlanksAs val="gap"/>
    <c:showDLblsOverMax val="0"/>
  </c:chart>
  <c:spPr>
    <a:noFill/>
    <a:ln w="9525" cap="flat" cmpd="sng" algn="ctr">
      <a:noFill/>
      <a:round/>
    </a:ln>
    <a:effectLst/>
  </c:spPr>
  <c:txPr>
    <a:bodyPr/>
    <a:lstStyle/>
    <a:p>
      <a:pPr>
        <a:defRPr/>
      </a:pPr>
      <a:endParaRPr lang="es-DO"/>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baseline="0">
                <a:solidFill>
                  <a:srgbClr val="787171"/>
                </a:solidFill>
                <a:latin typeface="Times New Roman" panose="02020603050405020304" pitchFamily="18" charset="0"/>
                <a:ea typeface="+mn-ea"/>
                <a:cs typeface="Times New Roman" panose="02020603050405020304" pitchFamily="18" charset="0"/>
              </a:defRPr>
            </a:pPr>
            <a:r>
              <a:rPr lang="es-DO" sz="1200">
                <a:solidFill>
                  <a:srgbClr val="787171"/>
                </a:solidFill>
                <a:latin typeface="Times New Roman" panose="02020603050405020304" pitchFamily="18" charset="0"/>
                <a:cs typeface="Times New Roman" panose="02020603050405020304" pitchFamily="18" charset="0"/>
              </a:rPr>
              <a:t>Modalidad</a:t>
            </a:r>
            <a:endParaRPr lang="es-DO" sz="1000" b="0">
              <a:solidFill>
                <a:srgbClr val="787171"/>
              </a:solidFill>
              <a:latin typeface="Times New Roman" panose="02020603050405020304" pitchFamily="18" charset="0"/>
              <a:cs typeface="Times New Roman" panose="02020603050405020304" pitchFamily="18" charset="0"/>
            </a:endParaRPr>
          </a:p>
        </c:rich>
      </c:tx>
      <c:layout>
        <c:manualLayout>
          <c:xMode val="edge"/>
          <c:yMode val="edge"/>
          <c:x val="0.34949878069424933"/>
          <c:y val="5.7270688219261047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baseline="0">
              <a:solidFill>
                <a:srgbClr val="78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0.16037238510079266"/>
          <c:y val="0.15690711067256172"/>
          <c:w val="0.75074799368496137"/>
          <c:h val="0.82608285101517021"/>
        </c:manualLayout>
      </c:layout>
      <c:doughnutChart>
        <c:varyColors val="1"/>
        <c:ser>
          <c:idx val="12"/>
          <c:order val="12"/>
          <c:tx>
            <c:strRef>
              <c:f>'Compras '!$O$13</c:f>
              <c:strCache>
                <c:ptCount val="1"/>
                <c:pt idx="0">
                  <c:v>TOTAL</c:v>
                </c:pt>
              </c:strCache>
            </c:strRef>
          </c:tx>
          <c:dPt>
            <c:idx val="0"/>
            <c:bubble3D val="0"/>
            <c:spPr>
              <a:solidFill>
                <a:srgbClr val="436EBE"/>
              </a:soli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1-4260-4D7B-9DE8-BDC360A9F2AF}"/>
              </c:ext>
            </c:extLst>
          </c:dPt>
          <c:dPt>
            <c:idx val="1"/>
            <c:bubble3D val="0"/>
            <c:spPr>
              <a:solidFill>
                <a:srgbClr val="73D3DD"/>
              </a:soli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3-4260-4D7B-9DE8-BDC360A9F2AF}"/>
              </c:ext>
            </c:extLst>
          </c:dPt>
          <c:dPt>
            <c:idx val="2"/>
            <c:bubble3D val="0"/>
            <c:spPr>
              <a:solidFill>
                <a:srgbClr val="00ADDD"/>
              </a:soli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5-4260-4D7B-9DE8-BDC360A9F2AF}"/>
              </c:ext>
            </c:extLst>
          </c:dPt>
          <c:dLbls>
            <c:dLbl>
              <c:idx val="0"/>
              <c:layout>
                <c:manualLayout>
                  <c:x val="-0.20085468039899262"/>
                  <c:y val="-2.7426221112604888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rgbClr val="787171"/>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1"/>
              <c:showSerName val="0"/>
              <c:showPercent val="1"/>
              <c:showBubbleSize val="0"/>
              <c:extLst>
                <c:ext xmlns:c15="http://schemas.microsoft.com/office/drawing/2012/chart" uri="{CE6537A1-D6FC-4f65-9D91-7224C49458BB}">
                  <c15:layout>
                    <c:manualLayout>
                      <c:w val="0.26249537956691588"/>
                      <c:h val="0.24080031154642256"/>
                    </c:manualLayout>
                  </c15:layout>
                </c:ext>
                <c:ext xmlns:c16="http://schemas.microsoft.com/office/drawing/2014/chart" uri="{C3380CC4-5D6E-409C-BE32-E72D297353CC}">
                  <c16:uniqueId val="{00000001-4260-4D7B-9DE8-BDC360A9F2AF}"/>
                </c:ext>
              </c:extLst>
            </c:dLbl>
            <c:dLbl>
              <c:idx val="1"/>
              <c:layout>
                <c:manualLayout>
                  <c:x val="6.754740763787505E-3"/>
                  <c:y val="-6.2104070283024355E-17"/>
                </c:manualLayout>
              </c:layout>
              <c:showLegendKey val="0"/>
              <c:showVal val="0"/>
              <c:showCatName val="1"/>
              <c:showSerName val="0"/>
              <c:showPercent val="1"/>
              <c:showBubbleSize val="0"/>
              <c:extLst>
                <c:ext xmlns:c15="http://schemas.microsoft.com/office/drawing/2012/chart" uri="{CE6537A1-D6FC-4f65-9D91-7224C49458BB}">
                  <c15:layout>
                    <c:manualLayout>
                      <c:w val="0.23296183721715633"/>
                      <c:h val="0.37076584939077739"/>
                    </c:manualLayout>
                  </c15:layout>
                </c:ext>
                <c:ext xmlns:c16="http://schemas.microsoft.com/office/drawing/2014/chart" uri="{C3380CC4-5D6E-409C-BE32-E72D297353CC}">
                  <c16:uniqueId val="{00000003-4260-4D7B-9DE8-BDC360A9F2AF}"/>
                </c:ext>
              </c:extLst>
            </c:dLbl>
            <c:dLbl>
              <c:idx val="2"/>
              <c:layout>
                <c:manualLayout>
                  <c:x val="2.6592420625176763E-7"/>
                  <c:y val="1.3550135501355014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rgbClr val="787171"/>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1"/>
              <c:showSerName val="0"/>
              <c:showPercent val="1"/>
              <c:showBubbleSize val="0"/>
              <c:extLst>
                <c:ext xmlns:c15="http://schemas.microsoft.com/office/drawing/2012/chart" uri="{CE6537A1-D6FC-4f65-9D91-7224C49458BB}">
                  <c15:layout>
                    <c:manualLayout>
                      <c:w val="0.36639249880998914"/>
                      <c:h val="0.27753238162302885"/>
                    </c:manualLayout>
                  </c15:layout>
                </c:ext>
                <c:ext xmlns:c16="http://schemas.microsoft.com/office/drawing/2014/chart" uri="{C3380CC4-5D6E-409C-BE32-E72D297353CC}">
                  <c16:uniqueId val="{00000005-4260-4D7B-9DE8-BDC360A9F2A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87171"/>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'Compras '!$B$14:$B$16</c:f>
              <c:strCache>
                <c:ptCount val="3"/>
                <c:pt idx="0">
                  <c:v>Compras Menores</c:v>
                </c:pt>
                <c:pt idx="1">
                  <c:v>Debajo del Umbral</c:v>
                </c:pt>
                <c:pt idx="2">
                  <c:v>Subasta Inversa</c:v>
                </c:pt>
              </c:strCache>
            </c:strRef>
          </c:cat>
          <c:val>
            <c:numRef>
              <c:f>'Compras '!$O$14:$O$16</c:f>
              <c:numCache>
                <c:formatCode>General</c:formatCode>
                <c:ptCount val="3"/>
                <c:pt idx="0">
                  <c:v>5</c:v>
                </c:pt>
                <c:pt idx="1">
                  <c:v>3</c:v>
                </c:pt>
                <c:pt idx="2">
                  <c:v>1</c:v>
                </c:pt>
              </c:numCache>
            </c:numRef>
          </c:val>
          <c:extLst>
            <c:ext xmlns:c16="http://schemas.microsoft.com/office/drawing/2014/chart" uri="{C3380CC4-5D6E-409C-BE32-E72D297353CC}">
              <c16:uniqueId val="{00000006-4260-4D7B-9DE8-BDC360A9F2AF}"/>
            </c:ext>
          </c:extLst>
        </c:ser>
        <c:dLbls>
          <c:showLegendKey val="0"/>
          <c:showVal val="0"/>
          <c:showCatName val="1"/>
          <c:showSerName val="0"/>
          <c:showPercent val="1"/>
          <c:showBubbleSize val="0"/>
          <c:showLeaderLines val="1"/>
        </c:dLbls>
        <c:firstSliceAng val="0"/>
        <c:holeSize val="50"/>
        <c:extLst>
          <c:ext xmlns:c15="http://schemas.microsoft.com/office/drawing/2012/chart" uri="{02D57815-91ED-43cb-92C2-25804820EDAC}">
            <c15:filteredPieSeries>
              <c15:ser>
                <c:idx val="0"/>
                <c:order val="0"/>
                <c:tx>
                  <c:strRef>
                    <c:extLst>
                      <c:ext uri="{02D57815-91ED-43cb-92C2-25804820EDAC}">
                        <c15:formulaRef>
                          <c15:sqref>'Compras '!$C$13</c15:sqref>
                        </c15:formulaRef>
                      </c:ext>
                    </c:extLst>
                    <c:strCache>
                      <c:ptCount val="1"/>
                      <c:pt idx="0">
                        <c:v>Enero</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8-4260-4D7B-9DE8-BDC360A9F2AF}"/>
                    </c:ext>
                  </c:extLst>
                </c:dPt>
                <c:dPt>
                  <c:idx val="1"/>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A-4260-4D7B-9DE8-BDC360A9F2AF}"/>
                    </c:ext>
                  </c:extLst>
                </c:dPt>
                <c:dPt>
                  <c:idx val="2"/>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C-4260-4D7B-9DE8-BDC360A9F2A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uri="{CE6537A1-D6FC-4f65-9D91-7224C49458BB}"/>
                  </c:extLst>
                </c:dLbls>
                <c:cat>
                  <c:strRef>
                    <c:extLst>
                      <c:ext uri="{02D57815-91ED-43cb-92C2-25804820EDAC}">
                        <c15:formulaRef>
                          <c15:sqref>'Compras '!$B$14:$B$16</c15:sqref>
                        </c15:formulaRef>
                      </c:ext>
                    </c:extLst>
                    <c:strCache>
                      <c:ptCount val="3"/>
                      <c:pt idx="0">
                        <c:v>Compras Menores</c:v>
                      </c:pt>
                      <c:pt idx="1">
                        <c:v>Debajo del Umbral</c:v>
                      </c:pt>
                      <c:pt idx="2">
                        <c:v>Subasta Inversa</c:v>
                      </c:pt>
                    </c:strCache>
                  </c:strRef>
                </c:cat>
                <c:val>
                  <c:numRef>
                    <c:extLst>
                      <c:ext uri="{02D57815-91ED-43cb-92C2-25804820EDAC}">
                        <c15:formulaRef>
                          <c15:sqref>'Compras '!$C$14:$C$16</c15:sqref>
                        </c15:formulaRef>
                      </c:ext>
                    </c:extLst>
                    <c:numCache>
                      <c:formatCode>General</c:formatCode>
                      <c:ptCount val="3"/>
                    </c:numCache>
                  </c:numRef>
                </c:val>
                <c:extLst>
                  <c:ext xmlns:c16="http://schemas.microsoft.com/office/drawing/2014/chart" uri="{C3380CC4-5D6E-409C-BE32-E72D297353CC}">
                    <c16:uniqueId val="{0000000D-4260-4D7B-9DE8-BDC360A9F2AF}"/>
                  </c:ext>
                </c:extLst>
              </c15:ser>
            </c15:filteredPieSeries>
            <c15:filteredPieSeries>
              <c15:ser>
                <c:idx val="1"/>
                <c:order val="1"/>
                <c:tx>
                  <c:strRef>
                    <c:extLst xmlns:c15="http://schemas.microsoft.com/office/drawing/2012/chart">
                      <c:ext xmlns:c15="http://schemas.microsoft.com/office/drawing/2012/chart" uri="{02D57815-91ED-43cb-92C2-25804820EDAC}">
                        <c15:formulaRef>
                          <c15:sqref>'Compras '!$D$13</c15:sqref>
                        </c15:formulaRef>
                      </c:ext>
                    </c:extLst>
                    <c:strCache>
                      <c:ptCount val="1"/>
                      <c:pt idx="0">
                        <c:v>Febrero</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0F-4260-4D7B-9DE8-BDC360A9F2AF}"/>
                    </c:ext>
                  </c:extLst>
                </c:dPt>
                <c:dPt>
                  <c:idx val="1"/>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11-4260-4D7B-9DE8-BDC360A9F2AF}"/>
                    </c:ext>
                  </c:extLst>
                </c:dPt>
                <c:dPt>
                  <c:idx val="2"/>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13-4260-4D7B-9DE8-BDC360A9F2A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'Compras '!$B$14:$B$16</c15:sqref>
                        </c15:formulaRef>
                      </c:ext>
                    </c:extLst>
                    <c:strCache>
                      <c:ptCount val="3"/>
                      <c:pt idx="0">
                        <c:v>Compras Menores</c:v>
                      </c:pt>
                      <c:pt idx="1">
                        <c:v>Debajo del Umbral</c:v>
                      </c:pt>
                      <c:pt idx="2">
                        <c:v>Subasta Inversa</c:v>
                      </c:pt>
                    </c:strCache>
                  </c:strRef>
                </c:cat>
                <c:val>
                  <c:numRef>
                    <c:extLst xmlns:c15="http://schemas.microsoft.com/office/drawing/2012/chart">
                      <c:ext xmlns:c15="http://schemas.microsoft.com/office/drawing/2012/chart" uri="{02D57815-91ED-43cb-92C2-25804820EDAC}">
                        <c15:formulaRef>
                          <c15:sqref>'Compras '!$D$14:$D$16</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14-4260-4D7B-9DE8-BDC360A9F2AF}"/>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'Compras '!$E$13</c15:sqref>
                        </c15:formulaRef>
                      </c:ext>
                    </c:extLst>
                    <c:strCache>
                      <c:ptCount val="1"/>
                      <c:pt idx="0">
                        <c:v>Marzo</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16-4260-4D7B-9DE8-BDC360A9F2AF}"/>
                    </c:ext>
                  </c:extLst>
                </c:dPt>
                <c:dPt>
                  <c:idx val="1"/>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18-4260-4D7B-9DE8-BDC360A9F2AF}"/>
                    </c:ext>
                  </c:extLst>
                </c:dPt>
                <c:dPt>
                  <c:idx val="2"/>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1A-4260-4D7B-9DE8-BDC360A9F2A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'Compras '!$B$14:$B$16</c15:sqref>
                        </c15:formulaRef>
                      </c:ext>
                    </c:extLst>
                    <c:strCache>
                      <c:ptCount val="3"/>
                      <c:pt idx="0">
                        <c:v>Compras Menores</c:v>
                      </c:pt>
                      <c:pt idx="1">
                        <c:v>Debajo del Umbral</c:v>
                      </c:pt>
                      <c:pt idx="2">
                        <c:v>Subasta Inversa</c:v>
                      </c:pt>
                    </c:strCache>
                  </c:strRef>
                </c:cat>
                <c:val>
                  <c:numRef>
                    <c:extLst xmlns:c15="http://schemas.microsoft.com/office/drawing/2012/chart">
                      <c:ext xmlns:c15="http://schemas.microsoft.com/office/drawing/2012/chart" uri="{02D57815-91ED-43cb-92C2-25804820EDAC}">
                        <c15:formulaRef>
                          <c15:sqref>'Compras '!$E$14:$E$16</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1B-4260-4D7B-9DE8-BDC360A9F2AF}"/>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'Compras '!$F$13</c15:sqref>
                        </c15:formulaRef>
                      </c:ext>
                    </c:extLst>
                    <c:strCache>
                      <c:ptCount val="1"/>
                      <c:pt idx="0">
                        <c:v>Abril</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1D-4260-4D7B-9DE8-BDC360A9F2AF}"/>
                    </c:ext>
                  </c:extLst>
                </c:dPt>
                <c:dPt>
                  <c:idx val="1"/>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1F-4260-4D7B-9DE8-BDC360A9F2AF}"/>
                    </c:ext>
                  </c:extLst>
                </c:dPt>
                <c:dPt>
                  <c:idx val="2"/>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21-4260-4D7B-9DE8-BDC360A9F2A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'Compras '!$B$14:$B$16</c15:sqref>
                        </c15:formulaRef>
                      </c:ext>
                    </c:extLst>
                    <c:strCache>
                      <c:ptCount val="3"/>
                      <c:pt idx="0">
                        <c:v>Compras Menores</c:v>
                      </c:pt>
                      <c:pt idx="1">
                        <c:v>Debajo del Umbral</c:v>
                      </c:pt>
                      <c:pt idx="2">
                        <c:v>Subasta Inversa</c:v>
                      </c:pt>
                    </c:strCache>
                  </c:strRef>
                </c:cat>
                <c:val>
                  <c:numRef>
                    <c:extLst xmlns:c15="http://schemas.microsoft.com/office/drawing/2012/chart">
                      <c:ext xmlns:c15="http://schemas.microsoft.com/office/drawing/2012/chart" uri="{02D57815-91ED-43cb-92C2-25804820EDAC}">
                        <c15:formulaRef>
                          <c15:sqref>'Compras '!$F$14:$F$16</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22-4260-4D7B-9DE8-BDC360A9F2AF}"/>
                  </c:ext>
                </c:extLst>
              </c15:ser>
            </c15:filteredPieSeries>
            <c15:filteredPieSeries>
              <c15:ser>
                <c:idx val="4"/>
                <c:order val="4"/>
                <c:tx>
                  <c:strRef>
                    <c:extLst xmlns:c15="http://schemas.microsoft.com/office/drawing/2012/chart">
                      <c:ext xmlns:c15="http://schemas.microsoft.com/office/drawing/2012/chart" uri="{02D57815-91ED-43cb-92C2-25804820EDAC}">
                        <c15:formulaRef>
                          <c15:sqref>'Compras '!$G$13</c15:sqref>
                        </c15:formulaRef>
                      </c:ext>
                    </c:extLst>
                    <c:strCache>
                      <c:ptCount val="1"/>
                      <c:pt idx="0">
                        <c:v>Mayo</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24-4260-4D7B-9DE8-BDC360A9F2AF}"/>
                    </c:ext>
                  </c:extLst>
                </c:dPt>
                <c:dPt>
                  <c:idx val="1"/>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26-4260-4D7B-9DE8-BDC360A9F2AF}"/>
                    </c:ext>
                  </c:extLst>
                </c:dPt>
                <c:dPt>
                  <c:idx val="2"/>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28-4260-4D7B-9DE8-BDC360A9F2A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'Compras '!$B$14:$B$16</c15:sqref>
                        </c15:formulaRef>
                      </c:ext>
                    </c:extLst>
                    <c:strCache>
                      <c:ptCount val="3"/>
                      <c:pt idx="0">
                        <c:v>Compras Menores</c:v>
                      </c:pt>
                      <c:pt idx="1">
                        <c:v>Debajo del Umbral</c:v>
                      </c:pt>
                      <c:pt idx="2">
                        <c:v>Subasta Inversa</c:v>
                      </c:pt>
                    </c:strCache>
                  </c:strRef>
                </c:cat>
                <c:val>
                  <c:numRef>
                    <c:extLst xmlns:c15="http://schemas.microsoft.com/office/drawing/2012/chart">
                      <c:ext xmlns:c15="http://schemas.microsoft.com/office/drawing/2012/chart" uri="{02D57815-91ED-43cb-92C2-25804820EDAC}">
                        <c15:formulaRef>
                          <c15:sqref>'Compras '!$G$14:$G$16</c15:sqref>
                        </c15:formulaRef>
                      </c:ext>
                    </c:extLst>
                    <c:numCache>
                      <c:formatCode>General</c:formatCode>
                      <c:ptCount val="3"/>
                      <c:pt idx="1">
                        <c:v>1</c:v>
                      </c:pt>
                    </c:numCache>
                  </c:numRef>
                </c:val>
                <c:extLst xmlns:c15="http://schemas.microsoft.com/office/drawing/2012/chart">
                  <c:ext xmlns:c16="http://schemas.microsoft.com/office/drawing/2014/chart" uri="{C3380CC4-5D6E-409C-BE32-E72D297353CC}">
                    <c16:uniqueId val="{00000029-4260-4D7B-9DE8-BDC360A9F2AF}"/>
                  </c:ext>
                </c:extLst>
              </c15:ser>
            </c15:filteredPieSeries>
            <c15:filteredPieSeries>
              <c15:ser>
                <c:idx val="5"/>
                <c:order val="5"/>
                <c:tx>
                  <c:strRef>
                    <c:extLst xmlns:c15="http://schemas.microsoft.com/office/drawing/2012/chart">
                      <c:ext xmlns:c15="http://schemas.microsoft.com/office/drawing/2012/chart" uri="{02D57815-91ED-43cb-92C2-25804820EDAC}">
                        <c15:formulaRef>
                          <c15:sqref>'Compras '!$H$13</c15:sqref>
                        </c15:formulaRef>
                      </c:ext>
                    </c:extLst>
                    <c:strCache>
                      <c:ptCount val="1"/>
                      <c:pt idx="0">
                        <c:v>Junio</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2B-4260-4D7B-9DE8-BDC360A9F2AF}"/>
                    </c:ext>
                  </c:extLst>
                </c:dPt>
                <c:dPt>
                  <c:idx val="1"/>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2D-4260-4D7B-9DE8-BDC360A9F2AF}"/>
                    </c:ext>
                  </c:extLst>
                </c:dPt>
                <c:dPt>
                  <c:idx val="2"/>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2F-4260-4D7B-9DE8-BDC360A9F2A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'Compras '!$B$14:$B$16</c15:sqref>
                        </c15:formulaRef>
                      </c:ext>
                    </c:extLst>
                    <c:strCache>
                      <c:ptCount val="3"/>
                      <c:pt idx="0">
                        <c:v>Compras Menores</c:v>
                      </c:pt>
                      <c:pt idx="1">
                        <c:v>Debajo del Umbral</c:v>
                      </c:pt>
                      <c:pt idx="2">
                        <c:v>Subasta Inversa</c:v>
                      </c:pt>
                    </c:strCache>
                  </c:strRef>
                </c:cat>
                <c:val>
                  <c:numRef>
                    <c:extLst xmlns:c15="http://schemas.microsoft.com/office/drawing/2012/chart">
                      <c:ext xmlns:c15="http://schemas.microsoft.com/office/drawing/2012/chart" uri="{02D57815-91ED-43cb-92C2-25804820EDAC}">
                        <c15:formulaRef>
                          <c15:sqref>'Compras '!$H$14:$H$16</c15:sqref>
                        </c15:formulaRef>
                      </c:ext>
                    </c:extLst>
                    <c:numCache>
                      <c:formatCode>General</c:formatCode>
                      <c:ptCount val="3"/>
                      <c:pt idx="1">
                        <c:v>1</c:v>
                      </c:pt>
                    </c:numCache>
                  </c:numRef>
                </c:val>
                <c:extLst xmlns:c15="http://schemas.microsoft.com/office/drawing/2012/chart">
                  <c:ext xmlns:c16="http://schemas.microsoft.com/office/drawing/2014/chart" uri="{C3380CC4-5D6E-409C-BE32-E72D297353CC}">
                    <c16:uniqueId val="{00000030-4260-4D7B-9DE8-BDC360A9F2AF}"/>
                  </c:ext>
                </c:extLst>
              </c15:ser>
            </c15:filteredPieSeries>
            <c15:filteredPieSeries>
              <c15:ser>
                <c:idx val="6"/>
                <c:order val="6"/>
                <c:tx>
                  <c:strRef>
                    <c:extLst xmlns:c15="http://schemas.microsoft.com/office/drawing/2012/chart">
                      <c:ext xmlns:c15="http://schemas.microsoft.com/office/drawing/2012/chart" uri="{02D57815-91ED-43cb-92C2-25804820EDAC}">
                        <c15:formulaRef>
                          <c15:sqref>'Compras '!$I$13</c15:sqref>
                        </c15:formulaRef>
                      </c:ext>
                    </c:extLst>
                    <c:strCache>
                      <c:ptCount val="1"/>
                      <c:pt idx="0">
                        <c:v>Julio</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32-4260-4D7B-9DE8-BDC360A9F2AF}"/>
                    </c:ext>
                  </c:extLst>
                </c:dPt>
                <c:dPt>
                  <c:idx val="1"/>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34-4260-4D7B-9DE8-BDC360A9F2AF}"/>
                    </c:ext>
                  </c:extLst>
                </c:dPt>
                <c:dPt>
                  <c:idx val="2"/>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36-4260-4D7B-9DE8-BDC360A9F2A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'Compras '!$B$14:$B$16</c15:sqref>
                        </c15:formulaRef>
                      </c:ext>
                    </c:extLst>
                    <c:strCache>
                      <c:ptCount val="3"/>
                      <c:pt idx="0">
                        <c:v>Compras Menores</c:v>
                      </c:pt>
                      <c:pt idx="1">
                        <c:v>Debajo del Umbral</c:v>
                      </c:pt>
                      <c:pt idx="2">
                        <c:v>Subasta Inversa</c:v>
                      </c:pt>
                    </c:strCache>
                  </c:strRef>
                </c:cat>
                <c:val>
                  <c:numRef>
                    <c:extLst xmlns:c15="http://schemas.microsoft.com/office/drawing/2012/chart">
                      <c:ext xmlns:c15="http://schemas.microsoft.com/office/drawing/2012/chart" uri="{02D57815-91ED-43cb-92C2-25804820EDAC}">
                        <c15:formulaRef>
                          <c15:sqref>'Compras '!$I$14:$I$16</c15:sqref>
                        </c15:formulaRef>
                      </c:ext>
                    </c:extLst>
                    <c:numCache>
                      <c:formatCode>General</c:formatCode>
                      <c:ptCount val="3"/>
                      <c:pt idx="0">
                        <c:v>2</c:v>
                      </c:pt>
                    </c:numCache>
                  </c:numRef>
                </c:val>
                <c:extLst xmlns:c15="http://schemas.microsoft.com/office/drawing/2012/chart">
                  <c:ext xmlns:c16="http://schemas.microsoft.com/office/drawing/2014/chart" uri="{C3380CC4-5D6E-409C-BE32-E72D297353CC}">
                    <c16:uniqueId val="{00000037-4260-4D7B-9DE8-BDC360A9F2AF}"/>
                  </c:ext>
                </c:extLst>
              </c15:ser>
            </c15:filteredPieSeries>
            <c15:filteredPieSeries>
              <c15:ser>
                <c:idx val="7"/>
                <c:order val="7"/>
                <c:tx>
                  <c:strRef>
                    <c:extLst xmlns:c15="http://schemas.microsoft.com/office/drawing/2012/chart">
                      <c:ext xmlns:c15="http://schemas.microsoft.com/office/drawing/2012/chart" uri="{02D57815-91ED-43cb-92C2-25804820EDAC}">
                        <c15:formulaRef>
                          <c15:sqref>'Compras '!$J$13</c15:sqref>
                        </c15:formulaRef>
                      </c:ext>
                    </c:extLst>
                    <c:strCache>
                      <c:ptCount val="1"/>
                      <c:pt idx="0">
                        <c:v>Agosto</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39-4260-4D7B-9DE8-BDC360A9F2AF}"/>
                    </c:ext>
                  </c:extLst>
                </c:dPt>
                <c:dPt>
                  <c:idx val="1"/>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3B-4260-4D7B-9DE8-BDC360A9F2AF}"/>
                    </c:ext>
                  </c:extLst>
                </c:dPt>
                <c:dPt>
                  <c:idx val="2"/>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3D-4260-4D7B-9DE8-BDC360A9F2A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'Compras '!$B$14:$B$16</c15:sqref>
                        </c15:formulaRef>
                      </c:ext>
                    </c:extLst>
                    <c:strCache>
                      <c:ptCount val="3"/>
                      <c:pt idx="0">
                        <c:v>Compras Menores</c:v>
                      </c:pt>
                      <c:pt idx="1">
                        <c:v>Debajo del Umbral</c:v>
                      </c:pt>
                      <c:pt idx="2">
                        <c:v>Subasta Inversa</c:v>
                      </c:pt>
                    </c:strCache>
                  </c:strRef>
                </c:cat>
                <c:val>
                  <c:numRef>
                    <c:extLst xmlns:c15="http://schemas.microsoft.com/office/drawing/2012/chart">
                      <c:ext xmlns:c15="http://schemas.microsoft.com/office/drawing/2012/chart" uri="{02D57815-91ED-43cb-92C2-25804820EDAC}">
                        <c15:formulaRef>
                          <c15:sqref>'Compras '!$J$14:$J$16</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3E-4260-4D7B-9DE8-BDC360A9F2AF}"/>
                  </c:ext>
                </c:extLst>
              </c15:ser>
            </c15:filteredPieSeries>
            <c15:filteredPieSeries>
              <c15:ser>
                <c:idx val="8"/>
                <c:order val="8"/>
                <c:tx>
                  <c:strRef>
                    <c:extLst xmlns:c15="http://schemas.microsoft.com/office/drawing/2012/chart">
                      <c:ext xmlns:c15="http://schemas.microsoft.com/office/drawing/2012/chart" uri="{02D57815-91ED-43cb-92C2-25804820EDAC}">
                        <c15:formulaRef>
                          <c15:sqref>'Compras '!$K$13</c15:sqref>
                        </c15:formulaRef>
                      </c:ext>
                    </c:extLst>
                    <c:strCache>
                      <c:ptCount val="1"/>
                      <c:pt idx="0">
                        <c:v>Septiembre</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40-4260-4D7B-9DE8-BDC360A9F2AF}"/>
                    </c:ext>
                  </c:extLst>
                </c:dPt>
                <c:dPt>
                  <c:idx val="1"/>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42-4260-4D7B-9DE8-BDC360A9F2AF}"/>
                    </c:ext>
                  </c:extLst>
                </c:dPt>
                <c:dPt>
                  <c:idx val="2"/>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44-4260-4D7B-9DE8-BDC360A9F2A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'Compras '!$B$14:$B$16</c15:sqref>
                        </c15:formulaRef>
                      </c:ext>
                    </c:extLst>
                    <c:strCache>
                      <c:ptCount val="3"/>
                      <c:pt idx="0">
                        <c:v>Compras Menores</c:v>
                      </c:pt>
                      <c:pt idx="1">
                        <c:v>Debajo del Umbral</c:v>
                      </c:pt>
                      <c:pt idx="2">
                        <c:v>Subasta Inversa</c:v>
                      </c:pt>
                    </c:strCache>
                  </c:strRef>
                </c:cat>
                <c:val>
                  <c:numRef>
                    <c:extLst xmlns:c15="http://schemas.microsoft.com/office/drawing/2012/chart">
                      <c:ext xmlns:c15="http://schemas.microsoft.com/office/drawing/2012/chart" uri="{02D57815-91ED-43cb-92C2-25804820EDAC}">
                        <c15:formulaRef>
                          <c15:sqref>'Compras '!$K$14:$K$16</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45-4260-4D7B-9DE8-BDC360A9F2AF}"/>
                  </c:ext>
                </c:extLst>
              </c15:ser>
            </c15:filteredPieSeries>
            <c15:filteredPieSeries>
              <c15:ser>
                <c:idx val="9"/>
                <c:order val="9"/>
                <c:tx>
                  <c:strRef>
                    <c:extLst xmlns:c15="http://schemas.microsoft.com/office/drawing/2012/chart">
                      <c:ext xmlns:c15="http://schemas.microsoft.com/office/drawing/2012/chart" uri="{02D57815-91ED-43cb-92C2-25804820EDAC}">
                        <c15:formulaRef>
                          <c15:sqref>'Compras '!$L$13</c15:sqref>
                        </c15:formulaRef>
                      </c:ext>
                    </c:extLst>
                    <c:strCache>
                      <c:ptCount val="1"/>
                      <c:pt idx="0">
                        <c:v>Octubre</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47-4260-4D7B-9DE8-BDC360A9F2AF}"/>
                    </c:ext>
                  </c:extLst>
                </c:dPt>
                <c:dPt>
                  <c:idx val="1"/>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49-4260-4D7B-9DE8-BDC360A9F2AF}"/>
                    </c:ext>
                  </c:extLst>
                </c:dPt>
                <c:dPt>
                  <c:idx val="2"/>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4B-4260-4D7B-9DE8-BDC360A9F2A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'Compras '!$B$14:$B$16</c15:sqref>
                        </c15:formulaRef>
                      </c:ext>
                    </c:extLst>
                    <c:strCache>
                      <c:ptCount val="3"/>
                      <c:pt idx="0">
                        <c:v>Compras Menores</c:v>
                      </c:pt>
                      <c:pt idx="1">
                        <c:v>Debajo del Umbral</c:v>
                      </c:pt>
                      <c:pt idx="2">
                        <c:v>Subasta Inversa</c:v>
                      </c:pt>
                    </c:strCache>
                  </c:strRef>
                </c:cat>
                <c:val>
                  <c:numRef>
                    <c:extLst xmlns:c15="http://schemas.microsoft.com/office/drawing/2012/chart">
                      <c:ext xmlns:c15="http://schemas.microsoft.com/office/drawing/2012/chart" uri="{02D57815-91ED-43cb-92C2-25804820EDAC}">
                        <c15:formulaRef>
                          <c15:sqref>'Compras '!$L$14:$L$16</c15:sqref>
                        </c15:formulaRef>
                      </c:ext>
                    </c:extLst>
                    <c:numCache>
                      <c:formatCode>General</c:formatCode>
                      <c:ptCount val="3"/>
                      <c:pt idx="0">
                        <c:v>2</c:v>
                      </c:pt>
                      <c:pt idx="1">
                        <c:v>1</c:v>
                      </c:pt>
                      <c:pt idx="2">
                        <c:v>1</c:v>
                      </c:pt>
                    </c:numCache>
                  </c:numRef>
                </c:val>
                <c:extLst xmlns:c15="http://schemas.microsoft.com/office/drawing/2012/chart">
                  <c:ext xmlns:c16="http://schemas.microsoft.com/office/drawing/2014/chart" uri="{C3380CC4-5D6E-409C-BE32-E72D297353CC}">
                    <c16:uniqueId val="{0000004C-4260-4D7B-9DE8-BDC360A9F2AF}"/>
                  </c:ext>
                </c:extLst>
              </c15:ser>
            </c15:filteredPieSeries>
            <c15:filteredPieSeries>
              <c15:ser>
                <c:idx val="10"/>
                <c:order val="10"/>
                <c:tx>
                  <c:strRef>
                    <c:extLst xmlns:c15="http://schemas.microsoft.com/office/drawing/2012/chart">
                      <c:ext xmlns:c15="http://schemas.microsoft.com/office/drawing/2012/chart" uri="{02D57815-91ED-43cb-92C2-25804820EDAC}">
                        <c15:formulaRef>
                          <c15:sqref>'Compras '!$M$13</c15:sqref>
                        </c15:formulaRef>
                      </c:ext>
                    </c:extLst>
                    <c:strCache>
                      <c:ptCount val="1"/>
                      <c:pt idx="0">
                        <c:v>Noviembre</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4E-4260-4D7B-9DE8-BDC360A9F2AF}"/>
                    </c:ext>
                  </c:extLst>
                </c:dPt>
                <c:dPt>
                  <c:idx val="1"/>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50-4260-4D7B-9DE8-BDC360A9F2AF}"/>
                    </c:ext>
                  </c:extLst>
                </c:dPt>
                <c:dPt>
                  <c:idx val="2"/>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52-4260-4D7B-9DE8-BDC360A9F2A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'Compras '!$B$14:$B$16</c15:sqref>
                        </c15:formulaRef>
                      </c:ext>
                    </c:extLst>
                    <c:strCache>
                      <c:ptCount val="3"/>
                      <c:pt idx="0">
                        <c:v>Compras Menores</c:v>
                      </c:pt>
                      <c:pt idx="1">
                        <c:v>Debajo del Umbral</c:v>
                      </c:pt>
                      <c:pt idx="2">
                        <c:v>Subasta Inversa</c:v>
                      </c:pt>
                    </c:strCache>
                  </c:strRef>
                </c:cat>
                <c:val>
                  <c:numRef>
                    <c:extLst xmlns:c15="http://schemas.microsoft.com/office/drawing/2012/chart">
                      <c:ext xmlns:c15="http://schemas.microsoft.com/office/drawing/2012/chart" uri="{02D57815-91ED-43cb-92C2-25804820EDAC}">
                        <c15:formulaRef>
                          <c15:sqref>'Compras '!$M$14:$M$16</c15:sqref>
                        </c15:formulaRef>
                      </c:ext>
                    </c:extLst>
                    <c:numCache>
                      <c:formatCode>General</c:formatCode>
                      <c:ptCount val="3"/>
                      <c:pt idx="0">
                        <c:v>1</c:v>
                      </c:pt>
                    </c:numCache>
                  </c:numRef>
                </c:val>
                <c:extLst xmlns:c15="http://schemas.microsoft.com/office/drawing/2012/chart">
                  <c:ext xmlns:c16="http://schemas.microsoft.com/office/drawing/2014/chart" uri="{C3380CC4-5D6E-409C-BE32-E72D297353CC}">
                    <c16:uniqueId val="{00000053-4260-4D7B-9DE8-BDC360A9F2AF}"/>
                  </c:ext>
                </c:extLst>
              </c15:ser>
            </c15:filteredPieSeries>
            <c15:filteredPieSeries>
              <c15:ser>
                <c:idx val="11"/>
                <c:order val="11"/>
                <c:tx>
                  <c:strRef>
                    <c:extLst xmlns:c15="http://schemas.microsoft.com/office/drawing/2012/chart">
                      <c:ext xmlns:c15="http://schemas.microsoft.com/office/drawing/2012/chart" uri="{02D57815-91ED-43cb-92C2-25804820EDAC}">
                        <c15:formulaRef>
                          <c15:sqref>'Compras '!$N$13</c15:sqref>
                        </c15:formulaRef>
                      </c:ext>
                    </c:extLst>
                    <c:strCache>
                      <c:ptCount val="1"/>
                      <c:pt idx="0">
                        <c:v>Diciembre</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55-4260-4D7B-9DE8-BDC360A9F2AF}"/>
                    </c:ext>
                  </c:extLst>
                </c:dPt>
                <c:dPt>
                  <c:idx val="1"/>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57-4260-4D7B-9DE8-BDC360A9F2AF}"/>
                    </c:ext>
                  </c:extLst>
                </c:dPt>
                <c:dPt>
                  <c:idx val="2"/>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extLst xmlns:c15="http://schemas.microsoft.com/office/drawing/2012/chart">
                    <c:ext xmlns:c16="http://schemas.microsoft.com/office/drawing/2014/chart" uri="{C3380CC4-5D6E-409C-BE32-E72D297353CC}">
                      <c16:uniqueId val="{00000059-4260-4D7B-9DE8-BDC360A9F2A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'Compras '!$B$14:$B$16</c15:sqref>
                        </c15:formulaRef>
                      </c:ext>
                    </c:extLst>
                    <c:strCache>
                      <c:ptCount val="3"/>
                      <c:pt idx="0">
                        <c:v>Compras Menores</c:v>
                      </c:pt>
                      <c:pt idx="1">
                        <c:v>Debajo del Umbral</c:v>
                      </c:pt>
                      <c:pt idx="2">
                        <c:v>Subasta Inversa</c:v>
                      </c:pt>
                    </c:strCache>
                  </c:strRef>
                </c:cat>
                <c:val>
                  <c:numRef>
                    <c:extLst xmlns:c15="http://schemas.microsoft.com/office/drawing/2012/chart">
                      <c:ext xmlns:c15="http://schemas.microsoft.com/office/drawing/2012/chart" uri="{02D57815-91ED-43cb-92C2-25804820EDAC}">
                        <c15:formulaRef>
                          <c15:sqref>'Compras '!$N$14:$N$16</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5A-4260-4D7B-9DE8-BDC360A9F2AF}"/>
                  </c:ext>
                </c:extLst>
              </c15:ser>
            </c15:filteredPieSeries>
          </c:ext>
        </c:extLst>
      </c:doughnutChart>
      <c:spPr>
        <a:noFill/>
        <a:ln w="25400">
          <a:noFill/>
        </a:ln>
        <a:effectLst/>
      </c:spPr>
    </c:plotArea>
    <c:plotVisOnly val="1"/>
    <c:dispBlanksAs val="gap"/>
    <c:showDLblsOverMax val="0"/>
  </c:chart>
  <c:spPr>
    <a:noFill/>
    <a:ln w="9525" cap="flat" cmpd="sng" algn="ctr">
      <a:noFill/>
      <a:round/>
    </a:ln>
    <a:effectLst/>
  </c:spPr>
  <c:txPr>
    <a:bodyPr/>
    <a:lstStyle/>
    <a:p>
      <a:pPr>
        <a:defRPr/>
      </a:pPr>
      <a:endParaRPr lang="es-DO"/>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withinLinear" id="18">
  <a:schemeClr val="accent5"/>
</cs:colorStyle>
</file>

<file path=word/charts/colors5.xml><?xml version="1.0" encoding="utf-8"?>
<cs:colorStyle xmlns:cs="http://schemas.microsoft.com/office/drawing/2012/chartStyle" xmlns:a="http://schemas.openxmlformats.org/drawingml/2006/main" meth="withinLinear" id="18">
  <a:schemeClr val="accent5"/>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21FBF-9883-4A3C-8975-609F161C9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2346</TotalTime>
  <Pages>138</Pages>
  <Words>24037</Words>
  <Characters>132204</Characters>
  <Application>Microsoft Office Word</Application>
  <DocSecurity>0</DocSecurity>
  <Lines>1101</Lines>
  <Paragraphs>311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Claudio Ramon Hernandez Ortega</cp:lastModifiedBy>
  <cp:revision>69</cp:revision>
  <cp:lastPrinted>2023-12-15T15:46:00Z</cp:lastPrinted>
  <dcterms:created xsi:type="dcterms:W3CDTF">2023-11-22T20:37:00Z</dcterms:created>
  <dcterms:modified xsi:type="dcterms:W3CDTF">2023-12-15T18:52:00Z</dcterms:modified>
</cp:coreProperties>
</file>