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8AFA1" w14:textId="7B80F5B9" w:rsidR="00894276" w:rsidRDefault="00894276" w:rsidP="00FC729A">
      <w:pPr>
        <w:jc w:val="center"/>
        <w:rPr>
          <w:b/>
          <w:bCs/>
          <w:sz w:val="28"/>
          <w:lang w:val="es-DO"/>
        </w:rPr>
      </w:pPr>
      <w:bookmarkStart w:id="0" w:name="_Toc151719206"/>
      <w:bookmarkStart w:id="1" w:name="_Hlk86403204"/>
      <w:r w:rsidRPr="002B4451">
        <w:rPr>
          <w:noProof/>
        </w:rPr>
        <w:drawing>
          <wp:anchor distT="0" distB="0" distL="114300" distR="114300" simplePos="0" relativeHeight="251683328" behindDoc="0" locked="0" layoutInCell="1" allowOverlap="1" wp14:anchorId="1D5FB611" wp14:editId="5F57E5DE">
            <wp:simplePos x="0" y="0"/>
            <wp:positionH relativeFrom="column">
              <wp:posOffset>1845201</wp:posOffset>
            </wp:positionH>
            <wp:positionV relativeFrom="paragraph">
              <wp:posOffset>-29210</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72EC989E" w14:textId="79C39F50" w:rsidR="00894276" w:rsidRDefault="009125E3" w:rsidP="00894276">
      <w:pPr>
        <w:rPr>
          <w:lang w:val="es-DO"/>
        </w:rPr>
      </w:pPr>
      <w:r>
        <w:rPr>
          <w:noProof/>
          <w:lang w:val="es-DO"/>
        </w:rPr>
        <mc:AlternateContent>
          <mc:Choice Requires="wpg">
            <w:drawing>
              <wp:anchor distT="0" distB="0" distL="114300" distR="114300" simplePos="0" relativeHeight="251689472" behindDoc="0" locked="0" layoutInCell="1" allowOverlap="1" wp14:anchorId="45F40EB9" wp14:editId="5334A7DB">
                <wp:simplePos x="0" y="0"/>
                <wp:positionH relativeFrom="column">
                  <wp:posOffset>1130198</wp:posOffset>
                </wp:positionH>
                <wp:positionV relativeFrom="paragraph">
                  <wp:posOffset>7556525</wp:posOffset>
                </wp:positionV>
                <wp:extent cx="2714625" cy="381635"/>
                <wp:effectExtent l="0" t="0" r="9525" b="0"/>
                <wp:wrapNone/>
                <wp:docPr id="24" name="Group 24"/>
                <wp:cNvGraphicFramePr/>
                <a:graphic xmlns:a="http://schemas.openxmlformats.org/drawingml/2006/main">
                  <a:graphicData uri="http://schemas.microsoft.com/office/word/2010/wordprocessingGroup">
                    <wpg:wgp>
                      <wpg:cNvGrpSpPr/>
                      <wpg:grpSpPr>
                        <a:xfrm>
                          <a:off x="0" y="0"/>
                          <a:ext cx="2714625" cy="381635"/>
                          <a:chOff x="0" y="0"/>
                          <a:chExt cx="2714625" cy="381635"/>
                        </a:xfrm>
                      </wpg:grpSpPr>
                      <wps:wsp>
                        <wps:cNvPr id="25" name="object 10"/>
                        <wps:cNvSpPr/>
                        <wps:spPr>
                          <a:xfrm>
                            <a:off x="110627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26" name="Text Box 2"/>
                        <wps:cNvSpPr txBox="1">
                          <a:spLocks noChangeArrowheads="1"/>
                        </wps:cNvSpPr>
                        <wps:spPr bwMode="auto">
                          <a:xfrm>
                            <a:off x="0" y="123825"/>
                            <a:ext cx="2714625" cy="257810"/>
                          </a:xfrm>
                          <a:prstGeom prst="rect">
                            <a:avLst/>
                          </a:prstGeom>
                          <a:solidFill>
                            <a:srgbClr val="FFFFFF"/>
                          </a:solidFill>
                          <a:ln w="9525">
                            <a:noFill/>
                            <a:miter lim="800000"/>
                            <a:headEnd/>
                            <a:tailEnd/>
                          </a:ln>
                        </wps:spPr>
                        <wps:txbx>
                          <w:txbxContent>
                            <w:p w14:paraId="0009A5ED" w14:textId="77777777" w:rsidR="00894276" w:rsidRPr="00B503BE" w:rsidRDefault="00894276" w:rsidP="00894276">
                              <w:pPr>
                                <w:jc w:val="center"/>
                                <w:rPr>
                                  <w:color w:val="D8B888"/>
                                  <w:lang w:val="es-ES"/>
                                </w:rPr>
                              </w:pPr>
                              <w:r>
                                <w:rPr>
                                  <w:color w:val="D8B888"/>
                                  <w:lang w:val="es-ES"/>
                                </w:rPr>
                                <w:t xml:space="preserve">TESORERIA NACIONAL </w:t>
                              </w:r>
                            </w:p>
                          </w:txbxContent>
                        </wps:txbx>
                        <wps:bodyPr rot="0" vert="horz" wrap="square" lIns="91440" tIns="45720" rIns="91440" bIns="45720" anchor="t" anchorCtr="0">
                          <a:noAutofit/>
                        </wps:bodyPr>
                      </wps:wsp>
                    </wpg:wgp>
                  </a:graphicData>
                </a:graphic>
              </wp:anchor>
            </w:drawing>
          </mc:Choice>
          <mc:Fallback>
            <w:pict>
              <v:group w14:anchorId="45F40EB9" id="Group 24" o:spid="_x0000_s1026" style="position:absolute;margin-left:89pt;margin-top:595pt;width:213.75pt;height:30.05pt;z-index:251689472" coordsize="2714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">
                <v:shape id="object 10" o:spid="_x0000_s1027" style="position:absolute;left:11062;width:4725;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" path="m472439,l,,,22364r472439,l472439,xe" fillcolor="#d5b788" stroked="f">
                  <v:path arrowok="t"/>
                </v:shape>
                <v:shapetype id="_x0000_t202" coordsize="21600,21600" o:spt="202" path="m,l,21600r21600,l21600,xe">
                  <v:stroke joinstyle="miter"/>
                  <v:path gradientshapeok="t" o:connecttype="rect"/>
                </v:shapetype>
                <v:shape id="Text Box 2" o:spid="_x0000_s1028" type="#_x0000_t202" style="position:absolute;top:1238;width:2714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0009A5ED" w14:textId="77777777" w:rsidR="00894276" w:rsidRPr="00B503BE" w:rsidRDefault="00894276" w:rsidP="00894276">
                        <w:pPr>
                          <w:jc w:val="center"/>
                          <w:rPr>
                            <w:color w:val="D8B888"/>
                            <w:lang w:val="es-ES"/>
                          </w:rPr>
                        </w:pPr>
                        <w:r>
                          <w:rPr>
                            <w:color w:val="D8B888"/>
                            <w:lang w:val="es-ES"/>
                          </w:rPr>
                          <w:t xml:space="preserve">TESORERIA NACIONAL </w:t>
                        </w:r>
                      </w:p>
                    </w:txbxContent>
                  </v:textbox>
                </v:shape>
              </v:group>
            </w:pict>
          </mc:Fallback>
        </mc:AlternateContent>
      </w:r>
      <w:r w:rsidR="00C07067" w:rsidRPr="002B4451">
        <w:rPr>
          <w:noProof/>
        </w:rPr>
        <mc:AlternateContent>
          <mc:Choice Requires="wps">
            <w:drawing>
              <wp:anchor distT="0" distB="0" distL="114300" distR="114300" simplePos="0" relativeHeight="251685376" behindDoc="0" locked="0" layoutInCell="1" allowOverlap="1" wp14:anchorId="50AC95D8" wp14:editId="44179B4B">
                <wp:simplePos x="0" y="0"/>
                <wp:positionH relativeFrom="column">
                  <wp:posOffset>1539131</wp:posOffset>
                </wp:positionH>
                <wp:positionV relativeFrom="paragraph">
                  <wp:posOffset>1122045</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01749A96" w14:textId="77777777" w:rsidR="00894276" w:rsidRPr="005C548C" w:rsidRDefault="00894276" w:rsidP="00894276">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AC95D8" id="object 6" o:spid="_x0000_s1029" type="#_x0000_t202" style="position:absolute;margin-left:121.2pt;margin-top:88.35pt;width:148.4pt;height:13.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" filled="f" stroked="f">
                <v:textbox inset="0,1pt,0,0">
                  <w:txbxContent>
                    <w:p w14:paraId="01749A96" w14:textId="77777777" w:rsidR="00894276" w:rsidRPr="005C548C" w:rsidRDefault="00894276" w:rsidP="00894276">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r w:rsidR="00C07067" w:rsidRPr="002B4451">
        <w:rPr>
          <w:noProof/>
        </w:rPr>
        <mc:AlternateContent>
          <mc:Choice Requires="wps">
            <w:drawing>
              <wp:anchor distT="0" distB="0" distL="114300" distR="114300" simplePos="0" relativeHeight="251697664" behindDoc="0" locked="0" layoutInCell="1" allowOverlap="1" wp14:anchorId="7BE66AC9" wp14:editId="515585E1">
                <wp:simplePos x="0" y="0"/>
                <wp:positionH relativeFrom="column">
                  <wp:posOffset>1897796</wp:posOffset>
                </wp:positionH>
                <wp:positionV relativeFrom="paragraph">
                  <wp:posOffset>4886325</wp:posOffset>
                </wp:positionV>
                <wp:extent cx="1210945" cy="308610"/>
                <wp:effectExtent l="0" t="0" r="0" b="0"/>
                <wp:wrapNone/>
                <wp:docPr id="110269931"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4490179B" w14:textId="77777777" w:rsidR="00894276" w:rsidRPr="00F36012" w:rsidRDefault="00894276" w:rsidP="00894276">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Pr>
                                <w:b/>
                                <w:bCs/>
                                <w:color w:val="D5B788"/>
                                <w:spacing w:val="28"/>
                                <w:kern w:val="24"/>
                                <w:sz w:val="28"/>
                                <w:szCs w:val="28"/>
                              </w:rPr>
                              <w:t>23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7BE66AC9" id="object 5" o:spid="_x0000_s1030" type="#_x0000_t202" style="position:absolute;margin-left:149.45pt;margin-top:384.75pt;width:95.35pt;height:24.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" filled="f" stroked="f">
                <v:textbox inset="0,1pt,0,0">
                  <w:txbxContent>
                    <w:p w14:paraId="4490179B" w14:textId="77777777" w:rsidR="00894276" w:rsidRPr="00F36012" w:rsidRDefault="00894276" w:rsidP="00894276">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Pr>
                          <w:b/>
                          <w:bCs/>
                          <w:color w:val="D5B788"/>
                          <w:spacing w:val="28"/>
                          <w:kern w:val="24"/>
                          <w:sz w:val="28"/>
                          <w:szCs w:val="28"/>
                        </w:rPr>
                        <w:t>23</w:t>
                      </w:r>
                      <w:r w:rsidRPr="00F36012">
                        <w:rPr>
                          <w:b/>
                          <w:bCs/>
                          <w:color w:val="D5B788"/>
                          <w:spacing w:val="-21"/>
                          <w:kern w:val="24"/>
                          <w:sz w:val="28"/>
                          <w:szCs w:val="28"/>
                        </w:rPr>
                        <w:t xml:space="preserve"> </w:t>
                      </w:r>
                    </w:p>
                  </w:txbxContent>
                </v:textbox>
              </v:shape>
            </w:pict>
          </mc:Fallback>
        </mc:AlternateContent>
      </w:r>
      <w:r w:rsidR="00C07067">
        <w:rPr>
          <w:noProof/>
        </w:rPr>
        <mc:AlternateContent>
          <mc:Choice Requires="wps">
            <w:drawing>
              <wp:anchor distT="4294967295" distB="4294967295" distL="114300" distR="114300" simplePos="0" relativeHeight="251698688" behindDoc="0" locked="0" layoutInCell="1" allowOverlap="1" wp14:anchorId="5AEF3498" wp14:editId="433CF475">
                <wp:simplePos x="0" y="0"/>
                <wp:positionH relativeFrom="margin">
                  <wp:posOffset>2252236</wp:posOffset>
                </wp:positionH>
                <wp:positionV relativeFrom="paragraph">
                  <wp:posOffset>4618355</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2D87655" id="Straight Connector 9" o:spid="_x0000_s1026" style="position:absolute;z-index:2516986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35pt,363.65pt" to="213.85pt,3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" strokecolor="#c8b688" strokeweight="2.25pt">
                <v:stroke joinstyle="miter"/>
                <o:lock v:ext="edit" shapetype="f"/>
                <w10:wrap anchorx="margin"/>
              </v:line>
            </w:pict>
          </mc:Fallback>
        </mc:AlternateContent>
      </w:r>
      <w:r w:rsidR="00C07067" w:rsidRPr="002B4451">
        <w:rPr>
          <w:noProof/>
        </w:rPr>
        <mc:AlternateContent>
          <mc:Choice Requires="wps">
            <w:drawing>
              <wp:anchor distT="0" distB="0" distL="114300" distR="114300" simplePos="0" relativeHeight="251696640" behindDoc="0" locked="0" layoutInCell="1" allowOverlap="1" wp14:anchorId="3173B447" wp14:editId="2BFB8C98">
                <wp:simplePos x="0" y="0"/>
                <wp:positionH relativeFrom="column">
                  <wp:posOffset>-325120</wp:posOffset>
                </wp:positionH>
                <wp:positionV relativeFrom="paragraph">
                  <wp:posOffset>3514090</wp:posOffset>
                </wp:positionV>
                <wp:extent cx="5758815" cy="985520"/>
                <wp:effectExtent l="0" t="0" r="0" b="0"/>
                <wp:wrapNone/>
                <wp:docPr id="1004650043" name="object 4"/>
                <wp:cNvGraphicFramePr/>
                <a:graphic xmlns:a="http://schemas.openxmlformats.org/drawingml/2006/main">
                  <a:graphicData uri="http://schemas.microsoft.com/office/word/2010/wordprocessingShape">
                    <wps:wsp>
                      <wps:cNvSpPr txBox="1"/>
                      <wps:spPr>
                        <a:xfrm>
                          <a:off x="0" y="0"/>
                          <a:ext cx="5758815" cy="985520"/>
                        </a:xfrm>
                        <a:prstGeom prst="rect">
                          <a:avLst/>
                        </a:prstGeom>
                      </wps:spPr>
                      <wps:txbx>
                        <w:txbxContent>
                          <w:p w14:paraId="0D28B8A4" w14:textId="77777777" w:rsidR="00894276" w:rsidRDefault="00894276" w:rsidP="00894276">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6E4010E4" w14:textId="77777777" w:rsidR="00894276" w:rsidRDefault="00894276" w:rsidP="00894276">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AD4E634" w14:textId="77777777" w:rsidR="00894276" w:rsidRPr="008D7F4E" w:rsidRDefault="00894276" w:rsidP="00894276">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3173B447" id="object 4" o:spid="_x0000_s1031" type="#_x0000_t202" style="position:absolute;margin-left:-25.6pt;margin-top:276.7pt;width:453.45pt;height:77.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" filled="f" stroked="f">
                <v:textbox inset="0,1.35pt,0,0">
                  <w:txbxContent>
                    <w:p w14:paraId="0D28B8A4" w14:textId="77777777" w:rsidR="00894276" w:rsidRDefault="00894276" w:rsidP="00894276">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6E4010E4" w14:textId="77777777" w:rsidR="00894276" w:rsidRDefault="00894276" w:rsidP="00894276">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AD4E634" w14:textId="77777777" w:rsidR="00894276" w:rsidRPr="008D7F4E" w:rsidRDefault="00894276" w:rsidP="00894276">
                      <w:pPr>
                        <w:spacing w:after="0"/>
                        <w:jc w:val="center"/>
                        <w:rPr>
                          <w:b/>
                          <w:bCs/>
                          <w:color w:val="D5B788"/>
                          <w:spacing w:val="60"/>
                          <w:kern w:val="24"/>
                          <w:sz w:val="56"/>
                          <w:szCs w:val="56"/>
                          <w:lang w:val="es-DO"/>
                        </w:rPr>
                      </w:pPr>
                    </w:p>
                  </w:txbxContent>
                </v:textbox>
              </v:shape>
            </w:pict>
          </mc:Fallback>
        </mc:AlternateContent>
      </w:r>
      <w:r w:rsidR="00894276">
        <w:rPr>
          <w:noProof/>
        </w:rPr>
        <mc:AlternateContent>
          <mc:Choice Requires="wpg">
            <w:drawing>
              <wp:anchor distT="0" distB="0" distL="114300" distR="114300" simplePos="0" relativeHeight="251688448" behindDoc="0" locked="0" layoutInCell="1" allowOverlap="1" wp14:anchorId="21222DFA" wp14:editId="60C3C9DB">
                <wp:simplePos x="0" y="0"/>
                <wp:positionH relativeFrom="column">
                  <wp:posOffset>1442085</wp:posOffset>
                </wp:positionH>
                <wp:positionV relativeFrom="paragraph">
                  <wp:posOffset>6436995</wp:posOffset>
                </wp:positionV>
                <wp:extent cx="2059940" cy="749935"/>
                <wp:effectExtent l="0" t="0" r="0" b="0"/>
                <wp:wrapNone/>
                <wp:docPr id="13"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19"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54508979" id="Group 13" o:spid="_x0000_s1026" style="position:absolute;margin-left:113.55pt;margin-top:506.85pt;width:162.2pt;height:59.05pt;z-index:251688448;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">
                  <v:imagedata r:id="rId12" o:title=""/>
                </v:shape>
              </v:group>
            </w:pict>
          </mc:Fallback>
        </mc:AlternateContent>
      </w:r>
      <w:r w:rsidR="00894276">
        <w:rPr>
          <w:b/>
          <w:bCs/>
          <w:sz w:val="28"/>
          <w:lang w:val="es-DO"/>
        </w:rPr>
        <w:br w:type="page"/>
      </w:r>
      <w:r w:rsidR="00894276" w:rsidRPr="002B4451">
        <w:rPr>
          <w:lang w:val="es-DO"/>
        </w:rPr>
        <w:lastRenderedPageBreak/>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C07067" w:rsidRPr="002B4451">
        <w:rPr>
          <w:noProof/>
        </w:rPr>
        <mc:AlternateContent>
          <mc:Choice Requires="wps">
            <w:drawing>
              <wp:anchor distT="0" distB="0" distL="114300" distR="114300" simplePos="0" relativeHeight="251687424" behindDoc="0" locked="0" layoutInCell="1" allowOverlap="1" wp14:anchorId="0ABE4C9B" wp14:editId="25B2163C">
                <wp:simplePos x="0" y="0"/>
                <wp:positionH relativeFrom="column">
                  <wp:posOffset>-311356</wp:posOffset>
                </wp:positionH>
                <wp:positionV relativeFrom="paragraph">
                  <wp:posOffset>2209800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2F1E63" w14:textId="77777777" w:rsidR="00894276" w:rsidRDefault="00894276" w:rsidP="00894276">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63AD72A9" w14:textId="77777777" w:rsidR="00894276" w:rsidRDefault="00894276" w:rsidP="00894276">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1014BBD2" w14:textId="77777777" w:rsidR="00894276" w:rsidRPr="008D7F4E" w:rsidRDefault="00894276" w:rsidP="00894276">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ABE4C9B" id="_x0000_s1032" type="#_x0000_t202" style="position:absolute;margin-left:-24.5pt;margin-top:174pt;width:453.45pt;height:77.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" filled="f" stroked="f">
                <v:textbox inset="0,1.35pt,0,0">
                  <w:txbxContent>
                    <w:p w14:paraId="0D2F1E63" w14:textId="77777777" w:rsidR="00894276" w:rsidRDefault="00894276" w:rsidP="00894276">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63AD72A9" w14:textId="77777777" w:rsidR="00894276" w:rsidRDefault="00894276" w:rsidP="00894276">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1014BBD2" w14:textId="77777777" w:rsidR="00894276" w:rsidRPr="008D7F4E" w:rsidRDefault="00894276" w:rsidP="00894276">
                      <w:pPr>
                        <w:spacing w:after="0"/>
                        <w:jc w:val="center"/>
                        <w:rPr>
                          <w:b/>
                          <w:bCs/>
                          <w:color w:val="D5B788"/>
                          <w:spacing w:val="60"/>
                          <w:kern w:val="24"/>
                          <w:sz w:val="56"/>
                          <w:szCs w:val="56"/>
                          <w:lang w:val="es-DO"/>
                        </w:rPr>
                      </w:pPr>
                    </w:p>
                  </w:txbxContent>
                </v:textbox>
              </v:shape>
            </w:pict>
          </mc:Fallback>
        </mc:AlternateContent>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p>
    <w:p w14:paraId="79A7CCA6" w14:textId="5F89F3E0" w:rsidR="00894276" w:rsidRPr="003A47C9" w:rsidRDefault="00C07067" w:rsidP="00894276">
      <w:r>
        <w:rPr>
          <w:noProof/>
        </w:rPr>
        <mc:AlternateContent>
          <mc:Choice Requires="wps">
            <w:drawing>
              <wp:anchor distT="4294967295" distB="4294967295" distL="114300" distR="114300" simplePos="0" relativeHeight="251691520" behindDoc="0" locked="0" layoutInCell="1" allowOverlap="1" wp14:anchorId="44B6EE1D" wp14:editId="7B2A631D">
                <wp:simplePos x="0" y="0"/>
                <wp:positionH relativeFrom="margin">
                  <wp:posOffset>2310589</wp:posOffset>
                </wp:positionH>
                <wp:positionV relativeFrom="paragraph">
                  <wp:posOffset>141933</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AD4E38" id="Straight Connector 22" o:spid="_x0000_s1026" style="position:absolute;z-index:2516915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1.95pt,11.2pt" to="218.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" strokecolor="#c8b688" strokeweight="2.25pt">
                <v:stroke joinstyle="miter"/>
                <o:lock v:ext="edit" shapetype="f"/>
                <w10:wrap anchorx="margin"/>
              </v:line>
            </w:pict>
          </mc:Fallback>
        </mc:AlternateContent>
      </w:r>
      <w:r w:rsidRPr="002B4451">
        <w:rPr>
          <w:noProof/>
        </w:rPr>
        <mc:AlternateContent>
          <mc:Choice Requires="wps">
            <w:drawing>
              <wp:anchor distT="0" distB="0" distL="114300" distR="114300" simplePos="0" relativeHeight="251690496" behindDoc="0" locked="0" layoutInCell="1" allowOverlap="1" wp14:anchorId="0FB02CF9" wp14:editId="0C97C37B">
                <wp:simplePos x="0" y="0"/>
                <wp:positionH relativeFrom="column">
                  <wp:posOffset>1988754</wp:posOffset>
                </wp:positionH>
                <wp:positionV relativeFrom="paragraph">
                  <wp:posOffset>377190</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7D355421" w14:textId="77777777" w:rsidR="00894276" w:rsidRPr="005805BA" w:rsidRDefault="00894276" w:rsidP="00894276">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0FB02CF9" id="_x0000_s1033" type="#_x0000_t202" style="position:absolute;margin-left:156.6pt;margin-top:29.7pt;width:95.65pt;height:24.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" filled="f" stroked="f">
                <v:textbox inset="0,1pt,0,0">
                  <w:txbxContent>
                    <w:p w14:paraId="7D355421" w14:textId="77777777" w:rsidR="00894276" w:rsidRPr="005805BA" w:rsidRDefault="00894276" w:rsidP="00894276">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rsidRPr="002B4451">
        <w:rPr>
          <w:lang w:val="es-DO"/>
        </w:rPr>
        <w:tab/>
      </w:r>
      <w:r w:rsidR="00894276">
        <w:tab/>
      </w:r>
      <w:r w:rsidR="00894276">
        <w:tab/>
      </w:r>
      <w:r w:rsidR="00894276">
        <w:tab/>
      </w:r>
      <w:r w:rsidR="00894276">
        <w:tab/>
      </w:r>
      <w:r w:rsidR="00894276">
        <w:tab/>
      </w:r>
      <w:r w:rsidR="00894276">
        <w:tab/>
      </w:r>
      <w:r w:rsidR="00894276">
        <w:tab/>
      </w:r>
      <w:r w:rsidR="00894276">
        <w:tab/>
      </w:r>
      <w:r w:rsidR="00894276">
        <w:tab/>
      </w:r>
      <w:r w:rsidR="00894276">
        <w:tab/>
      </w:r>
      <w:r w:rsidR="00894276">
        <w:tab/>
      </w:r>
      <w:r w:rsidR="00894276">
        <w:tab/>
      </w:r>
      <w:r w:rsidR="00894276">
        <w:tab/>
      </w:r>
      <w:r w:rsidR="00894276">
        <w:tab/>
      </w:r>
      <w:r w:rsidR="00894276">
        <w:tab/>
      </w:r>
      <w:r w:rsidR="00894276">
        <w:tab/>
      </w:r>
      <w:r w:rsidR="00894276">
        <w:tab/>
      </w:r>
      <w:r w:rsidR="00894276">
        <w:tab/>
      </w:r>
      <w:r w:rsidR="00894276">
        <w:tab/>
      </w:r>
      <w:r w:rsidR="00894276">
        <w:tab/>
      </w:r>
      <w:r w:rsidR="00894276">
        <w:tab/>
      </w:r>
      <w:r w:rsidR="00894276">
        <w:tab/>
      </w:r>
      <w:r w:rsidR="00894276">
        <w:tab/>
      </w:r>
      <w:r w:rsidR="00894276">
        <w:tab/>
      </w:r>
      <w:r w:rsidR="00894276">
        <w:tab/>
      </w:r>
      <w:r w:rsidR="00894276">
        <w:tab/>
      </w:r>
      <w:r w:rsidR="00894276">
        <w:tab/>
      </w:r>
      <w:r w:rsidR="00894276">
        <w:tab/>
      </w:r>
      <w:r w:rsidR="00894276">
        <w:tab/>
      </w:r>
    </w:p>
    <w:p w14:paraId="3562F8C3" w14:textId="63A4ACC2" w:rsidR="00894276" w:rsidRPr="003A47C9" w:rsidRDefault="00894276" w:rsidP="00894276"/>
    <w:p w14:paraId="30EE1F71" w14:textId="4EE50131" w:rsidR="00894276" w:rsidRPr="002B4451" w:rsidRDefault="00894276" w:rsidP="00894276">
      <w:pPr>
        <w:rPr>
          <w:lang w:val="es-DO"/>
        </w:rPr>
      </w:pP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3A38FA48" w14:textId="77777777" w:rsidR="00894276" w:rsidRPr="002B4451" w:rsidRDefault="00894276" w:rsidP="00894276">
      <w:pPr>
        <w:rPr>
          <w:b/>
          <w:bCs/>
          <w:lang w:val="es-DO"/>
        </w:rPr>
      </w:pPr>
    </w:p>
    <w:p w14:paraId="36E679E4" w14:textId="2D78D423" w:rsidR="00894276" w:rsidRPr="002B4451" w:rsidRDefault="00894276" w:rsidP="00894276">
      <w:pPr>
        <w:rPr>
          <w:lang w:val="es-DO"/>
        </w:rPr>
      </w:pPr>
    </w:p>
    <w:p w14:paraId="42DF0295" w14:textId="77777777" w:rsidR="00894276" w:rsidRPr="002B4451" w:rsidRDefault="00894276" w:rsidP="00894276">
      <w:pPr>
        <w:rPr>
          <w:lang w:val="es-DO"/>
        </w:rPr>
      </w:pPr>
    </w:p>
    <w:p w14:paraId="0072F768" w14:textId="1441D58C" w:rsidR="00894276" w:rsidRPr="002B4451" w:rsidRDefault="00894276" w:rsidP="00894276">
      <w:pPr>
        <w:rPr>
          <w:lang w:val="es-DO"/>
        </w:rPr>
      </w:pPr>
    </w:p>
    <w:p w14:paraId="558A0C20" w14:textId="45618D18" w:rsidR="00894276" w:rsidRPr="002B4451" w:rsidRDefault="00894276" w:rsidP="00894276">
      <w:pPr>
        <w:rPr>
          <w:lang w:val="es-DO"/>
        </w:rPr>
      </w:pPr>
    </w:p>
    <w:p w14:paraId="2BFFFC12" w14:textId="6C1FFDCB" w:rsidR="00894276" w:rsidRPr="002B4451" w:rsidRDefault="00C07067" w:rsidP="00894276">
      <w:pPr>
        <w:rPr>
          <w:lang w:val="es-DO"/>
        </w:rPr>
      </w:pPr>
      <w:r>
        <w:rPr>
          <w:noProof/>
        </w:rPr>
        <mc:AlternateContent>
          <mc:Choice Requires="wpg">
            <w:drawing>
              <wp:anchor distT="0" distB="0" distL="114300" distR="114300" simplePos="0" relativeHeight="251693568" behindDoc="0" locked="0" layoutInCell="1" allowOverlap="1" wp14:anchorId="223CBBBA" wp14:editId="4400AAA8">
                <wp:simplePos x="0" y="0"/>
                <wp:positionH relativeFrom="column">
                  <wp:posOffset>1601798</wp:posOffset>
                </wp:positionH>
                <wp:positionV relativeFrom="paragraph">
                  <wp:posOffset>202609</wp:posOffset>
                </wp:positionV>
                <wp:extent cx="2059940" cy="749935"/>
                <wp:effectExtent l="0" t="0" r="0" b="0"/>
                <wp:wrapNone/>
                <wp:docPr id="27" name="Group 27"/>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28"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33"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3A64F8CC" id="Group 27" o:spid="_x0000_s1026" style="position:absolute;margin-left:126.15pt;margin-top:15.95pt;width:162.2pt;height:59.05pt;z-index:251693568;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">
                  <v:imagedata r:id="rId12" o:title=""/>
                </v:shape>
              </v:group>
            </w:pict>
          </mc:Fallback>
        </mc:AlternateContent>
      </w:r>
    </w:p>
    <w:p w14:paraId="167618AE" w14:textId="77777777" w:rsidR="00894276" w:rsidRPr="002B4451" w:rsidRDefault="00894276" w:rsidP="00894276">
      <w:pPr>
        <w:rPr>
          <w:lang w:val="es-DO"/>
        </w:rPr>
      </w:pPr>
    </w:p>
    <w:p w14:paraId="4B9D9264" w14:textId="33A78AF6" w:rsidR="00894276" w:rsidRPr="002B4451" w:rsidRDefault="00894276" w:rsidP="00894276">
      <w:pPr>
        <w:rPr>
          <w:lang w:val="es-DO"/>
        </w:rPr>
      </w:pPr>
    </w:p>
    <w:p w14:paraId="7705F598" w14:textId="22585480" w:rsidR="00894276" w:rsidRPr="002B4451" w:rsidRDefault="00C07067" w:rsidP="00894276">
      <w:pPr>
        <w:rPr>
          <w:lang w:val="es-DO"/>
        </w:rPr>
      </w:pPr>
      <w:r>
        <w:rPr>
          <w:noProof/>
          <w:lang w:val="es-DO"/>
        </w:rPr>
        <mc:AlternateContent>
          <mc:Choice Requires="wpg">
            <w:drawing>
              <wp:anchor distT="0" distB="0" distL="114300" distR="114300" simplePos="0" relativeHeight="251694592" behindDoc="0" locked="0" layoutInCell="1" allowOverlap="1" wp14:anchorId="3D0B04A2" wp14:editId="552C01B5">
                <wp:simplePos x="0" y="0"/>
                <wp:positionH relativeFrom="column">
                  <wp:posOffset>1265883</wp:posOffset>
                </wp:positionH>
                <wp:positionV relativeFrom="paragraph">
                  <wp:posOffset>213404</wp:posOffset>
                </wp:positionV>
                <wp:extent cx="2714625" cy="367030"/>
                <wp:effectExtent l="0" t="0" r="9525" b="0"/>
                <wp:wrapNone/>
                <wp:docPr id="34" name="Group 34"/>
                <wp:cNvGraphicFramePr/>
                <a:graphic xmlns:a="http://schemas.openxmlformats.org/drawingml/2006/main">
                  <a:graphicData uri="http://schemas.microsoft.com/office/word/2010/wordprocessingGroup">
                    <wpg:wgp>
                      <wpg:cNvGrpSpPr/>
                      <wpg:grpSpPr>
                        <a:xfrm>
                          <a:off x="0" y="0"/>
                          <a:ext cx="2714625" cy="367030"/>
                          <a:chOff x="-95693" y="0"/>
                          <a:chExt cx="2714625" cy="367236"/>
                        </a:xfrm>
                      </wpg:grpSpPr>
                      <wps:wsp>
                        <wps:cNvPr id="35"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42" name="Text Box 2"/>
                        <wps:cNvSpPr txBox="1">
                          <a:spLocks noChangeArrowheads="1"/>
                        </wps:cNvSpPr>
                        <wps:spPr bwMode="auto">
                          <a:xfrm>
                            <a:off x="-95693" y="109426"/>
                            <a:ext cx="2714625" cy="257810"/>
                          </a:xfrm>
                          <a:prstGeom prst="rect">
                            <a:avLst/>
                          </a:prstGeom>
                          <a:solidFill>
                            <a:srgbClr val="FFFFFF"/>
                          </a:solidFill>
                          <a:ln w="9525">
                            <a:noFill/>
                            <a:miter lim="800000"/>
                            <a:headEnd/>
                            <a:tailEnd/>
                          </a:ln>
                        </wps:spPr>
                        <wps:txbx>
                          <w:txbxContent>
                            <w:p w14:paraId="01E96C4E" w14:textId="77777777" w:rsidR="00894276" w:rsidRPr="00B503BE" w:rsidRDefault="00894276" w:rsidP="00894276">
                              <w:pPr>
                                <w:jc w:val="center"/>
                                <w:rPr>
                                  <w:color w:val="D8B888"/>
                                  <w:lang w:val="es-ES"/>
                                </w:rPr>
                              </w:pPr>
                              <w:r>
                                <w:rPr>
                                  <w:color w:val="D8B888"/>
                                  <w:lang w:val="es-ES"/>
                                </w:rPr>
                                <w:t xml:space="preserve">TESORERIA NACIONAL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D0B04A2" id="Group 34" o:spid="_x0000_s1034" style="position:absolute;margin-left:99.7pt;margin-top:16.8pt;width:213.75pt;height:28.9pt;z-index:251694592;mso-height-relative:margin" coordorigin="-956" coordsize="27146,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">
                <v:shape id="object 10" o:spid="_x0000_s1035"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" path="m472439,l,,,22364r472439,l472439,xe" fillcolor="#d5b788" stroked="f">
                  <v:path arrowok="t"/>
                </v:shape>
                <v:shape id="Text Box 2" o:spid="_x0000_s1036" type="#_x0000_t202" style="position:absolute;left:-956;top:1094;width:2714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01E96C4E" w14:textId="77777777" w:rsidR="00894276" w:rsidRPr="00B503BE" w:rsidRDefault="00894276" w:rsidP="00894276">
                        <w:pPr>
                          <w:jc w:val="center"/>
                          <w:rPr>
                            <w:color w:val="D8B888"/>
                            <w:lang w:val="es-ES"/>
                          </w:rPr>
                        </w:pPr>
                        <w:r>
                          <w:rPr>
                            <w:color w:val="D8B888"/>
                            <w:lang w:val="es-ES"/>
                          </w:rPr>
                          <w:t xml:space="preserve">TESORERIA NACIONAL </w:t>
                        </w:r>
                      </w:p>
                    </w:txbxContent>
                  </v:textbox>
                </v:shape>
              </v:group>
            </w:pict>
          </mc:Fallback>
        </mc:AlternateContent>
      </w:r>
    </w:p>
    <w:p w14:paraId="3AABBE4E" w14:textId="77777777" w:rsidR="00894276" w:rsidRPr="002B4451" w:rsidRDefault="00894276" w:rsidP="00894276">
      <w:pPr>
        <w:rPr>
          <w:lang w:val="es-DO"/>
        </w:rPr>
      </w:pPr>
    </w:p>
    <w:p w14:paraId="659BCE47" w14:textId="25456D2F" w:rsidR="00894276" w:rsidRDefault="00894276">
      <w:pPr>
        <w:rPr>
          <w:b/>
          <w:bCs/>
          <w:sz w:val="28"/>
          <w:lang w:val="es-DO"/>
        </w:rPr>
        <w:sectPr w:rsidR="00894276" w:rsidSect="003C3EA1">
          <w:footerReference w:type="default" r:id="rId13"/>
          <w:pgSz w:w="12240" w:h="15840"/>
          <w:pgMar w:top="1440" w:right="2160" w:bottom="1440" w:left="2160" w:header="1440" w:footer="0" w:gutter="0"/>
          <w:pgNumType w:start="1"/>
          <w:cols w:space="720"/>
          <w:titlePg/>
          <w:docGrid w:linePitch="360"/>
        </w:sectPr>
      </w:pPr>
    </w:p>
    <w:p w14:paraId="312499A7" w14:textId="77777777" w:rsidR="00894276" w:rsidRDefault="00894276">
      <w:pPr>
        <w:rPr>
          <w:b/>
          <w:bCs/>
          <w:sz w:val="28"/>
          <w:lang w:val="es-DO"/>
        </w:rPr>
      </w:pPr>
    </w:p>
    <w:p w14:paraId="7B8D547B" w14:textId="512FC851" w:rsidR="00FC729A" w:rsidRPr="000165E5" w:rsidRDefault="00FC729A" w:rsidP="00FC729A">
      <w:pPr>
        <w:jc w:val="center"/>
        <w:rPr>
          <w:b/>
          <w:bCs/>
          <w:sz w:val="28"/>
          <w:lang w:val="es-DO"/>
        </w:rPr>
      </w:pPr>
      <w:r w:rsidRPr="000165E5">
        <w:rPr>
          <w:b/>
          <w:bCs/>
          <w:sz w:val="28"/>
          <w:lang w:val="es-DO"/>
        </w:rPr>
        <w:t>TABLA DE CONTENIDO</w:t>
      </w:r>
    </w:p>
    <w:p w14:paraId="77EEFDD3" w14:textId="77777777" w:rsidR="00FC729A" w:rsidRPr="000165E5" w:rsidRDefault="00FC729A" w:rsidP="00FC729A">
      <w:pPr>
        <w:rPr>
          <w:lang w:val="es-DO"/>
        </w:rPr>
      </w:pPr>
      <w:r w:rsidRPr="000165E5">
        <w:rPr>
          <w:noProof/>
        </w:rPr>
        <mc:AlternateContent>
          <mc:Choice Requires="wps">
            <w:drawing>
              <wp:anchor distT="0" distB="0" distL="114300" distR="114300" simplePos="0" relativeHeight="251666944" behindDoc="0" locked="0" layoutInCell="1" allowOverlap="1" wp14:anchorId="744B1C15" wp14:editId="21D89D1D">
                <wp:simplePos x="0" y="0"/>
                <wp:positionH relativeFrom="margin">
                  <wp:posOffset>2280285</wp:posOffset>
                </wp:positionH>
                <wp:positionV relativeFrom="paragraph">
                  <wp:posOffset>86995</wp:posOffset>
                </wp:positionV>
                <wp:extent cx="463550" cy="0"/>
                <wp:effectExtent l="22860" t="15875" r="18415" b="22225"/>
                <wp:wrapNone/>
                <wp:docPr id="1890143290"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B25A0" id="Straight Connector 18" o:spid="_x0000_s1026" style="position:absolute;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6.85pt" to="216.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" strokecolor="#ee2a24" strokeweight="2.25pt">
                <v:stroke joinstyle="miter"/>
                <w10:wrap anchorx="margin"/>
              </v:line>
            </w:pict>
          </mc:Fallback>
        </mc:AlternateContent>
      </w:r>
    </w:p>
    <w:p w14:paraId="3D32E449" w14:textId="681C9152" w:rsidR="00FC729A" w:rsidRPr="000165E5" w:rsidRDefault="00FC729A" w:rsidP="00551EA2">
      <w:pPr>
        <w:jc w:val="center"/>
        <w:rPr>
          <w:lang w:val="es-DO"/>
        </w:rPr>
      </w:pPr>
      <w:r w:rsidRPr="000165E5">
        <w:rPr>
          <w:lang w:val="es-DO"/>
        </w:rPr>
        <w:t xml:space="preserve">Memoria </w:t>
      </w:r>
      <w:r w:rsidR="00BD7CC3" w:rsidRPr="000165E5">
        <w:rPr>
          <w:lang w:val="es-DO"/>
        </w:rPr>
        <w:t>I</w:t>
      </w:r>
      <w:r w:rsidRPr="000165E5">
        <w:rPr>
          <w:lang w:val="es-DO"/>
        </w:rPr>
        <w:t>nstitucional 2023</w:t>
      </w:r>
    </w:p>
    <w:sdt>
      <w:sdtPr>
        <w:rPr>
          <w:rFonts w:ascii="Times New Roman" w:eastAsiaTheme="minorHAnsi" w:hAnsi="Times New Roman" w:cs="Times New Roman"/>
          <w:color w:val="767171"/>
          <w:sz w:val="24"/>
          <w:szCs w:val="24"/>
          <w:lang w:val="es-ES"/>
        </w:rPr>
        <w:id w:val="-435908685"/>
        <w:docPartObj>
          <w:docPartGallery w:val="Table of Contents"/>
          <w:docPartUnique/>
        </w:docPartObj>
      </w:sdtPr>
      <w:sdtEndPr>
        <w:rPr>
          <w:b/>
          <w:bCs/>
        </w:rPr>
      </w:sdtEndPr>
      <w:sdtContent>
        <w:p w14:paraId="3129F565" w14:textId="0D42A0EC" w:rsidR="00FC729A" w:rsidRPr="000165E5" w:rsidRDefault="00FC729A">
          <w:pPr>
            <w:pStyle w:val="TtuloTDC"/>
            <w:rPr>
              <w:color w:val="767171"/>
            </w:rPr>
          </w:pPr>
        </w:p>
        <w:p w14:paraId="08DF6D8C" w14:textId="715D9FC3" w:rsidR="00345715" w:rsidRPr="000165E5" w:rsidRDefault="00FC729A">
          <w:pPr>
            <w:pStyle w:val="TDC1"/>
            <w:tabs>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r w:rsidRPr="000165E5">
            <w:fldChar w:fldCharType="begin"/>
          </w:r>
          <w:r w:rsidRPr="000165E5">
            <w:instrText xml:space="preserve"> TOC \o "1-3" \h \z \u </w:instrText>
          </w:r>
          <w:r w:rsidRPr="000165E5">
            <w:fldChar w:fldCharType="separate"/>
          </w:r>
          <w:hyperlink w:anchor="_Toc153533203" w:history="1">
            <w:r w:rsidR="00345715" w:rsidRPr="000165E5">
              <w:rPr>
                <w:rStyle w:val="Hipervnculo"/>
                <w:noProof/>
                <w:color w:val="767171"/>
                <w:lang w:val="es-DO"/>
              </w:rPr>
              <w:t>RESUMEN EJECUTIVO 2023</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_Toc153533203 \h </w:instrText>
            </w:r>
            <w:r w:rsidR="00345715" w:rsidRPr="000165E5">
              <w:rPr>
                <w:noProof/>
                <w:webHidden/>
              </w:rPr>
            </w:r>
            <w:r w:rsidR="00345715" w:rsidRPr="000165E5">
              <w:rPr>
                <w:noProof/>
                <w:webHidden/>
              </w:rPr>
              <w:fldChar w:fldCharType="separate"/>
            </w:r>
            <w:r w:rsidR="00364030" w:rsidRPr="000165E5">
              <w:rPr>
                <w:noProof/>
                <w:webHidden/>
              </w:rPr>
              <w:t>3</w:t>
            </w:r>
            <w:r w:rsidR="00345715" w:rsidRPr="000165E5">
              <w:rPr>
                <w:noProof/>
                <w:webHidden/>
              </w:rPr>
              <w:fldChar w:fldCharType="end"/>
            </w:r>
          </w:hyperlink>
        </w:p>
        <w:p w14:paraId="7E7A3BA5" w14:textId="6F47A4D0" w:rsidR="00345715" w:rsidRPr="000165E5" w:rsidRDefault="009125E3">
          <w:pPr>
            <w:pStyle w:val="TDC1"/>
            <w:tabs>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04" w:history="1">
            <w:r w:rsidR="00345715" w:rsidRPr="000165E5">
              <w:rPr>
                <w:rStyle w:val="Hipervnculo"/>
                <w:noProof/>
                <w:color w:val="767171"/>
                <w:lang w:val="es-DO"/>
              </w:rPr>
              <w:t>RESUMEN EJECUTIVO DE GESTIÓN PERÍODO 2020-2024</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_Toc153533204 \h </w:instrText>
            </w:r>
            <w:r w:rsidR="00345715" w:rsidRPr="000165E5">
              <w:rPr>
                <w:noProof/>
                <w:webHidden/>
              </w:rPr>
            </w:r>
            <w:r w:rsidR="00345715" w:rsidRPr="000165E5">
              <w:rPr>
                <w:noProof/>
                <w:webHidden/>
              </w:rPr>
              <w:fldChar w:fldCharType="separate"/>
            </w:r>
            <w:r w:rsidR="00364030" w:rsidRPr="000165E5">
              <w:rPr>
                <w:noProof/>
                <w:webHidden/>
              </w:rPr>
              <w:t>7</w:t>
            </w:r>
            <w:r w:rsidR="00345715" w:rsidRPr="000165E5">
              <w:rPr>
                <w:noProof/>
                <w:webHidden/>
              </w:rPr>
              <w:fldChar w:fldCharType="end"/>
            </w:r>
          </w:hyperlink>
        </w:p>
        <w:p w14:paraId="324F1417" w14:textId="252E3382" w:rsidR="00345715" w:rsidRPr="000165E5" w:rsidRDefault="009125E3">
          <w:pPr>
            <w:pStyle w:val="TDC1"/>
            <w:tabs>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05" w:history="1">
            <w:r w:rsidR="00345715" w:rsidRPr="000165E5">
              <w:rPr>
                <w:rStyle w:val="Hipervnculo"/>
                <w:noProof/>
                <w:color w:val="767171"/>
                <w:lang w:val="es-ES"/>
              </w:rPr>
              <w:t>II. INFORMACIÓN INSTITUCIONAL</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_Toc153533205 \h </w:instrText>
            </w:r>
            <w:r w:rsidR="00345715" w:rsidRPr="000165E5">
              <w:rPr>
                <w:noProof/>
                <w:webHidden/>
              </w:rPr>
            </w:r>
            <w:r w:rsidR="00345715" w:rsidRPr="000165E5">
              <w:rPr>
                <w:noProof/>
                <w:webHidden/>
              </w:rPr>
              <w:fldChar w:fldCharType="separate"/>
            </w:r>
            <w:r w:rsidR="00364030" w:rsidRPr="000165E5">
              <w:rPr>
                <w:noProof/>
                <w:webHidden/>
              </w:rPr>
              <w:t>13</w:t>
            </w:r>
            <w:r w:rsidR="00345715" w:rsidRPr="000165E5">
              <w:rPr>
                <w:noProof/>
                <w:webHidden/>
              </w:rPr>
              <w:fldChar w:fldCharType="end"/>
            </w:r>
          </w:hyperlink>
        </w:p>
        <w:p w14:paraId="1EC2869B" w14:textId="18CA12D9" w:rsidR="00345715" w:rsidRPr="000165E5" w:rsidRDefault="009125E3">
          <w:pPr>
            <w:pStyle w:val="TDC2"/>
            <w:tabs>
              <w:tab w:val="left" w:pos="880"/>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06" w:history="1">
            <w:r w:rsidR="00345715" w:rsidRPr="000165E5">
              <w:rPr>
                <w:rStyle w:val="Hipervnculo"/>
                <w:b/>
                <w:bCs/>
                <w:noProof/>
                <w:color w:val="767171"/>
                <w:lang w:val="es-ES"/>
              </w:rPr>
              <w:t>2.1</w:t>
            </w:r>
            <w:r w:rsidR="00345715" w:rsidRPr="000165E5">
              <w:rPr>
                <w:rFonts w:asciiTheme="minorHAnsi" w:eastAsiaTheme="minorEastAsia" w:hAnsiTheme="minorHAnsi" w:cstheme="minorBidi"/>
                <w:noProof/>
                <w:spacing w:val="0"/>
                <w:kern w:val="2"/>
                <w:sz w:val="22"/>
                <w:szCs w:val="22"/>
                <w:lang w:val="es-DO" w:eastAsia="es-DO"/>
                <w14:ligatures w14:val="standardContextual"/>
              </w:rPr>
              <w:tab/>
            </w:r>
            <w:r w:rsidR="00345715" w:rsidRPr="000165E5">
              <w:rPr>
                <w:rStyle w:val="Hipervnculo"/>
                <w:b/>
                <w:bCs/>
                <w:noProof/>
                <w:color w:val="767171"/>
                <w:lang w:val="es-ES"/>
              </w:rPr>
              <w:t>Marco Filosófico Institucional</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_Toc153533206 \h </w:instrText>
            </w:r>
            <w:r w:rsidR="00345715" w:rsidRPr="000165E5">
              <w:rPr>
                <w:noProof/>
                <w:webHidden/>
              </w:rPr>
            </w:r>
            <w:r w:rsidR="00345715" w:rsidRPr="000165E5">
              <w:rPr>
                <w:noProof/>
                <w:webHidden/>
              </w:rPr>
              <w:fldChar w:fldCharType="separate"/>
            </w:r>
            <w:r w:rsidR="00364030" w:rsidRPr="000165E5">
              <w:rPr>
                <w:noProof/>
                <w:webHidden/>
              </w:rPr>
              <w:t>13</w:t>
            </w:r>
            <w:r w:rsidR="00345715" w:rsidRPr="000165E5">
              <w:rPr>
                <w:noProof/>
                <w:webHidden/>
              </w:rPr>
              <w:fldChar w:fldCharType="end"/>
            </w:r>
          </w:hyperlink>
        </w:p>
        <w:p w14:paraId="27B2B064" w14:textId="45075F87" w:rsidR="00345715" w:rsidRPr="000165E5" w:rsidRDefault="009125E3">
          <w:pPr>
            <w:pStyle w:val="TDC2"/>
            <w:tabs>
              <w:tab w:val="left" w:pos="880"/>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07" w:history="1">
            <w:r w:rsidR="00345715" w:rsidRPr="000165E5">
              <w:rPr>
                <w:rStyle w:val="Hipervnculo"/>
                <w:b/>
                <w:bCs/>
                <w:noProof/>
                <w:color w:val="767171"/>
                <w:lang w:val="es-ES"/>
              </w:rPr>
              <w:t>2.2</w:t>
            </w:r>
            <w:r w:rsidR="00345715" w:rsidRPr="000165E5">
              <w:rPr>
                <w:rFonts w:asciiTheme="minorHAnsi" w:eastAsiaTheme="minorEastAsia" w:hAnsiTheme="minorHAnsi" w:cstheme="minorBidi"/>
                <w:noProof/>
                <w:spacing w:val="0"/>
                <w:kern w:val="2"/>
                <w:sz w:val="22"/>
                <w:szCs w:val="22"/>
                <w:lang w:val="es-DO" w:eastAsia="es-DO"/>
                <w14:ligatures w14:val="standardContextual"/>
              </w:rPr>
              <w:tab/>
            </w:r>
            <w:r w:rsidR="00345715" w:rsidRPr="000165E5">
              <w:rPr>
                <w:rStyle w:val="Hipervnculo"/>
                <w:b/>
                <w:bCs/>
                <w:noProof/>
                <w:color w:val="767171"/>
                <w:lang w:val="es-ES"/>
              </w:rPr>
              <w:t>Base Legal</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_Toc153533207 \h </w:instrText>
            </w:r>
            <w:r w:rsidR="00345715" w:rsidRPr="000165E5">
              <w:rPr>
                <w:noProof/>
                <w:webHidden/>
              </w:rPr>
            </w:r>
            <w:r w:rsidR="00345715" w:rsidRPr="000165E5">
              <w:rPr>
                <w:noProof/>
                <w:webHidden/>
              </w:rPr>
              <w:fldChar w:fldCharType="separate"/>
            </w:r>
            <w:r w:rsidR="00364030" w:rsidRPr="000165E5">
              <w:rPr>
                <w:noProof/>
                <w:webHidden/>
              </w:rPr>
              <w:t>13</w:t>
            </w:r>
            <w:r w:rsidR="00345715" w:rsidRPr="000165E5">
              <w:rPr>
                <w:noProof/>
                <w:webHidden/>
              </w:rPr>
              <w:fldChar w:fldCharType="end"/>
            </w:r>
          </w:hyperlink>
        </w:p>
        <w:p w14:paraId="0D25BC21" w14:textId="61EFA39A" w:rsidR="00345715" w:rsidRPr="000165E5" w:rsidRDefault="009125E3">
          <w:pPr>
            <w:pStyle w:val="TDC2"/>
            <w:tabs>
              <w:tab w:val="left" w:pos="880"/>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08" w:history="1">
            <w:r w:rsidR="00345715" w:rsidRPr="000165E5">
              <w:rPr>
                <w:rStyle w:val="Hipervnculo"/>
                <w:b/>
                <w:bCs/>
                <w:noProof/>
                <w:color w:val="767171"/>
                <w:lang w:val="es-ES"/>
              </w:rPr>
              <w:t>2.3</w:t>
            </w:r>
            <w:r w:rsidR="00345715" w:rsidRPr="000165E5">
              <w:rPr>
                <w:rFonts w:asciiTheme="minorHAnsi" w:eastAsiaTheme="minorEastAsia" w:hAnsiTheme="minorHAnsi" w:cstheme="minorBidi"/>
                <w:noProof/>
                <w:spacing w:val="0"/>
                <w:kern w:val="2"/>
                <w:sz w:val="22"/>
                <w:szCs w:val="22"/>
                <w:lang w:val="es-DO" w:eastAsia="es-DO"/>
                <w14:ligatures w14:val="standardContextual"/>
              </w:rPr>
              <w:tab/>
            </w:r>
            <w:r w:rsidR="00345715" w:rsidRPr="000165E5">
              <w:rPr>
                <w:rStyle w:val="Hipervnculo"/>
                <w:b/>
                <w:bCs/>
                <w:noProof/>
                <w:color w:val="767171"/>
                <w:lang w:val="es-ES"/>
              </w:rPr>
              <w:t>Estructura Organizativa</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_Toc153533208 \h </w:instrText>
            </w:r>
            <w:r w:rsidR="00345715" w:rsidRPr="000165E5">
              <w:rPr>
                <w:noProof/>
                <w:webHidden/>
              </w:rPr>
            </w:r>
            <w:r w:rsidR="00345715" w:rsidRPr="000165E5">
              <w:rPr>
                <w:noProof/>
                <w:webHidden/>
              </w:rPr>
              <w:fldChar w:fldCharType="separate"/>
            </w:r>
            <w:r w:rsidR="00364030" w:rsidRPr="000165E5">
              <w:rPr>
                <w:noProof/>
                <w:webHidden/>
              </w:rPr>
              <w:t>15</w:t>
            </w:r>
            <w:r w:rsidR="00345715" w:rsidRPr="000165E5">
              <w:rPr>
                <w:noProof/>
                <w:webHidden/>
              </w:rPr>
              <w:fldChar w:fldCharType="end"/>
            </w:r>
          </w:hyperlink>
        </w:p>
        <w:p w14:paraId="7BAF029F" w14:textId="3D6A9C15" w:rsidR="00345715" w:rsidRPr="000165E5" w:rsidRDefault="009125E3">
          <w:pPr>
            <w:pStyle w:val="TDC2"/>
            <w:tabs>
              <w:tab w:val="left" w:pos="880"/>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09" w:history="1">
            <w:r w:rsidR="00345715" w:rsidRPr="000165E5">
              <w:rPr>
                <w:rStyle w:val="Hipervnculo"/>
                <w:b/>
                <w:bCs/>
                <w:noProof/>
                <w:color w:val="767171"/>
                <w:lang w:val="es-ES"/>
              </w:rPr>
              <w:t>2.4</w:t>
            </w:r>
            <w:r w:rsidR="00345715" w:rsidRPr="000165E5">
              <w:rPr>
                <w:rFonts w:asciiTheme="minorHAnsi" w:eastAsiaTheme="minorEastAsia" w:hAnsiTheme="minorHAnsi" w:cstheme="minorBidi"/>
                <w:noProof/>
                <w:spacing w:val="0"/>
                <w:kern w:val="2"/>
                <w:sz w:val="22"/>
                <w:szCs w:val="22"/>
                <w:lang w:val="es-DO" w:eastAsia="es-DO"/>
                <w14:ligatures w14:val="standardContextual"/>
              </w:rPr>
              <w:tab/>
            </w:r>
            <w:r w:rsidR="00345715" w:rsidRPr="000165E5">
              <w:rPr>
                <w:rStyle w:val="Hipervnculo"/>
                <w:b/>
                <w:bCs/>
                <w:noProof/>
                <w:color w:val="767171"/>
                <w:lang w:val="es-ES"/>
              </w:rPr>
              <w:t>Planificación Estrategica Institucional</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_Toc153533209 \h </w:instrText>
            </w:r>
            <w:r w:rsidR="00345715" w:rsidRPr="000165E5">
              <w:rPr>
                <w:noProof/>
                <w:webHidden/>
              </w:rPr>
            </w:r>
            <w:r w:rsidR="00345715" w:rsidRPr="000165E5">
              <w:rPr>
                <w:noProof/>
                <w:webHidden/>
              </w:rPr>
              <w:fldChar w:fldCharType="separate"/>
            </w:r>
            <w:r w:rsidR="00364030" w:rsidRPr="000165E5">
              <w:rPr>
                <w:noProof/>
                <w:webHidden/>
              </w:rPr>
              <w:t>16</w:t>
            </w:r>
            <w:r w:rsidR="00345715" w:rsidRPr="000165E5">
              <w:rPr>
                <w:noProof/>
                <w:webHidden/>
              </w:rPr>
              <w:fldChar w:fldCharType="end"/>
            </w:r>
          </w:hyperlink>
        </w:p>
        <w:p w14:paraId="0404764A" w14:textId="23245B32" w:rsidR="00345715" w:rsidRPr="000165E5" w:rsidRDefault="009125E3">
          <w:pPr>
            <w:pStyle w:val="TDC1"/>
            <w:tabs>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10" w:history="1">
            <w:r w:rsidR="00345715" w:rsidRPr="000165E5">
              <w:rPr>
                <w:rStyle w:val="Hipervnculo"/>
                <w:noProof/>
                <w:color w:val="767171"/>
                <w:lang w:val="es-ES"/>
              </w:rPr>
              <w:t>III. RESULTADOS MISIONALES</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_Toc153533210 \h </w:instrText>
            </w:r>
            <w:r w:rsidR="00345715" w:rsidRPr="000165E5">
              <w:rPr>
                <w:noProof/>
                <w:webHidden/>
              </w:rPr>
            </w:r>
            <w:r w:rsidR="00345715" w:rsidRPr="000165E5">
              <w:rPr>
                <w:noProof/>
                <w:webHidden/>
              </w:rPr>
              <w:fldChar w:fldCharType="separate"/>
            </w:r>
            <w:r w:rsidR="00364030" w:rsidRPr="000165E5">
              <w:rPr>
                <w:noProof/>
                <w:webHidden/>
              </w:rPr>
              <w:t>17</w:t>
            </w:r>
            <w:r w:rsidR="00345715" w:rsidRPr="000165E5">
              <w:rPr>
                <w:noProof/>
                <w:webHidden/>
              </w:rPr>
              <w:fldChar w:fldCharType="end"/>
            </w:r>
          </w:hyperlink>
        </w:p>
        <w:p w14:paraId="3A3AB758" w14:textId="4921AFB5" w:rsidR="00345715" w:rsidRPr="000165E5" w:rsidRDefault="009125E3">
          <w:pPr>
            <w:pStyle w:val="TDC2"/>
            <w:tabs>
              <w:tab w:val="left" w:pos="880"/>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11" w:history="1">
            <w:r w:rsidR="00345715" w:rsidRPr="000165E5">
              <w:rPr>
                <w:rStyle w:val="Hipervnculo"/>
                <w:b/>
                <w:bCs/>
                <w:noProof/>
                <w:color w:val="767171"/>
                <w:lang w:val="es-ES"/>
              </w:rPr>
              <w:t>3.1</w:t>
            </w:r>
            <w:r w:rsidR="00345715" w:rsidRPr="000165E5">
              <w:rPr>
                <w:rFonts w:asciiTheme="minorHAnsi" w:eastAsiaTheme="minorEastAsia" w:hAnsiTheme="minorHAnsi" w:cstheme="minorBidi"/>
                <w:noProof/>
                <w:spacing w:val="0"/>
                <w:kern w:val="2"/>
                <w:sz w:val="22"/>
                <w:szCs w:val="22"/>
                <w:lang w:val="es-DO" w:eastAsia="es-DO"/>
                <w14:ligatures w14:val="standardContextual"/>
              </w:rPr>
              <w:tab/>
            </w:r>
            <w:r w:rsidR="00345715" w:rsidRPr="000165E5">
              <w:rPr>
                <w:rStyle w:val="Hipervnculo"/>
                <w:b/>
                <w:bCs/>
                <w:noProof/>
                <w:color w:val="767171"/>
                <w:lang w:val="es-ES"/>
              </w:rPr>
              <w:t>A continuacion se presentan los resultados misionales de la Tesorería Nacional</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_Toc153533211 \h </w:instrText>
            </w:r>
            <w:r w:rsidR="00345715" w:rsidRPr="000165E5">
              <w:rPr>
                <w:noProof/>
                <w:webHidden/>
              </w:rPr>
            </w:r>
            <w:r w:rsidR="00345715" w:rsidRPr="000165E5">
              <w:rPr>
                <w:noProof/>
                <w:webHidden/>
              </w:rPr>
              <w:fldChar w:fldCharType="separate"/>
            </w:r>
            <w:r w:rsidR="00364030" w:rsidRPr="000165E5">
              <w:rPr>
                <w:noProof/>
                <w:webHidden/>
              </w:rPr>
              <w:t>17</w:t>
            </w:r>
            <w:r w:rsidR="00345715" w:rsidRPr="000165E5">
              <w:rPr>
                <w:noProof/>
                <w:webHidden/>
              </w:rPr>
              <w:fldChar w:fldCharType="end"/>
            </w:r>
          </w:hyperlink>
        </w:p>
        <w:p w14:paraId="7998893A" w14:textId="453B52C0" w:rsidR="00345715" w:rsidRPr="000165E5" w:rsidRDefault="009125E3">
          <w:pPr>
            <w:pStyle w:val="TDC1"/>
            <w:tabs>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12" w:history="1">
            <w:r w:rsidR="00345715" w:rsidRPr="000165E5">
              <w:rPr>
                <w:rStyle w:val="Hipervnculo"/>
                <w:noProof/>
                <w:color w:val="767171"/>
                <w:lang w:val="es-ES"/>
              </w:rPr>
              <w:t>IV. RESULTADOS DE LAS ÁREAS TRANSVERSALES Y DE APOYO</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_Toc153533212 \h </w:instrText>
            </w:r>
            <w:r w:rsidR="00345715" w:rsidRPr="000165E5">
              <w:rPr>
                <w:noProof/>
                <w:webHidden/>
              </w:rPr>
            </w:r>
            <w:r w:rsidR="00345715" w:rsidRPr="000165E5">
              <w:rPr>
                <w:noProof/>
                <w:webHidden/>
              </w:rPr>
              <w:fldChar w:fldCharType="separate"/>
            </w:r>
            <w:r w:rsidR="00364030" w:rsidRPr="000165E5">
              <w:rPr>
                <w:noProof/>
                <w:webHidden/>
              </w:rPr>
              <w:t>75</w:t>
            </w:r>
            <w:r w:rsidR="00345715" w:rsidRPr="000165E5">
              <w:rPr>
                <w:noProof/>
                <w:webHidden/>
              </w:rPr>
              <w:fldChar w:fldCharType="end"/>
            </w:r>
          </w:hyperlink>
        </w:p>
        <w:p w14:paraId="6BD5633D" w14:textId="79D77019" w:rsidR="00345715" w:rsidRPr="000165E5" w:rsidRDefault="009125E3">
          <w:pPr>
            <w:pStyle w:val="TDC2"/>
            <w:tabs>
              <w:tab w:val="left" w:pos="880"/>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13" w:history="1">
            <w:r w:rsidR="00345715" w:rsidRPr="000165E5">
              <w:rPr>
                <w:rStyle w:val="Hipervnculo"/>
                <w:b/>
                <w:bCs/>
                <w:noProof/>
                <w:color w:val="767171"/>
                <w:lang w:val="es-ES"/>
              </w:rPr>
              <w:t>1.</w:t>
            </w:r>
            <w:r w:rsidR="00345715" w:rsidRPr="000165E5">
              <w:rPr>
                <w:rFonts w:asciiTheme="minorHAnsi" w:eastAsiaTheme="minorEastAsia" w:hAnsiTheme="minorHAnsi" w:cstheme="minorBidi"/>
                <w:noProof/>
                <w:spacing w:val="0"/>
                <w:kern w:val="2"/>
                <w:sz w:val="22"/>
                <w:szCs w:val="22"/>
                <w:lang w:val="es-DO" w:eastAsia="es-DO"/>
                <w14:ligatures w14:val="standardContextual"/>
              </w:rPr>
              <w:tab/>
            </w:r>
            <w:r w:rsidR="00345715" w:rsidRPr="000165E5">
              <w:rPr>
                <w:rStyle w:val="Hipervnculo"/>
                <w:b/>
                <w:bCs/>
                <w:noProof/>
                <w:color w:val="767171"/>
              </w:rPr>
              <w:t xml:space="preserve">Desempeño </w:t>
            </w:r>
            <w:r w:rsidR="00345715" w:rsidRPr="000165E5">
              <w:rPr>
                <w:rStyle w:val="Hipervnculo"/>
                <w:b/>
                <w:bCs/>
                <w:noProof/>
                <w:color w:val="767171"/>
                <w:lang w:val="es-ES"/>
              </w:rPr>
              <w:t>Área Administrativa y Financiera</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_Toc153533213 \h </w:instrText>
            </w:r>
            <w:r w:rsidR="00345715" w:rsidRPr="000165E5">
              <w:rPr>
                <w:noProof/>
                <w:webHidden/>
              </w:rPr>
            </w:r>
            <w:r w:rsidR="00345715" w:rsidRPr="000165E5">
              <w:rPr>
                <w:noProof/>
                <w:webHidden/>
              </w:rPr>
              <w:fldChar w:fldCharType="separate"/>
            </w:r>
            <w:r w:rsidR="00364030" w:rsidRPr="000165E5">
              <w:rPr>
                <w:noProof/>
                <w:webHidden/>
              </w:rPr>
              <w:t>75</w:t>
            </w:r>
            <w:r w:rsidR="00345715" w:rsidRPr="000165E5">
              <w:rPr>
                <w:noProof/>
                <w:webHidden/>
              </w:rPr>
              <w:fldChar w:fldCharType="end"/>
            </w:r>
          </w:hyperlink>
        </w:p>
        <w:p w14:paraId="744D0E06" w14:textId="30E8BD1A" w:rsidR="00345715" w:rsidRPr="000165E5" w:rsidRDefault="009125E3">
          <w:pPr>
            <w:pStyle w:val="TDC2"/>
            <w:tabs>
              <w:tab w:val="left" w:pos="880"/>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14" w:history="1">
            <w:r w:rsidR="00345715" w:rsidRPr="000165E5">
              <w:rPr>
                <w:rStyle w:val="Hipervnculo"/>
                <w:b/>
                <w:bCs/>
                <w:noProof/>
                <w:color w:val="767171"/>
              </w:rPr>
              <w:t>2.</w:t>
            </w:r>
            <w:r w:rsidR="00345715" w:rsidRPr="000165E5">
              <w:rPr>
                <w:rFonts w:asciiTheme="minorHAnsi" w:eastAsiaTheme="minorEastAsia" w:hAnsiTheme="minorHAnsi" w:cstheme="minorBidi"/>
                <w:noProof/>
                <w:spacing w:val="0"/>
                <w:kern w:val="2"/>
                <w:sz w:val="22"/>
                <w:szCs w:val="22"/>
                <w:lang w:val="es-DO" w:eastAsia="es-DO"/>
                <w14:ligatures w14:val="standardContextual"/>
              </w:rPr>
              <w:tab/>
            </w:r>
            <w:r w:rsidR="00345715" w:rsidRPr="000165E5">
              <w:rPr>
                <w:rStyle w:val="Hipervnculo"/>
                <w:b/>
                <w:bCs/>
                <w:noProof/>
                <w:color w:val="767171"/>
              </w:rPr>
              <w:t>Desempeño Recursos Humanos</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_Toc153533214 \h </w:instrText>
            </w:r>
            <w:r w:rsidR="00345715" w:rsidRPr="000165E5">
              <w:rPr>
                <w:noProof/>
                <w:webHidden/>
              </w:rPr>
            </w:r>
            <w:r w:rsidR="00345715" w:rsidRPr="000165E5">
              <w:rPr>
                <w:noProof/>
                <w:webHidden/>
              </w:rPr>
              <w:fldChar w:fldCharType="separate"/>
            </w:r>
            <w:r w:rsidR="00364030" w:rsidRPr="000165E5">
              <w:rPr>
                <w:noProof/>
                <w:webHidden/>
              </w:rPr>
              <w:t>79</w:t>
            </w:r>
            <w:r w:rsidR="00345715" w:rsidRPr="000165E5">
              <w:rPr>
                <w:noProof/>
                <w:webHidden/>
              </w:rPr>
              <w:fldChar w:fldCharType="end"/>
            </w:r>
          </w:hyperlink>
        </w:p>
        <w:p w14:paraId="4B1FE78D" w14:textId="25855B77" w:rsidR="00345715" w:rsidRPr="000165E5" w:rsidRDefault="009125E3">
          <w:pPr>
            <w:pStyle w:val="TDC2"/>
            <w:tabs>
              <w:tab w:val="left" w:pos="880"/>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15" w:history="1">
            <w:r w:rsidR="00345715" w:rsidRPr="000165E5">
              <w:rPr>
                <w:rStyle w:val="Hipervnculo"/>
                <w:b/>
                <w:bCs/>
                <w:noProof/>
                <w:color w:val="767171"/>
              </w:rPr>
              <w:t>3.</w:t>
            </w:r>
            <w:r w:rsidR="00345715" w:rsidRPr="000165E5">
              <w:rPr>
                <w:rFonts w:asciiTheme="minorHAnsi" w:eastAsiaTheme="minorEastAsia" w:hAnsiTheme="minorHAnsi" w:cstheme="minorBidi"/>
                <w:noProof/>
                <w:spacing w:val="0"/>
                <w:kern w:val="2"/>
                <w:sz w:val="22"/>
                <w:szCs w:val="22"/>
                <w:lang w:val="es-DO" w:eastAsia="es-DO"/>
                <w14:ligatures w14:val="standardContextual"/>
              </w:rPr>
              <w:tab/>
            </w:r>
            <w:r w:rsidR="00345715" w:rsidRPr="000165E5">
              <w:rPr>
                <w:rStyle w:val="Hipervnculo"/>
                <w:b/>
                <w:bCs/>
                <w:noProof/>
                <w:color w:val="767171"/>
              </w:rPr>
              <w:t>Desempeño Área de Juridica</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_Toc153533215 \h </w:instrText>
            </w:r>
            <w:r w:rsidR="00345715" w:rsidRPr="000165E5">
              <w:rPr>
                <w:noProof/>
                <w:webHidden/>
              </w:rPr>
            </w:r>
            <w:r w:rsidR="00345715" w:rsidRPr="000165E5">
              <w:rPr>
                <w:noProof/>
                <w:webHidden/>
              </w:rPr>
              <w:fldChar w:fldCharType="separate"/>
            </w:r>
            <w:r w:rsidR="00364030" w:rsidRPr="000165E5">
              <w:rPr>
                <w:noProof/>
                <w:webHidden/>
              </w:rPr>
              <w:t>82</w:t>
            </w:r>
            <w:r w:rsidR="00345715" w:rsidRPr="000165E5">
              <w:rPr>
                <w:noProof/>
                <w:webHidden/>
              </w:rPr>
              <w:fldChar w:fldCharType="end"/>
            </w:r>
          </w:hyperlink>
        </w:p>
        <w:p w14:paraId="2202F14E" w14:textId="5199CFA4" w:rsidR="00345715" w:rsidRPr="000165E5" w:rsidRDefault="009125E3">
          <w:pPr>
            <w:pStyle w:val="TDC2"/>
            <w:tabs>
              <w:tab w:val="left" w:pos="880"/>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16" w:history="1">
            <w:r w:rsidR="00345715" w:rsidRPr="000165E5">
              <w:rPr>
                <w:rStyle w:val="Hipervnculo"/>
                <w:b/>
                <w:bCs/>
                <w:noProof/>
                <w:color w:val="767171"/>
                <w:lang w:val="es-DO"/>
              </w:rPr>
              <w:t>4.</w:t>
            </w:r>
            <w:r w:rsidR="00345715" w:rsidRPr="000165E5">
              <w:rPr>
                <w:rFonts w:asciiTheme="minorHAnsi" w:eastAsiaTheme="minorEastAsia" w:hAnsiTheme="minorHAnsi" w:cstheme="minorBidi"/>
                <w:noProof/>
                <w:spacing w:val="0"/>
                <w:kern w:val="2"/>
                <w:sz w:val="22"/>
                <w:szCs w:val="22"/>
                <w:lang w:val="es-DO" w:eastAsia="es-DO"/>
                <w14:ligatures w14:val="standardContextual"/>
              </w:rPr>
              <w:tab/>
            </w:r>
            <w:r w:rsidR="00345715" w:rsidRPr="000165E5">
              <w:rPr>
                <w:rStyle w:val="Hipervnculo"/>
                <w:b/>
                <w:bCs/>
                <w:noProof/>
                <w:color w:val="767171"/>
                <w:lang w:val="es-DO"/>
              </w:rPr>
              <w:t>Desempeño Área de Tecnologia de la Información y Comunicación.</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_Toc153533216 \h </w:instrText>
            </w:r>
            <w:r w:rsidR="00345715" w:rsidRPr="000165E5">
              <w:rPr>
                <w:noProof/>
                <w:webHidden/>
              </w:rPr>
            </w:r>
            <w:r w:rsidR="00345715" w:rsidRPr="000165E5">
              <w:rPr>
                <w:noProof/>
                <w:webHidden/>
              </w:rPr>
              <w:fldChar w:fldCharType="separate"/>
            </w:r>
            <w:r w:rsidR="00364030" w:rsidRPr="000165E5">
              <w:rPr>
                <w:noProof/>
                <w:webHidden/>
              </w:rPr>
              <w:t>85</w:t>
            </w:r>
            <w:r w:rsidR="00345715" w:rsidRPr="000165E5">
              <w:rPr>
                <w:noProof/>
                <w:webHidden/>
              </w:rPr>
              <w:fldChar w:fldCharType="end"/>
            </w:r>
          </w:hyperlink>
        </w:p>
        <w:p w14:paraId="65EFF215" w14:textId="1959D970" w:rsidR="00345715" w:rsidRPr="000165E5" w:rsidRDefault="009125E3">
          <w:pPr>
            <w:pStyle w:val="TDC2"/>
            <w:tabs>
              <w:tab w:val="left" w:pos="880"/>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17" w:history="1">
            <w:r w:rsidR="00345715" w:rsidRPr="000165E5">
              <w:rPr>
                <w:rStyle w:val="Hipervnculo"/>
                <w:b/>
                <w:bCs/>
                <w:noProof/>
                <w:color w:val="767171"/>
                <w:lang w:val="es-419"/>
              </w:rPr>
              <w:t>5.</w:t>
            </w:r>
            <w:r w:rsidR="00345715" w:rsidRPr="000165E5">
              <w:rPr>
                <w:rFonts w:asciiTheme="minorHAnsi" w:eastAsiaTheme="minorEastAsia" w:hAnsiTheme="minorHAnsi" w:cstheme="minorBidi"/>
                <w:noProof/>
                <w:spacing w:val="0"/>
                <w:kern w:val="2"/>
                <w:sz w:val="22"/>
                <w:szCs w:val="22"/>
                <w:lang w:val="es-DO" w:eastAsia="es-DO"/>
                <w14:ligatures w14:val="standardContextual"/>
              </w:rPr>
              <w:tab/>
            </w:r>
            <w:r w:rsidR="00345715" w:rsidRPr="000165E5">
              <w:rPr>
                <w:rStyle w:val="Hipervnculo"/>
                <w:b/>
                <w:bCs/>
                <w:noProof/>
                <w:color w:val="767171"/>
                <w:lang w:val="es-419"/>
              </w:rPr>
              <w:t>Desempeño Planificacion y Desarrollo institucional</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_Toc153533217 \h </w:instrText>
            </w:r>
            <w:r w:rsidR="00345715" w:rsidRPr="000165E5">
              <w:rPr>
                <w:noProof/>
                <w:webHidden/>
              </w:rPr>
            </w:r>
            <w:r w:rsidR="00345715" w:rsidRPr="000165E5">
              <w:rPr>
                <w:noProof/>
                <w:webHidden/>
              </w:rPr>
              <w:fldChar w:fldCharType="separate"/>
            </w:r>
            <w:r w:rsidR="00364030" w:rsidRPr="000165E5">
              <w:rPr>
                <w:noProof/>
                <w:webHidden/>
              </w:rPr>
              <w:t>88</w:t>
            </w:r>
            <w:r w:rsidR="00345715" w:rsidRPr="000165E5">
              <w:rPr>
                <w:noProof/>
                <w:webHidden/>
              </w:rPr>
              <w:fldChar w:fldCharType="end"/>
            </w:r>
          </w:hyperlink>
        </w:p>
        <w:p w14:paraId="41270B09" w14:textId="7BC02998" w:rsidR="00345715" w:rsidRPr="000165E5" w:rsidRDefault="009125E3">
          <w:pPr>
            <w:pStyle w:val="TDC2"/>
            <w:tabs>
              <w:tab w:val="left" w:pos="880"/>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18" w:history="1">
            <w:r w:rsidR="00345715" w:rsidRPr="000165E5">
              <w:rPr>
                <w:rStyle w:val="Hipervnculo"/>
                <w:b/>
                <w:bCs/>
                <w:noProof/>
                <w:color w:val="767171"/>
              </w:rPr>
              <w:t>6.</w:t>
            </w:r>
            <w:r w:rsidR="00345715" w:rsidRPr="000165E5">
              <w:rPr>
                <w:rFonts w:asciiTheme="minorHAnsi" w:eastAsiaTheme="minorEastAsia" w:hAnsiTheme="minorHAnsi" w:cstheme="minorBidi"/>
                <w:noProof/>
                <w:spacing w:val="0"/>
                <w:kern w:val="2"/>
                <w:sz w:val="22"/>
                <w:szCs w:val="22"/>
                <w:lang w:val="es-DO" w:eastAsia="es-DO"/>
                <w14:ligatures w14:val="standardContextual"/>
              </w:rPr>
              <w:tab/>
            </w:r>
            <w:r w:rsidR="00345715" w:rsidRPr="000165E5">
              <w:rPr>
                <w:rStyle w:val="Hipervnculo"/>
                <w:b/>
                <w:bCs/>
                <w:noProof/>
                <w:color w:val="767171"/>
              </w:rPr>
              <w:t>Desempeño Área de Comunicaciones</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_Toc153533218 \h </w:instrText>
            </w:r>
            <w:r w:rsidR="00345715" w:rsidRPr="000165E5">
              <w:rPr>
                <w:noProof/>
                <w:webHidden/>
              </w:rPr>
            </w:r>
            <w:r w:rsidR="00345715" w:rsidRPr="000165E5">
              <w:rPr>
                <w:noProof/>
                <w:webHidden/>
              </w:rPr>
              <w:fldChar w:fldCharType="separate"/>
            </w:r>
            <w:r w:rsidR="00364030" w:rsidRPr="000165E5">
              <w:rPr>
                <w:noProof/>
                <w:webHidden/>
              </w:rPr>
              <w:t>124</w:t>
            </w:r>
            <w:r w:rsidR="00345715" w:rsidRPr="000165E5">
              <w:rPr>
                <w:noProof/>
                <w:webHidden/>
              </w:rPr>
              <w:fldChar w:fldCharType="end"/>
            </w:r>
          </w:hyperlink>
        </w:p>
        <w:p w14:paraId="11DF3855" w14:textId="668EF42F" w:rsidR="00345715" w:rsidRPr="000165E5" w:rsidRDefault="009125E3">
          <w:pPr>
            <w:pStyle w:val="TDC1"/>
            <w:tabs>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19" w:history="1">
            <w:r w:rsidR="00345715" w:rsidRPr="000165E5">
              <w:rPr>
                <w:rStyle w:val="Hipervnculo"/>
                <w:noProof/>
                <w:color w:val="767171"/>
                <w:lang w:val="es-DO"/>
              </w:rPr>
              <w:t>V. SERVICIO AL CIUDADANO Y TRANSPARENCIA INSTITUCIONAL</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_Toc153533219 \h </w:instrText>
            </w:r>
            <w:r w:rsidR="00345715" w:rsidRPr="000165E5">
              <w:rPr>
                <w:noProof/>
                <w:webHidden/>
              </w:rPr>
            </w:r>
            <w:r w:rsidR="00345715" w:rsidRPr="000165E5">
              <w:rPr>
                <w:noProof/>
                <w:webHidden/>
              </w:rPr>
              <w:fldChar w:fldCharType="separate"/>
            </w:r>
            <w:r w:rsidR="00364030" w:rsidRPr="000165E5">
              <w:rPr>
                <w:noProof/>
                <w:webHidden/>
              </w:rPr>
              <w:t>126</w:t>
            </w:r>
            <w:r w:rsidR="00345715" w:rsidRPr="000165E5">
              <w:rPr>
                <w:noProof/>
                <w:webHidden/>
              </w:rPr>
              <w:fldChar w:fldCharType="end"/>
            </w:r>
          </w:hyperlink>
        </w:p>
        <w:p w14:paraId="3B80C31C" w14:textId="069CB164" w:rsidR="00345715" w:rsidRPr="000165E5" w:rsidRDefault="009125E3">
          <w:pPr>
            <w:pStyle w:val="TDC2"/>
            <w:tabs>
              <w:tab w:val="left" w:pos="880"/>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20" w:history="1">
            <w:r w:rsidR="00345715" w:rsidRPr="000165E5">
              <w:rPr>
                <w:rStyle w:val="Hipervnculo"/>
                <w:b/>
                <w:bCs/>
                <w:noProof/>
                <w:color w:val="767171"/>
                <w:lang w:val="es-ES"/>
              </w:rPr>
              <w:t>1.</w:t>
            </w:r>
            <w:r w:rsidR="00345715" w:rsidRPr="000165E5">
              <w:rPr>
                <w:rFonts w:asciiTheme="minorHAnsi" w:eastAsiaTheme="minorEastAsia" w:hAnsiTheme="minorHAnsi" w:cstheme="minorBidi"/>
                <w:noProof/>
                <w:spacing w:val="0"/>
                <w:kern w:val="2"/>
                <w:sz w:val="22"/>
                <w:szCs w:val="22"/>
                <w:lang w:val="es-DO" w:eastAsia="es-DO"/>
                <w14:ligatures w14:val="standardContextual"/>
              </w:rPr>
              <w:tab/>
            </w:r>
            <w:r w:rsidR="00345715" w:rsidRPr="000165E5">
              <w:rPr>
                <w:rStyle w:val="Hipervnculo"/>
                <w:b/>
                <w:bCs/>
                <w:noProof/>
                <w:color w:val="767171"/>
                <w:lang w:val="es-ES"/>
              </w:rPr>
              <w:t>Nivel de satisfacción con el servicio</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_Toc153533220 \h </w:instrText>
            </w:r>
            <w:r w:rsidR="00345715" w:rsidRPr="000165E5">
              <w:rPr>
                <w:noProof/>
                <w:webHidden/>
              </w:rPr>
            </w:r>
            <w:r w:rsidR="00345715" w:rsidRPr="000165E5">
              <w:rPr>
                <w:noProof/>
                <w:webHidden/>
              </w:rPr>
              <w:fldChar w:fldCharType="separate"/>
            </w:r>
            <w:r w:rsidR="00364030" w:rsidRPr="000165E5">
              <w:rPr>
                <w:noProof/>
                <w:webHidden/>
              </w:rPr>
              <w:t>126</w:t>
            </w:r>
            <w:r w:rsidR="00345715" w:rsidRPr="000165E5">
              <w:rPr>
                <w:noProof/>
                <w:webHidden/>
              </w:rPr>
              <w:fldChar w:fldCharType="end"/>
            </w:r>
          </w:hyperlink>
        </w:p>
        <w:p w14:paraId="55C9E5C8" w14:textId="01358200" w:rsidR="00345715" w:rsidRPr="000165E5" w:rsidRDefault="009125E3">
          <w:pPr>
            <w:pStyle w:val="TDC2"/>
            <w:tabs>
              <w:tab w:val="left" w:pos="880"/>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21" w:history="1">
            <w:r w:rsidR="00345715" w:rsidRPr="000165E5">
              <w:rPr>
                <w:rStyle w:val="Hipervnculo"/>
                <w:b/>
                <w:bCs/>
                <w:noProof/>
                <w:color w:val="767171"/>
                <w:lang w:val="es-ES"/>
              </w:rPr>
              <w:t>2.</w:t>
            </w:r>
            <w:r w:rsidR="00345715" w:rsidRPr="000165E5">
              <w:rPr>
                <w:rFonts w:asciiTheme="minorHAnsi" w:eastAsiaTheme="minorEastAsia" w:hAnsiTheme="minorHAnsi" w:cstheme="minorBidi"/>
                <w:noProof/>
                <w:spacing w:val="0"/>
                <w:kern w:val="2"/>
                <w:sz w:val="22"/>
                <w:szCs w:val="22"/>
                <w:lang w:val="es-DO" w:eastAsia="es-DO"/>
                <w14:ligatures w14:val="standardContextual"/>
              </w:rPr>
              <w:tab/>
            </w:r>
            <w:r w:rsidR="00345715" w:rsidRPr="000165E5">
              <w:rPr>
                <w:rStyle w:val="Hipervnculo"/>
                <w:b/>
                <w:bCs/>
                <w:noProof/>
                <w:color w:val="767171"/>
                <w:lang w:val="es-ES"/>
              </w:rPr>
              <w:t>Nivel de Cumplimiento Acceso a la Información</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_Toc153533221 \h </w:instrText>
            </w:r>
            <w:r w:rsidR="00345715" w:rsidRPr="000165E5">
              <w:rPr>
                <w:noProof/>
                <w:webHidden/>
              </w:rPr>
            </w:r>
            <w:r w:rsidR="00345715" w:rsidRPr="000165E5">
              <w:rPr>
                <w:noProof/>
                <w:webHidden/>
              </w:rPr>
              <w:fldChar w:fldCharType="separate"/>
            </w:r>
            <w:r w:rsidR="00364030" w:rsidRPr="000165E5">
              <w:rPr>
                <w:noProof/>
                <w:webHidden/>
              </w:rPr>
              <w:t>127</w:t>
            </w:r>
            <w:r w:rsidR="00345715" w:rsidRPr="000165E5">
              <w:rPr>
                <w:noProof/>
                <w:webHidden/>
              </w:rPr>
              <w:fldChar w:fldCharType="end"/>
            </w:r>
          </w:hyperlink>
        </w:p>
        <w:p w14:paraId="3D8116FA" w14:textId="431A5531" w:rsidR="00345715" w:rsidRPr="000165E5" w:rsidRDefault="009125E3">
          <w:pPr>
            <w:pStyle w:val="TDC2"/>
            <w:tabs>
              <w:tab w:val="left" w:pos="880"/>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22" w:history="1">
            <w:r w:rsidR="00345715" w:rsidRPr="000165E5">
              <w:rPr>
                <w:rStyle w:val="Hipervnculo"/>
                <w:b/>
                <w:bCs/>
                <w:noProof/>
                <w:color w:val="767171"/>
                <w:lang w:val="es-ES"/>
              </w:rPr>
              <w:t>3.</w:t>
            </w:r>
            <w:r w:rsidR="00345715" w:rsidRPr="000165E5">
              <w:rPr>
                <w:rFonts w:asciiTheme="minorHAnsi" w:eastAsiaTheme="minorEastAsia" w:hAnsiTheme="minorHAnsi" w:cstheme="minorBidi"/>
                <w:noProof/>
                <w:spacing w:val="0"/>
                <w:kern w:val="2"/>
                <w:sz w:val="22"/>
                <w:szCs w:val="22"/>
                <w:lang w:val="es-DO" w:eastAsia="es-DO"/>
                <w14:ligatures w14:val="standardContextual"/>
              </w:rPr>
              <w:tab/>
            </w:r>
            <w:r w:rsidR="00345715" w:rsidRPr="000165E5">
              <w:rPr>
                <w:rStyle w:val="Hipervnculo"/>
                <w:b/>
                <w:bCs/>
                <w:noProof/>
                <w:color w:val="767171"/>
                <w:lang w:val="es-ES"/>
              </w:rPr>
              <w:t>Resultado sistema de Quejas, Reclamos y Sugerencias</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_Toc153533222 \h </w:instrText>
            </w:r>
            <w:r w:rsidR="00345715" w:rsidRPr="000165E5">
              <w:rPr>
                <w:noProof/>
                <w:webHidden/>
              </w:rPr>
            </w:r>
            <w:r w:rsidR="00345715" w:rsidRPr="000165E5">
              <w:rPr>
                <w:noProof/>
                <w:webHidden/>
              </w:rPr>
              <w:fldChar w:fldCharType="separate"/>
            </w:r>
            <w:r w:rsidR="00364030" w:rsidRPr="000165E5">
              <w:rPr>
                <w:noProof/>
                <w:webHidden/>
              </w:rPr>
              <w:t>128</w:t>
            </w:r>
            <w:r w:rsidR="00345715" w:rsidRPr="000165E5">
              <w:rPr>
                <w:noProof/>
                <w:webHidden/>
              </w:rPr>
              <w:fldChar w:fldCharType="end"/>
            </w:r>
          </w:hyperlink>
        </w:p>
        <w:p w14:paraId="1C5B4F30" w14:textId="7CDB677D" w:rsidR="00345715" w:rsidRPr="000165E5" w:rsidRDefault="009125E3">
          <w:pPr>
            <w:pStyle w:val="TDC2"/>
            <w:tabs>
              <w:tab w:val="left" w:pos="880"/>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23" w:history="1">
            <w:r w:rsidR="00345715" w:rsidRPr="000165E5">
              <w:rPr>
                <w:rStyle w:val="Hipervnculo"/>
                <w:b/>
                <w:bCs/>
                <w:noProof/>
                <w:color w:val="767171"/>
                <w:lang w:val="es-ES"/>
              </w:rPr>
              <w:t>4.</w:t>
            </w:r>
            <w:r w:rsidR="00345715" w:rsidRPr="000165E5">
              <w:rPr>
                <w:rFonts w:asciiTheme="minorHAnsi" w:eastAsiaTheme="minorEastAsia" w:hAnsiTheme="minorHAnsi" w:cstheme="minorBidi"/>
                <w:noProof/>
                <w:spacing w:val="0"/>
                <w:kern w:val="2"/>
                <w:sz w:val="22"/>
                <w:szCs w:val="22"/>
                <w:lang w:val="es-DO" w:eastAsia="es-DO"/>
                <w14:ligatures w14:val="standardContextual"/>
              </w:rPr>
              <w:tab/>
            </w:r>
            <w:r w:rsidR="00345715" w:rsidRPr="000165E5">
              <w:rPr>
                <w:rStyle w:val="Hipervnculo"/>
                <w:b/>
                <w:bCs/>
                <w:noProof/>
                <w:color w:val="767171"/>
                <w:lang w:val="es-ES"/>
              </w:rPr>
              <w:t>Resultado mediciones del portal transparencia.</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_Toc153533223 \h </w:instrText>
            </w:r>
            <w:r w:rsidR="00345715" w:rsidRPr="000165E5">
              <w:rPr>
                <w:noProof/>
                <w:webHidden/>
              </w:rPr>
            </w:r>
            <w:r w:rsidR="00345715" w:rsidRPr="000165E5">
              <w:rPr>
                <w:noProof/>
                <w:webHidden/>
              </w:rPr>
              <w:fldChar w:fldCharType="separate"/>
            </w:r>
            <w:r w:rsidR="00364030" w:rsidRPr="000165E5">
              <w:rPr>
                <w:noProof/>
                <w:webHidden/>
              </w:rPr>
              <w:t>129</w:t>
            </w:r>
            <w:r w:rsidR="00345715" w:rsidRPr="000165E5">
              <w:rPr>
                <w:noProof/>
                <w:webHidden/>
              </w:rPr>
              <w:fldChar w:fldCharType="end"/>
            </w:r>
          </w:hyperlink>
        </w:p>
        <w:p w14:paraId="75F99A28" w14:textId="051B850C" w:rsidR="00345715" w:rsidRPr="000165E5" w:rsidRDefault="009125E3">
          <w:pPr>
            <w:pStyle w:val="TDC1"/>
            <w:tabs>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24" w:history="1">
            <w:r w:rsidR="00345715" w:rsidRPr="000165E5">
              <w:rPr>
                <w:rStyle w:val="Hipervnculo"/>
                <w:noProof/>
                <w:color w:val="767171"/>
                <w:lang w:val="es-DO"/>
              </w:rPr>
              <w:t>VI. PROYECCIONES AL PRÓXIMO AÑO</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_Toc153533224 \h </w:instrText>
            </w:r>
            <w:r w:rsidR="00345715" w:rsidRPr="000165E5">
              <w:rPr>
                <w:noProof/>
                <w:webHidden/>
              </w:rPr>
            </w:r>
            <w:r w:rsidR="00345715" w:rsidRPr="000165E5">
              <w:rPr>
                <w:noProof/>
                <w:webHidden/>
              </w:rPr>
              <w:fldChar w:fldCharType="separate"/>
            </w:r>
            <w:r w:rsidR="00364030" w:rsidRPr="000165E5">
              <w:rPr>
                <w:noProof/>
                <w:webHidden/>
              </w:rPr>
              <w:t>130</w:t>
            </w:r>
            <w:r w:rsidR="00345715" w:rsidRPr="000165E5">
              <w:rPr>
                <w:noProof/>
                <w:webHidden/>
              </w:rPr>
              <w:fldChar w:fldCharType="end"/>
            </w:r>
          </w:hyperlink>
        </w:p>
        <w:p w14:paraId="039BF9CE" w14:textId="26DABF1D" w:rsidR="00345715" w:rsidRPr="000165E5" w:rsidRDefault="009125E3">
          <w:pPr>
            <w:pStyle w:val="TDC1"/>
            <w:tabs>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25" w:history="1">
            <w:r w:rsidR="00345715" w:rsidRPr="000165E5">
              <w:rPr>
                <w:rStyle w:val="Hipervnculo"/>
                <w:noProof/>
                <w:color w:val="767171"/>
                <w:lang w:val="es-DO"/>
              </w:rPr>
              <w:t>VII. ANEXOS</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_Toc153533225 \h </w:instrText>
            </w:r>
            <w:r w:rsidR="00345715" w:rsidRPr="000165E5">
              <w:rPr>
                <w:noProof/>
                <w:webHidden/>
              </w:rPr>
            </w:r>
            <w:r w:rsidR="00345715" w:rsidRPr="000165E5">
              <w:rPr>
                <w:noProof/>
                <w:webHidden/>
              </w:rPr>
              <w:fldChar w:fldCharType="separate"/>
            </w:r>
            <w:r w:rsidR="00364030" w:rsidRPr="000165E5">
              <w:rPr>
                <w:noProof/>
                <w:webHidden/>
              </w:rPr>
              <w:t>132</w:t>
            </w:r>
            <w:r w:rsidR="00345715" w:rsidRPr="000165E5">
              <w:rPr>
                <w:noProof/>
                <w:webHidden/>
              </w:rPr>
              <w:fldChar w:fldCharType="end"/>
            </w:r>
          </w:hyperlink>
        </w:p>
        <w:p w14:paraId="11CAFE53" w14:textId="7A7EAF9C" w:rsidR="00345715" w:rsidRPr="000165E5" w:rsidRDefault="009125E3">
          <w:pPr>
            <w:pStyle w:val="TDC2"/>
            <w:tabs>
              <w:tab w:val="left" w:pos="880"/>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26" w:history="1">
            <w:r w:rsidR="00345715" w:rsidRPr="000165E5">
              <w:rPr>
                <w:rStyle w:val="Hipervnculo"/>
                <w:b/>
                <w:bCs/>
                <w:noProof/>
                <w:color w:val="767171"/>
                <w:lang w:val="es-DO"/>
              </w:rPr>
              <w:t>a.</w:t>
            </w:r>
            <w:r w:rsidR="00345715" w:rsidRPr="000165E5">
              <w:rPr>
                <w:rFonts w:asciiTheme="minorHAnsi" w:eastAsiaTheme="minorEastAsia" w:hAnsiTheme="minorHAnsi" w:cstheme="minorBidi"/>
                <w:noProof/>
                <w:spacing w:val="0"/>
                <w:kern w:val="2"/>
                <w:sz w:val="22"/>
                <w:szCs w:val="22"/>
                <w:lang w:val="es-DO" w:eastAsia="es-DO"/>
                <w14:ligatures w14:val="standardContextual"/>
              </w:rPr>
              <w:tab/>
            </w:r>
            <w:r w:rsidR="00345715" w:rsidRPr="000165E5">
              <w:rPr>
                <w:rStyle w:val="Hipervnculo"/>
                <w:b/>
                <w:bCs/>
                <w:noProof/>
                <w:color w:val="767171"/>
                <w:lang w:val="es-DO"/>
              </w:rPr>
              <w:t>Matriz de logros relevantes (Datos Cuantitativos).</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_Toc153533226 \h </w:instrText>
            </w:r>
            <w:r w:rsidR="00345715" w:rsidRPr="000165E5">
              <w:rPr>
                <w:noProof/>
                <w:webHidden/>
              </w:rPr>
            </w:r>
            <w:r w:rsidR="00345715" w:rsidRPr="000165E5">
              <w:rPr>
                <w:noProof/>
                <w:webHidden/>
              </w:rPr>
              <w:fldChar w:fldCharType="separate"/>
            </w:r>
            <w:r w:rsidR="00364030" w:rsidRPr="000165E5">
              <w:rPr>
                <w:noProof/>
                <w:webHidden/>
              </w:rPr>
              <w:t>132</w:t>
            </w:r>
            <w:r w:rsidR="00345715" w:rsidRPr="000165E5">
              <w:rPr>
                <w:noProof/>
                <w:webHidden/>
              </w:rPr>
              <w:fldChar w:fldCharType="end"/>
            </w:r>
          </w:hyperlink>
        </w:p>
        <w:p w14:paraId="338B6941" w14:textId="24947B6F" w:rsidR="00345715" w:rsidRPr="000165E5" w:rsidRDefault="009125E3">
          <w:pPr>
            <w:pStyle w:val="TDC2"/>
            <w:tabs>
              <w:tab w:val="left" w:pos="880"/>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27" w:history="1">
            <w:r w:rsidR="00345715" w:rsidRPr="000165E5">
              <w:rPr>
                <w:rStyle w:val="Hipervnculo"/>
                <w:b/>
                <w:bCs/>
                <w:noProof/>
                <w:color w:val="767171"/>
                <w:lang w:val="es-DO"/>
              </w:rPr>
              <w:t>b.</w:t>
            </w:r>
            <w:r w:rsidR="00345715" w:rsidRPr="000165E5">
              <w:rPr>
                <w:rFonts w:asciiTheme="minorHAnsi" w:eastAsiaTheme="minorEastAsia" w:hAnsiTheme="minorHAnsi" w:cstheme="minorBidi"/>
                <w:noProof/>
                <w:spacing w:val="0"/>
                <w:kern w:val="2"/>
                <w:sz w:val="22"/>
                <w:szCs w:val="22"/>
                <w:lang w:val="es-DO" w:eastAsia="es-DO"/>
                <w14:ligatures w14:val="standardContextual"/>
              </w:rPr>
              <w:tab/>
            </w:r>
            <w:r w:rsidR="00345715" w:rsidRPr="000165E5">
              <w:rPr>
                <w:rStyle w:val="Hipervnculo"/>
                <w:b/>
                <w:bCs/>
                <w:noProof/>
                <w:color w:val="767171"/>
                <w:lang w:val="es-DO"/>
              </w:rPr>
              <w:t>Matriz Índice de Gestión Presupuestario Anual (IGP).</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_Toc153533227 \h </w:instrText>
            </w:r>
            <w:r w:rsidR="00345715" w:rsidRPr="000165E5">
              <w:rPr>
                <w:noProof/>
                <w:webHidden/>
              </w:rPr>
            </w:r>
            <w:r w:rsidR="00345715" w:rsidRPr="000165E5">
              <w:rPr>
                <w:noProof/>
                <w:webHidden/>
              </w:rPr>
              <w:fldChar w:fldCharType="separate"/>
            </w:r>
            <w:r w:rsidR="00364030" w:rsidRPr="000165E5">
              <w:rPr>
                <w:noProof/>
                <w:webHidden/>
              </w:rPr>
              <w:t>132</w:t>
            </w:r>
            <w:r w:rsidR="00345715" w:rsidRPr="000165E5">
              <w:rPr>
                <w:noProof/>
                <w:webHidden/>
              </w:rPr>
              <w:fldChar w:fldCharType="end"/>
            </w:r>
          </w:hyperlink>
        </w:p>
        <w:p w14:paraId="0651B7D0" w14:textId="70B765E3" w:rsidR="00345715" w:rsidRPr="000165E5" w:rsidRDefault="009125E3">
          <w:pPr>
            <w:pStyle w:val="TDC2"/>
            <w:tabs>
              <w:tab w:val="left" w:pos="880"/>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28" w:history="1">
            <w:r w:rsidR="00345715" w:rsidRPr="000165E5">
              <w:rPr>
                <w:rStyle w:val="Hipervnculo"/>
                <w:b/>
                <w:bCs/>
                <w:noProof/>
                <w:color w:val="767171"/>
                <w:lang w:val="es-DO"/>
              </w:rPr>
              <w:t>c.</w:t>
            </w:r>
            <w:r w:rsidR="00345715" w:rsidRPr="000165E5">
              <w:rPr>
                <w:rFonts w:asciiTheme="minorHAnsi" w:eastAsiaTheme="minorEastAsia" w:hAnsiTheme="minorHAnsi" w:cstheme="minorBidi"/>
                <w:noProof/>
                <w:spacing w:val="0"/>
                <w:kern w:val="2"/>
                <w:sz w:val="22"/>
                <w:szCs w:val="22"/>
                <w:lang w:val="es-DO" w:eastAsia="es-DO"/>
                <w14:ligatures w14:val="standardContextual"/>
              </w:rPr>
              <w:tab/>
            </w:r>
            <w:r w:rsidR="00345715" w:rsidRPr="000165E5">
              <w:rPr>
                <w:rStyle w:val="Hipervnculo"/>
                <w:b/>
                <w:bCs/>
                <w:noProof/>
                <w:color w:val="767171"/>
                <w:lang w:val="es-DO"/>
              </w:rPr>
              <w:t>Matriz de Principales Indicadores de POA.</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_Toc153533228 \h </w:instrText>
            </w:r>
            <w:r w:rsidR="00345715" w:rsidRPr="000165E5">
              <w:rPr>
                <w:noProof/>
                <w:webHidden/>
              </w:rPr>
            </w:r>
            <w:r w:rsidR="00345715" w:rsidRPr="000165E5">
              <w:rPr>
                <w:noProof/>
                <w:webHidden/>
              </w:rPr>
              <w:fldChar w:fldCharType="separate"/>
            </w:r>
            <w:r w:rsidR="00364030" w:rsidRPr="000165E5">
              <w:rPr>
                <w:noProof/>
                <w:webHidden/>
              </w:rPr>
              <w:t>132</w:t>
            </w:r>
            <w:r w:rsidR="00345715" w:rsidRPr="000165E5">
              <w:rPr>
                <w:noProof/>
                <w:webHidden/>
              </w:rPr>
              <w:fldChar w:fldCharType="end"/>
            </w:r>
          </w:hyperlink>
        </w:p>
        <w:p w14:paraId="080547D6" w14:textId="3223A3C1" w:rsidR="00345715" w:rsidRPr="000165E5" w:rsidRDefault="009125E3">
          <w:pPr>
            <w:pStyle w:val="TDC2"/>
            <w:tabs>
              <w:tab w:val="left" w:pos="880"/>
              <w:tab w:val="right" w:leader="dot" w:pos="7910"/>
            </w:tabs>
            <w:rPr>
              <w:rFonts w:asciiTheme="minorHAnsi" w:eastAsiaTheme="minorEastAsia" w:hAnsiTheme="minorHAnsi" w:cstheme="minorBidi"/>
              <w:noProof/>
              <w:spacing w:val="0"/>
              <w:kern w:val="2"/>
              <w:sz w:val="22"/>
              <w:szCs w:val="22"/>
              <w:lang w:val="es-DO" w:eastAsia="es-DO"/>
              <w14:ligatures w14:val="standardContextual"/>
            </w:rPr>
          </w:pPr>
          <w:hyperlink w:anchor="_Toc153533229" w:history="1">
            <w:r w:rsidR="00345715" w:rsidRPr="000165E5">
              <w:rPr>
                <w:rStyle w:val="Hipervnculo"/>
                <w:b/>
                <w:bCs/>
                <w:noProof/>
                <w:color w:val="767171"/>
                <w:lang w:val="es-DO"/>
              </w:rPr>
              <w:t>d.</w:t>
            </w:r>
            <w:r w:rsidR="00345715" w:rsidRPr="000165E5">
              <w:rPr>
                <w:rFonts w:asciiTheme="minorHAnsi" w:eastAsiaTheme="minorEastAsia" w:hAnsiTheme="minorHAnsi" w:cstheme="minorBidi"/>
                <w:noProof/>
                <w:spacing w:val="0"/>
                <w:kern w:val="2"/>
                <w:sz w:val="22"/>
                <w:szCs w:val="22"/>
                <w:lang w:val="es-DO" w:eastAsia="es-DO"/>
                <w14:ligatures w14:val="standardContextual"/>
              </w:rPr>
              <w:tab/>
            </w:r>
            <w:r w:rsidR="00345715" w:rsidRPr="000165E5">
              <w:rPr>
                <w:rStyle w:val="Hipervnculo"/>
                <w:b/>
                <w:bCs/>
                <w:noProof/>
                <w:color w:val="767171"/>
                <w:lang w:val="es-DO"/>
              </w:rPr>
              <w:t>Resumen del Plan de Compras.</w:t>
            </w:r>
            <w:r w:rsidR="00345715" w:rsidRPr="000165E5">
              <w:rPr>
                <w:noProof/>
                <w:webHidden/>
              </w:rPr>
              <w:tab/>
            </w:r>
            <w:r w:rsidR="00345715" w:rsidRPr="000165E5">
              <w:rPr>
                <w:noProof/>
                <w:webHidden/>
              </w:rPr>
              <w:fldChar w:fldCharType="begin"/>
            </w:r>
            <w:r w:rsidR="00345715" w:rsidRPr="000165E5">
              <w:rPr>
                <w:noProof/>
                <w:webHidden/>
              </w:rPr>
              <w:instrText xml:space="preserve"> PAGEREF _Toc153533229 \h </w:instrText>
            </w:r>
            <w:r w:rsidR="00345715" w:rsidRPr="000165E5">
              <w:rPr>
                <w:noProof/>
                <w:webHidden/>
              </w:rPr>
            </w:r>
            <w:r w:rsidR="00345715" w:rsidRPr="000165E5">
              <w:rPr>
                <w:noProof/>
                <w:webHidden/>
              </w:rPr>
              <w:fldChar w:fldCharType="separate"/>
            </w:r>
            <w:r w:rsidR="00364030" w:rsidRPr="000165E5">
              <w:rPr>
                <w:noProof/>
                <w:webHidden/>
              </w:rPr>
              <w:t>132</w:t>
            </w:r>
            <w:r w:rsidR="00345715" w:rsidRPr="000165E5">
              <w:rPr>
                <w:noProof/>
                <w:webHidden/>
              </w:rPr>
              <w:fldChar w:fldCharType="end"/>
            </w:r>
          </w:hyperlink>
        </w:p>
        <w:p w14:paraId="306DC3BC" w14:textId="4DA182BB" w:rsidR="00FC729A" w:rsidRPr="000165E5" w:rsidRDefault="00FC729A" w:rsidP="00FC729A">
          <w:r w:rsidRPr="000165E5">
            <w:rPr>
              <w:b/>
              <w:bCs/>
              <w:lang w:val="es-ES"/>
            </w:rPr>
            <w:fldChar w:fldCharType="end"/>
          </w:r>
        </w:p>
      </w:sdtContent>
    </w:sdt>
    <w:p w14:paraId="22FEBC81" w14:textId="77777777" w:rsidR="003C3EA1" w:rsidRPr="000165E5" w:rsidRDefault="003C3EA1" w:rsidP="00654164">
      <w:pPr>
        <w:pStyle w:val="Ttulo1"/>
        <w:rPr>
          <w:color w:val="767171"/>
          <w:lang w:val="es-DO"/>
        </w:rPr>
      </w:pPr>
    </w:p>
    <w:p w14:paraId="081BC3DD" w14:textId="77777777" w:rsidR="003C3EA1" w:rsidRPr="000165E5" w:rsidRDefault="003C3EA1" w:rsidP="00654164">
      <w:pPr>
        <w:pStyle w:val="Ttulo1"/>
        <w:rPr>
          <w:color w:val="767171"/>
          <w:lang w:val="es-DO"/>
        </w:rPr>
      </w:pPr>
    </w:p>
    <w:p w14:paraId="22D4444A" w14:textId="77777777" w:rsidR="003C3EA1" w:rsidRPr="000165E5" w:rsidRDefault="003C3EA1" w:rsidP="00654164">
      <w:pPr>
        <w:pStyle w:val="Ttulo1"/>
        <w:rPr>
          <w:color w:val="767171"/>
          <w:lang w:val="es-DO"/>
        </w:rPr>
      </w:pPr>
    </w:p>
    <w:p w14:paraId="469555B7" w14:textId="77777777" w:rsidR="003C3EA1" w:rsidRPr="000165E5" w:rsidRDefault="003C3EA1" w:rsidP="00654164">
      <w:pPr>
        <w:pStyle w:val="Ttulo1"/>
        <w:rPr>
          <w:color w:val="767171"/>
          <w:lang w:val="es-DO"/>
        </w:rPr>
      </w:pPr>
    </w:p>
    <w:p w14:paraId="0673253F" w14:textId="77777777" w:rsidR="003C3EA1" w:rsidRPr="000165E5" w:rsidRDefault="003C3EA1" w:rsidP="00654164">
      <w:pPr>
        <w:pStyle w:val="Ttulo1"/>
        <w:rPr>
          <w:color w:val="767171"/>
          <w:lang w:val="es-DO"/>
        </w:rPr>
      </w:pPr>
    </w:p>
    <w:p w14:paraId="66A77FF1" w14:textId="77777777" w:rsidR="003C3EA1" w:rsidRPr="000165E5" w:rsidRDefault="003C3EA1" w:rsidP="00654164">
      <w:pPr>
        <w:pStyle w:val="Ttulo1"/>
        <w:rPr>
          <w:color w:val="767171"/>
          <w:lang w:val="es-DO"/>
        </w:rPr>
      </w:pPr>
    </w:p>
    <w:p w14:paraId="46986030" w14:textId="77777777" w:rsidR="003C3EA1" w:rsidRPr="000165E5" w:rsidRDefault="003C3EA1" w:rsidP="00654164">
      <w:pPr>
        <w:pStyle w:val="Ttulo1"/>
        <w:rPr>
          <w:color w:val="767171"/>
          <w:lang w:val="es-DO"/>
        </w:rPr>
      </w:pPr>
    </w:p>
    <w:p w14:paraId="7500F16E" w14:textId="77777777" w:rsidR="003C3EA1" w:rsidRPr="000165E5" w:rsidRDefault="003C3EA1" w:rsidP="00654164">
      <w:pPr>
        <w:pStyle w:val="Ttulo1"/>
        <w:rPr>
          <w:color w:val="767171"/>
          <w:lang w:val="es-DO"/>
        </w:rPr>
      </w:pPr>
    </w:p>
    <w:p w14:paraId="34261EA5" w14:textId="77777777" w:rsidR="003C3EA1" w:rsidRPr="000165E5" w:rsidRDefault="003C3EA1" w:rsidP="00654164">
      <w:pPr>
        <w:pStyle w:val="Ttulo1"/>
        <w:rPr>
          <w:color w:val="767171"/>
          <w:lang w:val="es-DO"/>
        </w:rPr>
      </w:pPr>
    </w:p>
    <w:p w14:paraId="0021C896" w14:textId="77777777" w:rsidR="003C3EA1" w:rsidRPr="000165E5" w:rsidRDefault="003C3EA1" w:rsidP="00654164">
      <w:pPr>
        <w:pStyle w:val="Ttulo1"/>
        <w:rPr>
          <w:color w:val="767171"/>
          <w:lang w:val="es-DO"/>
        </w:rPr>
      </w:pPr>
    </w:p>
    <w:p w14:paraId="744DEBD3" w14:textId="77777777" w:rsidR="003C3EA1" w:rsidRPr="000165E5" w:rsidRDefault="003C3EA1" w:rsidP="00654164">
      <w:pPr>
        <w:pStyle w:val="Ttulo1"/>
        <w:rPr>
          <w:color w:val="767171"/>
          <w:lang w:val="es-DO"/>
        </w:rPr>
      </w:pPr>
    </w:p>
    <w:p w14:paraId="42701B2D" w14:textId="77777777" w:rsidR="003C3EA1" w:rsidRPr="000165E5" w:rsidRDefault="003C3EA1" w:rsidP="00654164">
      <w:pPr>
        <w:pStyle w:val="Ttulo1"/>
        <w:rPr>
          <w:color w:val="767171"/>
          <w:lang w:val="es-DO"/>
        </w:rPr>
      </w:pPr>
    </w:p>
    <w:p w14:paraId="6C9F6F24" w14:textId="77777777" w:rsidR="003C3EA1" w:rsidRPr="000165E5" w:rsidRDefault="003C3EA1" w:rsidP="00654164">
      <w:pPr>
        <w:pStyle w:val="Ttulo1"/>
        <w:rPr>
          <w:color w:val="767171"/>
          <w:lang w:val="es-DO"/>
        </w:rPr>
      </w:pPr>
    </w:p>
    <w:p w14:paraId="5C39A680" w14:textId="77777777" w:rsidR="003C3EA1" w:rsidRPr="000165E5" w:rsidRDefault="003C3EA1" w:rsidP="003C3EA1">
      <w:pPr>
        <w:rPr>
          <w:lang w:val="es-DO"/>
        </w:rPr>
      </w:pPr>
    </w:p>
    <w:p w14:paraId="0BC941BE" w14:textId="77777777" w:rsidR="003C3EA1" w:rsidRPr="000165E5" w:rsidRDefault="003C3EA1" w:rsidP="003C3EA1">
      <w:pPr>
        <w:rPr>
          <w:lang w:val="es-DO"/>
        </w:rPr>
      </w:pPr>
    </w:p>
    <w:p w14:paraId="6D21E833" w14:textId="77777777" w:rsidR="003C3EA1" w:rsidRPr="000165E5" w:rsidRDefault="003C3EA1" w:rsidP="003C3EA1">
      <w:pPr>
        <w:rPr>
          <w:lang w:val="es-DO"/>
        </w:rPr>
      </w:pPr>
    </w:p>
    <w:p w14:paraId="517A5898" w14:textId="77777777" w:rsidR="003C3EA1" w:rsidRPr="000165E5" w:rsidRDefault="003C3EA1" w:rsidP="003C3EA1">
      <w:pPr>
        <w:rPr>
          <w:lang w:val="es-DO"/>
        </w:rPr>
      </w:pPr>
    </w:p>
    <w:p w14:paraId="649D29AD" w14:textId="4EB5D545" w:rsidR="001240D0" w:rsidRPr="000165E5" w:rsidRDefault="001240D0" w:rsidP="00654164">
      <w:pPr>
        <w:pStyle w:val="Ttulo1"/>
        <w:rPr>
          <w:color w:val="767171"/>
          <w:lang w:val="es-DO"/>
        </w:rPr>
      </w:pPr>
      <w:bookmarkStart w:id="2" w:name="_Toc153533203"/>
      <w:r w:rsidRPr="000165E5">
        <w:rPr>
          <w:color w:val="767171"/>
          <w:lang w:val="es-DO"/>
        </w:rPr>
        <w:lastRenderedPageBreak/>
        <w:t>RESUMEN EJECUTIVO</w:t>
      </w:r>
      <w:bookmarkEnd w:id="0"/>
      <w:r w:rsidR="001A0202" w:rsidRPr="000165E5">
        <w:rPr>
          <w:color w:val="767171"/>
          <w:lang w:val="es-DO"/>
        </w:rPr>
        <w:t xml:space="preserve"> 2023</w:t>
      </w:r>
      <w:bookmarkEnd w:id="2"/>
    </w:p>
    <w:p w14:paraId="7C54AF21" w14:textId="26B7214D" w:rsidR="001240D0" w:rsidRPr="000165E5" w:rsidRDefault="00125D46" w:rsidP="001240D0">
      <w:pPr>
        <w:jc w:val="both"/>
        <w:rPr>
          <w:rFonts w:eastAsia="Calibri"/>
          <w:sz w:val="18"/>
          <w:lang w:val="es-DO"/>
        </w:rPr>
      </w:pPr>
      <w:r w:rsidRPr="000165E5">
        <w:rPr>
          <w:rFonts w:eastAsia="Calibri"/>
          <w:noProof/>
          <w:sz w:val="18"/>
        </w:rPr>
        <mc:AlternateContent>
          <mc:Choice Requires="wps">
            <w:drawing>
              <wp:anchor distT="0" distB="0" distL="114300" distR="114300" simplePos="0" relativeHeight="251648512" behindDoc="0" locked="0" layoutInCell="1" allowOverlap="1" wp14:anchorId="5383067F" wp14:editId="19F63294">
                <wp:simplePos x="0" y="0"/>
                <wp:positionH relativeFrom="margin">
                  <wp:posOffset>2200275</wp:posOffset>
                </wp:positionH>
                <wp:positionV relativeFrom="paragraph">
                  <wp:posOffset>100330</wp:posOffset>
                </wp:positionV>
                <wp:extent cx="463550" cy="0"/>
                <wp:effectExtent l="0" t="19050" r="317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2C12C" id="Straight Connector 21"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3.25pt,7.9pt" to="209.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" strokecolor="#ee2a24" strokeweight="2.25pt">
                <v:stroke joinstyle="miter"/>
                <w10:wrap anchorx="margin"/>
              </v:line>
            </w:pict>
          </mc:Fallback>
        </mc:AlternateContent>
      </w:r>
    </w:p>
    <w:p w14:paraId="57CF8AA9" w14:textId="3D4A04F6" w:rsidR="001240D0" w:rsidRPr="000165E5" w:rsidRDefault="00654164" w:rsidP="001240D0">
      <w:pPr>
        <w:jc w:val="center"/>
        <w:rPr>
          <w:rFonts w:eastAsia="Calibri"/>
          <w:szCs w:val="36"/>
          <w:lang w:val="es-DO"/>
        </w:rPr>
      </w:pPr>
      <w:r w:rsidRPr="000165E5">
        <w:rPr>
          <w:rFonts w:eastAsia="Calibri"/>
          <w:szCs w:val="36"/>
          <w:lang w:val="es-DO"/>
        </w:rPr>
        <w:t xml:space="preserve">Memoria </w:t>
      </w:r>
      <w:r w:rsidR="00AA6DA0" w:rsidRPr="000165E5">
        <w:rPr>
          <w:rFonts w:eastAsia="Calibri"/>
          <w:szCs w:val="36"/>
          <w:lang w:val="es-DO"/>
        </w:rPr>
        <w:t>I</w:t>
      </w:r>
      <w:r w:rsidR="00BD7CC3" w:rsidRPr="000165E5">
        <w:rPr>
          <w:rFonts w:eastAsia="Calibri"/>
          <w:szCs w:val="36"/>
          <w:lang w:val="es-DO"/>
        </w:rPr>
        <w:t>nstitucional</w:t>
      </w:r>
      <w:r w:rsidR="001240D0" w:rsidRPr="000165E5">
        <w:rPr>
          <w:rFonts w:eastAsia="Calibri"/>
          <w:szCs w:val="36"/>
          <w:lang w:val="es-DO"/>
        </w:rPr>
        <w:t xml:space="preserve"> 202</w:t>
      </w:r>
      <w:r w:rsidR="00E97FE1" w:rsidRPr="000165E5">
        <w:rPr>
          <w:rFonts w:eastAsia="Calibri"/>
          <w:szCs w:val="36"/>
          <w:lang w:val="es-DO"/>
        </w:rPr>
        <w:t>3</w:t>
      </w:r>
    </w:p>
    <w:p w14:paraId="50075108" w14:textId="77777777" w:rsidR="001240D0" w:rsidRPr="000165E5" w:rsidRDefault="001240D0" w:rsidP="001240D0">
      <w:pPr>
        <w:spacing w:line="360" w:lineRule="auto"/>
        <w:jc w:val="both"/>
        <w:rPr>
          <w:rFonts w:eastAsia="Calibri"/>
          <w:lang w:val="es-DO"/>
        </w:rPr>
      </w:pPr>
    </w:p>
    <w:bookmarkEnd w:id="1"/>
    <w:p w14:paraId="330A5294"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La Tesorería Nacional en cumplimiento con las atribuciones conferidas en la Ley Núm. 567-05 y sus reglamentos de aplicación, mediante los Decretos Núm. 441-06 y 579-11, denota hitos de relevancia para el periodo 2023, en el contexto de una Gestión Transparente y la iniciativa de Gobierno Eficiente y Burocracia Cero.  </w:t>
      </w:r>
    </w:p>
    <w:p w14:paraId="2E0EBBBA"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En este mismo ámbito, a continuación, se presentan los principales logros de la Tesorería Nacional en el año 2023. </w:t>
      </w:r>
    </w:p>
    <w:p w14:paraId="06449EBF" w14:textId="103C3F4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La Tesorería Nacional fue reconocida, </w:t>
      </w:r>
      <w:r w:rsidR="003575D1" w:rsidRPr="000165E5">
        <w:rPr>
          <w:rFonts w:eastAsia="Calibri"/>
          <w:noProof/>
          <w:lang w:val="es-DO"/>
        </w:rPr>
        <w:t>por incorporar criterios de la Política de Compras Verdes en sus procesos de adquisición de bienes, obras y servicios a lo largo del presente año, durante la XV Semana de la Calidad organizada</w:t>
      </w:r>
      <w:r w:rsidRPr="000165E5">
        <w:rPr>
          <w:rFonts w:eastAsia="Calibri"/>
          <w:noProof/>
          <w:lang w:val="es-DO"/>
        </w:rPr>
        <w:t xml:space="preserve"> por el Ministerio de la Administración Pública (MAP). En la primera edición del “Reconocimiento a Compras Públicas Verdes”, otorgado por el Ministerio de Medio Ambiente y Recursos Naturales (MMARN) y la Dirección General de Contrataciones Públicas (DGCP). </w:t>
      </w:r>
    </w:p>
    <w:p w14:paraId="118AC681" w14:textId="2415CCFE" w:rsidR="001A0202" w:rsidRPr="000165E5" w:rsidRDefault="001A0202" w:rsidP="001A0202">
      <w:pPr>
        <w:spacing w:line="360" w:lineRule="auto"/>
        <w:jc w:val="both"/>
        <w:rPr>
          <w:rFonts w:eastAsia="Calibri"/>
          <w:noProof/>
          <w:lang w:val="es-DO"/>
        </w:rPr>
      </w:pPr>
      <w:r w:rsidRPr="000165E5">
        <w:rPr>
          <w:rFonts w:eastAsia="Calibri"/>
          <w:noProof/>
          <w:lang w:val="es-DO"/>
        </w:rPr>
        <w:t>Dentro de sus funciones de Órgano Rector, elaboró y emitió dos (2) nuevas normativas, respecto a Asignación del Rol de Tesorero en el SIGEF, y para la Reimpresión de Cheques del Tesoro Entregados</w:t>
      </w:r>
      <w:r w:rsidR="00B96447" w:rsidRPr="000165E5">
        <w:rPr>
          <w:rFonts w:eastAsia="Calibri"/>
          <w:noProof/>
          <w:lang w:val="es-DO"/>
        </w:rPr>
        <w:t>.</w:t>
      </w:r>
      <w:r w:rsidRPr="000165E5">
        <w:rPr>
          <w:rFonts w:eastAsia="Calibri"/>
          <w:noProof/>
          <w:lang w:val="es-DO"/>
        </w:rPr>
        <w:t xml:space="preserve"> </w:t>
      </w:r>
      <w:r w:rsidR="00B96447" w:rsidRPr="000165E5">
        <w:rPr>
          <w:rFonts w:eastAsia="Calibri"/>
          <w:noProof/>
          <w:lang w:val="es-DO"/>
        </w:rPr>
        <w:t>A</w:t>
      </w:r>
      <w:r w:rsidRPr="000165E5">
        <w:rPr>
          <w:rFonts w:eastAsia="Calibri"/>
          <w:noProof/>
          <w:lang w:val="es-DO"/>
        </w:rPr>
        <w:t xml:space="preserve">ctualizó la norma para el Ordenamiento y Generación de los Medios de Pagos. En otro orden, actualizó 99 registros de las Tesorerías Institucionales en el Sistema de Atención a las Tesorerías Institucionales (SATI) y registró un total de 26,264 actividades relativas asistencias técnicas y servicios.  Como parte de la administración del Sistema de la Cuenta Única del Tesoro, incorporó a la CUT 6 nuevas Tesorerías para sumar 309 instituciones en CUT, </w:t>
      </w:r>
      <w:r w:rsidRPr="000165E5">
        <w:rPr>
          <w:rFonts w:eastAsia="Calibri"/>
          <w:noProof/>
          <w:lang w:val="es-DO"/>
        </w:rPr>
        <w:lastRenderedPageBreak/>
        <w:t xml:space="preserve">En este periodo, incorporó 19 Proyectos-UEPEX y realizó un total de 837 trámites Gestión de Cuentas Bancarias. Además, impartió la Especialización Técnica en Tesorería, en dos convocatorias con la participación de 158 servidores de 53 instituciones públicas con la finalidad de eficientizar el manejo de los recursos del Estado Dominicano. </w:t>
      </w:r>
    </w:p>
    <w:p w14:paraId="13EDF06C" w14:textId="7365E298" w:rsidR="001A0202" w:rsidRPr="000165E5" w:rsidRDefault="001A0202" w:rsidP="001A0202">
      <w:pPr>
        <w:spacing w:line="360" w:lineRule="auto"/>
        <w:jc w:val="both"/>
        <w:rPr>
          <w:rFonts w:eastAsia="Calibri"/>
          <w:noProof/>
          <w:lang w:val="es-DO"/>
        </w:rPr>
      </w:pPr>
      <w:r w:rsidRPr="000165E5">
        <w:rPr>
          <w:rFonts w:eastAsia="Calibri"/>
          <w:noProof/>
          <w:lang w:val="es-DO"/>
        </w:rPr>
        <w:t>A través del Sistema de Tesorería percibió montos ascendentes a RD$1.34 billones a través de la Dirección General de Impuestos Internos (DGII), Dirección General de Aduanas (DGA), Sistema de Recaudación de Ingresos de Tesoro (SIRITE), Instituciones Descentralizadas y Fondos de Tercero</w:t>
      </w:r>
      <w:r w:rsidR="00B96447" w:rsidRPr="000165E5">
        <w:rPr>
          <w:rFonts w:eastAsia="Calibri"/>
          <w:noProof/>
          <w:lang w:val="es-DO"/>
        </w:rPr>
        <w:t>s</w:t>
      </w:r>
      <w:r w:rsidRPr="000165E5">
        <w:rPr>
          <w:rFonts w:eastAsia="Calibri"/>
          <w:noProof/>
          <w:lang w:val="es-DO"/>
        </w:rPr>
        <w:t xml:space="preserve">. </w:t>
      </w:r>
    </w:p>
    <w:p w14:paraId="2A2D237F" w14:textId="2B1711C3" w:rsidR="001A0202" w:rsidRPr="000165E5" w:rsidRDefault="001A0202" w:rsidP="001A0202">
      <w:pPr>
        <w:spacing w:line="360" w:lineRule="auto"/>
        <w:jc w:val="both"/>
        <w:rPr>
          <w:rFonts w:eastAsia="Calibri"/>
          <w:noProof/>
          <w:lang w:val="es-DO"/>
        </w:rPr>
      </w:pPr>
      <w:r w:rsidRPr="000165E5">
        <w:rPr>
          <w:rFonts w:eastAsia="Calibri"/>
          <w:noProof/>
          <w:lang w:val="es-DO"/>
        </w:rPr>
        <w:t>El Sistema de Recaudación de Ingresos del Tesoro (SIRITE) recaudó RD$1,424 millones generándose 821,322 transacciones de ventas de bienes y servicios. Actualmente se encuentran en operación 5</w:t>
      </w:r>
      <w:r w:rsidR="00B63A0E" w:rsidRPr="000165E5">
        <w:rPr>
          <w:rFonts w:eastAsia="Calibri"/>
          <w:noProof/>
          <w:lang w:val="es-DO"/>
        </w:rPr>
        <w:t>6</w:t>
      </w:r>
      <w:r w:rsidRPr="000165E5">
        <w:rPr>
          <w:rFonts w:eastAsia="Calibri"/>
          <w:noProof/>
          <w:lang w:val="es-DO"/>
        </w:rPr>
        <w:t xml:space="preserve"> centros de recaudación que cubren 2,107 servicios, de los cuales el pago se ejecuta a través del botón de pago del Sistema de Recaudación de Ingresos del Tesoro (SIRITE). </w:t>
      </w:r>
    </w:p>
    <w:p w14:paraId="20B784D3"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La Tesorería Nacional culminó, en la Gestión Activa de Caja, con el modelo funcional y la estrategia de implementación de la gestión integral de activos y pasivos de corto plazo del tesoro; cumpliendo con el marco legal para la gestión de su portafolio de inversión de activos y pasivos de corto plazo, en los diferentes instrumentos utilizados refleja una inversión ascendente a RD$2,719 millones, esto incluye los conceptos de intereses por certificados pesos y dólares en Banco de Reservas y Banco Agrícola, así como los rendimientos por saldo en el Banco de Reservas y Cuenta Manejo de Excedentes, en el Banco Central.  </w:t>
      </w:r>
    </w:p>
    <w:p w14:paraId="3B6F4348" w14:textId="02E7CBD3" w:rsidR="001A0202" w:rsidRPr="000165E5" w:rsidRDefault="004F2727" w:rsidP="001A0202">
      <w:pPr>
        <w:spacing w:line="360" w:lineRule="auto"/>
        <w:jc w:val="both"/>
        <w:rPr>
          <w:rFonts w:eastAsia="Calibri"/>
          <w:noProof/>
          <w:lang w:val="es-DO"/>
        </w:rPr>
      </w:pPr>
      <w:r w:rsidRPr="000165E5">
        <w:rPr>
          <w:rFonts w:eastAsia="Calibri"/>
          <w:noProof/>
          <w:lang w:val="es-DO"/>
        </w:rPr>
        <w:t xml:space="preserve">La Cuota de Pago es el límite financiero que se le asigna a las Instituciones comprendidas en el ámbito de aplicación de la Cuenta Única del Tesoro, para que puedan ordenar pagos. La Tesorería </w:t>
      </w:r>
      <w:r w:rsidRPr="000165E5">
        <w:rPr>
          <w:rFonts w:eastAsia="Calibri"/>
          <w:noProof/>
          <w:lang w:val="es-DO"/>
        </w:rPr>
        <w:lastRenderedPageBreak/>
        <w:t xml:space="preserve">Nacional realizó 3,099 lotes de Gestión de Cuotas de Pago a diferentes grupos de subcuentas, en las distintas monedas que maneja, ascendente a un monto consolidado de RD$1,17 billones de pesos. </w:t>
      </w:r>
      <w:r w:rsidR="001A0202" w:rsidRPr="000165E5">
        <w:rPr>
          <w:rFonts w:eastAsia="Calibri"/>
          <w:noProof/>
          <w:lang w:val="es-DO"/>
        </w:rPr>
        <w:t xml:space="preserve">Y a su vez se completó el Modelo de Programación Base Caja y pronóstico. </w:t>
      </w:r>
    </w:p>
    <w:p w14:paraId="3674F693"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En cumplimiento con las observaciones emitidas por la Cámara de Cuentas de la República Dominicana, en el 2023 la Tesorería Nacional reconfiguró (54) cuentas bancarias de recaudación para que las instituciones de Gobierno Central alcanzaron a identificar y presentar los ingresos no tributarios (captación directa) en el presupuesto y sus ejecuciones de ingresos, así lograron mejorar el control y registro de los ingresos recaudados.</w:t>
      </w:r>
    </w:p>
    <w:p w14:paraId="402441F0"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En el 2023, la Tesorería Nacional habilitó 229 cuentas bancarias al Sistema de Tesorería y Cargó 2,045 archivos electrónicos con las operaciones bancarias al Sistema de Información de la Gestión Financiera (SIGEF). El Banco de Reservas proporcionó 1,527 archivos y el Banco Central 518 archivos. Estos archivos contienen los movimientos operacionales de las 1,133 cuentas activas que operan en el Sistema de Tesorería, compuestas por 953 cuentas administradas y conciliadas directamente por la Tesorería Nacional, y 177 cuentas administradas y conciliadas por las Unidades Ejecutoras de Proyectos Externos (UEPEX). </w:t>
      </w:r>
    </w:p>
    <w:p w14:paraId="4A027A8A"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A la fecha, 309 Tesorerías Institucionales ordenan de manera descentralizada, pertenecientes al gobierno central e instituciones descentralizadas y de la Seguridad social por  los objétales (2) Bienes y Servicios  y (3) Materiales y Suministros por tipo de transacción etapas tres en uno (preventivo-compromiso-devengado), permitiendo que sean estas las que seleccionen  las órdenes a pagar bajo el criterio antes mencionado por los objétales descritos más arriba; reservando a la Tesorería Nacional el  pago de los  sueldos, deuda externa e </w:t>
      </w:r>
      <w:r w:rsidRPr="000165E5">
        <w:rPr>
          <w:rFonts w:eastAsia="Calibri"/>
          <w:noProof/>
          <w:lang w:val="es-DO"/>
        </w:rPr>
        <w:lastRenderedPageBreak/>
        <w:t xml:space="preserve">interna, transferencias corriente y cualquier otro que por sus montos o naturaleza esté dentro de sus facultades. </w:t>
      </w:r>
    </w:p>
    <w:p w14:paraId="5C23DE9E" w14:textId="6D34FC4F" w:rsidR="001A0202" w:rsidRPr="000165E5" w:rsidRDefault="001A0202" w:rsidP="001A0202">
      <w:pPr>
        <w:spacing w:line="360" w:lineRule="auto"/>
        <w:jc w:val="both"/>
        <w:rPr>
          <w:rFonts w:eastAsia="Calibri"/>
          <w:noProof/>
          <w:lang w:val="es-DO"/>
        </w:rPr>
      </w:pPr>
      <w:r w:rsidRPr="000165E5">
        <w:rPr>
          <w:rFonts w:eastAsia="Calibri"/>
          <w:noProof/>
          <w:lang w:val="es-DO"/>
        </w:rPr>
        <w:t>La Tesorería Nacional,</w:t>
      </w:r>
      <w:r w:rsidR="0096506D" w:rsidRPr="000165E5">
        <w:rPr>
          <w:rFonts w:eastAsia="Calibri"/>
          <w:noProof/>
          <w:lang w:val="es-DO"/>
        </w:rPr>
        <w:t xml:space="preserve"> realizó desembolsos en las diferentes modalidades de pagos</w:t>
      </w:r>
      <w:r w:rsidRPr="000165E5">
        <w:rPr>
          <w:rFonts w:eastAsia="Calibri"/>
          <w:noProof/>
          <w:lang w:val="es-DO"/>
        </w:rPr>
        <w:t>,</w:t>
      </w:r>
      <w:r w:rsidR="0096506D" w:rsidRPr="000165E5">
        <w:rPr>
          <w:rFonts w:eastAsia="Calibri"/>
          <w:noProof/>
          <w:lang w:val="es-DO"/>
        </w:rPr>
        <w:t xml:space="preserve"> </w:t>
      </w:r>
      <w:r w:rsidRPr="000165E5">
        <w:rPr>
          <w:rFonts w:eastAsia="Calibri"/>
          <w:noProof/>
          <w:lang w:val="es-DO"/>
        </w:rPr>
        <w:t>dentro de los cuales se encuentran las transacciones electrónicas con un total desembolsado de RD$913,119 millones para un total de 14.89 millones transacciones; también destacar los cheques emitidos ascendentes a RD$13,139 millones para un total de 325,873 transacciones; por último, se encuentran las Notas en las diferentes monedas que maneja la Tesorería Nacional  en RD$152,891 millones, USD1,937 millones y USD 74 millones para un total  de 3,429 transacciones realizadas</w:t>
      </w:r>
      <w:r w:rsidR="0096506D" w:rsidRPr="000165E5">
        <w:rPr>
          <w:rFonts w:eastAsia="Calibri"/>
          <w:noProof/>
          <w:lang w:val="es-DO"/>
        </w:rPr>
        <w:t>, cumpliendo así con las obligaciones contraídas por el Estado Dominicano</w:t>
      </w:r>
      <w:r w:rsidRPr="000165E5">
        <w:rPr>
          <w:rFonts w:eastAsia="Calibri"/>
          <w:noProof/>
          <w:lang w:val="es-DO"/>
        </w:rPr>
        <w:t xml:space="preserve">. </w:t>
      </w:r>
    </w:p>
    <w:p w14:paraId="67202F1C" w14:textId="04ECA7BC" w:rsidR="001A0202" w:rsidRPr="000165E5" w:rsidRDefault="0096506D" w:rsidP="001A0202">
      <w:pPr>
        <w:spacing w:line="360" w:lineRule="auto"/>
        <w:jc w:val="both"/>
        <w:rPr>
          <w:rFonts w:eastAsia="Calibri"/>
          <w:noProof/>
          <w:lang w:val="es-DO"/>
        </w:rPr>
      </w:pPr>
      <w:r w:rsidRPr="000165E5">
        <w:rPr>
          <w:rFonts w:eastAsia="Calibri"/>
          <w:noProof/>
          <w:lang w:val="es-DO"/>
        </w:rPr>
        <w:t>L</w:t>
      </w:r>
      <w:r w:rsidR="001A0202" w:rsidRPr="000165E5">
        <w:rPr>
          <w:rFonts w:eastAsia="Calibri"/>
          <w:noProof/>
          <w:lang w:val="es-DO"/>
        </w:rPr>
        <w:t>a Tesorería Nacional, culminó el proyecto de pagos de nóminas en moneda extranjera, modalidad de crédito a cuenta</w:t>
      </w:r>
      <w:r w:rsidRPr="000165E5">
        <w:rPr>
          <w:rFonts w:eastAsia="Calibri"/>
          <w:noProof/>
          <w:lang w:val="es-DO"/>
        </w:rPr>
        <w:t>, cumpliendo con las obligaciones contraídas por el Estado Dominicano</w:t>
      </w:r>
      <w:r w:rsidR="001A0202" w:rsidRPr="000165E5">
        <w:rPr>
          <w:rFonts w:eastAsia="Calibri"/>
          <w:noProof/>
          <w:lang w:val="es-DO"/>
        </w:rPr>
        <w:t xml:space="preserve">.  Y a partir de enero del año 2023, se inició la ejecución de estos pagos a través del sistema de gestión financiera, </w:t>
      </w:r>
      <w:r w:rsidRPr="000165E5">
        <w:rPr>
          <w:rFonts w:eastAsia="Calibri"/>
          <w:noProof/>
          <w:lang w:val="es-DO"/>
        </w:rPr>
        <w:t>lo que permitióguardar el</w:t>
      </w:r>
      <w:r w:rsidR="001A0202" w:rsidRPr="000165E5">
        <w:rPr>
          <w:rFonts w:eastAsia="Calibri"/>
          <w:noProof/>
          <w:lang w:val="es-DO"/>
        </w:rPr>
        <w:t xml:space="preserve"> historial de pago a cada servidor en el exterior para los Ministerios de Relaciones Exteriores y Turismo, hasta el momento se </w:t>
      </w:r>
      <w:r w:rsidRPr="000165E5">
        <w:rPr>
          <w:rFonts w:eastAsia="Calibri"/>
          <w:noProof/>
          <w:lang w:val="es-DO"/>
        </w:rPr>
        <w:t>ejecutó en la modalidad de crédoto a cuenta</w:t>
      </w:r>
      <w:r w:rsidR="001A0202" w:rsidRPr="000165E5">
        <w:rPr>
          <w:rFonts w:eastAsia="Calibri"/>
          <w:noProof/>
          <w:lang w:val="es-DO"/>
        </w:rPr>
        <w:t xml:space="preserve"> un monto total de US 32 millones y en € 22,997.04. </w:t>
      </w:r>
    </w:p>
    <w:p w14:paraId="58BC2B99"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Cumpliendo con el pago de la Deuda Externa, la Tesorería Nacional para el año 2023 desembolsó los siguientes montos según el tipo de moneda: US$ 2,782.4 millones; €$ 46 millones y en derecho especial de giros (SDR) 140 millones. Y en lo relativo al pago de la Deuda Interna, la Tesorería Nacional para el año 2023 desembolsó los siguientes montos según el tipo de moneda: RD$152,891 millones, US1,937 millones; y €74,5 millones. </w:t>
      </w:r>
    </w:p>
    <w:p w14:paraId="74E09ADC" w14:textId="41CCDC7A" w:rsidR="001A0202" w:rsidRPr="000165E5" w:rsidRDefault="0017138B" w:rsidP="001A0202">
      <w:pPr>
        <w:spacing w:line="360" w:lineRule="auto"/>
        <w:jc w:val="both"/>
        <w:rPr>
          <w:rFonts w:eastAsia="Calibri"/>
          <w:noProof/>
          <w:lang w:val="es-DO"/>
        </w:rPr>
      </w:pPr>
      <w:r w:rsidRPr="000165E5">
        <w:rPr>
          <w:rFonts w:eastAsia="Calibri"/>
          <w:noProof/>
          <w:lang w:val="es-DO"/>
        </w:rPr>
        <w:t>La Tesorería Nacional realizó</w:t>
      </w:r>
      <w:r w:rsidR="001A0202" w:rsidRPr="000165E5">
        <w:rPr>
          <w:rFonts w:eastAsia="Calibri"/>
          <w:noProof/>
          <w:lang w:val="es-DO"/>
        </w:rPr>
        <w:t xml:space="preserve"> el pago a Suplidores y Contratistas del Estado que los cuales representan los siguientes montos según el tipo </w:t>
      </w:r>
      <w:r w:rsidR="001A0202" w:rsidRPr="000165E5">
        <w:rPr>
          <w:rFonts w:eastAsia="Calibri"/>
          <w:noProof/>
          <w:lang w:val="es-DO"/>
        </w:rPr>
        <w:lastRenderedPageBreak/>
        <w:t>de moneda: RD$ 196,936 millones; US 185 millones; y €17 millones</w:t>
      </w:r>
      <w:r w:rsidRPr="000165E5">
        <w:rPr>
          <w:rFonts w:eastAsia="Calibri"/>
          <w:noProof/>
          <w:lang w:val="es-DO"/>
        </w:rPr>
        <w:t>, durante el transcurso del año 2023</w:t>
      </w:r>
      <w:r w:rsidR="001A0202" w:rsidRPr="000165E5">
        <w:rPr>
          <w:rFonts w:eastAsia="Calibri"/>
          <w:noProof/>
          <w:lang w:val="es-DO"/>
        </w:rPr>
        <w:t xml:space="preserve">. </w:t>
      </w:r>
    </w:p>
    <w:p w14:paraId="67A1D0B9"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Obtuvo las siguientes puntuaciones en los Indicadores del Sistema de Monitoreo y Medición de la Gestión Pública (SMMGP): Índice de Gestión Presupuestaria (IGP), 94.67%; SISCOMPRAS 94.95%; SISMAP</w:t>
      </w:r>
      <w:r w:rsidRPr="000165E5">
        <w:rPr>
          <w:rFonts w:eastAsia="Calibri"/>
          <w:noProof/>
          <w:lang w:val="es-DO"/>
        </w:rPr>
        <w:tab/>
        <w:t xml:space="preserve">85.69%; Transparencia Gubernamental 98.87%; NOBACI 94.65%; SISTICGE 87.19%; SISANOC 100% e Índice de Control Interno (ICI) 83.53%. </w:t>
      </w:r>
    </w:p>
    <w:p w14:paraId="45D12B23" w14:textId="2E76C0CD" w:rsidR="001A0202" w:rsidRPr="000165E5" w:rsidRDefault="0017138B" w:rsidP="001A0202">
      <w:pPr>
        <w:spacing w:line="360" w:lineRule="auto"/>
        <w:jc w:val="both"/>
        <w:rPr>
          <w:rFonts w:eastAsia="Calibri"/>
          <w:noProof/>
          <w:lang w:val="es-DO"/>
        </w:rPr>
      </w:pPr>
      <w:r w:rsidRPr="000165E5">
        <w:rPr>
          <w:rFonts w:eastAsia="Calibri"/>
          <w:noProof/>
          <w:lang w:val="es-DO"/>
        </w:rPr>
        <w:t>L</w:t>
      </w:r>
      <w:r w:rsidR="001A0202" w:rsidRPr="000165E5">
        <w:rPr>
          <w:rFonts w:eastAsia="Calibri"/>
          <w:noProof/>
          <w:lang w:val="es-DO"/>
        </w:rPr>
        <w:t xml:space="preserve">a Tesorería Nacional inició la medición del desempeño </w:t>
      </w:r>
      <w:r w:rsidR="00775AE9" w:rsidRPr="000165E5">
        <w:rPr>
          <w:rFonts w:eastAsia="Calibri"/>
          <w:noProof/>
          <w:lang w:val="es-DO"/>
        </w:rPr>
        <w:t xml:space="preserve">de las </w:t>
      </w:r>
      <w:r w:rsidR="001A0202" w:rsidRPr="000165E5">
        <w:rPr>
          <w:rFonts w:eastAsia="Calibri"/>
          <w:noProof/>
          <w:lang w:val="es-DO"/>
        </w:rPr>
        <w:t>instituciones en el Sistema de Tesorería para evaluar, clasificar y verificar su cumplimiento respecto a los indicadores definidos</w:t>
      </w:r>
      <w:r w:rsidRPr="000165E5">
        <w:rPr>
          <w:rFonts w:eastAsia="Calibri"/>
          <w:noProof/>
          <w:lang w:val="es-DO"/>
        </w:rPr>
        <w:t>, ejerciendo la rectoría del Sistema,</w:t>
      </w:r>
      <w:r w:rsidR="001A0202" w:rsidRPr="000165E5">
        <w:rPr>
          <w:rFonts w:eastAsia="Calibri"/>
          <w:noProof/>
          <w:lang w:val="es-DO"/>
        </w:rPr>
        <w:t xml:space="preserve">. </w:t>
      </w:r>
    </w:p>
    <w:p w14:paraId="0470C711"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Reafirmó su compromiso con la sostenibilidad mediante la implementación de acciones de triple impacto, abordando dimensiones social, económica y ambiental. Destacando la reducción del impacto ambiental y alineándose con la meta país de disminuir un 27% las Emisiones de Gases de Efecto Invernadero para el 2030, posicionándose como un actor clave del sector público en la consecución de los Objetivos de Desarrollo Sostenible.  </w:t>
      </w:r>
    </w:p>
    <w:p w14:paraId="7591997C" w14:textId="77777777" w:rsidR="001A0202" w:rsidRPr="000165E5" w:rsidRDefault="001A0202" w:rsidP="001A0202">
      <w:pPr>
        <w:spacing w:line="360" w:lineRule="auto"/>
        <w:jc w:val="both"/>
        <w:rPr>
          <w:rFonts w:eastAsia="Calibri"/>
          <w:noProof/>
          <w:lang w:val="es-DO"/>
        </w:rPr>
      </w:pPr>
    </w:p>
    <w:p w14:paraId="6DBA20BB" w14:textId="449AA968" w:rsidR="001A0202" w:rsidRPr="000165E5" w:rsidRDefault="00345715" w:rsidP="003874BD">
      <w:pPr>
        <w:pStyle w:val="Ttulo1"/>
        <w:rPr>
          <w:color w:val="767171"/>
          <w:sz w:val="24"/>
          <w:szCs w:val="28"/>
          <w:lang w:val="es-DO"/>
        </w:rPr>
      </w:pPr>
      <w:bookmarkStart w:id="3" w:name="_Toc153533204"/>
      <w:r w:rsidRPr="000165E5">
        <w:rPr>
          <w:color w:val="767171"/>
          <w:sz w:val="24"/>
          <w:szCs w:val="28"/>
          <w:lang w:val="es-DO"/>
        </w:rPr>
        <w:t>RESUMEN EJECUTIVO DE GESTIÓN PERÍODO 2020-2024</w:t>
      </w:r>
      <w:bookmarkEnd w:id="3"/>
    </w:p>
    <w:p w14:paraId="7C020D80" w14:textId="77777777" w:rsidR="001A0202" w:rsidRPr="000165E5" w:rsidRDefault="001A0202" w:rsidP="001A0202">
      <w:pPr>
        <w:spacing w:line="360" w:lineRule="auto"/>
        <w:jc w:val="both"/>
        <w:rPr>
          <w:rFonts w:eastAsia="Calibri"/>
          <w:noProof/>
          <w:lang w:val="es-DO"/>
        </w:rPr>
      </w:pPr>
    </w:p>
    <w:p w14:paraId="7F027115" w14:textId="12838430"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La Tesorería Nacional en calidad de Órgano Rector del Sistema de Tesorería, emitió 3 normativas, 15 resoluciones y actualizó 6 normativas para regular la gestión de las Tesorerías Institucionales del Sector Público No Financiero. En otro orden, actualizó 382 registros de las Tesorerías Institucionales en el Sistema de Atención a las Tesorerías Institucionales (SATI), y registró un total de 59,288 actividades relativas asistencias técnicas y servicios.  Como parte de </w:t>
      </w:r>
      <w:r w:rsidRPr="000165E5">
        <w:rPr>
          <w:rFonts w:eastAsia="Calibri"/>
          <w:noProof/>
          <w:lang w:val="es-DO"/>
        </w:rPr>
        <w:lastRenderedPageBreak/>
        <w:t xml:space="preserve">la administración del Sistema de la Cuenta Única del Tesoro, incorporó 29 nuevas Tesorerías totalizando 309 instituciones en CUT, </w:t>
      </w:r>
      <w:r w:rsidR="009A3509" w:rsidRPr="000165E5">
        <w:rPr>
          <w:rFonts w:eastAsia="Calibri"/>
          <w:noProof/>
          <w:lang w:val="es-DO"/>
        </w:rPr>
        <w:t xml:space="preserve">impartió la Especialización Técnica y 122 participaron en capacitaciones relativas a procesos de Tesorería, </w:t>
      </w:r>
      <w:r w:rsidRPr="000165E5">
        <w:rPr>
          <w:rFonts w:eastAsia="Calibri"/>
          <w:noProof/>
          <w:lang w:val="es-DO"/>
        </w:rPr>
        <w:t xml:space="preserve">alcanzando a 383 colaboradores. En esta gestión, incorporó 58 Proyectos-UEPEX y realizó un total de 6,774 trámites Gestión de Cuentas Bancarias. </w:t>
      </w:r>
    </w:p>
    <w:p w14:paraId="1033BEB6" w14:textId="365E54B4" w:rsidR="00E911A3" w:rsidRPr="000165E5" w:rsidRDefault="00E911A3" w:rsidP="00E911A3">
      <w:pPr>
        <w:spacing w:line="360" w:lineRule="auto"/>
        <w:jc w:val="both"/>
        <w:rPr>
          <w:rFonts w:eastAsia="Calibri"/>
          <w:noProof/>
          <w:lang w:val="es-DO"/>
        </w:rPr>
      </w:pPr>
      <w:r w:rsidRPr="000165E5">
        <w:rPr>
          <w:rFonts w:eastAsia="Calibri"/>
          <w:noProof/>
          <w:lang w:val="es-DO"/>
        </w:rPr>
        <w:t>La Tesorería Nacional percibió por medio del Sistema de Recaudación de Ingresos del Tesoro (SIRITE</w:t>
      </w:r>
      <w:r w:rsidR="00077A92" w:rsidRPr="000165E5">
        <w:rPr>
          <w:rFonts w:eastAsia="Calibri"/>
          <w:noProof/>
          <w:lang w:val="es-DO"/>
        </w:rPr>
        <w:t xml:space="preserve">), </w:t>
      </w:r>
      <w:r w:rsidRPr="000165E5">
        <w:rPr>
          <w:rFonts w:eastAsia="Calibri"/>
          <w:noProof/>
          <w:lang w:val="es-DO"/>
        </w:rPr>
        <w:t xml:space="preserve"> para el periodo agosto a diciembre 2020 RD$608,582.2 millones, en el 2021 RD$1.0 billón, en el 2022 RD$1.3 billones, y 2023 RD$1.34 billones, totalizando 4.3 billones durante el periodo de gestión. </w:t>
      </w:r>
      <w:r w:rsidR="00B96780" w:rsidRPr="000165E5">
        <w:rPr>
          <w:rFonts w:eastAsia="Calibri"/>
          <w:noProof/>
          <w:lang w:val="es-DO"/>
        </w:rPr>
        <w:t xml:space="preserve">En la consolidación del Sistema de Recaudación de Ingresos del Tesoro (SIRITE), que permite de manera oportuna el pago de los servicios mediante una Pasarela de Pagos, </w:t>
      </w:r>
      <w:r w:rsidRPr="000165E5">
        <w:rPr>
          <w:rFonts w:eastAsia="Calibri"/>
          <w:noProof/>
          <w:lang w:val="es-DO"/>
        </w:rPr>
        <w:t xml:space="preserve">fundamental en las ventanillas únicas creadas en el marco de la Agenda Digital 2030, y la iniciativa de Burocracia Cero. Para el periodo agosto a diciembre 2020 recaudó RD$262.3 millones resultados de 122,234 transacciones de ventas de bienes y servicios; igualmente para el 2021 fue de RD$958.2 millones con 379,277 transacciones de ventas de bienes y servicios. En el 2022 ascendió a RD$1,916.4 millones ejecutándose 758,555 transacciones de ventas de bienes y servicios. Para el periodo 2023 ascendió a RD$1,424.3 millones generándose 821,322 transacciones de ventas de bienes y servicios. </w:t>
      </w:r>
    </w:p>
    <w:p w14:paraId="39D2F115"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La Tesorería Nacional inició un operativo de saneamiento de los cheques en tránsito vencidos emitidos hasta el año 2020. Ingresando los comprobantes en tránsito del 2013 al 2020, equivalente a 17 millones. </w:t>
      </w:r>
    </w:p>
    <w:p w14:paraId="6C778007" w14:textId="52D9C7BD"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Participó en la elaboración del "Procedimiento para la recepción y distribución de fondos del Patrimonio Público Recuperado" y a nivel operativo, configuró las subcuentas en la CUT requeridas para la </w:t>
      </w:r>
      <w:r w:rsidRPr="000165E5">
        <w:rPr>
          <w:rFonts w:eastAsia="Calibri"/>
          <w:noProof/>
          <w:lang w:val="es-DO"/>
        </w:rPr>
        <w:lastRenderedPageBreak/>
        <w:t>gestión de las disponibilidades y la asignación de las cuotas de pagos correspondientes para ejecución. Consecuentemente, registró los recursos depositados, lo cual totaliz</w:t>
      </w:r>
      <w:r w:rsidR="009078EF" w:rsidRPr="000165E5">
        <w:rPr>
          <w:rFonts w:eastAsia="Calibri"/>
          <w:noProof/>
          <w:lang w:val="es-DO"/>
        </w:rPr>
        <w:t>ó</w:t>
      </w:r>
      <w:r w:rsidRPr="000165E5">
        <w:rPr>
          <w:rFonts w:eastAsia="Calibri"/>
          <w:noProof/>
          <w:lang w:val="es-DO"/>
        </w:rPr>
        <w:t xml:space="preserve"> </w:t>
      </w:r>
      <w:r w:rsidR="009078EF" w:rsidRPr="000165E5">
        <w:rPr>
          <w:rFonts w:eastAsia="Calibri"/>
          <w:noProof/>
          <w:lang w:val="es-DO"/>
        </w:rPr>
        <w:t xml:space="preserve"> un monto de </w:t>
      </w:r>
      <w:r w:rsidRPr="000165E5">
        <w:rPr>
          <w:rFonts w:eastAsia="Calibri"/>
          <w:noProof/>
          <w:lang w:val="es-DO"/>
        </w:rPr>
        <w:t xml:space="preserve">RD$103 millones. </w:t>
      </w:r>
    </w:p>
    <w:p w14:paraId="3F777EBC" w14:textId="3FE9365E" w:rsidR="001A0202" w:rsidRPr="000165E5" w:rsidRDefault="001A0202" w:rsidP="001A0202">
      <w:pPr>
        <w:spacing w:line="360" w:lineRule="auto"/>
        <w:jc w:val="both"/>
        <w:rPr>
          <w:rFonts w:eastAsia="Calibri"/>
          <w:noProof/>
          <w:lang w:val="es-DO"/>
        </w:rPr>
      </w:pPr>
      <w:r w:rsidRPr="000165E5">
        <w:rPr>
          <w:rFonts w:eastAsia="Calibri"/>
          <w:noProof/>
          <w:lang w:val="es-DO"/>
        </w:rPr>
        <w:t>La Tesorería Nacional implementó la publicación de órdenes de pago detalladas en prensa</w:t>
      </w:r>
      <w:r w:rsidR="009078EF" w:rsidRPr="000165E5">
        <w:rPr>
          <w:rFonts w:eastAsia="Calibri"/>
          <w:noProof/>
          <w:lang w:val="es-DO"/>
        </w:rPr>
        <w:t xml:space="preserve"> digital y escrita</w:t>
      </w:r>
      <w:r w:rsidRPr="000165E5">
        <w:rPr>
          <w:rFonts w:eastAsia="Calibri"/>
          <w:noProof/>
          <w:lang w:val="es-DO"/>
        </w:rPr>
        <w:t xml:space="preserve"> y </w:t>
      </w:r>
      <w:r w:rsidR="009078EF" w:rsidRPr="000165E5">
        <w:rPr>
          <w:rFonts w:eastAsia="Calibri"/>
          <w:noProof/>
          <w:lang w:val="es-DO"/>
        </w:rPr>
        <w:t xml:space="preserve">el </w:t>
      </w:r>
      <w:r w:rsidRPr="000165E5">
        <w:rPr>
          <w:rFonts w:eastAsia="Calibri"/>
          <w:noProof/>
          <w:lang w:val="es-DO"/>
        </w:rPr>
        <w:t>portal institucional</w:t>
      </w:r>
      <w:r w:rsidR="00623B2C" w:rsidRPr="000165E5">
        <w:rPr>
          <w:rFonts w:eastAsia="Calibri"/>
          <w:noProof/>
          <w:lang w:val="es-DO"/>
        </w:rPr>
        <w:t>, para optimizar la transparencia en los pagos</w:t>
      </w:r>
      <w:r w:rsidRPr="000165E5">
        <w:rPr>
          <w:rFonts w:eastAsia="Calibri"/>
          <w:noProof/>
          <w:lang w:val="es-DO"/>
        </w:rPr>
        <w:t xml:space="preserve">. </w:t>
      </w:r>
      <w:r w:rsidR="009078EF" w:rsidRPr="000165E5">
        <w:rPr>
          <w:rFonts w:eastAsia="Calibri"/>
          <w:noProof/>
          <w:lang w:val="es-DO"/>
        </w:rPr>
        <w:t>realizó</w:t>
      </w:r>
      <w:r w:rsidRPr="000165E5">
        <w:rPr>
          <w:rFonts w:eastAsia="Calibri"/>
          <w:noProof/>
          <w:lang w:val="es-DO"/>
        </w:rPr>
        <w:t xml:space="preserve"> pagos por un total de RD$477,916.2 millones, US$925.7 millones y €66.2 millones, beneficiando a 9,466 no proveedores y registrando 1,983 usuarios en el Portal de Pagos. </w:t>
      </w:r>
    </w:p>
    <w:p w14:paraId="74541D0B" w14:textId="4B7F812E" w:rsidR="00E2367F" w:rsidRPr="000165E5" w:rsidRDefault="00E2367F" w:rsidP="00E2367F">
      <w:pPr>
        <w:spacing w:line="360" w:lineRule="auto"/>
        <w:jc w:val="both"/>
        <w:rPr>
          <w:rFonts w:eastAsia="Calibri"/>
          <w:noProof/>
          <w:lang w:val="es-DO"/>
        </w:rPr>
      </w:pPr>
      <w:r w:rsidRPr="000165E5">
        <w:rPr>
          <w:rFonts w:eastAsia="Calibri"/>
          <w:noProof/>
          <w:lang w:val="es-DO"/>
        </w:rPr>
        <w:t>La Tesorería Nacional marcó un hito referente a la Gestión</w:t>
      </w:r>
      <w:r w:rsidR="009078EF" w:rsidRPr="000165E5">
        <w:rPr>
          <w:rFonts w:eastAsia="Calibri"/>
          <w:noProof/>
          <w:lang w:val="es-DO"/>
        </w:rPr>
        <w:t xml:space="preserve"> Activa</w:t>
      </w:r>
      <w:r w:rsidRPr="000165E5">
        <w:rPr>
          <w:rFonts w:eastAsia="Calibri"/>
          <w:noProof/>
          <w:lang w:val="es-DO"/>
        </w:rPr>
        <w:t xml:space="preserve"> de Caja, para el período 2020-2023</w:t>
      </w:r>
      <w:r w:rsidR="009078EF" w:rsidRPr="000165E5">
        <w:rPr>
          <w:rFonts w:eastAsia="Calibri"/>
          <w:noProof/>
          <w:lang w:val="es-DO"/>
        </w:rPr>
        <w:t>, l</w:t>
      </w:r>
      <w:r w:rsidRPr="000165E5">
        <w:rPr>
          <w:rFonts w:eastAsia="Calibri"/>
          <w:noProof/>
          <w:lang w:val="es-DO"/>
        </w:rPr>
        <w:t>a gestión del portafolio de productos financieros de la tesorería por monedas permitió una generación de rendimientos ascendente a RD$8,830.4 millones</w:t>
      </w:r>
      <w:r w:rsidR="00441167" w:rsidRPr="000165E5">
        <w:rPr>
          <w:rFonts w:eastAsia="Calibri"/>
          <w:noProof/>
          <w:lang w:val="es-DO"/>
        </w:rPr>
        <w:t xml:space="preserve"> c</w:t>
      </w:r>
      <w:r w:rsidRPr="000165E5">
        <w:rPr>
          <w:rFonts w:eastAsia="Calibri"/>
          <w:noProof/>
          <w:lang w:val="es-DO"/>
        </w:rPr>
        <w:t>on el Banco de Reservas</w:t>
      </w:r>
      <w:r w:rsidR="00441167" w:rsidRPr="000165E5">
        <w:rPr>
          <w:rFonts w:eastAsia="Calibri"/>
          <w:noProof/>
          <w:lang w:val="es-DO"/>
        </w:rPr>
        <w:t>,</w:t>
      </w:r>
      <w:r w:rsidRPr="000165E5">
        <w:rPr>
          <w:rFonts w:eastAsia="Calibri"/>
          <w:noProof/>
          <w:lang w:val="es-DO"/>
        </w:rPr>
        <w:t xml:space="preserve"> para el período los rendimientos ascendieron a RD$4,756.2 millones</w:t>
      </w:r>
      <w:r w:rsidR="00441167" w:rsidRPr="000165E5">
        <w:rPr>
          <w:rFonts w:eastAsia="Calibri"/>
          <w:noProof/>
          <w:lang w:val="es-DO"/>
        </w:rPr>
        <w:t>,</w:t>
      </w:r>
      <w:r w:rsidRPr="000165E5">
        <w:rPr>
          <w:rFonts w:eastAsia="Calibri"/>
          <w:noProof/>
          <w:lang w:val="es-DO"/>
        </w:rPr>
        <w:t xml:space="preserve"> derivados de operaciones en pesos y dólares. Igualmente con el Banco Central para el periodo los rendimientos se situaron en RD$4,066.8 millones</w:t>
      </w:r>
      <w:r w:rsidR="00441167" w:rsidRPr="000165E5">
        <w:rPr>
          <w:rFonts w:eastAsia="Calibri"/>
          <w:noProof/>
          <w:lang w:val="es-DO"/>
        </w:rPr>
        <w:t xml:space="preserve">, </w:t>
      </w:r>
      <w:r w:rsidRPr="000165E5">
        <w:rPr>
          <w:rFonts w:eastAsia="Calibri"/>
          <w:noProof/>
          <w:lang w:val="es-DO"/>
        </w:rPr>
        <w:t xml:space="preserve">como resultado de pagos de intereses por saldos en cuenta. </w:t>
      </w:r>
    </w:p>
    <w:p w14:paraId="385E5C7B" w14:textId="7190B6DD" w:rsidR="00441167" w:rsidRPr="000165E5" w:rsidRDefault="00441167" w:rsidP="00441167">
      <w:pPr>
        <w:spacing w:line="360" w:lineRule="auto"/>
        <w:jc w:val="both"/>
        <w:rPr>
          <w:rFonts w:eastAsia="Calibri"/>
          <w:noProof/>
          <w:lang w:val="es-DO"/>
        </w:rPr>
      </w:pPr>
      <w:r w:rsidRPr="000165E5">
        <w:rPr>
          <w:rFonts w:eastAsia="Calibri"/>
          <w:noProof/>
          <w:lang w:val="es-DO"/>
        </w:rPr>
        <w:t xml:space="preserve">Así mismo realizó Inversiones en el Banco Agrícola por un monto de RD$750 millones, que a la fecha han generados intereses por un monto de RD$7.3 millones, lo que amplió el horizonte de negocios en el año 2023.  </w:t>
      </w:r>
    </w:p>
    <w:p w14:paraId="06269D6B"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Los pagos por cheques a servidores públicos, auditados por la Contraloría General de la República, ascendieron a RD$8,138.3 millones en 193 instituciones. Se reintegraron RD$86 millones a 5,119 beneficiarios.  </w:t>
      </w:r>
    </w:p>
    <w:p w14:paraId="1271BDA2" w14:textId="343280DD"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La Tesorería Nacional gestionó el cierre de los proyectos FASE y PA'TI, realizando publicaciones </w:t>
      </w:r>
      <w:r w:rsidR="008C02D6" w:rsidRPr="000165E5">
        <w:rPr>
          <w:rFonts w:eastAsia="Calibri"/>
          <w:noProof/>
          <w:lang w:val="es-DO"/>
        </w:rPr>
        <w:t>en</w:t>
      </w:r>
      <w:r w:rsidRPr="000165E5">
        <w:rPr>
          <w:rFonts w:eastAsia="Calibri"/>
          <w:noProof/>
          <w:lang w:val="es-DO"/>
        </w:rPr>
        <w:t xml:space="preserve"> prensa </w:t>
      </w:r>
      <w:r w:rsidR="008C02D6" w:rsidRPr="000165E5">
        <w:rPr>
          <w:rFonts w:eastAsia="Calibri"/>
          <w:noProof/>
          <w:lang w:val="es-DO"/>
        </w:rPr>
        <w:t>digital y escrita, así como en el</w:t>
      </w:r>
      <w:r w:rsidRPr="000165E5">
        <w:rPr>
          <w:rFonts w:eastAsia="Calibri"/>
          <w:noProof/>
          <w:lang w:val="es-DO"/>
        </w:rPr>
        <w:t xml:space="preserve"> portal institucional y habilit</w:t>
      </w:r>
      <w:r w:rsidR="008C02D6" w:rsidRPr="000165E5">
        <w:rPr>
          <w:rFonts w:eastAsia="Calibri"/>
          <w:noProof/>
          <w:lang w:val="es-DO"/>
        </w:rPr>
        <w:t>ó</w:t>
      </w:r>
      <w:r w:rsidRPr="000165E5">
        <w:rPr>
          <w:rFonts w:eastAsia="Calibri"/>
          <w:noProof/>
          <w:lang w:val="es-DO"/>
        </w:rPr>
        <w:t xml:space="preserve"> una funcionalidad para la consulta </w:t>
      </w:r>
      <w:r w:rsidRPr="000165E5">
        <w:rPr>
          <w:rFonts w:eastAsia="Calibri"/>
          <w:noProof/>
          <w:lang w:val="es-DO"/>
        </w:rPr>
        <w:lastRenderedPageBreak/>
        <w:t xml:space="preserve">de pagos pendientes de esos programas, al cual accedieron a consultar 4,642 en un monto total de RD$21,264 Millones. </w:t>
      </w:r>
      <w:r w:rsidR="0089033F" w:rsidRPr="000165E5">
        <w:rPr>
          <w:rFonts w:eastAsia="Calibri"/>
          <w:noProof/>
          <w:lang w:val="es-DO"/>
        </w:rPr>
        <w:t>Entregó RD$15 Millones a través</w:t>
      </w:r>
      <w:r w:rsidRPr="000165E5">
        <w:rPr>
          <w:rFonts w:eastAsia="Calibri"/>
          <w:noProof/>
          <w:lang w:val="es-DO"/>
        </w:rPr>
        <w:t xml:space="preserve"> de un operativo realizado por provincias, </w:t>
      </w:r>
      <w:r w:rsidR="0089033F" w:rsidRPr="000165E5">
        <w:rPr>
          <w:rFonts w:eastAsia="Calibri"/>
          <w:noProof/>
          <w:lang w:val="es-DO"/>
        </w:rPr>
        <w:t>distribuidos en</w:t>
      </w:r>
      <w:r w:rsidRPr="000165E5">
        <w:rPr>
          <w:rFonts w:eastAsia="Calibri"/>
          <w:noProof/>
          <w:lang w:val="es-DO"/>
        </w:rPr>
        <w:t xml:space="preserve"> 3,586 cheques. Los beneficiarios de esos pagos fueron validados biométricamente a través de una interfaz con la JCE. </w:t>
      </w:r>
      <w:r w:rsidR="0089033F" w:rsidRPr="000165E5">
        <w:rPr>
          <w:rFonts w:eastAsia="Calibri"/>
          <w:noProof/>
          <w:lang w:val="es-DO"/>
        </w:rPr>
        <w:t>Fueron reintegrados al tesoro 49,222 comprobantes</w:t>
      </w:r>
      <w:r w:rsidRPr="000165E5">
        <w:rPr>
          <w:rFonts w:eastAsia="Calibri"/>
          <w:noProof/>
          <w:lang w:val="es-DO"/>
        </w:rPr>
        <w:t xml:space="preserve"> </w:t>
      </w:r>
      <w:r w:rsidR="0089033F" w:rsidRPr="000165E5">
        <w:rPr>
          <w:rFonts w:eastAsia="Calibri"/>
          <w:noProof/>
          <w:lang w:val="es-DO"/>
        </w:rPr>
        <w:t>de</w:t>
      </w:r>
      <w:r w:rsidRPr="000165E5">
        <w:rPr>
          <w:rFonts w:eastAsia="Calibri"/>
          <w:noProof/>
          <w:lang w:val="es-DO"/>
        </w:rPr>
        <w:t xml:space="preserve"> los montos que no fueron reclamados ya sean por fallecimiento o desconocimiento. </w:t>
      </w:r>
    </w:p>
    <w:p w14:paraId="3084A653" w14:textId="1C8ECBD9" w:rsidR="001A0202" w:rsidRPr="000165E5" w:rsidRDefault="0089033F" w:rsidP="001A0202">
      <w:pPr>
        <w:spacing w:line="360" w:lineRule="auto"/>
        <w:jc w:val="both"/>
        <w:rPr>
          <w:rFonts w:eastAsia="Calibri"/>
          <w:noProof/>
          <w:lang w:val="es-DO"/>
        </w:rPr>
      </w:pPr>
      <w:r w:rsidRPr="000165E5">
        <w:rPr>
          <w:rFonts w:eastAsia="Calibri"/>
          <w:noProof/>
          <w:lang w:val="es-DO"/>
        </w:rPr>
        <w:t>Tambien r</w:t>
      </w:r>
      <w:r w:rsidR="001A0202" w:rsidRPr="000165E5">
        <w:rPr>
          <w:rFonts w:eastAsia="Calibri"/>
          <w:noProof/>
          <w:lang w:val="es-DO"/>
        </w:rPr>
        <w:t xml:space="preserve">ealizó el registro y conciliación de 27,684 transacciones de créditos por devoluciones realizadas a correspondientes a los Programas Fase y PA'TI de los años 2020 y 2021. Este operativo representó el ingreso al Tesoro de RD$384 millones.  </w:t>
      </w:r>
    </w:p>
    <w:p w14:paraId="0B859905" w14:textId="77777777" w:rsidR="009A3509" w:rsidRPr="000165E5" w:rsidRDefault="009A3509" w:rsidP="001A0202">
      <w:pPr>
        <w:spacing w:line="360" w:lineRule="auto"/>
        <w:jc w:val="both"/>
        <w:rPr>
          <w:rFonts w:eastAsia="Calibri"/>
          <w:noProof/>
          <w:lang w:val="es-DO"/>
        </w:rPr>
      </w:pPr>
      <w:r w:rsidRPr="000165E5">
        <w:rPr>
          <w:rFonts w:eastAsia="Calibri"/>
          <w:noProof/>
          <w:lang w:val="es-DO"/>
        </w:rPr>
        <w:t xml:space="preserve">Entre los reconocimientos y premiaciones la Tesonería Nacional obtuvo: </w:t>
      </w:r>
    </w:p>
    <w:p w14:paraId="1091158D" w14:textId="7C3E8AE5" w:rsidR="0089033F" w:rsidRPr="000165E5" w:rsidRDefault="0089033F" w:rsidP="001A0202">
      <w:pPr>
        <w:spacing w:line="360" w:lineRule="auto"/>
        <w:jc w:val="both"/>
        <w:rPr>
          <w:rFonts w:eastAsia="Calibri"/>
          <w:noProof/>
          <w:lang w:val="es-DO"/>
        </w:rPr>
      </w:pPr>
      <w:r w:rsidRPr="000165E5">
        <w:rPr>
          <w:rFonts w:eastAsia="Calibri"/>
          <w:noProof/>
          <w:lang w:val="es-DO"/>
        </w:rPr>
        <w:t>La Tesorería Nacional alcanzó durante la gestión 2020-2024, los reconocimientos detallados a continuación.</w:t>
      </w:r>
    </w:p>
    <w:p w14:paraId="153A5975" w14:textId="6A45C1B5" w:rsidR="001A0202" w:rsidRPr="000165E5" w:rsidRDefault="001A0202" w:rsidP="001A0202">
      <w:pPr>
        <w:spacing w:line="360" w:lineRule="auto"/>
        <w:jc w:val="both"/>
        <w:rPr>
          <w:rFonts w:eastAsia="Calibri"/>
          <w:noProof/>
          <w:lang w:val="es-DO"/>
        </w:rPr>
      </w:pPr>
      <w:r w:rsidRPr="000165E5">
        <w:rPr>
          <w:rFonts w:eastAsia="Calibri"/>
          <w:noProof/>
          <w:lang w:val="es-DO"/>
        </w:rPr>
        <w:t>En la primera edición el “Reconocimiento a Compras Públicas Verdes” durante la XV Semana de la Calidad</w:t>
      </w:r>
      <w:r w:rsidR="009A3509" w:rsidRPr="000165E5">
        <w:rPr>
          <w:rFonts w:eastAsia="Calibri"/>
          <w:noProof/>
          <w:lang w:val="es-DO"/>
        </w:rPr>
        <w:t xml:space="preserve"> en el año 2023</w:t>
      </w:r>
      <w:r w:rsidRPr="000165E5">
        <w:rPr>
          <w:rFonts w:eastAsia="Calibri"/>
          <w:noProof/>
          <w:lang w:val="es-DO"/>
        </w:rPr>
        <w:t xml:space="preserve">.  </w:t>
      </w:r>
    </w:p>
    <w:p w14:paraId="7A86946C"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Dos reconocimientos anuales consecutivos por la obtención del 100% en el Sistema de Análisis de Cumplimiento de las Normas Contables (SISACNOC). </w:t>
      </w:r>
    </w:p>
    <w:p w14:paraId="17F8F8E9"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El premio NORTIC de Oro 2022, que otorga la Oficina Gubernamental de Tecnologías de la Información y Comunicación (OGTIC). </w:t>
      </w:r>
    </w:p>
    <w:p w14:paraId="4571B7EB"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Medalla de plata 2022 y oro 2020 del Premio Nacional a la Calidad. </w:t>
      </w:r>
    </w:p>
    <w:p w14:paraId="36A991D5"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En el período la Tesorería Nacional culminó satisfactoriamente los siguientes proyectos en el marco de Fortalecimiento de la Rectoría del Tesoro: </w:t>
      </w:r>
    </w:p>
    <w:p w14:paraId="224C5B97"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lastRenderedPageBreak/>
        <w:t xml:space="preserve">Proyecto Implementación del Rediseño de la Programación de Caja la cual permite proyección de la cuota de pago y su pronóstico </w:t>
      </w:r>
    </w:p>
    <w:p w14:paraId="66628712"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Desarrollo e implementación la funcionalidad para la firma y asignación de Cuotas de Anticipos Financieros en el SIGEF. </w:t>
      </w:r>
    </w:p>
    <w:p w14:paraId="6CE4A7DC" w14:textId="54E01F18"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Pago de Nómina en moneda Extranjera, modalidad de crédito a cuenta, ejecutando los pagos en el SIGEF, habilitó la funcionalidad para pagos de nóminas al personal en el exterior, optimizando el proceso y manteniendo un historial de pagos gestionados a funcionarios en el exterior. </w:t>
      </w:r>
    </w:p>
    <w:p w14:paraId="1B089976"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Modelo Conceptual y Funcional de la estrategia de implementación de la gestión integral de activos y pasivos de corto plazo del tesoro (GAyCP). Con la gestión de rendimientos del portafolio de productos financiero y manejo de liquidez del tercero con banco central y banco de reservas y la elaboración de la Política de Riesgos Financieros y la Matriz de Riesgos Financieros. </w:t>
      </w:r>
    </w:p>
    <w:p w14:paraId="33F40521"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Proyecto piloto para monitorear el desempeño de las Tesorerías Institucionales en el Sistema de Tesorería. </w:t>
      </w:r>
    </w:p>
    <w:p w14:paraId="3375A4D9"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Alineado al compromiso Presidencial Burocracia Cero, mediante el desarrollo del Portal de Servicio, la Tesorería Nacional disminuyó de 2.0 meses a 1.5 semanas el tiempo de respuesta a los ciudadanos para las devoluciones de Pagos realizados a Pensionados Fallecidos y posteriormente desarrolló la solicitud en línea. </w:t>
      </w:r>
    </w:p>
    <w:p w14:paraId="4341D4DA"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La propuesta de reforma del Marco Normativo que regula la Tesonería Nacional (Ley No. 567-05). </w:t>
      </w:r>
    </w:p>
    <w:p w14:paraId="4F8F75A1"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Para continuar con el SIRITE, firmó el adendum del contrato de captación de ingresos y gestión de recaudación con el banco de reservas.  </w:t>
      </w:r>
    </w:p>
    <w:p w14:paraId="4DA07170"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lastRenderedPageBreak/>
        <w:t xml:space="preserve">Desarrolló con el objetivo de automatizar las reevaluaciones cambiarias de las cuentas y subcuentas en moneda extranjera en el Sistema de Tesorería, el “Modelo Conceptual y Funcional para la Automatización de Ajuste Cambiario". </w:t>
      </w:r>
    </w:p>
    <w:p w14:paraId="1F2CA843" w14:textId="77777777" w:rsidR="001A0202" w:rsidRPr="000165E5" w:rsidRDefault="001A0202" w:rsidP="001A0202">
      <w:pPr>
        <w:spacing w:line="360" w:lineRule="auto"/>
        <w:jc w:val="both"/>
        <w:rPr>
          <w:rFonts w:eastAsia="Calibri"/>
          <w:noProof/>
          <w:lang w:val="es-DO"/>
        </w:rPr>
      </w:pPr>
      <w:r w:rsidRPr="000165E5">
        <w:rPr>
          <w:rFonts w:eastAsia="Calibri"/>
          <w:noProof/>
          <w:lang w:val="es-DO"/>
        </w:rPr>
        <w:t xml:space="preserve">La Tesorería Nacional mejoró su nivel de calificación luego de aplicar la evaluación del desempeño de la Gestión de las Finanzas Públicas (GFP), mediante la metodología de Gasto Público y Rendición de Cuentas (PEFA), por sus siglas en inglés, al pasar de una calificación deficiente (D) a una sobresaliente (A), en la dimensión que mide el nivel de los atrasos en los pagos del gobierno.  </w:t>
      </w:r>
    </w:p>
    <w:p w14:paraId="3CD4EDDB" w14:textId="77CAADF1" w:rsidR="00FC729A" w:rsidRPr="000165E5" w:rsidRDefault="001A0202" w:rsidP="001A0202">
      <w:pPr>
        <w:spacing w:line="360" w:lineRule="auto"/>
        <w:jc w:val="both"/>
        <w:rPr>
          <w:rFonts w:eastAsia="Calibri"/>
          <w:noProof/>
          <w:lang w:val="es-DO"/>
        </w:rPr>
      </w:pPr>
      <w:r w:rsidRPr="000165E5">
        <w:rPr>
          <w:rFonts w:eastAsia="Calibri"/>
          <w:noProof/>
          <w:lang w:val="es-DO"/>
        </w:rPr>
        <w:t>La Tesorería Nacional consolidó su posición como entidad socialmente responsable con su compromiso con la sostenibilidad y responsabilidad social. Desde la medición de su huella de carbono, la autoevaluación de sus prácticas de responsabilidad social y la reducción del consumo de energía hasta el reciclaje de sus residuos y la implementación de procesos de compras verdes. Con iniciativas como el Mercadito Orgánico y Artesanal que contribuyen al Proyecto de Agricultura Familiar de Supérate. Las jornadas de reforestación y limpieza de costa</w:t>
      </w:r>
      <w:r w:rsidR="00B428B6" w:rsidRPr="000165E5">
        <w:rPr>
          <w:rFonts w:eastAsia="Calibri"/>
          <w:noProof/>
          <w:lang w:val="es-DO"/>
        </w:rPr>
        <w:t>s</w:t>
      </w:r>
      <w:r w:rsidRPr="000165E5">
        <w:rPr>
          <w:rFonts w:eastAsia="Calibri"/>
          <w:noProof/>
          <w:lang w:val="es-DO"/>
        </w:rPr>
        <w:t>, junto con los esfuerzos para reducir el consumo de plástico y</w:t>
      </w:r>
      <w:r w:rsidR="00B428B6" w:rsidRPr="000165E5">
        <w:rPr>
          <w:rFonts w:eastAsia="Calibri"/>
          <w:noProof/>
          <w:lang w:val="es-DO"/>
        </w:rPr>
        <w:t xml:space="preserve"> cuidado de los</w:t>
      </w:r>
      <w:r w:rsidRPr="000165E5">
        <w:rPr>
          <w:rFonts w:eastAsia="Calibri"/>
          <w:noProof/>
          <w:lang w:val="es-DO"/>
        </w:rPr>
        <w:t xml:space="preserve"> recursos naturales, para fortalecer la eficiencia operativa y cultivar una cultura organizacional fundamentada en la responsabilidad social y ambiental.</w:t>
      </w:r>
    </w:p>
    <w:p w14:paraId="32F36EB4" w14:textId="209148E5" w:rsidR="00654164" w:rsidRPr="000165E5" w:rsidRDefault="00544419" w:rsidP="00544419">
      <w:pPr>
        <w:rPr>
          <w:rFonts w:eastAsia="Calibri"/>
          <w:noProof/>
          <w:lang w:val="es-DO"/>
        </w:rPr>
      </w:pPr>
      <w:r w:rsidRPr="000165E5">
        <w:rPr>
          <w:rFonts w:eastAsia="Calibri"/>
          <w:noProof/>
          <w:lang w:val="es-DO"/>
        </w:rPr>
        <w:br w:type="page"/>
      </w:r>
    </w:p>
    <w:p w14:paraId="6384D0D4" w14:textId="6306BC74" w:rsidR="00654164" w:rsidRPr="000165E5" w:rsidRDefault="00610D85" w:rsidP="00654164">
      <w:pPr>
        <w:pStyle w:val="Ttulo1"/>
        <w:rPr>
          <w:color w:val="767171"/>
          <w:lang w:val="es-ES"/>
        </w:rPr>
      </w:pPr>
      <w:bookmarkStart w:id="4" w:name="_Toc151719207"/>
      <w:bookmarkStart w:id="5" w:name="_Toc153533205"/>
      <w:r w:rsidRPr="000165E5">
        <w:rPr>
          <w:color w:val="767171"/>
          <w:lang w:val="es-ES"/>
        </w:rPr>
        <w:lastRenderedPageBreak/>
        <w:t xml:space="preserve">II. </w:t>
      </w:r>
      <w:r w:rsidR="00654164" w:rsidRPr="000165E5">
        <w:rPr>
          <w:color w:val="767171"/>
          <w:lang w:val="es-ES"/>
        </w:rPr>
        <w:t>INFORMACIÓN INSTITUCIONAL</w:t>
      </w:r>
      <w:bookmarkEnd w:id="4"/>
      <w:bookmarkEnd w:id="5"/>
    </w:p>
    <w:p w14:paraId="794C2FD3" w14:textId="73C7B9AC" w:rsidR="00654164" w:rsidRPr="000165E5" w:rsidRDefault="00654164" w:rsidP="00654164">
      <w:pPr>
        <w:jc w:val="both"/>
        <w:rPr>
          <w:rFonts w:eastAsia="Calibri"/>
          <w:sz w:val="18"/>
          <w:lang w:val="es-ES"/>
        </w:rPr>
      </w:pPr>
      <w:r w:rsidRPr="000165E5">
        <w:rPr>
          <w:rFonts w:eastAsia="Calibri"/>
          <w:noProof/>
          <w:sz w:val="18"/>
        </w:rPr>
        <mc:AlternateContent>
          <mc:Choice Requires="wps">
            <w:drawing>
              <wp:anchor distT="0" distB="0" distL="114300" distR="114300" simplePos="0" relativeHeight="251652608" behindDoc="0" locked="0" layoutInCell="1" allowOverlap="1" wp14:anchorId="2735667A" wp14:editId="0D5EE6F8">
                <wp:simplePos x="0" y="0"/>
                <wp:positionH relativeFrom="margin">
                  <wp:posOffset>2330374</wp:posOffset>
                </wp:positionH>
                <wp:positionV relativeFrom="paragraph">
                  <wp:posOffset>52705</wp:posOffset>
                </wp:positionV>
                <wp:extent cx="463550" cy="0"/>
                <wp:effectExtent l="0" t="19050" r="317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0365B" id="Straight Connector 8" o:spid="_x0000_s1026" style="position:absolute;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3.5pt,4.15pt" to="220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" strokecolor="#ee2a24" strokeweight="2.25pt">
                <v:stroke joinstyle="miter"/>
                <w10:wrap anchorx="margin"/>
              </v:line>
            </w:pict>
          </mc:Fallback>
        </mc:AlternateContent>
      </w:r>
    </w:p>
    <w:p w14:paraId="7AD3B78C" w14:textId="4F1E7F8C" w:rsidR="00654164" w:rsidRPr="000165E5" w:rsidRDefault="00654164" w:rsidP="00654164">
      <w:pPr>
        <w:jc w:val="center"/>
        <w:rPr>
          <w:rFonts w:eastAsia="Calibri"/>
          <w:lang w:val="es-ES"/>
        </w:rPr>
      </w:pPr>
      <w:r w:rsidRPr="000165E5">
        <w:rPr>
          <w:rFonts w:eastAsia="Calibri"/>
          <w:lang w:val="es-ES"/>
        </w:rPr>
        <w:t xml:space="preserve">Memoria </w:t>
      </w:r>
      <w:r w:rsidR="00BD7CC3" w:rsidRPr="000165E5">
        <w:rPr>
          <w:rFonts w:eastAsia="Calibri"/>
          <w:lang w:val="es-ES"/>
        </w:rPr>
        <w:t>I</w:t>
      </w:r>
      <w:r w:rsidR="00C52D92" w:rsidRPr="000165E5">
        <w:rPr>
          <w:rFonts w:eastAsia="Calibri"/>
          <w:lang w:val="es-ES"/>
        </w:rPr>
        <w:t>nstitucional</w:t>
      </w:r>
      <w:r w:rsidRPr="000165E5">
        <w:rPr>
          <w:rFonts w:eastAsia="Calibri"/>
          <w:lang w:val="es-ES"/>
        </w:rPr>
        <w:t xml:space="preserve"> 202</w:t>
      </w:r>
      <w:r w:rsidR="00E97FE1" w:rsidRPr="000165E5">
        <w:rPr>
          <w:rFonts w:eastAsia="Calibri"/>
          <w:lang w:val="es-ES"/>
        </w:rPr>
        <w:t>3</w:t>
      </w:r>
    </w:p>
    <w:p w14:paraId="3E6E5118" w14:textId="77777777" w:rsidR="00610D85" w:rsidRPr="000165E5" w:rsidRDefault="00610D85" w:rsidP="00151611">
      <w:pPr>
        <w:spacing w:line="360" w:lineRule="auto"/>
        <w:jc w:val="center"/>
        <w:rPr>
          <w:rFonts w:eastAsia="Calibri"/>
          <w:b/>
          <w:bCs/>
          <w:lang w:val="es-ES"/>
        </w:rPr>
      </w:pPr>
    </w:p>
    <w:p w14:paraId="160BBD16" w14:textId="05CAE7BE" w:rsidR="00004ABE" w:rsidRPr="000165E5" w:rsidRDefault="00C25091" w:rsidP="00BD7CC3">
      <w:pPr>
        <w:pStyle w:val="Ttulo2"/>
        <w:numPr>
          <w:ilvl w:val="0"/>
          <w:numId w:val="36"/>
        </w:numPr>
        <w:rPr>
          <w:b/>
          <w:bCs/>
          <w:noProof/>
          <w:color w:val="767171"/>
          <w:lang w:val="es-ES"/>
        </w:rPr>
      </w:pPr>
      <w:r w:rsidRPr="000165E5">
        <w:rPr>
          <w:b/>
          <w:bCs/>
          <w:noProof/>
          <w:color w:val="767171"/>
          <w:lang w:val="es-ES"/>
        </w:rPr>
        <w:t xml:space="preserve"> </w:t>
      </w:r>
      <w:bookmarkStart w:id="6" w:name="_Toc153533206"/>
      <w:r w:rsidR="00610D85" w:rsidRPr="000165E5">
        <w:rPr>
          <w:b/>
          <w:bCs/>
          <w:noProof/>
          <w:color w:val="767171"/>
          <w:lang w:val="es-ES"/>
        </w:rPr>
        <w:t>Marco Fi</w:t>
      </w:r>
      <w:r w:rsidR="00004ABE" w:rsidRPr="000165E5">
        <w:rPr>
          <w:b/>
          <w:bCs/>
          <w:noProof/>
          <w:color w:val="767171"/>
          <w:lang w:val="es-ES"/>
        </w:rPr>
        <w:t>losófico</w:t>
      </w:r>
      <w:r w:rsidR="00610D85" w:rsidRPr="000165E5">
        <w:rPr>
          <w:b/>
          <w:bCs/>
          <w:noProof/>
          <w:color w:val="767171"/>
          <w:lang w:val="es-ES"/>
        </w:rPr>
        <w:t xml:space="preserve"> Institucional</w:t>
      </w:r>
      <w:bookmarkEnd w:id="6"/>
      <w:r w:rsidR="00610D85" w:rsidRPr="000165E5">
        <w:rPr>
          <w:b/>
          <w:bCs/>
          <w:noProof/>
          <w:color w:val="767171"/>
          <w:lang w:val="es-ES"/>
        </w:rPr>
        <w:t xml:space="preserve"> </w:t>
      </w:r>
    </w:p>
    <w:p w14:paraId="6F7C51C3" w14:textId="77777777" w:rsidR="00181879" w:rsidRPr="000165E5" w:rsidRDefault="00181879" w:rsidP="00151611">
      <w:pPr>
        <w:spacing w:line="360" w:lineRule="auto"/>
        <w:ind w:left="360"/>
        <w:rPr>
          <w:b/>
          <w:bCs/>
          <w:noProof/>
        </w:rPr>
      </w:pPr>
    </w:p>
    <w:p w14:paraId="3B1AA6FB" w14:textId="0AF18B5E" w:rsidR="00004ABE" w:rsidRPr="000165E5" w:rsidRDefault="00004ABE" w:rsidP="00151611">
      <w:pPr>
        <w:spacing w:line="360" w:lineRule="auto"/>
        <w:ind w:left="360"/>
        <w:rPr>
          <w:b/>
          <w:bCs/>
          <w:noProof/>
        </w:rPr>
      </w:pPr>
      <w:r w:rsidRPr="000165E5">
        <w:rPr>
          <w:b/>
          <w:bCs/>
          <w:noProof/>
        </w:rPr>
        <w:t xml:space="preserve">MISIÓN </w:t>
      </w:r>
    </w:p>
    <w:p w14:paraId="730A6267" w14:textId="0556BF6F" w:rsidR="00004ABE" w:rsidRPr="000165E5" w:rsidRDefault="00004ABE" w:rsidP="00151611">
      <w:pPr>
        <w:spacing w:line="360" w:lineRule="auto"/>
        <w:ind w:left="360"/>
        <w:jc w:val="both"/>
        <w:rPr>
          <w:noProof/>
          <w:lang w:val="es-ES"/>
        </w:rPr>
      </w:pPr>
      <w:r w:rsidRPr="000165E5">
        <w:rPr>
          <w:noProof/>
          <w:lang w:val="es-ES"/>
        </w:rPr>
        <w:t>Administrar los fondos públicos, mediante la regulación y supervisión del sistema de Tesorería para cumplir con las obligaciones del Tesoro.</w:t>
      </w:r>
    </w:p>
    <w:p w14:paraId="0DB874D4" w14:textId="7B795E21" w:rsidR="00004ABE" w:rsidRPr="000165E5" w:rsidRDefault="00004ABE" w:rsidP="00151611">
      <w:pPr>
        <w:spacing w:line="360" w:lineRule="auto"/>
        <w:ind w:left="360"/>
        <w:jc w:val="both"/>
        <w:rPr>
          <w:b/>
          <w:bCs/>
          <w:noProof/>
          <w:lang w:val="es-ES"/>
        </w:rPr>
      </w:pPr>
      <w:r w:rsidRPr="000165E5">
        <w:rPr>
          <w:b/>
          <w:bCs/>
          <w:noProof/>
          <w:lang w:val="es-ES"/>
        </w:rPr>
        <w:t xml:space="preserve">VISIÓN </w:t>
      </w:r>
    </w:p>
    <w:p w14:paraId="64EBD18C" w14:textId="671C867A" w:rsidR="00004ABE" w:rsidRPr="000165E5" w:rsidRDefault="00004ABE" w:rsidP="00151611">
      <w:pPr>
        <w:spacing w:line="360" w:lineRule="auto"/>
        <w:ind w:left="360"/>
        <w:jc w:val="both"/>
        <w:rPr>
          <w:noProof/>
          <w:lang w:val="es-ES"/>
        </w:rPr>
      </w:pPr>
      <w:r w:rsidRPr="000165E5">
        <w:rPr>
          <w:noProof/>
          <w:lang w:val="es-ES"/>
        </w:rPr>
        <w:t>Ser un referente en gestión de caja activa, apoyado en las mejores prácticas internacionales, con un personal calificado soportado en la innovación tecnológica.</w:t>
      </w:r>
    </w:p>
    <w:p w14:paraId="14FAACF6" w14:textId="5ACEFCA3" w:rsidR="00004ABE" w:rsidRPr="000165E5" w:rsidRDefault="00004ABE" w:rsidP="00151611">
      <w:pPr>
        <w:spacing w:line="360" w:lineRule="auto"/>
        <w:ind w:left="360"/>
        <w:jc w:val="both"/>
        <w:rPr>
          <w:b/>
          <w:bCs/>
          <w:noProof/>
          <w:lang w:val="es-ES"/>
        </w:rPr>
      </w:pPr>
      <w:r w:rsidRPr="000165E5">
        <w:rPr>
          <w:b/>
          <w:bCs/>
          <w:noProof/>
          <w:lang w:val="es-ES"/>
        </w:rPr>
        <w:t xml:space="preserve">VALORES </w:t>
      </w:r>
    </w:p>
    <w:p w14:paraId="24C422F2" w14:textId="3E6665A1" w:rsidR="00004ABE" w:rsidRPr="000165E5" w:rsidRDefault="00004ABE" w:rsidP="00151611">
      <w:pPr>
        <w:pStyle w:val="Prrafodelista"/>
        <w:numPr>
          <w:ilvl w:val="0"/>
          <w:numId w:val="3"/>
        </w:numPr>
        <w:spacing w:line="360" w:lineRule="auto"/>
        <w:jc w:val="both"/>
        <w:rPr>
          <w:noProof/>
          <w:lang w:val="es-ES"/>
        </w:rPr>
      </w:pPr>
      <w:r w:rsidRPr="000165E5">
        <w:rPr>
          <w:noProof/>
          <w:lang w:val="es-ES"/>
        </w:rPr>
        <w:t xml:space="preserve">Trasnparencia </w:t>
      </w:r>
    </w:p>
    <w:p w14:paraId="687A9197" w14:textId="1686F21A" w:rsidR="00004ABE" w:rsidRPr="000165E5" w:rsidRDefault="00004ABE" w:rsidP="00151611">
      <w:pPr>
        <w:pStyle w:val="Prrafodelista"/>
        <w:numPr>
          <w:ilvl w:val="0"/>
          <w:numId w:val="3"/>
        </w:numPr>
        <w:spacing w:line="360" w:lineRule="auto"/>
        <w:jc w:val="both"/>
        <w:rPr>
          <w:noProof/>
          <w:lang w:val="es-ES"/>
        </w:rPr>
      </w:pPr>
      <w:r w:rsidRPr="000165E5">
        <w:rPr>
          <w:noProof/>
          <w:lang w:val="es-ES"/>
        </w:rPr>
        <w:t xml:space="preserve">Integridad </w:t>
      </w:r>
    </w:p>
    <w:p w14:paraId="45DE23F9" w14:textId="5FF8389E" w:rsidR="00004ABE" w:rsidRPr="000165E5" w:rsidRDefault="00004ABE" w:rsidP="00151611">
      <w:pPr>
        <w:pStyle w:val="Prrafodelista"/>
        <w:numPr>
          <w:ilvl w:val="0"/>
          <w:numId w:val="3"/>
        </w:numPr>
        <w:spacing w:line="360" w:lineRule="auto"/>
        <w:jc w:val="both"/>
        <w:rPr>
          <w:noProof/>
          <w:lang w:val="es-ES"/>
        </w:rPr>
      </w:pPr>
      <w:r w:rsidRPr="000165E5">
        <w:rPr>
          <w:noProof/>
          <w:lang w:val="es-ES"/>
        </w:rPr>
        <w:t xml:space="preserve">Compromiso </w:t>
      </w:r>
    </w:p>
    <w:p w14:paraId="281E3458" w14:textId="77777777" w:rsidR="00004ABE" w:rsidRPr="000165E5" w:rsidRDefault="00004ABE" w:rsidP="00151611">
      <w:pPr>
        <w:pStyle w:val="Prrafodelista"/>
        <w:numPr>
          <w:ilvl w:val="0"/>
          <w:numId w:val="3"/>
        </w:numPr>
        <w:spacing w:line="360" w:lineRule="auto"/>
        <w:jc w:val="both"/>
        <w:rPr>
          <w:noProof/>
          <w:lang w:val="es-ES"/>
        </w:rPr>
      </w:pPr>
      <w:r w:rsidRPr="000165E5">
        <w:rPr>
          <w:noProof/>
          <w:lang w:val="es-ES"/>
        </w:rPr>
        <w:t xml:space="preserve">Excelencia </w:t>
      </w:r>
    </w:p>
    <w:p w14:paraId="75EC861A" w14:textId="77777777" w:rsidR="00004ABE" w:rsidRPr="000165E5" w:rsidRDefault="00004ABE" w:rsidP="00151611">
      <w:pPr>
        <w:pStyle w:val="Prrafodelista"/>
        <w:spacing w:line="360" w:lineRule="auto"/>
        <w:ind w:left="1080"/>
        <w:jc w:val="both"/>
        <w:rPr>
          <w:noProof/>
          <w:lang w:val="es-ES"/>
        </w:rPr>
      </w:pPr>
    </w:p>
    <w:p w14:paraId="229A328C" w14:textId="7ABB5FC5" w:rsidR="00004ABE" w:rsidRPr="000165E5" w:rsidRDefault="00004ABE" w:rsidP="00181879">
      <w:pPr>
        <w:pStyle w:val="Ttulo2"/>
        <w:numPr>
          <w:ilvl w:val="0"/>
          <w:numId w:val="36"/>
        </w:numPr>
        <w:rPr>
          <w:b/>
          <w:bCs/>
          <w:noProof/>
          <w:color w:val="767171"/>
          <w:lang w:val="es-ES"/>
        </w:rPr>
      </w:pPr>
      <w:r w:rsidRPr="000165E5">
        <w:rPr>
          <w:b/>
          <w:bCs/>
          <w:noProof/>
          <w:color w:val="767171"/>
          <w:lang w:val="es-ES"/>
        </w:rPr>
        <w:t xml:space="preserve"> </w:t>
      </w:r>
      <w:bookmarkStart w:id="7" w:name="_Toc153533207"/>
      <w:r w:rsidRPr="000165E5">
        <w:rPr>
          <w:b/>
          <w:bCs/>
          <w:noProof/>
          <w:color w:val="767171"/>
          <w:lang w:val="es-ES"/>
        </w:rPr>
        <w:t>Base Legal</w:t>
      </w:r>
      <w:bookmarkEnd w:id="7"/>
      <w:r w:rsidRPr="000165E5">
        <w:rPr>
          <w:b/>
          <w:bCs/>
          <w:noProof/>
          <w:color w:val="767171"/>
          <w:lang w:val="es-ES"/>
        </w:rPr>
        <w:t xml:space="preserve"> </w:t>
      </w:r>
    </w:p>
    <w:p w14:paraId="248C4097" w14:textId="77777777" w:rsidR="00181879" w:rsidRPr="000165E5" w:rsidRDefault="00181879" w:rsidP="00151611">
      <w:pPr>
        <w:spacing w:line="360" w:lineRule="auto"/>
        <w:jc w:val="both"/>
        <w:rPr>
          <w:b/>
          <w:bCs/>
          <w:noProof/>
          <w:lang w:val="es-ES"/>
        </w:rPr>
      </w:pPr>
    </w:p>
    <w:p w14:paraId="03342DF2" w14:textId="06CDE9BA" w:rsidR="00004ABE" w:rsidRPr="000165E5" w:rsidRDefault="00004ABE" w:rsidP="00151611">
      <w:pPr>
        <w:spacing w:line="360" w:lineRule="auto"/>
        <w:jc w:val="both"/>
        <w:rPr>
          <w:b/>
          <w:bCs/>
          <w:noProof/>
          <w:lang w:val="es-ES"/>
        </w:rPr>
      </w:pPr>
      <w:r w:rsidRPr="000165E5">
        <w:rPr>
          <w:b/>
          <w:bCs/>
          <w:noProof/>
          <w:lang w:val="es-ES"/>
        </w:rPr>
        <w:t>La legislación en que se sustentan las funciones de la Tesorería Nacional:</w:t>
      </w:r>
    </w:p>
    <w:p w14:paraId="03D35DE2" w14:textId="77777777" w:rsidR="00004ABE" w:rsidRPr="000165E5" w:rsidRDefault="00004ABE" w:rsidP="00151611">
      <w:pPr>
        <w:spacing w:line="360" w:lineRule="auto"/>
        <w:jc w:val="both"/>
        <w:rPr>
          <w:noProof/>
          <w:lang w:val="es-ES"/>
        </w:rPr>
      </w:pPr>
      <w:r w:rsidRPr="000165E5">
        <w:rPr>
          <w:noProof/>
          <w:lang w:val="es-ES"/>
        </w:rPr>
        <w:t xml:space="preserve">La Ley No. 567-05 y su Reglamento de Aplicación Decreto No. 441-06 norman las funciones y actividades de la Tesorería Nacional. La </w:t>
      </w:r>
      <w:r w:rsidRPr="000165E5">
        <w:rPr>
          <w:noProof/>
          <w:lang w:val="es-ES"/>
        </w:rPr>
        <w:lastRenderedPageBreak/>
        <w:t>ley citada crea el Sistema de Tesorería y le confiere la categoría de Órgano Rector del mismo.</w:t>
      </w:r>
    </w:p>
    <w:p w14:paraId="5EC546B9" w14:textId="77777777" w:rsidR="00004ABE" w:rsidRPr="000165E5" w:rsidRDefault="00004ABE" w:rsidP="00151611">
      <w:pPr>
        <w:spacing w:line="360" w:lineRule="auto"/>
        <w:jc w:val="both"/>
        <w:rPr>
          <w:noProof/>
          <w:lang w:val="es-ES"/>
        </w:rPr>
      </w:pPr>
      <w:r w:rsidRPr="000165E5">
        <w:rPr>
          <w:noProof/>
          <w:lang w:val="es-ES"/>
        </w:rPr>
        <w:t xml:space="preserve"> La evolución más reciente de las leyes que establecen el marco regulatorio de la Tesorería Nacional se remonta al año 1929 con la promulgación de la Ley No. 1113 que crea la oficina y el puesto de Tesorero, que anteriormente se denominaba Tesorero y Auditor; posteriormente, en el año 1954 la Ley No. 3893 designa a la institución como Tesorería Nacional. En el año 1966 es promulgada la Ley No. 295, la cual deroga los Artículos No. 11 y 12 de esta última ley, que le otorgaba al Tesorero Nacional la facultad de realizar las compras de materiales, artículos y efectos requeridos por las instituciones públicas.</w:t>
      </w:r>
    </w:p>
    <w:p w14:paraId="52245DF2" w14:textId="2E231E25" w:rsidR="00004ABE" w:rsidRPr="000165E5" w:rsidRDefault="00004ABE" w:rsidP="00151611">
      <w:pPr>
        <w:spacing w:line="360" w:lineRule="auto"/>
        <w:jc w:val="both"/>
        <w:rPr>
          <w:noProof/>
          <w:lang w:val="es-ES"/>
        </w:rPr>
      </w:pPr>
      <w:r w:rsidRPr="000165E5">
        <w:rPr>
          <w:noProof/>
          <w:lang w:val="es-ES"/>
        </w:rPr>
        <w:t>Asimismo, la Ley No. 2461 del año 1950, establece la responsabilidad de la emisión de las Especies Timbradas, es decir, estampillas para el pago de impuestos, derechos, tasas o contribuciones a la Tesorería Nacional. Otras leyes relacionadas con la Tesorería Nacional son: La Ley No. 176 del año 2007 sobre el Ayuntamiento del Distrito Nacional y los Municipios y la Ley No. 200 del año 2004 sobre el Libre Acceso a la Información Pública.</w:t>
      </w:r>
    </w:p>
    <w:p w14:paraId="6212EC6E" w14:textId="77777777" w:rsidR="00B503BE" w:rsidRPr="000165E5" w:rsidRDefault="00B503BE" w:rsidP="00151611">
      <w:pPr>
        <w:spacing w:line="360" w:lineRule="auto"/>
        <w:jc w:val="both"/>
        <w:rPr>
          <w:noProof/>
          <w:lang w:val="es-ES"/>
        </w:rPr>
      </w:pPr>
    </w:p>
    <w:p w14:paraId="614B804F" w14:textId="77777777" w:rsidR="00B503BE" w:rsidRPr="000165E5" w:rsidRDefault="00B503BE" w:rsidP="00151611">
      <w:pPr>
        <w:spacing w:line="360" w:lineRule="auto"/>
        <w:jc w:val="both"/>
        <w:rPr>
          <w:noProof/>
          <w:lang w:val="es-ES"/>
        </w:rPr>
      </w:pPr>
    </w:p>
    <w:p w14:paraId="418A9294" w14:textId="77777777" w:rsidR="00B503BE" w:rsidRPr="000165E5" w:rsidRDefault="00B503BE" w:rsidP="00151611">
      <w:pPr>
        <w:spacing w:line="360" w:lineRule="auto"/>
        <w:jc w:val="both"/>
        <w:rPr>
          <w:noProof/>
          <w:lang w:val="es-ES"/>
        </w:rPr>
      </w:pPr>
    </w:p>
    <w:p w14:paraId="59D4CC1F" w14:textId="77777777" w:rsidR="00B503BE" w:rsidRPr="000165E5" w:rsidRDefault="00B503BE" w:rsidP="00151611">
      <w:pPr>
        <w:spacing w:line="360" w:lineRule="auto"/>
        <w:jc w:val="both"/>
        <w:rPr>
          <w:noProof/>
          <w:lang w:val="es-ES"/>
        </w:rPr>
      </w:pPr>
    </w:p>
    <w:p w14:paraId="5F550D5C" w14:textId="77777777" w:rsidR="00B503BE" w:rsidRPr="000165E5" w:rsidRDefault="00B503BE" w:rsidP="00151611">
      <w:pPr>
        <w:spacing w:line="360" w:lineRule="auto"/>
        <w:jc w:val="both"/>
        <w:rPr>
          <w:noProof/>
          <w:lang w:val="es-ES"/>
        </w:rPr>
      </w:pPr>
    </w:p>
    <w:p w14:paraId="3F5C07C1" w14:textId="77777777" w:rsidR="00B503BE" w:rsidRPr="000165E5" w:rsidRDefault="00B503BE" w:rsidP="00151611">
      <w:pPr>
        <w:spacing w:line="360" w:lineRule="auto"/>
        <w:jc w:val="both"/>
        <w:rPr>
          <w:noProof/>
          <w:lang w:val="es-ES"/>
        </w:rPr>
      </w:pPr>
    </w:p>
    <w:p w14:paraId="1E885886" w14:textId="77777777" w:rsidR="00FC729A" w:rsidRPr="000165E5" w:rsidRDefault="00FC729A" w:rsidP="00151611">
      <w:pPr>
        <w:spacing w:line="360" w:lineRule="auto"/>
        <w:jc w:val="both"/>
        <w:rPr>
          <w:noProof/>
          <w:lang w:val="es-ES"/>
        </w:rPr>
      </w:pPr>
    </w:p>
    <w:p w14:paraId="21F7CA6F" w14:textId="77777777" w:rsidR="00FC729A" w:rsidRPr="000165E5" w:rsidRDefault="00FC729A" w:rsidP="00151611">
      <w:pPr>
        <w:spacing w:line="360" w:lineRule="auto"/>
        <w:jc w:val="both"/>
        <w:rPr>
          <w:noProof/>
          <w:lang w:val="es-ES"/>
        </w:rPr>
      </w:pPr>
    </w:p>
    <w:p w14:paraId="0D668D41" w14:textId="58AF8FBE" w:rsidR="00654164" w:rsidRPr="000165E5" w:rsidRDefault="00004ABE" w:rsidP="00181879">
      <w:pPr>
        <w:pStyle w:val="Ttulo2"/>
        <w:numPr>
          <w:ilvl w:val="0"/>
          <w:numId w:val="36"/>
        </w:numPr>
        <w:rPr>
          <w:b/>
          <w:bCs/>
          <w:noProof/>
          <w:color w:val="767171"/>
          <w:lang w:val="es-ES"/>
        </w:rPr>
      </w:pPr>
      <w:bookmarkStart w:id="8" w:name="_Toc153533208"/>
      <w:r w:rsidRPr="000165E5">
        <w:rPr>
          <w:b/>
          <w:bCs/>
          <w:noProof/>
          <w:color w:val="767171"/>
          <w:lang w:val="es-ES"/>
        </w:rPr>
        <w:lastRenderedPageBreak/>
        <w:t>Estructura Organizativa</w:t>
      </w:r>
      <w:bookmarkEnd w:id="8"/>
      <w:r w:rsidRPr="000165E5">
        <w:rPr>
          <w:b/>
          <w:bCs/>
          <w:noProof/>
          <w:color w:val="767171"/>
          <w:lang w:val="es-ES"/>
        </w:rPr>
        <w:t xml:space="preserve"> </w:t>
      </w:r>
    </w:p>
    <w:p w14:paraId="5A2B5540" w14:textId="4293D391" w:rsidR="001A0202" w:rsidRPr="000165E5" w:rsidRDefault="00004ABE" w:rsidP="001A0202">
      <w:pPr>
        <w:spacing w:line="360" w:lineRule="auto"/>
        <w:jc w:val="center"/>
        <w:rPr>
          <w:rFonts w:eastAsia="Calibri"/>
          <w:noProof/>
        </w:rPr>
      </w:pPr>
      <w:r w:rsidRPr="000165E5">
        <w:rPr>
          <w:rFonts w:eastAsia="Calibri"/>
          <w:noProof/>
        </w:rPr>
        <w:drawing>
          <wp:inline distT="0" distB="0" distL="0" distR="0" wp14:anchorId="0FA93C7E" wp14:editId="71E3D124">
            <wp:extent cx="5724525" cy="7912587"/>
            <wp:effectExtent l="0" t="0" r="0" b="0"/>
            <wp:docPr id="16095244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9285" cy="7932988"/>
                    </a:xfrm>
                    <a:prstGeom prst="rect">
                      <a:avLst/>
                    </a:prstGeom>
                    <a:noFill/>
                  </pic:spPr>
                </pic:pic>
              </a:graphicData>
            </a:graphic>
          </wp:inline>
        </w:drawing>
      </w:r>
    </w:p>
    <w:p w14:paraId="1099BD4E" w14:textId="6AC4FC05" w:rsidR="00004ABE" w:rsidRPr="000165E5" w:rsidRDefault="006B5EE0" w:rsidP="00181879">
      <w:pPr>
        <w:pStyle w:val="Ttulo2"/>
        <w:numPr>
          <w:ilvl w:val="0"/>
          <w:numId w:val="36"/>
        </w:numPr>
        <w:rPr>
          <w:b/>
          <w:bCs/>
          <w:noProof/>
          <w:color w:val="767171"/>
          <w:lang w:val="es-ES"/>
        </w:rPr>
      </w:pPr>
      <w:r w:rsidRPr="000165E5">
        <w:rPr>
          <w:b/>
          <w:bCs/>
          <w:noProof/>
          <w:color w:val="767171"/>
          <w:lang w:val="es-ES"/>
        </w:rPr>
        <w:lastRenderedPageBreak/>
        <w:t xml:space="preserve"> </w:t>
      </w:r>
      <w:bookmarkStart w:id="9" w:name="_Toc153533209"/>
      <w:r w:rsidR="00004ABE" w:rsidRPr="000165E5">
        <w:rPr>
          <w:b/>
          <w:bCs/>
          <w:noProof/>
          <w:color w:val="767171"/>
          <w:lang w:val="es-ES"/>
        </w:rPr>
        <w:t>Planificación Estrategica Institucional</w:t>
      </w:r>
      <w:bookmarkEnd w:id="9"/>
      <w:r w:rsidR="00004ABE" w:rsidRPr="000165E5">
        <w:rPr>
          <w:b/>
          <w:bCs/>
          <w:noProof/>
          <w:color w:val="767171"/>
          <w:lang w:val="es-ES"/>
        </w:rPr>
        <w:t xml:space="preserve"> </w:t>
      </w:r>
    </w:p>
    <w:p w14:paraId="0D79C83D" w14:textId="77777777" w:rsidR="00CC3925" w:rsidRPr="000165E5" w:rsidRDefault="00CC3925" w:rsidP="00CC3925">
      <w:pPr>
        <w:rPr>
          <w:lang w:val="es-ES"/>
        </w:rPr>
      </w:pPr>
    </w:p>
    <w:p w14:paraId="7C31EF8A" w14:textId="77777777" w:rsidR="00004ABE" w:rsidRPr="000165E5" w:rsidRDefault="00004ABE" w:rsidP="00151611">
      <w:pPr>
        <w:spacing w:line="360" w:lineRule="auto"/>
        <w:jc w:val="both"/>
        <w:rPr>
          <w:rFonts w:eastAsia="Calibri"/>
          <w:noProof/>
          <w:lang w:val="es-ES"/>
        </w:rPr>
      </w:pPr>
      <w:r w:rsidRPr="000165E5">
        <w:rPr>
          <w:rFonts w:eastAsia="Calibri"/>
          <w:noProof/>
          <w:lang w:val="es-ES"/>
        </w:rPr>
        <w:t xml:space="preserve">La Planificación Estratégica de la Tesorería Nacional, ha sido producto de esfuerzos colectivos y participativos que establecieron las directrices para el logro de la transformación y modernización de la institución. </w:t>
      </w:r>
    </w:p>
    <w:p w14:paraId="22BF74E6" w14:textId="77777777" w:rsidR="00004ABE" w:rsidRPr="000165E5" w:rsidRDefault="00004ABE" w:rsidP="00151611">
      <w:pPr>
        <w:spacing w:line="360" w:lineRule="auto"/>
        <w:jc w:val="both"/>
        <w:rPr>
          <w:rFonts w:eastAsia="Calibri"/>
          <w:noProof/>
          <w:lang w:val="es-ES"/>
        </w:rPr>
      </w:pPr>
      <w:r w:rsidRPr="000165E5">
        <w:rPr>
          <w:rFonts w:eastAsia="Calibri"/>
          <w:noProof/>
          <w:lang w:val="es-ES"/>
        </w:rPr>
        <w:t xml:space="preserve">Estas directrices, alineadas con la Estrategia Nacional de Desarrollo (END), los Objetivos de Desarrollo Sostenible (ODS), el Plan Nacional Plurianual del Sector Público (PNPSP) y la Planificación Estratégica Sectorial de la Política Fiscal (PES), se encuentran plasmadas en el Plan Estratégico Institucional (PEI) 2022-2025. </w:t>
      </w:r>
    </w:p>
    <w:p w14:paraId="25F46775" w14:textId="77777777" w:rsidR="00004ABE" w:rsidRPr="000165E5" w:rsidRDefault="00004ABE" w:rsidP="00151611">
      <w:pPr>
        <w:spacing w:line="360" w:lineRule="auto"/>
        <w:jc w:val="both"/>
        <w:rPr>
          <w:rFonts w:eastAsia="Calibri"/>
          <w:noProof/>
          <w:lang w:val="es-ES"/>
        </w:rPr>
      </w:pPr>
      <w:r w:rsidRPr="000165E5">
        <w:rPr>
          <w:rFonts w:eastAsia="Calibri"/>
          <w:noProof/>
          <w:lang w:val="es-ES"/>
        </w:rPr>
        <w:t>Para el logro y cumplimiento del propósito, visión y compromisos de la Institución, se definieron en el PEI, cuatro ejes estratégicos, bajo los cuales se orientan todas las acciones de la Tesorería:</w:t>
      </w:r>
    </w:p>
    <w:p w14:paraId="3F24D9F3" w14:textId="77777777" w:rsidR="001C35E1" w:rsidRPr="000165E5" w:rsidRDefault="00004ABE" w:rsidP="00151611">
      <w:pPr>
        <w:spacing w:line="360" w:lineRule="auto"/>
        <w:jc w:val="both"/>
        <w:rPr>
          <w:rFonts w:eastAsia="Calibri"/>
          <w:noProof/>
          <w:lang w:val="es-ES"/>
        </w:rPr>
      </w:pPr>
      <w:r w:rsidRPr="000165E5">
        <w:rPr>
          <w:rFonts w:eastAsia="Calibri"/>
          <w:b/>
          <w:bCs/>
          <w:noProof/>
          <w:lang w:val="es-ES"/>
        </w:rPr>
        <w:t xml:space="preserve">Eje 1. </w:t>
      </w:r>
      <w:r w:rsidRPr="000165E5">
        <w:rPr>
          <w:rFonts w:eastAsia="Calibri"/>
          <w:noProof/>
          <w:lang w:val="es-ES"/>
        </w:rPr>
        <w:t>Programación de caja efectiva.</w:t>
      </w:r>
    </w:p>
    <w:p w14:paraId="5D59324B" w14:textId="77777777" w:rsidR="001C35E1" w:rsidRPr="000165E5" w:rsidRDefault="001C35E1" w:rsidP="00151611">
      <w:pPr>
        <w:spacing w:line="360" w:lineRule="auto"/>
        <w:jc w:val="both"/>
        <w:rPr>
          <w:rFonts w:eastAsia="Calibri"/>
          <w:noProof/>
          <w:lang w:val="es-ES"/>
        </w:rPr>
      </w:pPr>
      <w:r w:rsidRPr="000165E5">
        <w:rPr>
          <w:rFonts w:eastAsia="Calibri"/>
          <w:b/>
          <w:bCs/>
          <w:noProof/>
          <w:lang w:val="es-ES"/>
        </w:rPr>
        <w:t>Eje 2.</w:t>
      </w:r>
      <w:r w:rsidRPr="000165E5">
        <w:rPr>
          <w:rFonts w:eastAsia="Calibri"/>
          <w:noProof/>
          <w:lang w:val="es-ES"/>
        </w:rPr>
        <w:t xml:space="preserve"> </w:t>
      </w:r>
      <w:r w:rsidR="00004ABE" w:rsidRPr="000165E5">
        <w:rPr>
          <w:rFonts w:eastAsia="Calibri"/>
          <w:noProof/>
          <w:lang w:val="es-ES"/>
        </w:rPr>
        <w:t>Gestión de Caja Activa.</w:t>
      </w:r>
    </w:p>
    <w:p w14:paraId="53CF4DDA" w14:textId="77777777" w:rsidR="001C35E1" w:rsidRPr="000165E5" w:rsidRDefault="001C35E1" w:rsidP="00151611">
      <w:pPr>
        <w:spacing w:line="360" w:lineRule="auto"/>
        <w:jc w:val="both"/>
        <w:rPr>
          <w:rFonts w:eastAsia="Calibri"/>
          <w:noProof/>
          <w:lang w:val="es-ES"/>
        </w:rPr>
      </w:pPr>
      <w:r w:rsidRPr="000165E5">
        <w:rPr>
          <w:rFonts w:eastAsia="Calibri"/>
          <w:b/>
          <w:bCs/>
          <w:noProof/>
          <w:lang w:val="es-ES"/>
        </w:rPr>
        <w:t>Eje 3.</w:t>
      </w:r>
      <w:r w:rsidRPr="000165E5">
        <w:rPr>
          <w:rFonts w:eastAsia="Calibri"/>
          <w:noProof/>
          <w:lang w:val="es-ES"/>
        </w:rPr>
        <w:t xml:space="preserve"> </w:t>
      </w:r>
      <w:r w:rsidR="00004ABE" w:rsidRPr="000165E5">
        <w:rPr>
          <w:rFonts w:eastAsia="Calibri"/>
          <w:noProof/>
          <w:lang w:val="es-ES"/>
        </w:rPr>
        <w:t>Innovación tecnológica y continuidad de las operaciones.</w:t>
      </w:r>
    </w:p>
    <w:p w14:paraId="76034A81" w14:textId="3C8AC033" w:rsidR="00004ABE" w:rsidRPr="000165E5" w:rsidRDefault="001C35E1" w:rsidP="00151611">
      <w:pPr>
        <w:spacing w:line="360" w:lineRule="auto"/>
        <w:jc w:val="both"/>
        <w:rPr>
          <w:rFonts w:eastAsia="Calibri"/>
          <w:noProof/>
          <w:lang w:val="es-ES"/>
        </w:rPr>
      </w:pPr>
      <w:r w:rsidRPr="000165E5">
        <w:rPr>
          <w:rFonts w:eastAsia="Calibri"/>
          <w:b/>
          <w:bCs/>
          <w:noProof/>
          <w:lang w:val="es-ES"/>
        </w:rPr>
        <w:t>Eje</w:t>
      </w:r>
      <w:r w:rsidR="00457E66" w:rsidRPr="000165E5">
        <w:rPr>
          <w:rFonts w:eastAsia="Calibri"/>
          <w:b/>
          <w:bCs/>
          <w:noProof/>
          <w:lang w:val="es-ES"/>
        </w:rPr>
        <w:t xml:space="preserve"> </w:t>
      </w:r>
      <w:r w:rsidRPr="000165E5">
        <w:rPr>
          <w:rFonts w:eastAsia="Calibri"/>
          <w:b/>
          <w:bCs/>
          <w:noProof/>
          <w:lang w:val="es-ES"/>
        </w:rPr>
        <w:t>4.</w:t>
      </w:r>
      <w:r w:rsidRPr="000165E5">
        <w:rPr>
          <w:rFonts w:eastAsia="Calibri"/>
          <w:noProof/>
          <w:lang w:val="es-ES"/>
        </w:rPr>
        <w:t xml:space="preserve"> </w:t>
      </w:r>
      <w:r w:rsidR="00004ABE" w:rsidRPr="000165E5">
        <w:rPr>
          <w:rFonts w:eastAsia="Calibri"/>
          <w:noProof/>
          <w:lang w:val="es-ES"/>
        </w:rPr>
        <w:t xml:space="preserve">Fortalecimiento institucional del Tesoro basado en una cultura de excelencia y mejoramiento continuo. </w:t>
      </w:r>
    </w:p>
    <w:p w14:paraId="7ABFCA8E" w14:textId="77777777" w:rsidR="00B503BE" w:rsidRPr="000165E5" w:rsidRDefault="00B503BE" w:rsidP="00151611">
      <w:pPr>
        <w:spacing w:line="360" w:lineRule="auto"/>
        <w:jc w:val="both"/>
        <w:rPr>
          <w:rFonts w:eastAsia="Calibri"/>
          <w:noProof/>
          <w:lang w:val="es-ES"/>
        </w:rPr>
      </w:pPr>
    </w:p>
    <w:p w14:paraId="3CAF72D2" w14:textId="77777777" w:rsidR="00B503BE" w:rsidRPr="000165E5" w:rsidRDefault="00B503BE" w:rsidP="00151611">
      <w:pPr>
        <w:spacing w:line="360" w:lineRule="auto"/>
        <w:jc w:val="both"/>
        <w:rPr>
          <w:rFonts w:eastAsia="Calibri"/>
          <w:noProof/>
          <w:lang w:val="es-ES"/>
        </w:rPr>
      </w:pPr>
    </w:p>
    <w:p w14:paraId="645B25A5" w14:textId="77777777" w:rsidR="00B503BE" w:rsidRPr="000165E5" w:rsidRDefault="00B503BE" w:rsidP="00151611">
      <w:pPr>
        <w:spacing w:line="360" w:lineRule="auto"/>
        <w:jc w:val="both"/>
        <w:rPr>
          <w:rFonts w:eastAsia="Calibri"/>
          <w:noProof/>
          <w:lang w:val="es-ES"/>
        </w:rPr>
      </w:pPr>
    </w:p>
    <w:p w14:paraId="333F9456" w14:textId="77777777" w:rsidR="00B503BE" w:rsidRPr="000165E5" w:rsidRDefault="00B503BE" w:rsidP="00151611">
      <w:pPr>
        <w:spacing w:line="360" w:lineRule="auto"/>
        <w:jc w:val="both"/>
        <w:rPr>
          <w:rFonts w:eastAsia="Calibri"/>
          <w:noProof/>
          <w:lang w:val="es-ES"/>
        </w:rPr>
      </w:pPr>
    </w:p>
    <w:p w14:paraId="538BAAA2" w14:textId="77777777" w:rsidR="00B503BE" w:rsidRPr="000165E5" w:rsidRDefault="00B503BE" w:rsidP="00151611">
      <w:pPr>
        <w:spacing w:line="360" w:lineRule="auto"/>
        <w:jc w:val="both"/>
        <w:rPr>
          <w:rFonts w:eastAsia="Calibri"/>
          <w:noProof/>
          <w:lang w:val="es-ES"/>
        </w:rPr>
      </w:pPr>
    </w:p>
    <w:p w14:paraId="64C26110" w14:textId="77777777" w:rsidR="00FC729A" w:rsidRPr="000165E5" w:rsidRDefault="00FC729A" w:rsidP="00151611">
      <w:pPr>
        <w:spacing w:line="360" w:lineRule="auto"/>
        <w:jc w:val="both"/>
        <w:rPr>
          <w:rFonts w:eastAsia="Calibri"/>
          <w:noProof/>
          <w:lang w:val="es-ES"/>
        </w:rPr>
      </w:pPr>
    </w:p>
    <w:p w14:paraId="6960DC18" w14:textId="77777777" w:rsidR="00181879" w:rsidRPr="000165E5" w:rsidRDefault="00181879" w:rsidP="00151611">
      <w:pPr>
        <w:spacing w:line="360" w:lineRule="auto"/>
        <w:jc w:val="both"/>
        <w:rPr>
          <w:rFonts w:eastAsia="Calibri"/>
          <w:noProof/>
          <w:lang w:val="es-ES"/>
        </w:rPr>
      </w:pPr>
    </w:p>
    <w:p w14:paraId="5E396B73" w14:textId="0699409F" w:rsidR="00654164" w:rsidRPr="000165E5" w:rsidRDefault="001C35E1" w:rsidP="00151611">
      <w:pPr>
        <w:pStyle w:val="Ttulo1"/>
        <w:rPr>
          <w:rFonts w:cs="Times New Roman"/>
          <w:color w:val="767171"/>
          <w:sz w:val="24"/>
          <w:szCs w:val="24"/>
          <w:lang w:val="es-ES"/>
        </w:rPr>
      </w:pPr>
      <w:bookmarkStart w:id="10" w:name="_Toc151719208"/>
      <w:bookmarkStart w:id="11" w:name="_Toc153533210"/>
      <w:r w:rsidRPr="000165E5">
        <w:rPr>
          <w:rFonts w:cs="Times New Roman"/>
          <w:color w:val="767171"/>
          <w:sz w:val="24"/>
          <w:szCs w:val="24"/>
          <w:lang w:val="es-ES"/>
        </w:rPr>
        <w:lastRenderedPageBreak/>
        <w:t xml:space="preserve">III. </w:t>
      </w:r>
      <w:r w:rsidR="00654164" w:rsidRPr="000165E5">
        <w:rPr>
          <w:rFonts w:cs="Times New Roman"/>
          <w:color w:val="767171"/>
          <w:sz w:val="24"/>
          <w:szCs w:val="24"/>
          <w:lang w:val="es-ES"/>
        </w:rPr>
        <w:t>RESULTADOS MISIONALES</w:t>
      </w:r>
      <w:bookmarkEnd w:id="10"/>
      <w:bookmarkEnd w:id="11"/>
    </w:p>
    <w:p w14:paraId="5BDBF66A" w14:textId="77777777" w:rsidR="00654164" w:rsidRPr="000165E5" w:rsidRDefault="00654164" w:rsidP="00151611">
      <w:pPr>
        <w:spacing w:line="360" w:lineRule="auto"/>
        <w:jc w:val="both"/>
        <w:rPr>
          <w:rFonts w:eastAsia="Calibri"/>
          <w:lang w:val="es-ES"/>
        </w:rPr>
      </w:pPr>
      <w:r w:rsidRPr="000165E5">
        <w:rPr>
          <w:rFonts w:eastAsia="Calibri"/>
          <w:noProof/>
        </w:rPr>
        <mc:AlternateContent>
          <mc:Choice Requires="wps">
            <w:drawing>
              <wp:anchor distT="0" distB="0" distL="114300" distR="114300" simplePos="0" relativeHeight="251653632" behindDoc="0" locked="0" layoutInCell="1" allowOverlap="1" wp14:anchorId="4DF5F78D" wp14:editId="51C97CA2">
                <wp:simplePos x="0" y="0"/>
                <wp:positionH relativeFrom="margin">
                  <wp:posOffset>2254392</wp:posOffset>
                </wp:positionH>
                <wp:positionV relativeFrom="paragraph">
                  <wp:posOffset>115570</wp:posOffset>
                </wp:positionV>
                <wp:extent cx="463550" cy="0"/>
                <wp:effectExtent l="0" t="19050" r="317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35375" id="Straight Connector 14" o:spid="_x0000_s1026" style="position:absolute;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75F735E9" w:rsidR="00654164" w:rsidRPr="000165E5" w:rsidRDefault="00654164" w:rsidP="00151611">
      <w:pPr>
        <w:spacing w:line="360" w:lineRule="auto"/>
        <w:jc w:val="center"/>
        <w:rPr>
          <w:rFonts w:eastAsia="Calibri"/>
          <w:lang w:val="es-ES"/>
        </w:rPr>
      </w:pPr>
      <w:r w:rsidRPr="000165E5">
        <w:rPr>
          <w:rFonts w:eastAsia="Calibri"/>
          <w:lang w:val="es-ES"/>
        </w:rPr>
        <w:t xml:space="preserve">Memoria </w:t>
      </w:r>
      <w:r w:rsidR="0093744C" w:rsidRPr="000165E5">
        <w:rPr>
          <w:rFonts w:eastAsia="Calibri"/>
          <w:lang w:val="es-ES"/>
        </w:rPr>
        <w:t>I</w:t>
      </w:r>
      <w:r w:rsidR="00C52D92" w:rsidRPr="000165E5">
        <w:rPr>
          <w:rFonts w:eastAsia="Calibri"/>
          <w:lang w:val="es-ES"/>
        </w:rPr>
        <w:t>nstitucional</w:t>
      </w:r>
      <w:r w:rsidRPr="000165E5">
        <w:rPr>
          <w:rFonts w:eastAsia="Calibri"/>
          <w:lang w:val="es-ES"/>
        </w:rPr>
        <w:t xml:space="preserve"> 202</w:t>
      </w:r>
      <w:r w:rsidR="00E97FE1" w:rsidRPr="000165E5">
        <w:rPr>
          <w:rFonts w:eastAsia="Calibri"/>
          <w:lang w:val="es-ES"/>
        </w:rPr>
        <w:t>3</w:t>
      </w:r>
    </w:p>
    <w:p w14:paraId="38838488" w14:textId="6A19CECB" w:rsidR="00654164" w:rsidRPr="000165E5" w:rsidRDefault="00CC3925" w:rsidP="00CC3925">
      <w:pPr>
        <w:pStyle w:val="Ttulo2"/>
        <w:numPr>
          <w:ilvl w:val="0"/>
          <w:numId w:val="42"/>
        </w:numPr>
        <w:rPr>
          <w:b/>
          <w:bCs/>
          <w:noProof/>
          <w:color w:val="767171"/>
          <w:lang w:val="es-ES"/>
        </w:rPr>
      </w:pPr>
      <w:r w:rsidRPr="000165E5">
        <w:rPr>
          <w:b/>
          <w:bCs/>
          <w:noProof/>
          <w:color w:val="767171"/>
          <w:lang w:val="es-ES"/>
        </w:rPr>
        <w:t xml:space="preserve">    </w:t>
      </w:r>
      <w:bookmarkStart w:id="12" w:name="_Toc153533211"/>
      <w:r w:rsidR="00AB2900" w:rsidRPr="000165E5">
        <w:rPr>
          <w:b/>
          <w:bCs/>
          <w:noProof/>
          <w:color w:val="767171"/>
          <w:lang w:val="es-ES"/>
        </w:rPr>
        <w:t>A continuacion se presentan los resultados misionales de la Tesorería Nacional</w:t>
      </w:r>
      <w:bookmarkEnd w:id="12"/>
    </w:p>
    <w:p w14:paraId="48491A0A" w14:textId="77777777" w:rsidR="00181879" w:rsidRPr="000165E5" w:rsidRDefault="00181879" w:rsidP="00181879">
      <w:pPr>
        <w:rPr>
          <w:lang w:val="es-ES"/>
        </w:rPr>
      </w:pPr>
    </w:p>
    <w:p w14:paraId="31A23BA1" w14:textId="3778C34E" w:rsidR="001A0202" w:rsidRPr="000165E5" w:rsidRDefault="001C35E1" w:rsidP="00151611">
      <w:pPr>
        <w:spacing w:line="360" w:lineRule="auto"/>
        <w:jc w:val="both"/>
        <w:rPr>
          <w:lang w:val="es-DO"/>
        </w:rPr>
      </w:pPr>
      <w:r w:rsidRPr="000165E5">
        <w:rPr>
          <w:lang w:val="es-DO"/>
        </w:rPr>
        <w:t>La Tesorería Nacional es el Órgano Rector del Sistema de Tesorería, cuyas funciones principales son la programación financiera del Sector Público no Financiero, la centralización de ingresos públicos, la asignación de cuotas de compromiso y pago, la administración del Sistema de Cuenta Única del Tesoro, el registro de los movimientos financieros, la ejecución de los pagos originados en obligaciones contraídas por el Gobierno Central y la custodia de fondos, garantías, valores y especies timbradas no distribuidas.</w:t>
      </w:r>
    </w:p>
    <w:p w14:paraId="35765380" w14:textId="1DD30918" w:rsidR="00242D93" w:rsidRPr="000165E5" w:rsidRDefault="00181879" w:rsidP="00742C1E">
      <w:pPr>
        <w:spacing w:line="360" w:lineRule="auto"/>
        <w:jc w:val="both"/>
        <w:rPr>
          <w:lang w:val="es-DO"/>
        </w:rPr>
      </w:pPr>
      <w:r w:rsidRPr="000165E5">
        <w:rPr>
          <w:lang w:val="es-DO"/>
        </w:rPr>
        <w:t xml:space="preserve">La </w:t>
      </w:r>
      <w:r w:rsidR="00AB2900" w:rsidRPr="000165E5">
        <w:rPr>
          <w:lang w:val="es-DO"/>
        </w:rPr>
        <w:t>T</w:t>
      </w:r>
      <w:r w:rsidRPr="000165E5">
        <w:rPr>
          <w:lang w:val="es-DO"/>
        </w:rPr>
        <w:t>esorería Nacional</w:t>
      </w:r>
      <w:r w:rsidR="008A7EB4" w:rsidRPr="000165E5">
        <w:rPr>
          <w:lang w:val="es-DO"/>
        </w:rPr>
        <w:t xml:space="preserve">, </w:t>
      </w:r>
      <w:r w:rsidR="00B33071" w:rsidRPr="000165E5">
        <w:rPr>
          <w:lang w:val="es-DO"/>
        </w:rPr>
        <w:t>empleada</w:t>
      </w:r>
      <w:r w:rsidR="008A7EB4" w:rsidRPr="000165E5">
        <w:rPr>
          <w:lang w:val="es-DO"/>
        </w:rPr>
        <w:t xml:space="preserve"> en los objetivos estratégicos: Rectoría del Sistema de Tesorería y Administrar el Sistema de la Cuenta Única del Tesoro, se encarga de elaborar las Normas, Resoluciones, Políticas y Procedimientos, que como Órgano Rector debe emitir la Tesorería Nacional relativas al manejo de las tesorerías que operan en el ámbito del sector público no financiero, y como parte de su responsabilidad en la coordinación de las Tesorerías Institucionales (TI), ejerce la supervisión técnica de dichas tesorerías.</w:t>
      </w:r>
    </w:p>
    <w:p w14:paraId="19447B34" w14:textId="1A416EA1" w:rsidR="000137DE" w:rsidRPr="000165E5" w:rsidRDefault="000137DE" w:rsidP="00742C1E">
      <w:pPr>
        <w:spacing w:line="360" w:lineRule="auto"/>
        <w:jc w:val="both"/>
        <w:rPr>
          <w:lang w:val="es-DO"/>
        </w:rPr>
      </w:pPr>
      <w:r w:rsidRPr="000165E5">
        <w:rPr>
          <w:lang w:val="es-DO"/>
        </w:rPr>
        <w:t xml:space="preserve">A razón de ello, se realizan evaluaciones de Cumplimiento Normativo y de Satisfacción de las TI respecto a la Tesorería Nacional. Como parte de las funciones conferidas por la ley, se realizan los procesos de Gestión de Cuentas Bancarias y el envío de los Estados de Cuentas y los Movimientos Financieros en Libros. A su vez, para desarrollar las capacidades de las tesorerías institucionales, para que las mismas </w:t>
      </w:r>
      <w:r w:rsidRPr="000165E5">
        <w:rPr>
          <w:lang w:val="es-DO"/>
        </w:rPr>
        <w:lastRenderedPageBreak/>
        <w:t>ejecuten apropiadamente procesos inherentes a Tesorería, se les proporciona la Asistencia Técnica, Entrenamientos y Capacitaciones.</w:t>
      </w:r>
    </w:p>
    <w:p w14:paraId="6CDE75E0" w14:textId="77777777" w:rsidR="000137DE" w:rsidRPr="000165E5" w:rsidRDefault="000137DE" w:rsidP="00742C1E">
      <w:pPr>
        <w:spacing w:line="360" w:lineRule="auto"/>
        <w:jc w:val="both"/>
        <w:rPr>
          <w:lang w:val="es-DO"/>
        </w:rPr>
      </w:pPr>
    </w:p>
    <w:p w14:paraId="3AD309F8" w14:textId="2BBB433F" w:rsidR="008A7EB4" w:rsidRPr="000165E5" w:rsidRDefault="008A7EB4" w:rsidP="00AF4D88">
      <w:pPr>
        <w:spacing w:after="0" w:line="360" w:lineRule="auto"/>
        <w:jc w:val="center"/>
        <w:rPr>
          <w:b/>
          <w:bCs/>
          <w:lang w:val="es-DO"/>
        </w:rPr>
      </w:pPr>
      <w:r w:rsidRPr="000165E5">
        <w:rPr>
          <w:b/>
          <w:bCs/>
          <w:lang w:val="es-DO"/>
        </w:rPr>
        <w:t xml:space="preserve">Cuadro No. </w:t>
      </w:r>
      <w:r w:rsidR="000174A6" w:rsidRPr="000165E5">
        <w:rPr>
          <w:b/>
          <w:bCs/>
          <w:lang w:val="es-DO"/>
        </w:rPr>
        <w:t>01</w:t>
      </w:r>
    </w:p>
    <w:p w14:paraId="1A53DA2A" w14:textId="044A8B6A" w:rsidR="008A7EB4" w:rsidRPr="000165E5" w:rsidRDefault="008A7EB4" w:rsidP="00AF4D88">
      <w:pPr>
        <w:spacing w:after="0" w:line="360" w:lineRule="auto"/>
        <w:jc w:val="center"/>
        <w:rPr>
          <w:b/>
          <w:bCs/>
          <w:lang w:val="es-DO"/>
        </w:rPr>
      </w:pPr>
      <w:r w:rsidRPr="000165E5">
        <w:rPr>
          <w:b/>
          <w:bCs/>
          <w:lang w:val="es-DO"/>
        </w:rPr>
        <w:t>Matriz-Productos</w:t>
      </w:r>
    </w:p>
    <w:tbl>
      <w:tblPr>
        <w:tblStyle w:val="Tablaconcuadrcula4-nfasis11"/>
        <w:tblpPr w:leftFromText="141" w:rightFromText="141" w:vertAnchor="text" w:horzAnchor="margin" w:tblpXSpec="center" w:tblpY="270"/>
        <w:tblW w:w="4810" w:type="pct"/>
        <w:tblLayout w:type="fixed"/>
        <w:tblLook w:val="04A0" w:firstRow="1" w:lastRow="0" w:firstColumn="1" w:lastColumn="0" w:noHBand="0" w:noVBand="1"/>
      </w:tblPr>
      <w:tblGrid>
        <w:gridCol w:w="4792"/>
        <w:gridCol w:w="2817"/>
      </w:tblGrid>
      <w:tr w:rsidR="000165E5" w:rsidRPr="00611809" w14:paraId="342C7ECE" w14:textId="77777777" w:rsidTr="00433007">
        <w:trPr>
          <w:cnfStyle w:val="100000000000" w:firstRow="1" w:lastRow="0" w:firstColumn="0" w:lastColumn="0" w:oddVBand="0" w:evenVBand="0" w:oddHBand="0" w:evenHBand="0" w:firstRowFirstColumn="0" w:firstRowLastColumn="0" w:lastRowFirstColumn="0" w:lastRowLastColumn="0"/>
          <w:trHeight w:val="275"/>
          <w:tblHead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011C50"/>
            <w:noWrap/>
            <w:vAlign w:val="center"/>
            <w:hideMark/>
          </w:tcPr>
          <w:p w14:paraId="392DFC15" w14:textId="77777777" w:rsidR="008A7EB4" w:rsidRPr="000165E5" w:rsidRDefault="008A7EB4" w:rsidP="00433007">
            <w:pPr>
              <w:spacing w:line="276" w:lineRule="auto"/>
              <w:jc w:val="center"/>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Dirección de Normas y Atención a las Tesorerías Institucionales</w:t>
            </w:r>
          </w:p>
        </w:tc>
      </w:tr>
      <w:tr w:rsidR="000165E5" w:rsidRPr="000165E5" w14:paraId="4320070F" w14:textId="77777777" w:rsidTr="00433007">
        <w:trPr>
          <w:cnfStyle w:val="100000000000" w:firstRow="1" w:lastRow="0" w:firstColumn="0" w:lastColumn="0" w:oddVBand="0" w:evenVBand="0" w:oddHBand="0" w:evenHBand="0" w:firstRowFirstColumn="0" w:firstRowLastColumn="0" w:lastRowFirstColumn="0" w:lastRowLastColumn="0"/>
          <w:trHeight w:val="137"/>
          <w:tblHeader/>
        </w:trPr>
        <w:tc>
          <w:tcPr>
            <w:cnfStyle w:val="001000000000" w:firstRow="0" w:lastRow="0" w:firstColumn="1" w:lastColumn="0" w:oddVBand="0" w:evenVBand="0" w:oddHBand="0" w:evenHBand="0" w:firstRowFirstColumn="0" w:firstRowLastColumn="0" w:lastRowFirstColumn="0" w:lastRowLastColumn="0"/>
            <w:tcW w:w="3149" w:type="pct"/>
            <w:shd w:val="clear" w:color="auto" w:fill="011C50"/>
            <w:noWrap/>
            <w:vAlign w:val="center"/>
            <w:hideMark/>
          </w:tcPr>
          <w:p w14:paraId="2A098220" w14:textId="77777777" w:rsidR="00433007" w:rsidRPr="000165E5" w:rsidRDefault="00433007" w:rsidP="00433007">
            <w:pPr>
              <w:spacing w:line="360" w:lineRule="auto"/>
              <w:jc w:val="center"/>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Producto / servicio</w:t>
            </w:r>
          </w:p>
        </w:tc>
        <w:tc>
          <w:tcPr>
            <w:tcW w:w="1851" w:type="pct"/>
            <w:shd w:val="clear" w:color="auto" w:fill="011C50"/>
            <w:noWrap/>
            <w:vAlign w:val="center"/>
          </w:tcPr>
          <w:p w14:paraId="591307E9" w14:textId="77777777" w:rsidR="00433007" w:rsidRPr="000165E5" w:rsidRDefault="00433007" w:rsidP="0043300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2023</w:t>
            </w:r>
          </w:p>
        </w:tc>
      </w:tr>
      <w:tr w:rsidR="000165E5" w:rsidRPr="000165E5" w14:paraId="432C6D7B" w14:textId="77777777" w:rsidTr="0043300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149" w:type="pct"/>
            <w:vAlign w:val="center"/>
            <w:hideMark/>
          </w:tcPr>
          <w:p w14:paraId="3EBBB1ED" w14:textId="77777777" w:rsidR="00433007" w:rsidRPr="000165E5" w:rsidRDefault="00433007" w:rsidP="008A7EB4">
            <w:pPr>
              <w:spacing w:line="360" w:lineRule="auto"/>
              <w:jc w:val="both"/>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Revisar y actualizar las normativas, políticas, resoluciones e instructivos elaborados</w:t>
            </w:r>
          </w:p>
        </w:tc>
        <w:tc>
          <w:tcPr>
            <w:tcW w:w="1851" w:type="pct"/>
            <w:noWrap/>
            <w:vAlign w:val="center"/>
          </w:tcPr>
          <w:p w14:paraId="2B385245" w14:textId="77777777" w:rsidR="00433007" w:rsidRPr="000165E5" w:rsidRDefault="00433007" w:rsidP="008A7EB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10</w:t>
            </w:r>
          </w:p>
        </w:tc>
      </w:tr>
      <w:tr w:rsidR="000165E5" w:rsidRPr="000165E5" w14:paraId="49EF8C36" w14:textId="77777777" w:rsidTr="00433007">
        <w:trPr>
          <w:trHeight w:val="464"/>
        </w:trPr>
        <w:tc>
          <w:tcPr>
            <w:cnfStyle w:val="001000000000" w:firstRow="0" w:lastRow="0" w:firstColumn="1" w:lastColumn="0" w:oddVBand="0" w:evenVBand="0" w:oddHBand="0" w:evenHBand="0" w:firstRowFirstColumn="0" w:firstRowLastColumn="0" w:lastRowFirstColumn="0" w:lastRowLastColumn="0"/>
            <w:tcW w:w="3149" w:type="pct"/>
            <w:vAlign w:val="center"/>
            <w:hideMark/>
          </w:tcPr>
          <w:p w14:paraId="1A70E62C" w14:textId="77777777" w:rsidR="00433007" w:rsidRPr="000165E5" w:rsidRDefault="00433007" w:rsidP="008A7EB4">
            <w:pPr>
              <w:spacing w:line="276" w:lineRule="auto"/>
              <w:jc w:val="both"/>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Realizar encuesta para medir el cumplimiento de las Normativas del Sistema de Tesorería en las Instituciones del Gobierno Central, Descentralizadas, de la Seguridad Social y Empresas Públicas No Financieras en la CUT</w:t>
            </w:r>
          </w:p>
        </w:tc>
        <w:tc>
          <w:tcPr>
            <w:tcW w:w="1851" w:type="pct"/>
            <w:noWrap/>
            <w:vAlign w:val="center"/>
          </w:tcPr>
          <w:p w14:paraId="3FF05FD8" w14:textId="77777777" w:rsidR="00433007" w:rsidRPr="000165E5" w:rsidRDefault="00433007" w:rsidP="008A7EB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1</w:t>
            </w:r>
          </w:p>
        </w:tc>
      </w:tr>
      <w:tr w:rsidR="000165E5" w:rsidRPr="000165E5" w14:paraId="7A0E2E11" w14:textId="77777777" w:rsidTr="0043300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149" w:type="pct"/>
            <w:vAlign w:val="center"/>
          </w:tcPr>
          <w:p w14:paraId="05E2DD58" w14:textId="77777777" w:rsidR="00433007" w:rsidRPr="000165E5" w:rsidRDefault="00433007" w:rsidP="008A7EB4">
            <w:pPr>
              <w:spacing w:line="360" w:lineRule="auto"/>
              <w:jc w:val="both"/>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Medir el Nivel de Satisfacción con los servicios prestados por Tesorería Nacional a las Tesorerías Institucionales.</w:t>
            </w:r>
          </w:p>
        </w:tc>
        <w:tc>
          <w:tcPr>
            <w:tcW w:w="1851" w:type="pct"/>
            <w:noWrap/>
            <w:vAlign w:val="center"/>
          </w:tcPr>
          <w:p w14:paraId="0D7D5852" w14:textId="77777777" w:rsidR="00433007" w:rsidRPr="000165E5" w:rsidRDefault="00433007" w:rsidP="008A7EB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1</w:t>
            </w:r>
          </w:p>
        </w:tc>
      </w:tr>
      <w:tr w:rsidR="000165E5" w:rsidRPr="000165E5" w14:paraId="1601E388" w14:textId="77777777" w:rsidTr="00433007">
        <w:trPr>
          <w:trHeight w:val="464"/>
        </w:trPr>
        <w:tc>
          <w:tcPr>
            <w:cnfStyle w:val="001000000000" w:firstRow="0" w:lastRow="0" w:firstColumn="1" w:lastColumn="0" w:oddVBand="0" w:evenVBand="0" w:oddHBand="0" w:evenHBand="0" w:firstRowFirstColumn="0" w:firstRowLastColumn="0" w:lastRowFirstColumn="0" w:lastRowLastColumn="0"/>
            <w:tcW w:w="3149" w:type="pct"/>
            <w:vAlign w:val="center"/>
          </w:tcPr>
          <w:p w14:paraId="0D0A4321" w14:textId="77777777" w:rsidR="00433007" w:rsidRPr="000165E5" w:rsidRDefault="00433007" w:rsidP="008A7EB4">
            <w:pPr>
              <w:spacing w:line="360" w:lineRule="auto"/>
              <w:jc w:val="both"/>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Actualizar las Informaciones de las Tesorerías Institucionales en el Sistema de Atención a las Tesorerías Institucionales (SATI).</w:t>
            </w:r>
          </w:p>
        </w:tc>
        <w:tc>
          <w:tcPr>
            <w:tcW w:w="1851" w:type="pct"/>
            <w:noWrap/>
            <w:vAlign w:val="center"/>
          </w:tcPr>
          <w:p w14:paraId="409E40C8" w14:textId="77777777" w:rsidR="00433007" w:rsidRPr="000165E5" w:rsidRDefault="00433007" w:rsidP="008A7EB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99</w:t>
            </w:r>
          </w:p>
        </w:tc>
      </w:tr>
      <w:tr w:rsidR="000165E5" w:rsidRPr="000165E5" w14:paraId="440B696F" w14:textId="77777777" w:rsidTr="00433007">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3149" w:type="pct"/>
            <w:vAlign w:val="center"/>
          </w:tcPr>
          <w:p w14:paraId="6182A2BC" w14:textId="77777777" w:rsidR="00433007" w:rsidRPr="000165E5" w:rsidRDefault="00433007" w:rsidP="008A7EB4">
            <w:pPr>
              <w:spacing w:line="360" w:lineRule="auto"/>
              <w:jc w:val="both"/>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Capacitar las instituciones en el Sistema de Tesorería (Especialización técnica y Entrenamientos).</w:t>
            </w:r>
          </w:p>
        </w:tc>
        <w:tc>
          <w:tcPr>
            <w:tcW w:w="1851" w:type="pct"/>
            <w:noWrap/>
            <w:vAlign w:val="center"/>
          </w:tcPr>
          <w:p w14:paraId="4516C791" w14:textId="77777777" w:rsidR="00433007" w:rsidRPr="000165E5" w:rsidRDefault="00433007" w:rsidP="008A7EB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767171"/>
                <w:sz w:val="24"/>
                <w:szCs w:val="24"/>
                <w:lang w:val="es-DO" w:eastAsia="es-419"/>
              </w:rPr>
            </w:pPr>
            <w:r w:rsidRPr="000165E5">
              <w:rPr>
                <w:rFonts w:ascii="Times New Roman" w:eastAsia="Times New Roman" w:hAnsi="Times New Roman"/>
                <w:bCs/>
                <w:color w:val="767171"/>
                <w:sz w:val="24"/>
                <w:szCs w:val="24"/>
                <w:lang w:val="es-DO" w:eastAsia="es-419"/>
              </w:rPr>
              <w:t>14</w:t>
            </w:r>
          </w:p>
        </w:tc>
      </w:tr>
      <w:tr w:rsidR="000165E5" w:rsidRPr="000165E5" w14:paraId="48EE5E62" w14:textId="77777777" w:rsidTr="00433007">
        <w:trPr>
          <w:trHeight w:val="464"/>
        </w:trPr>
        <w:tc>
          <w:tcPr>
            <w:cnfStyle w:val="001000000000" w:firstRow="0" w:lastRow="0" w:firstColumn="1" w:lastColumn="0" w:oddVBand="0" w:evenVBand="0" w:oddHBand="0" w:evenHBand="0" w:firstRowFirstColumn="0" w:firstRowLastColumn="0" w:lastRowFirstColumn="0" w:lastRowLastColumn="0"/>
            <w:tcW w:w="3149" w:type="pct"/>
            <w:vAlign w:val="center"/>
          </w:tcPr>
          <w:p w14:paraId="04D89315" w14:textId="77777777" w:rsidR="00433007" w:rsidRPr="000165E5" w:rsidRDefault="00433007" w:rsidP="008A7EB4">
            <w:pPr>
              <w:spacing w:line="360" w:lineRule="auto"/>
              <w:jc w:val="both"/>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Mantener registro de los trámites de Gestión de Cuentas del Sector Público No Financiero de acuerdo con la normativa del Sistema de Tesorería.</w:t>
            </w:r>
          </w:p>
        </w:tc>
        <w:tc>
          <w:tcPr>
            <w:tcW w:w="1851" w:type="pct"/>
            <w:noWrap/>
            <w:vAlign w:val="center"/>
          </w:tcPr>
          <w:p w14:paraId="0A299E9F" w14:textId="77777777" w:rsidR="00433007" w:rsidRPr="000165E5" w:rsidRDefault="00433007" w:rsidP="008A7EB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767171"/>
                <w:sz w:val="24"/>
                <w:szCs w:val="24"/>
                <w:lang w:val="es-DO" w:eastAsia="es-419"/>
              </w:rPr>
            </w:pPr>
            <w:r w:rsidRPr="000165E5">
              <w:rPr>
                <w:rFonts w:ascii="Times New Roman" w:eastAsia="Times New Roman" w:hAnsi="Times New Roman"/>
                <w:color w:val="767171"/>
                <w:sz w:val="24"/>
                <w:szCs w:val="24"/>
                <w:lang w:val="es-DO" w:eastAsia="es-DO"/>
              </w:rPr>
              <w:t>837</w:t>
            </w:r>
          </w:p>
        </w:tc>
      </w:tr>
      <w:tr w:rsidR="000165E5" w:rsidRPr="000165E5" w14:paraId="1BFC945F" w14:textId="77777777" w:rsidTr="00433007">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3149" w:type="pct"/>
            <w:vAlign w:val="center"/>
          </w:tcPr>
          <w:p w14:paraId="7BA7ADCA" w14:textId="77777777" w:rsidR="00433007" w:rsidRPr="000165E5" w:rsidRDefault="00433007" w:rsidP="008A7EB4">
            <w:pPr>
              <w:spacing w:line="360" w:lineRule="auto"/>
              <w:jc w:val="both"/>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lastRenderedPageBreak/>
              <w:t>Ofrecer Asistencias técnicas a las Tesorerías Institucionales: vía correos electrónicos y llamadas telefónicas.</w:t>
            </w:r>
          </w:p>
        </w:tc>
        <w:tc>
          <w:tcPr>
            <w:tcW w:w="1851" w:type="pct"/>
            <w:noWrap/>
            <w:vAlign w:val="center"/>
          </w:tcPr>
          <w:p w14:paraId="389E7ED6" w14:textId="77777777" w:rsidR="00433007" w:rsidRPr="000165E5" w:rsidRDefault="00433007" w:rsidP="008A7EB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767171"/>
                <w:sz w:val="24"/>
                <w:szCs w:val="24"/>
                <w:lang w:val="es-DO" w:eastAsia="es-419"/>
              </w:rPr>
            </w:pPr>
            <w:r w:rsidRPr="000165E5">
              <w:rPr>
                <w:rFonts w:ascii="Times New Roman" w:eastAsia="Times New Roman" w:hAnsi="Times New Roman"/>
                <w:color w:val="767171"/>
                <w:sz w:val="24"/>
                <w:szCs w:val="24"/>
                <w:lang w:val="es-DO" w:eastAsia="es-419"/>
              </w:rPr>
              <w:t>26,264</w:t>
            </w:r>
          </w:p>
        </w:tc>
      </w:tr>
      <w:tr w:rsidR="000165E5" w:rsidRPr="000165E5" w14:paraId="76928F4F" w14:textId="77777777" w:rsidTr="00433007">
        <w:trPr>
          <w:trHeight w:val="464"/>
        </w:trPr>
        <w:tc>
          <w:tcPr>
            <w:cnfStyle w:val="001000000000" w:firstRow="0" w:lastRow="0" w:firstColumn="1" w:lastColumn="0" w:oddVBand="0" w:evenVBand="0" w:oddHBand="0" w:evenHBand="0" w:firstRowFirstColumn="0" w:firstRowLastColumn="0" w:lastRowFirstColumn="0" w:lastRowLastColumn="0"/>
            <w:tcW w:w="3149" w:type="pct"/>
            <w:vAlign w:val="center"/>
          </w:tcPr>
          <w:p w14:paraId="43D4B2F0" w14:textId="77777777" w:rsidR="00433007" w:rsidRPr="000165E5" w:rsidRDefault="00433007" w:rsidP="008A7EB4">
            <w:pPr>
              <w:spacing w:line="360" w:lineRule="auto"/>
              <w:jc w:val="both"/>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Preparar y remitir a las entidades que captan recursos directos, los estados de cuentas y movimiento financiero en libro.</w:t>
            </w:r>
          </w:p>
        </w:tc>
        <w:tc>
          <w:tcPr>
            <w:tcW w:w="1851" w:type="pct"/>
            <w:noWrap/>
            <w:vAlign w:val="center"/>
          </w:tcPr>
          <w:p w14:paraId="6EBA4415" w14:textId="77777777" w:rsidR="00433007" w:rsidRPr="000165E5" w:rsidRDefault="00433007" w:rsidP="008A7EB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767171"/>
                <w:sz w:val="24"/>
                <w:szCs w:val="24"/>
                <w:lang w:val="es-DO" w:eastAsia="es-419"/>
              </w:rPr>
            </w:pPr>
            <w:r w:rsidRPr="000165E5">
              <w:rPr>
                <w:rFonts w:ascii="Times New Roman" w:eastAsia="Times New Roman" w:hAnsi="Times New Roman"/>
                <w:color w:val="767171"/>
                <w:sz w:val="24"/>
                <w:szCs w:val="24"/>
                <w:lang w:val="es-DO" w:eastAsia="es-DO"/>
              </w:rPr>
              <w:t>19,452</w:t>
            </w:r>
          </w:p>
        </w:tc>
      </w:tr>
      <w:tr w:rsidR="000165E5" w:rsidRPr="000165E5" w14:paraId="6727B90B" w14:textId="77777777" w:rsidTr="00433007">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149" w:type="pct"/>
            <w:vAlign w:val="center"/>
          </w:tcPr>
          <w:p w14:paraId="6F90BD3D" w14:textId="77777777" w:rsidR="00433007" w:rsidRPr="000165E5" w:rsidRDefault="00433007" w:rsidP="008A7EB4">
            <w:pPr>
              <w:spacing w:line="360" w:lineRule="auto"/>
              <w:jc w:val="both"/>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Gestionar la Incorporación de nuevos proyectos UEPEX</w:t>
            </w:r>
          </w:p>
        </w:tc>
        <w:tc>
          <w:tcPr>
            <w:tcW w:w="1851" w:type="pct"/>
            <w:noWrap/>
            <w:vAlign w:val="center"/>
          </w:tcPr>
          <w:p w14:paraId="5925910B" w14:textId="77777777" w:rsidR="00433007" w:rsidRPr="000165E5" w:rsidRDefault="00433007" w:rsidP="008A7EB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19</w:t>
            </w:r>
          </w:p>
        </w:tc>
      </w:tr>
      <w:tr w:rsidR="000165E5" w:rsidRPr="000165E5" w14:paraId="51A22C68" w14:textId="77777777" w:rsidTr="00433007">
        <w:trPr>
          <w:trHeight w:val="464"/>
        </w:trPr>
        <w:tc>
          <w:tcPr>
            <w:cnfStyle w:val="001000000000" w:firstRow="0" w:lastRow="0" w:firstColumn="1" w:lastColumn="0" w:oddVBand="0" w:evenVBand="0" w:oddHBand="0" w:evenHBand="0" w:firstRowFirstColumn="0" w:firstRowLastColumn="0" w:lastRowFirstColumn="0" w:lastRowLastColumn="0"/>
            <w:tcW w:w="3149" w:type="pct"/>
            <w:vAlign w:val="center"/>
          </w:tcPr>
          <w:p w14:paraId="79F2B92E" w14:textId="77777777" w:rsidR="00433007" w:rsidRPr="000165E5" w:rsidRDefault="00433007" w:rsidP="008A7EB4">
            <w:pPr>
              <w:spacing w:line="360" w:lineRule="auto"/>
              <w:jc w:val="both"/>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Incorporar las instituciones del SPNF a la CUT</w:t>
            </w:r>
          </w:p>
        </w:tc>
        <w:tc>
          <w:tcPr>
            <w:tcW w:w="1851" w:type="pct"/>
            <w:noWrap/>
            <w:vAlign w:val="center"/>
          </w:tcPr>
          <w:p w14:paraId="53520F98" w14:textId="77777777" w:rsidR="00433007" w:rsidRPr="000165E5" w:rsidRDefault="00433007" w:rsidP="008A7EB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6</w:t>
            </w:r>
          </w:p>
        </w:tc>
      </w:tr>
    </w:tbl>
    <w:p w14:paraId="650AB0FF" w14:textId="77777777" w:rsidR="00433007" w:rsidRPr="000165E5" w:rsidRDefault="00433007" w:rsidP="008A7EB4">
      <w:pPr>
        <w:spacing w:line="360" w:lineRule="auto"/>
        <w:jc w:val="both"/>
        <w:rPr>
          <w:b/>
          <w:bCs/>
          <w:lang w:val="es-DO"/>
        </w:rPr>
      </w:pPr>
    </w:p>
    <w:p w14:paraId="777AD402" w14:textId="57DC9BE9" w:rsidR="008A7EB4" w:rsidRPr="000165E5" w:rsidRDefault="008A7EB4" w:rsidP="008A7EB4">
      <w:pPr>
        <w:spacing w:line="360" w:lineRule="auto"/>
        <w:jc w:val="both"/>
        <w:rPr>
          <w:b/>
          <w:bCs/>
          <w:lang w:val="es-DO"/>
        </w:rPr>
      </w:pPr>
      <w:r w:rsidRPr="000165E5">
        <w:rPr>
          <w:b/>
          <w:bCs/>
          <w:lang w:val="es-DO"/>
        </w:rPr>
        <w:t xml:space="preserve">Normativas y Políticas </w:t>
      </w:r>
    </w:p>
    <w:p w14:paraId="4A125DAF" w14:textId="77777777" w:rsidR="00BE4D75" w:rsidRPr="000165E5" w:rsidRDefault="008A7EB4" w:rsidP="008A7EB4">
      <w:pPr>
        <w:spacing w:line="360" w:lineRule="auto"/>
        <w:jc w:val="both"/>
        <w:rPr>
          <w:lang w:val="es-DO"/>
        </w:rPr>
      </w:pPr>
      <w:r w:rsidRPr="000165E5">
        <w:rPr>
          <w:lang w:val="es-DO"/>
        </w:rPr>
        <w:t xml:space="preserve">La Tesorería Nacional en calidad de Órgano Rector del Sistema de Tesorería, emite normativas, políticas, resoluciones, procedimientos e instructivos que sirven de apoyo en la regulación de la gestión de las Tesorerías Institucionales del Sector Público No Financiero. En lo siguiente se presentarán los documentos emitidos por la Tesorería para estos fines. </w:t>
      </w:r>
    </w:p>
    <w:p w14:paraId="25C298A9" w14:textId="1F1A2BE3" w:rsidR="008A7EB4" w:rsidRPr="000165E5" w:rsidRDefault="008A7EB4" w:rsidP="008A7EB4">
      <w:pPr>
        <w:spacing w:line="360" w:lineRule="auto"/>
        <w:jc w:val="both"/>
        <w:rPr>
          <w:lang w:val="es-DO"/>
        </w:rPr>
      </w:pPr>
      <w:r w:rsidRPr="000165E5">
        <w:rPr>
          <w:b/>
          <w:bCs/>
          <w:lang w:val="es-DO"/>
        </w:rPr>
        <w:t>Documentos Emitidos</w:t>
      </w:r>
    </w:p>
    <w:p w14:paraId="59F7083A" w14:textId="4457DE5F" w:rsidR="008A7EB4" w:rsidRPr="000165E5" w:rsidRDefault="008A7EB4" w:rsidP="008A7EB4">
      <w:pPr>
        <w:spacing w:line="360" w:lineRule="auto"/>
        <w:jc w:val="both"/>
        <w:rPr>
          <w:lang w:val="es-DO"/>
        </w:rPr>
      </w:pPr>
      <w:r w:rsidRPr="000165E5">
        <w:rPr>
          <w:lang w:val="es-DO"/>
        </w:rPr>
        <w:t xml:space="preserve">Para mantener la coherencia entre las normas con los procesos desarrollados en la institución, se realiza la revisión Normativa que surge por cambios procedimentales, la necesidad de regular trámites o la medición del cumplimiento normativo en las Tesorerías Institucionales, que traen como resultado cambios en los requerimientos o en la forma de gestión. </w:t>
      </w:r>
    </w:p>
    <w:p w14:paraId="4F3D0F2A" w14:textId="31A9BE7F" w:rsidR="008A7EB4" w:rsidRPr="000165E5" w:rsidRDefault="008A7EB4" w:rsidP="008A7EB4">
      <w:pPr>
        <w:spacing w:line="360" w:lineRule="auto"/>
        <w:jc w:val="both"/>
        <w:rPr>
          <w:lang w:val="es-DO"/>
        </w:rPr>
      </w:pPr>
      <w:r w:rsidRPr="000165E5">
        <w:rPr>
          <w:lang w:val="es-DO"/>
        </w:rPr>
        <w:lastRenderedPageBreak/>
        <w:t>En este periodo</w:t>
      </w:r>
      <w:r w:rsidR="000137DE" w:rsidRPr="000165E5">
        <w:rPr>
          <w:lang w:val="es-DO"/>
        </w:rPr>
        <w:t xml:space="preserve"> se </w:t>
      </w:r>
      <w:r w:rsidRPr="000165E5">
        <w:rPr>
          <w:lang w:val="es-DO"/>
        </w:rPr>
        <w:t>actualiza</w:t>
      </w:r>
      <w:r w:rsidR="000137DE" w:rsidRPr="000165E5">
        <w:rPr>
          <w:lang w:val="es-DO"/>
        </w:rPr>
        <w:t>n</w:t>
      </w:r>
      <w:r w:rsidRPr="000165E5">
        <w:rPr>
          <w:lang w:val="es-DO"/>
        </w:rPr>
        <w:t xml:space="preserve"> las normativas vigentes y en el desarrollo de nuevas regulaciones que sirvan de respaldo a otros procesos de la Tesorería Nacional y de guía para los usuarios. </w:t>
      </w:r>
    </w:p>
    <w:p w14:paraId="747BA1D6" w14:textId="77777777" w:rsidR="008A7EB4" w:rsidRPr="000165E5" w:rsidRDefault="008A7EB4" w:rsidP="008A7EB4">
      <w:pPr>
        <w:spacing w:line="360" w:lineRule="auto"/>
        <w:jc w:val="both"/>
        <w:rPr>
          <w:b/>
          <w:bCs/>
          <w:lang w:val="es-DO"/>
        </w:rPr>
      </w:pPr>
      <w:r w:rsidRPr="000165E5">
        <w:rPr>
          <w:b/>
          <w:bCs/>
          <w:lang w:val="es-DO"/>
        </w:rPr>
        <w:t>Dentro de las novedades en el marco normativo se listan:</w:t>
      </w:r>
    </w:p>
    <w:p w14:paraId="0192334B" w14:textId="13AE1697" w:rsidR="008A7EB4" w:rsidRPr="000165E5" w:rsidRDefault="008A7EB4" w:rsidP="008A7EB4">
      <w:pPr>
        <w:pStyle w:val="Prrafodelista"/>
        <w:numPr>
          <w:ilvl w:val="0"/>
          <w:numId w:val="13"/>
        </w:numPr>
        <w:spacing w:line="360" w:lineRule="auto"/>
        <w:jc w:val="both"/>
        <w:rPr>
          <w:lang w:val="es-DO"/>
        </w:rPr>
      </w:pPr>
      <w:r w:rsidRPr="000165E5">
        <w:rPr>
          <w:lang w:val="es-DO"/>
        </w:rPr>
        <w:t>Elaboración de una normativa que establece los escenarios para el tratamiento de Pagos Rechazados.</w:t>
      </w:r>
    </w:p>
    <w:p w14:paraId="7067851E" w14:textId="77777777" w:rsidR="008A7EB4" w:rsidRPr="000165E5" w:rsidRDefault="008A7EB4" w:rsidP="008A7EB4">
      <w:pPr>
        <w:pStyle w:val="Prrafodelista"/>
        <w:spacing w:line="360" w:lineRule="auto"/>
        <w:jc w:val="both"/>
        <w:rPr>
          <w:lang w:val="es-DO"/>
        </w:rPr>
      </w:pPr>
    </w:p>
    <w:p w14:paraId="38BAE814" w14:textId="7C1D4282" w:rsidR="008A7EB4" w:rsidRPr="000165E5" w:rsidRDefault="008A7EB4" w:rsidP="008A7EB4">
      <w:pPr>
        <w:pStyle w:val="Prrafodelista"/>
        <w:numPr>
          <w:ilvl w:val="0"/>
          <w:numId w:val="12"/>
        </w:numPr>
        <w:spacing w:line="360" w:lineRule="auto"/>
        <w:jc w:val="both"/>
        <w:rPr>
          <w:lang w:val="es-DO"/>
        </w:rPr>
      </w:pPr>
      <w:r w:rsidRPr="000165E5">
        <w:rPr>
          <w:lang w:val="es-DO"/>
        </w:rPr>
        <w:t xml:space="preserve">En este orden, a partir de la necesidad de formalizar la figura del Rol Tesorero Institucional y el Rol Tesorero UEPEX, se creó una normativa donde se establecieron los criterios para requerir la asignación de estos Roles en la Tesorería Nacional, los cuales permiten el ordenamiento de pago en el en el SIGEF y en Sistema Integrado para las Unidades Ejecutoras de Proyectos con Financiamiento Externo (UEPEX), respectivamente. </w:t>
      </w:r>
    </w:p>
    <w:p w14:paraId="279CC690" w14:textId="77777777" w:rsidR="008A7EB4" w:rsidRPr="000165E5" w:rsidRDefault="008A7EB4" w:rsidP="008A7EB4">
      <w:pPr>
        <w:pStyle w:val="Prrafodelista"/>
        <w:spacing w:line="360" w:lineRule="auto"/>
        <w:jc w:val="both"/>
        <w:rPr>
          <w:lang w:val="es-DO"/>
        </w:rPr>
      </w:pPr>
    </w:p>
    <w:p w14:paraId="69AFC861" w14:textId="0ED8B0E0" w:rsidR="006B5EE0" w:rsidRPr="000165E5" w:rsidRDefault="008A7EB4" w:rsidP="000174A6">
      <w:pPr>
        <w:pStyle w:val="Prrafodelista"/>
        <w:numPr>
          <w:ilvl w:val="0"/>
          <w:numId w:val="11"/>
        </w:numPr>
        <w:spacing w:line="360" w:lineRule="auto"/>
        <w:jc w:val="both"/>
        <w:rPr>
          <w:lang w:val="es-DO"/>
        </w:rPr>
      </w:pPr>
      <w:r w:rsidRPr="000165E5">
        <w:rPr>
          <w:lang w:val="es-DO"/>
        </w:rPr>
        <w:t xml:space="preserve">En cuanto a cheques entregados, correspondientes a nóminas de servidores públicos por caducidad, pérdida, deterioro o errores en los datos y mal endoso, fue elaborada una normativa que permita regular la solicitud de su reimpresión por parte de las Tesorerías Institucionales. </w:t>
      </w:r>
    </w:p>
    <w:p w14:paraId="4B2A20FA" w14:textId="6561881E" w:rsidR="000174A6" w:rsidRPr="000165E5" w:rsidRDefault="008A7EB4" w:rsidP="000174A6">
      <w:pPr>
        <w:spacing w:line="360" w:lineRule="auto"/>
        <w:jc w:val="both"/>
        <w:rPr>
          <w:lang w:val="es-DO"/>
        </w:rPr>
      </w:pPr>
      <w:r w:rsidRPr="000165E5">
        <w:rPr>
          <w:lang w:val="es-DO"/>
        </w:rPr>
        <w:t>A continuación, se muestran en detalle las normativas actualizadas y/o creadas en el periodo 2023:</w:t>
      </w:r>
      <w:r w:rsidR="000174A6" w:rsidRPr="000165E5">
        <w:rPr>
          <w:lang w:val="es-DO"/>
        </w:rPr>
        <w:t xml:space="preserve"> </w:t>
      </w:r>
    </w:p>
    <w:p w14:paraId="2DAA7DED" w14:textId="77777777" w:rsidR="003C3EA1" w:rsidRPr="000165E5" w:rsidRDefault="003C3EA1" w:rsidP="000174A6">
      <w:pPr>
        <w:spacing w:line="360" w:lineRule="auto"/>
        <w:jc w:val="both"/>
        <w:rPr>
          <w:lang w:val="es-DO"/>
        </w:rPr>
      </w:pPr>
    </w:p>
    <w:p w14:paraId="2165E886" w14:textId="77777777" w:rsidR="003C3EA1" w:rsidRPr="000165E5" w:rsidRDefault="003C3EA1" w:rsidP="000174A6">
      <w:pPr>
        <w:spacing w:line="360" w:lineRule="auto"/>
        <w:jc w:val="both"/>
        <w:rPr>
          <w:lang w:val="es-DO"/>
        </w:rPr>
      </w:pPr>
    </w:p>
    <w:p w14:paraId="62555BED" w14:textId="77777777" w:rsidR="003C3EA1" w:rsidRPr="000165E5" w:rsidRDefault="003C3EA1" w:rsidP="000174A6">
      <w:pPr>
        <w:spacing w:line="360" w:lineRule="auto"/>
        <w:jc w:val="both"/>
        <w:rPr>
          <w:lang w:val="es-DO"/>
        </w:rPr>
      </w:pPr>
    </w:p>
    <w:p w14:paraId="49481366" w14:textId="77777777" w:rsidR="003C3EA1" w:rsidRPr="000165E5" w:rsidRDefault="003C3EA1" w:rsidP="000174A6">
      <w:pPr>
        <w:spacing w:line="360" w:lineRule="auto"/>
        <w:jc w:val="both"/>
        <w:rPr>
          <w:lang w:val="es-DO"/>
        </w:rPr>
      </w:pPr>
    </w:p>
    <w:p w14:paraId="10E00789" w14:textId="77777777" w:rsidR="003C3EA1" w:rsidRPr="000165E5" w:rsidRDefault="003C3EA1" w:rsidP="000174A6">
      <w:pPr>
        <w:spacing w:line="360" w:lineRule="auto"/>
        <w:jc w:val="both"/>
        <w:rPr>
          <w:lang w:val="es-DO"/>
        </w:rPr>
      </w:pPr>
    </w:p>
    <w:p w14:paraId="345CD641" w14:textId="77777777" w:rsidR="000174A6" w:rsidRPr="000165E5" w:rsidRDefault="000174A6" w:rsidP="00AF4D88">
      <w:pPr>
        <w:spacing w:after="0" w:line="360" w:lineRule="auto"/>
        <w:jc w:val="center"/>
        <w:rPr>
          <w:b/>
          <w:bCs/>
          <w:lang w:val="es-DO"/>
        </w:rPr>
      </w:pPr>
      <w:r w:rsidRPr="000165E5">
        <w:rPr>
          <w:b/>
          <w:bCs/>
          <w:lang w:val="es-DO"/>
        </w:rPr>
        <w:lastRenderedPageBreak/>
        <w:t>Cuadro No. 02</w:t>
      </w:r>
    </w:p>
    <w:p w14:paraId="1939744B" w14:textId="47D9D6D4" w:rsidR="008A7EB4" w:rsidRPr="000165E5" w:rsidRDefault="000174A6" w:rsidP="00AF4D88">
      <w:pPr>
        <w:spacing w:after="0" w:line="360" w:lineRule="auto"/>
        <w:jc w:val="center"/>
        <w:rPr>
          <w:b/>
          <w:bCs/>
          <w:lang w:val="es-DO"/>
        </w:rPr>
      </w:pPr>
      <w:r w:rsidRPr="000165E5">
        <w:rPr>
          <w:b/>
          <w:bCs/>
          <w:lang w:val="es-DO"/>
        </w:rPr>
        <w:t xml:space="preserve"> Normativa actualizada</w:t>
      </w: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CellMar>
          <w:left w:w="70" w:type="dxa"/>
          <w:right w:w="70" w:type="dxa"/>
        </w:tblCellMar>
        <w:tblLook w:val="04A0" w:firstRow="1" w:lastRow="0" w:firstColumn="1" w:lastColumn="0" w:noHBand="0" w:noVBand="1"/>
      </w:tblPr>
      <w:tblGrid>
        <w:gridCol w:w="1127"/>
        <w:gridCol w:w="2971"/>
        <w:gridCol w:w="2545"/>
        <w:gridCol w:w="1267"/>
      </w:tblGrid>
      <w:tr w:rsidR="000165E5" w:rsidRPr="00611809" w14:paraId="2EC053C4" w14:textId="77777777" w:rsidTr="008A7EB4">
        <w:trPr>
          <w:trHeight w:val="132"/>
        </w:trPr>
        <w:tc>
          <w:tcPr>
            <w:tcW w:w="5000" w:type="pct"/>
            <w:gridSpan w:val="4"/>
            <w:tcBorders>
              <w:top w:val="single" w:sz="4" w:space="0" w:color="9CC2E5"/>
              <w:left w:val="single" w:sz="4" w:space="0" w:color="9CC2E5"/>
              <w:bottom w:val="single" w:sz="4" w:space="0" w:color="9CC2E5"/>
              <w:right w:val="single" w:sz="4" w:space="0" w:color="9CC2E5"/>
            </w:tcBorders>
            <w:shd w:val="clear" w:color="auto" w:fill="011C50"/>
            <w:vAlign w:val="center"/>
          </w:tcPr>
          <w:p w14:paraId="093E1BE2" w14:textId="77777777" w:rsidR="008A7EB4" w:rsidRPr="000165E5" w:rsidRDefault="008A7EB4" w:rsidP="008A7EB4">
            <w:pPr>
              <w:spacing w:after="0" w:line="240" w:lineRule="auto"/>
              <w:jc w:val="center"/>
              <w:rPr>
                <w:rFonts w:eastAsia="Times New Roman"/>
                <w:b/>
                <w:bCs/>
                <w:spacing w:val="0"/>
                <w:lang w:val="es-DO" w:eastAsia="es-DO"/>
              </w:rPr>
            </w:pPr>
            <w:r w:rsidRPr="000165E5">
              <w:rPr>
                <w:rFonts w:eastAsia="Times New Roman"/>
                <w:b/>
                <w:bCs/>
                <w:spacing w:val="0"/>
                <w:lang w:val="es-DO" w:eastAsia="es-DO"/>
              </w:rPr>
              <w:t>Normativas Actualizadas y/o Creadas, Año-2023</w:t>
            </w:r>
          </w:p>
        </w:tc>
      </w:tr>
      <w:tr w:rsidR="000165E5" w:rsidRPr="000165E5" w14:paraId="48AB5D05" w14:textId="77777777" w:rsidTr="008A7EB4">
        <w:trPr>
          <w:trHeight w:val="870"/>
        </w:trPr>
        <w:tc>
          <w:tcPr>
            <w:tcW w:w="712" w:type="pct"/>
            <w:tcBorders>
              <w:top w:val="single" w:sz="4" w:space="0" w:color="9CC2E5"/>
              <w:left w:val="single" w:sz="4" w:space="0" w:color="9CC2E5"/>
              <w:bottom w:val="single" w:sz="4" w:space="0" w:color="9CC2E5"/>
              <w:right w:val="single" w:sz="4" w:space="0" w:color="9CC2E5"/>
            </w:tcBorders>
            <w:shd w:val="clear" w:color="auto" w:fill="011C50"/>
            <w:vAlign w:val="center"/>
            <w:hideMark/>
          </w:tcPr>
          <w:p w14:paraId="235A558E" w14:textId="77777777" w:rsidR="008A7EB4" w:rsidRPr="000165E5" w:rsidRDefault="008A7EB4" w:rsidP="008A7EB4">
            <w:pPr>
              <w:spacing w:after="0" w:line="240" w:lineRule="auto"/>
              <w:jc w:val="center"/>
              <w:rPr>
                <w:rFonts w:eastAsia="Times New Roman"/>
                <w:b/>
                <w:bCs/>
                <w:spacing w:val="0"/>
                <w:lang w:val="es-DO" w:eastAsia="es-DO"/>
              </w:rPr>
            </w:pPr>
            <w:r w:rsidRPr="000165E5">
              <w:rPr>
                <w:rFonts w:eastAsia="Times New Roman"/>
                <w:b/>
                <w:bCs/>
                <w:spacing w:val="0"/>
                <w:lang w:val="es-DO" w:eastAsia="es-DO"/>
              </w:rPr>
              <w:t>Código</w:t>
            </w:r>
          </w:p>
        </w:tc>
        <w:tc>
          <w:tcPr>
            <w:tcW w:w="1878" w:type="pct"/>
            <w:tcBorders>
              <w:top w:val="single" w:sz="4" w:space="0" w:color="9CC2E5"/>
              <w:left w:val="single" w:sz="4" w:space="0" w:color="9CC2E5"/>
              <w:bottom w:val="single" w:sz="4" w:space="0" w:color="9CC2E5"/>
              <w:right w:val="single" w:sz="4" w:space="0" w:color="9CC2E5"/>
            </w:tcBorders>
            <w:shd w:val="clear" w:color="auto" w:fill="011C50"/>
            <w:vAlign w:val="center"/>
            <w:hideMark/>
          </w:tcPr>
          <w:p w14:paraId="5B90E9C6" w14:textId="77777777" w:rsidR="008A7EB4" w:rsidRPr="000165E5" w:rsidRDefault="008A7EB4" w:rsidP="008A7EB4">
            <w:pPr>
              <w:spacing w:after="0" w:line="240" w:lineRule="auto"/>
              <w:jc w:val="center"/>
              <w:rPr>
                <w:rFonts w:eastAsia="Times New Roman"/>
                <w:b/>
                <w:bCs/>
                <w:spacing w:val="0"/>
                <w:lang w:val="es-DO" w:eastAsia="es-DO"/>
              </w:rPr>
            </w:pPr>
            <w:r w:rsidRPr="000165E5">
              <w:rPr>
                <w:rFonts w:eastAsia="Times New Roman"/>
                <w:b/>
                <w:bCs/>
                <w:spacing w:val="0"/>
                <w:lang w:val="es-DO" w:eastAsia="es-DO"/>
              </w:rPr>
              <w:t>Nombre de la Normativa</w:t>
            </w:r>
          </w:p>
        </w:tc>
        <w:tc>
          <w:tcPr>
            <w:tcW w:w="1609" w:type="pct"/>
            <w:tcBorders>
              <w:top w:val="single" w:sz="4" w:space="0" w:color="9CC2E5"/>
              <w:left w:val="single" w:sz="4" w:space="0" w:color="9CC2E5"/>
              <w:bottom w:val="single" w:sz="4" w:space="0" w:color="9CC2E5"/>
              <w:right w:val="single" w:sz="4" w:space="0" w:color="9CC2E5"/>
            </w:tcBorders>
            <w:shd w:val="clear" w:color="auto" w:fill="011C50"/>
            <w:vAlign w:val="center"/>
            <w:hideMark/>
          </w:tcPr>
          <w:p w14:paraId="61652BD1" w14:textId="77777777" w:rsidR="008A7EB4" w:rsidRPr="000165E5" w:rsidRDefault="008A7EB4" w:rsidP="008A7EB4">
            <w:pPr>
              <w:spacing w:after="0" w:line="240" w:lineRule="auto"/>
              <w:jc w:val="center"/>
              <w:rPr>
                <w:rFonts w:eastAsia="Times New Roman"/>
                <w:b/>
                <w:bCs/>
                <w:spacing w:val="0"/>
                <w:lang w:val="es-DO" w:eastAsia="es-DO"/>
              </w:rPr>
            </w:pPr>
            <w:r w:rsidRPr="000165E5">
              <w:rPr>
                <w:rFonts w:eastAsia="Times New Roman"/>
                <w:b/>
                <w:bCs/>
                <w:spacing w:val="0"/>
                <w:lang w:val="es-DO" w:eastAsia="es-DO"/>
              </w:rPr>
              <w:t>Descripción de la Normativa</w:t>
            </w:r>
          </w:p>
        </w:tc>
        <w:tc>
          <w:tcPr>
            <w:tcW w:w="801" w:type="pct"/>
            <w:tcBorders>
              <w:top w:val="single" w:sz="4" w:space="0" w:color="9CC2E5"/>
              <w:left w:val="single" w:sz="4" w:space="0" w:color="9CC2E5"/>
              <w:bottom w:val="single" w:sz="4" w:space="0" w:color="9CC2E5"/>
              <w:right w:val="single" w:sz="4" w:space="0" w:color="9CC2E5"/>
            </w:tcBorders>
            <w:shd w:val="clear" w:color="auto" w:fill="011C50"/>
            <w:vAlign w:val="center"/>
            <w:hideMark/>
          </w:tcPr>
          <w:p w14:paraId="014ED76F" w14:textId="77777777" w:rsidR="008A7EB4" w:rsidRPr="000165E5" w:rsidRDefault="008A7EB4" w:rsidP="008A7EB4">
            <w:pPr>
              <w:spacing w:after="0" w:line="240" w:lineRule="auto"/>
              <w:jc w:val="center"/>
              <w:rPr>
                <w:rFonts w:eastAsia="Times New Roman"/>
                <w:b/>
                <w:bCs/>
                <w:spacing w:val="0"/>
                <w:lang w:val="es-DO" w:eastAsia="es-DO"/>
              </w:rPr>
            </w:pPr>
            <w:r w:rsidRPr="000165E5">
              <w:rPr>
                <w:rFonts w:eastAsia="Times New Roman"/>
                <w:b/>
                <w:bCs/>
                <w:spacing w:val="0"/>
                <w:lang w:val="es-DO" w:eastAsia="es-DO"/>
              </w:rPr>
              <w:t>Fecha de Aprobación</w:t>
            </w:r>
          </w:p>
        </w:tc>
      </w:tr>
      <w:tr w:rsidR="000165E5" w:rsidRPr="000165E5" w14:paraId="6EF3B24B" w14:textId="77777777" w:rsidTr="008A7EB4">
        <w:trPr>
          <w:trHeight w:val="176"/>
        </w:trPr>
        <w:tc>
          <w:tcPr>
            <w:tcW w:w="712" w:type="pct"/>
            <w:shd w:val="clear" w:color="auto" w:fill="436EBE"/>
            <w:vAlign w:val="center"/>
            <w:hideMark/>
          </w:tcPr>
          <w:p w14:paraId="711C5C49" w14:textId="77777777" w:rsidR="008A7EB4" w:rsidRPr="000165E5" w:rsidRDefault="008A7EB4" w:rsidP="008A7EB4">
            <w:pPr>
              <w:spacing w:after="0" w:line="240" w:lineRule="auto"/>
              <w:jc w:val="center"/>
              <w:rPr>
                <w:rFonts w:eastAsia="Times New Roman"/>
                <w:spacing w:val="0"/>
                <w:lang w:val="es-DO" w:eastAsia="es-DO"/>
              </w:rPr>
            </w:pPr>
            <w:r w:rsidRPr="000165E5">
              <w:rPr>
                <w:rFonts w:eastAsia="Times New Roman"/>
                <w:spacing w:val="0"/>
                <w:lang w:val="es-DO" w:eastAsia="es-DO"/>
              </w:rPr>
              <w:t>Creada</w:t>
            </w:r>
          </w:p>
        </w:tc>
        <w:tc>
          <w:tcPr>
            <w:tcW w:w="1878" w:type="pct"/>
            <w:vMerge w:val="restart"/>
            <w:shd w:val="clear" w:color="auto" w:fill="auto"/>
            <w:vAlign w:val="center"/>
            <w:hideMark/>
          </w:tcPr>
          <w:p w14:paraId="680D4F28"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Normativa para Asignación del Rol de Tesorero Institucional y Tesorero UEPEX en las Instituciones del Gobierno Central, Descentralizadas, Seguridad Social y Empresas Públicas</w:t>
            </w:r>
          </w:p>
        </w:tc>
        <w:tc>
          <w:tcPr>
            <w:tcW w:w="1609" w:type="pct"/>
            <w:vMerge w:val="restart"/>
            <w:shd w:val="clear" w:color="auto" w:fill="auto"/>
            <w:vAlign w:val="center"/>
            <w:hideMark/>
          </w:tcPr>
          <w:p w14:paraId="61A2AE6F"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Documento que regula la asignación de roles a los Tesoreros Institucionales y Tesoreros UEPEX</w:t>
            </w:r>
          </w:p>
        </w:tc>
        <w:tc>
          <w:tcPr>
            <w:tcW w:w="801" w:type="pct"/>
            <w:vMerge w:val="restart"/>
            <w:shd w:val="clear" w:color="auto" w:fill="auto"/>
            <w:vAlign w:val="center"/>
            <w:hideMark/>
          </w:tcPr>
          <w:p w14:paraId="390AD0A9" w14:textId="77777777" w:rsidR="008A7EB4" w:rsidRPr="000165E5" w:rsidRDefault="008A7EB4" w:rsidP="008A7EB4">
            <w:pPr>
              <w:spacing w:after="0" w:line="240" w:lineRule="auto"/>
              <w:jc w:val="center"/>
              <w:rPr>
                <w:rFonts w:eastAsia="Times New Roman"/>
                <w:spacing w:val="0"/>
                <w:lang w:val="es-DO" w:eastAsia="es-DO"/>
              </w:rPr>
            </w:pPr>
            <w:r w:rsidRPr="000165E5">
              <w:rPr>
                <w:rFonts w:eastAsia="Times New Roman"/>
                <w:spacing w:val="0"/>
                <w:lang w:val="es-DO" w:eastAsia="es-DO"/>
              </w:rPr>
              <w:t>17/3/2023</w:t>
            </w:r>
          </w:p>
        </w:tc>
      </w:tr>
      <w:tr w:rsidR="000165E5" w:rsidRPr="000165E5" w14:paraId="24700D37" w14:textId="77777777" w:rsidTr="008A7EB4">
        <w:trPr>
          <w:trHeight w:val="782"/>
        </w:trPr>
        <w:tc>
          <w:tcPr>
            <w:tcW w:w="712" w:type="pct"/>
            <w:shd w:val="clear" w:color="auto" w:fill="auto"/>
            <w:vAlign w:val="center"/>
          </w:tcPr>
          <w:p w14:paraId="160BCB5A" w14:textId="77777777" w:rsidR="008A7EB4" w:rsidRPr="000165E5" w:rsidRDefault="008A7EB4" w:rsidP="008A7EB4">
            <w:pPr>
              <w:spacing w:after="0" w:line="240" w:lineRule="auto"/>
              <w:jc w:val="center"/>
              <w:rPr>
                <w:rFonts w:eastAsia="Times New Roman"/>
                <w:spacing w:val="0"/>
                <w:lang w:val="es-DO" w:eastAsia="es-DO"/>
              </w:rPr>
            </w:pPr>
            <w:r w:rsidRPr="000165E5">
              <w:rPr>
                <w:rFonts w:eastAsia="Times New Roman"/>
                <w:spacing w:val="0"/>
                <w:lang w:val="es-DO" w:eastAsia="es-DO"/>
              </w:rPr>
              <w:t>N-TN-0019</w:t>
            </w:r>
          </w:p>
        </w:tc>
        <w:tc>
          <w:tcPr>
            <w:tcW w:w="1878" w:type="pct"/>
            <w:vMerge/>
            <w:shd w:val="clear" w:color="auto" w:fill="auto"/>
            <w:vAlign w:val="center"/>
          </w:tcPr>
          <w:p w14:paraId="5D8508F2" w14:textId="77777777" w:rsidR="008A7EB4" w:rsidRPr="000165E5" w:rsidRDefault="008A7EB4" w:rsidP="008A7EB4">
            <w:pPr>
              <w:spacing w:after="0" w:line="240" w:lineRule="auto"/>
              <w:rPr>
                <w:rFonts w:eastAsia="Times New Roman"/>
                <w:spacing w:val="0"/>
                <w:lang w:val="es-DO" w:eastAsia="es-DO"/>
              </w:rPr>
            </w:pPr>
          </w:p>
        </w:tc>
        <w:tc>
          <w:tcPr>
            <w:tcW w:w="1609" w:type="pct"/>
            <w:vMerge/>
            <w:shd w:val="clear" w:color="auto" w:fill="auto"/>
            <w:vAlign w:val="center"/>
          </w:tcPr>
          <w:p w14:paraId="53B5102B" w14:textId="77777777" w:rsidR="008A7EB4" w:rsidRPr="000165E5" w:rsidRDefault="008A7EB4" w:rsidP="008A7EB4">
            <w:pPr>
              <w:spacing w:after="0" w:line="240" w:lineRule="auto"/>
              <w:rPr>
                <w:rFonts w:eastAsia="Times New Roman"/>
                <w:spacing w:val="0"/>
                <w:lang w:val="es-DO" w:eastAsia="es-DO"/>
              </w:rPr>
            </w:pPr>
          </w:p>
        </w:tc>
        <w:tc>
          <w:tcPr>
            <w:tcW w:w="801" w:type="pct"/>
            <w:vMerge/>
            <w:shd w:val="clear" w:color="auto" w:fill="auto"/>
            <w:vAlign w:val="center"/>
          </w:tcPr>
          <w:p w14:paraId="643A1CCF" w14:textId="77777777" w:rsidR="008A7EB4" w:rsidRPr="000165E5" w:rsidRDefault="008A7EB4" w:rsidP="008A7EB4">
            <w:pPr>
              <w:spacing w:after="0" w:line="240" w:lineRule="auto"/>
              <w:jc w:val="center"/>
              <w:rPr>
                <w:rFonts w:eastAsia="Times New Roman"/>
                <w:spacing w:val="0"/>
                <w:lang w:val="es-DO" w:eastAsia="es-DO"/>
              </w:rPr>
            </w:pPr>
          </w:p>
        </w:tc>
      </w:tr>
      <w:tr w:rsidR="000165E5" w:rsidRPr="000165E5" w14:paraId="7C1FED54" w14:textId="77777777" w:rsidTr="008A7EB4">
        <w:trPr>
          <w:trHeight w:val="274"/>
        </w:trPr>
        <w:tc>
          <w:tcPr>
            <w:tcW w:w="712" w:type="pct"/>
            <w:shd w:val="clear" w:color="auto" w:fill="436EBE"/>
            <w:vAlign w:val="center"/>
            <w:hideMark/>
          </w:tcPr>
          <w:p w14:paraId="79B7AC8D" w14:textId="77777777" w:rsidR="008A7EB4" w:rsidRPr="000165E5" w:rsidRDefault="008A7EB4" w:rsidP="008A7EB4">
            <w:pPr>
              <w:spacing w:after="0" w:line="240" w:lineRule="auto"/>
              <w:jc w:val="center"/>
              <w:rPr>
                <w:rFonts w:eastAsia="Times New Roman"/>
                <w:spacing w:val="0"/>
                <w:lang w:val="es-DO" w:eastAsia="es-DO"/>
              </w:rPr>
            </w:pPr>
            <w:r w:rsidRPr="000165E5">
              <w:rPr>
                <w:rFonts w:eastAsia="Times New Roman"/>
                <w:spacing w:val="0"/>
                <w:lang w:val="es-DO" w:eastAsia="es-DO"/>
              </w:rPr>
              <w:t>Actualizada</w:t>
            </w:r>
          </w:p>
        </w:tc>
        <w:tc>
          <w:tcPr>
            <w:tcW w:w="1878" w:type="pct"/>
            <w:vMerge w:val="restart"/>
            <w:shd w:val="clear" w:color="000000" w:fill="DEEAF6"/>
            <w:vAlign w:val="center"/>
            <w:hideMark/>
          </w:tcPr>
          <w:p w14:paraId="1663988F"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 xml:space="preserve">Normativa </w:t>
            </w:r>
            <w:bookmarkStart w:id="13" w:name="_Hlk151371993"/>
            <w:r w:rsidRPr="000165E5">
              <w:rPr>
                <w:rFonts w:eastAsia="Times New Roman"/>
                <w:spacing w:val="0"/>
                <w:lang w:val="es-DO" w:eastAsia="es-DO"/>
              </w:rPr>
              <w:t>para el Ordenamiento y Generación de los Medios de Pagos</w:t>
            </w:r>
            <w:bookmarkEnd w:id="13"/>
          </w:p>
        </w:tc>
        <w:tc>
          <w:tcPr>
            <w:tcW w:w="1609" w:type="pct"/>
            <w:vMerge w:val="restart"/>
            <w:shd w:val="clear" w:color="000000" w:fill="DEEAF6"/>
            <w:vAlign w:val="center"/>
            <w:hideMark/>
          </w:tcPr>
          <w:p w14:paraId="05E058D4"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Documento que regula la Generación de los Medios de Pagos</w:t>
            </w:r>
          </w:p>
        </w:tc>
        <w:tc>
          <w:tcPr>
            <w:tcW w:w="801" w:type="pct"/>
            <w:vMerge w:val="restart"/>
            <w:shd w:val="clear" w:color="000000" w:fill="DEEAF6"/>
            <w:vAlign w:val="center"/>
            <w:hideMark/>
          </w:tcPr>
          <w:p w14:paraId="0ABC7D4F" w14:textId="77777777" w:rsidR="008A7EB4" w:rsidRPr="000165E5" w:rsidRDefault="008A7EB4" w:rsidP="008A7EB4">
            <w:pPr>
              <w:spacing w:after="0" w:line="240" w:lineRule="auto"/>
              <w:jc w:val="center"/>
              <w:rPr>
                <w:rFonts w:eastAsia="Times New Roman"/>
                <w:spacing w:val="0"/>
                <w:lang w:val="es-DO" w:eastAsia="es-DO"/>
              </w:rPr>
            </w:pPr>
            <w:r w:rsidRPr="000165E5">
              <w:rPr>
                <w:rFonts w:eastAsia="Times New Roman"/>
                <w:spacing w:val="0"/>
                <w:lang w:val="es-DO" w:eastAsia="es-DO"/>
              </w:rPr>
              <w:t>13/9/2023</w:t>
            </w:r>
          </w:p>
        </w:tc>
      </w:tr>
      <w:tr w:rsidR="000165E5" w:rsidRPr="000165E5" w14:paraId="523928DA" w14:textId="77777777" w:rsidTr="008A7EB4">
        <w:trPr>
          <w:trHeight w:val="889"/>
        </w:trPr>
        <w:tc>
          <w:tcPr>
            <w:tcW w:w="712" w:type="pct"/>
            <w:shd w:val="clear" w:color="000000" w:fill="DEEAF6"/>
            <w:vAlign w:val="center"/>
          </w:tcPr>
          <w:p w14:paraId="6FE0A11B" w14:textId="77777777" w:rsidR="008A7EB4" w:rsidRPr="000165E5" w:rsidRDefault="008A7EB4" w:rsidP="008A7EB4">
            <w:pPr>
              <w:spacing w:after="0" w:line="240" w:lineRule="auto"/>
              <w:jc w:val="center"/>
              <w:rPr>
                <w:rFonts w:eastAsia="Times New Roman"/>
                <w:spacing w:val="0"/>
                <w:lang w:val="es-DO" w:eastAsia="es-DO"/>
              </w:rPr>
            </w:pPr>
            <w:r w:rsidRPr="000165E5">
              <w:rPr>
                <w:rFonts w:eastAsia="Times New Roman"/>
                <w:spacing w:val="0"/>
                <w:lang w:val="es-DO" w:eastAsia="es-DO"/>
              </w:rPr>
              <w:t>N-TN-0020</w:t>
            </w:r>
          </w:p>
        </w:tc>
        <w:tc>
          <w:tcPr>
            <w:tcW w:w="1878" w:type="pct"/>
            <w:vMerge/>
            <w:shd w:val="clear" w:color="000000" w:fill="DEEAF6"/>
            <w:vAlign w:val="center"/>
          </w:tcPr>
          <w:p w14:paraId="179170BD" w14:textId="77777777" w:rsidR="008A7EB4" w:rsidRPr="000165E5" w:rsidRDefault="008A7EB4" w:rsidP="008A7EB4">
            <w:pPr>
              <w:spacing w:after="0" w:line="240" w:lineRule="auto"/>
              <w:rPr>
                <w:rFonts w:eastAsia="Times New Roman"/>
                <w:spacing w:val="0"/>
                <w:lang w:val="es-DO" w:eastAsia="es-DO"/>
              </w:rPr>
            </w:pPr>
          </w:p>
        </w:tc>
        <w:tc>
          <w:tcPr>
            <w:tcW w:w="1609" w:type="pct"/>
            <w:vMerge/>
            <w:shd w:val="clear" w:color="000000" w:fill="DEEAF6"/>
            <w:vAlign w:val="center"/>
          </w:tcPr>
          <w:p w14:paraId="419EB3BD" w14:textId="77777777" w:rsidR="008A7EB4" w:rsidRPr="000165E5" w:rsidRDefault="008A7EB4" w:rsidP="008A7EB4">
            <w:pPr>
              <w:spacing w:after="0" w:line="240" w:lineRule="auto"/>
              <w:rPr>
                <w:rFonts w:eastAsia="Times New Roman"/>
                <w:spacing w:val="0"/>
                <w:lang w:val="es-DO" w:eastAsia="es-DO"/>
              </w:rPr>
            </w:pPr>
          </w:p>
        </w:tc>
        <w:tc>
          <w:tcPr>
            <w:tcW w:w="801" w:type="pct"/>
            <w:vMerge/>
            <w:shd w:val="clear" w:color="000000" w:fill="DEEAF6"/>
            <w:vAlign w:val="center"/>
          </w:tcPr>
          <w:p w14:paraId="00623288" w14:textId="77777777" w:rsidR="008A7EB4" w:rsidRPr="000165E5" w:rsidRDefault="008A7EB4" w:rsidP="008A7EB4">
            <w:pPr>
              <w:spacing w:after="0" w:line="240" w:lineRule="auto"/>
              <w:jc w:val="center"/>
              <w:rPr>
                <w:rFonts w:eastAsia="Times New Roman"/>
                <w:spacing w:val="0"/>
                <w:lang w:val="es-DO" w:eastAsia="es-DO"/>
              </w:rPr>
            </w:pPr>
          </w:p>
        </w:tc>
      </w:tr>
      <w:tr w:rsidR="000165E5" w:rsidRPr="000165E5" w14:paraId="6836DE8F" w14:textId="77777777" w:rsidTr="008A7EB4">
        <w:trPr>
          <w:trHeight w:val="208"/>
        </w:trPr>
        <w:tc>
          <w:tcPr>
            <w:tcW w:w="712" w:type="pct"/>
            <w:shd w:val="clear" w:color="auto" w:fill="436EBE"/>
            <w:vAlign w:val="center"/>
            <w:hideMark/>
          </w:tcPr>
          <w:p w14:paraId="75E11BCB" w14:textId="77777777" w:rsidR="008A7EB4" w:rsidRPr="000165E5" w:rsidRDefault="008A7EB4" w:rsidP="008A7EB4">
            <w:pPr>
              <w:spacing w:after="0" w:line="240" w:lineRule="auto"/>
              <w:jc w:val="center"/>
              <w:rPr>
                <w:rFonts w:eastAsia="Times New Roman"/>
                <w:spacing w:val="0"/>
                <w:lang w:val="es-DO" w:eastAsia="es-DO"/>
              </w:rPr>
            </w:pPr>
            <w:r w:rsidRPr="000165E5">
              <w:rPr>
                <w:rFonts w:eastAsia="Times New Roman"/>
                <w:spacing w:val="0"/>
                <w:lang w:val="es-DO" w:eastAsia="es-DO"/>
              </w:rPr>
              <w:t>Creada</w:t>
            </w:r>
          </w:p>
        </w:tc>
        <w:tc>
          <w:tcPr>
            <w:tcW w:w="1878" w:type="pct"/>
            <w:vMerge w:val="restart"/>
            <w:shd w:val="clear" w:color="auto" w:fill="auto"/>
            <w:vAlign w:val="center"/>
            <w:hideMark/>
          </w:tcPr>
          <w:p w14:paraId="57F438D9"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 xml:space="preserve">Normativa para la Reimpresión de Cheques del Tesoro Entregados, Correspondientes a Nóminas de Servidores Públicos por Caducidad, Pérdida, Deterioro, </w:t>
            </w:r>
            <w:r w:rsidRPr="000165E5">
              <w:rPr>
                <w:rFonts w:eastAsia="Times New Roman"/>
                <w:spacing w:val="0"/>
                <w:lang w:val="es-DO" w:eastAsia="es-DO"/>
              </w:rPr>
              <w:br/>
              <w:t>Errores en los Datos y Mal Endoso</w:t>
            </w:r>
          </w:p>
        </w:tc>
        <w:tc>
          <w:tcPr>
            <w:tcW w:w="1609" w:type="pct"/>
            <w:vMerge w:val="restart"/>
            <w:shd w:val="clear" w:color="auto" w:fill="auto"/>
            <w:vAlign w:val="center"/>
            <w:hideMark/>
          </w:tcPr>
          <w:p w14:paraId="4F35D1A5"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Documento que regula la Reimpresión de Cheques Entregados,</w:t>
            </w:r>
            <w:r w:rsidRPr="000165E5">
              <w:rPr>
                <w:rFonts w:eastAsia="Times New Roman"/>
                <w:spacing w:val="0"/>
                <w:lang w:val="es-DO" w:eastAsia="es-DO"/>
              </w:rPr>
              <w:br/>
              <w:t xml:space="preserve"> Correspondientes a Nóminas de Servidores Públicos por Caducidad, Pérdida, Deterioro, Errores en los Datos y Mal Endoso</w:t>
            </w:r>
          </w:p>
        </w:tc>
        <w:tc>
          <w:tcPr>
            <w:tcW w:w="801" w:type="pct"/>
            <w:vMerge w:val="restart"/>
            <w:shd w:val="clear" w:color="auto" w:fill="auto"/>
            <w:vAlign w:val="center"/>
            <w:hideMark/>
          </w:tcPr>
          <w:p w14:paraId="5EB88799" w14:textId="77777777" w:rsidR="008A7EB4" w:rsidRPr="000165E5" w:rsidRDefault="008A7EB4" w:rsidP="008A7EB4">
            <w:pPr>
              <w:spacing w:after="0" w:line="240" w:lineRule="auto"/>
              <w:jc w:val="center"/>
              <w:rPr>
                <w:rFonts w:eastAsia="Times New Roman"/>
                <w:spacing w:val="0"/>
                <w:lang w:val="es-DO" w:eastAsia="es-DO"/>
              </w:rPr>
            </w:pPr>
            <w:r w:rsidRPr="000165E5">
              <w:rPr>
                <w:rFonts w:eastAsia="Times New Roman"/>
                <w:spacing w:val="0"/>
                <w:lang w:val="es-DO" w:eastAsia="es-DO"/>
              </w:rPr>
              <w:t>17/10/2023</w:t>
            </w:r>
          </w:p>
        </w:tc>
      </w:tr>
      <w:tr w:rsidR="00635DA9" w:rsidRPr="000165E5" w14:paraId="5CC269D5" w14:textId="77777777" w:rsidTr="008A7EB4">
        <w:trPr>
          <w:trHeight w:val="1197"/>
        </w:trPr>
        <w:tc>
          <w:tcPr>
            <w:tcW w:w="712" w:type="pct"/>
            <w:shd w:val="clear" w:color="auto" w:fill="auto"/>
            <w:vAlign w:val="center"/>
          </w:tcPr>
          <w:p w14:paraId="1C04F5F5" w14:textId="77777777" w:rsidR="008A7EB4" w:rsidRPr="000165E5" w:rsidRDefault="008A7EB4" w:rsidP="008A7EB4">
            <w:pPr>
              <w:spacing w:after="0" w:line="240" w:lineRule="auto"/>
              <w:jc w:val="center"/>
              <w:rPr>
                <w:rFonts w:eastAsia="Times New Roman"/>
                <w:spacing w:val="0"/>
                <w:lang w:val="es-DO" w:eastAsia="es-DO"/>
              </w:rPr>
            </w:pPr>
            <w:r w:rsidRPr="000165E5">
              <w:rPr>
                <w:rFonts w:eastAsia="Times New Roman"/>
                <w:spacing w:val="0"/>
                <w:lang w:val="es-DO" w:eastAsia="es-DO"/>
              </w:rPr>
              <w:t>N-TN-0021</w:t>
            </w:r>
          </w:p>
        </w:tc>
        <w:tc>
          <w:tcPr>
            <w:tcW w:w="1878" w:type="pct"/>
            <w:vMerge/>
            <w:shd w:val="clear" w:color="auto" w:fill="auto"/>
            <w:vAlign w:val="center"/>
          </w:tcPr>
          <w:p w14:paraId="055C81F6" w14:textId="77777777" w:rsidR="008A7EB4" w:rsidRPr="000165E5" w:rsidRDefault="008A7EB4" w:rsidP="008A7EB4">
            <w:pPr>
              <w:spacing w:after="0" w:line="240" w:lineRule="auto"/>
              <w:rPr>
                <w:rFonts w:eastAsia="Times New Roman"/>
                <w:spacing w:val="0"/>
                <w:lang w:val="es-DO" w:eastAsia="es-DO"/>
              </w:rPr>
            </w:pPr>
          </w:p>
        </w:tc>
        <w:tc>
          <w:tcPr>
            <w:tcW w:w="1609" w:type="pct"/>
            <w:vMerge/>
            <w:shd w:val="clear" w:color="auto" w:fill="auto"/>
            <w:vAlign w:val="center"/>
          </w:tcPr>
          <w:p w14:paraId="48F2788F" w14:textId="77777777" w:rsidR="008A7EB4" w:rsidRPr="000165E5" w:rsidRDefault="008A7EB4" w:rsidP="008A7EB4">
            <w:pPr>
              <w:spacing w:after="0" w:line="240" w:lineRule="auto"/>
              <w:rPr>
                <w:rFonts w:eastAsia="Times New Roman"/>
                <w:spacing w:val="0"/>
                <w:lang w:val="es-DO" w:eastAsia="es-DO"/>
              </w:rPr>
            </w:pPr>
          </w:p>
        </w:tc>
        <w:tc>
          <w:tcPr>
            <w:tcW w:w="801" w:type="pct"/>
            <w:vMerge/>
            <w:shd w:val="clear" w:color="auto" w:fill="auto"/>
            <w:vAlign w:val="center"/>
          </w:tcPr>
          <w:p w14:paraId="1907D6A6" w14:textId="77777777" w:rsidR="008A7EB4" w:rsidRPr="000165E5" w:rsidRDefault="008A7EB4" w:rsidP="008A7EB4">
            <w:pPr>
              <w:spacing w:after="0" w:line="240" w:lineRule="auto"/>
              <w:jc w:val="center"/>
              <w:rPr>
                <w:rFonts w:eastAsia="Times New Roman"/>
                <w:spacing w:val="0"/>
                <w:lang w:val="es-DO" w:eastAsia="es-DO"/>
              </w:rPr>
            </w:pPr>
          </w:p>
        </w:tc>
      </w:tr>
    </w:tbl>
    <w:p w14:paraId="3FC87BB1" w14:textId="77777777" w:rsidR="008A7EB4" w:rsidRPr="000165E5" w:rsidRDefault="008A7EB4" w:rsidP="008A7EB4">
      <w:pPr>
        <w:spacing w:line="360" w:lineRule="auto"/>
        <w:jc w:val="both"/>
        <w:rPr>
          <w:lang w:val="es-DO"/>
        </w:rPr>
      </w:pPr>
    </w:p>
    <w:p w14:paraId="387A6272" w14:textId="3FCBA294" w:rsidR="008A7EB4" w:rsidRPr="000165E5" w:rsidRDefault="008A7EB4" w:rsidP="00AF4D88">
      <w:pPr>
        <w:spacing w:after="0" w:line="360" w:lineRule="auto"/>
        <w:jc w:val="center"/>
        <w:rPr>
          <w:b/>
          <w:bCs/>
          <w:lang w:val="es-DO"/>
        </w:rPr>
      </w:pPr>
      <w:r w:rsidRPr="000165E5">
        <w:rPr>
          <w:b/>
          <w:bCs/>
          <w:lang w:val="es-DO"/>
        </w:rPr>
        <w:t xml:space="preserve">Cuadro No. </w:t>
      </w:r>
      <w:r w:rsidR="000174A6" w:rsidRPr="000165E5">
        <w:rPr>
          <w:b/>
          <w:bCs/>
          <w:lang w:val="es-DO"/>
        </w:rPr>
        <w:t>03</w:t>
      </w:r>
    </w:p>
    <w:p w14:paraId="146140FC" w14:textId="5B57202E" w:rsidR="008A7EB4" w:rsidRPr="000165E5" w:rsidRDefault="008A7EB4" w:rsidP="00AF4D88">
      <w:pPr>
        <w:spacing w:after="0" w:line="360" w:lineRule="auto"/>
        <w:jc w:val="center"/>
        <w:rPr>
          <w:b/>
          <w:bCs/>
          <w:lang w:val="es-DO"/>
        </w:rPr>
      </w:pPr>
      <w:r w:rsidRPr="000165E5">
        <w:rPr>
          <w:b/>
          <w:bCs/>
          <w:lang w:val="es-DO"/>
        </w:rPr>
        <w:t>Resoluciones Emitidas</w:t>
      </w:r>
    </w:p>
    <w:tbl>
      <w:tblPr>
        <w:tblW w:w="5070" w:type="pct"/>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1263"/>
        <w:gridCol w:w="6758"/>
      </w:tblGrid>
      <w:tr w:rsidR="000165E5" w:rsidRPr="000165E5" w14:paraId="76058B6D" w14:textId="77777777" w:rsidTr="008A7EB4">
        <w:trPr>
          <w:trHeight w:val="200"/>
        </w:trPr>
        <w:tc>
          <w:tcPr>
            <w:tcW w:w="5000" w:type="pct"/>
            <w:gridSpan w:val="2"/>
            <w:tcBorders>
              <w:top w:val="single" w:sz="4" w:space="0" w:color="9CC2E5"/>
              <w:left w:val="single" w:sz="4" w:space="0" w:color="9CC2E5"/>
              <w:bottom w:val="single" w:sz="4" w:space="0" w:color="9CC2E5"/>
              <w:right w:val="single" w:sz="4" w:space="0" w:color="9CC2E5"/>
            </w:tcBorders>
            <w:shd w:val="clear" w:color="auto" w:fill="011C50"/>
            <w:vAlign w:val="center"/>
            <w:hideMark/>
          </w:tcPr>
          <w:p w14:paraId="315DC970" w14:textId="77777777" w:rsidR="008A7EB4" w:rsidRPr="000165E5" w:rsidRDefault="008A7EB4" w:rsidP="008A7EB4">
            <w:pPr>
              <w:spacing w:after="0" w:line="240" w:lineRule="auto"/>
              <w:jc w:val="center"/>
              <w:rPr>
                <w:rFonts w:eastAsia="Times New Roman"/>
                <w:b/>
                <w:bCs/>
                <w:spacing w:val="0"/>
                <w:lang w:val="es-DO" w:eastAsia="es-DO"/>
              </w:rPr>
            </w:pPr>
            <w:r w:rsidRPr="000165E5">
              <w:rPr>
                <w:rFonts w:eastAsia="Times New Roman"/>
                <w:b/>
                <w:bCs/>
                <w:spacing w:val="0"/>
                <w:lang w:val="es-DO" w:eastAsia="es-DO"/>
              </w:rPr>
              <w:t>Cont. Resoluciones-2023</w:t>
            </w:r>
          </w:p>
        </w:tc>
      </w:tr>
      <w:tr w:rsidR="000165E5" w:rsidRPr="000165E5" w14:paraId="22A95D12" w14:textId="77777777" w:rsidTr="008A7EB4">
        <w:trPr>
          <w:trHeight w:val="148"/>
        </w:trPr>
        <w:tc>
          <w:tcPr>
            <w:tcW w:w="787" w:type="pct"/>
            <w:tcBorders>
              <w:top w:val="single" w:sz="4" w:space="0" w:color="9CC2E5"/>
              <w:left w:val="single" w:sz="4" w:space="0" w:color="9CC2E5"/>
              <w:bottom w:val="single" w:sz="4" w:space="0" w:color="9CC2E5"/>
              <w:right w:val="single" w:sz="4" w:space="0" w:color="9CC2E5"/>
            </w:tcBorders>
            <w:shd w:val="clear" w:color="auto" w:fill="011C50"/>
            <w:vAlign w:val="center"/>
            <w:hideMark/>
          </w:tcPr>
          <w:p w14:paraId="4DC2C836" w14:textId="77777777" w:rsidR="008A7EB4" w:rsidRPr="000165E5" w:rsidRDefault="008A7EB4" w:rsidP="008A7EB4">
            <w:pPr>
              <w:spacing w:after="0" w:line="240" w:lineRule="auto"/>
              <w:jc w:val="center"/>
              <w:rPr>
                <w:rFonts w:eastAsia="Times New Roman"/>
                <w:b/>
                <w:bCs/>
                <w:spacing w:val="0"/>
                <w:lang w:val="es-DO" w:eastAsia="es-DO"/>
              </w:rPr>
            </w:pPr>
            <w:r w:rsidRPr="000165E5">
              <w:rPr>
                <w:rFonts w:eastAsia="Times New Roman"/>
                <w:b/>
                <w:bCs/>
                <w:spacing w:val="0"/>
                <w:lang w:val="es-DO" w:eastAsia="es-DO"/>
              </w:rPr>
              <w:t>No.</w:t>
            </w:r>
          </w:p>
        </w:tc>
        <w:tc>
          <w:tcPr>
            <w:tcW w:w="4213" w:type="pct"/>
            <w:tcBorders>
              <w:top w:val="single" w:sz="4" w:space="0" w:color="9CC2E5"/>
              <w:left w:val="single" w:sz="4" w:space="0" w:color="9CC2E5"/>
              <w:bottom w:val="single" w:sz="4" w:space="0" w:color="9CC2E5"/>
              <w:right w:val="single" w:sz="4" w:space="0" w:color="9CC2E5"/>
            </w:tcBorders>
            <w:shd w:val="clear" w:color="auto" w:fill="011C50"/>
            <w:vAlign w:val="center"/>
          </w:tcPr>
          <w:p w14:paraId="4487A3F2" w14:textId="77777777" w:rsidR="008A7EB4" w:rsidRPr="000165E5" w:rsidRDefault="008A7EB4" w:rsidP="008A7EB4">
            <w:pPr>
              <w:spacing w:after="0" w:line="240" w:lineRule="auto"/>
              <w:rPr>
                <w:rFonts w:eastAsia="Times New Roman"/>
                <w:b/>
                <w:bCs/>
                <w:spacing w:val="0"/>
                <w:lang w:val="es-DO" w:eastAsia="es-DO"/>
              </w:rPr>
            </w:pPr>
            <w:r w:rsidRPr="000165E5">
              <w:rPr>
                <w:rFonts w:eastAsia="Times New Roman"/>
                <w:b/>
                <w:bCs/>
                <w:spacing w:val="0"/>
                <w:lang w:val="es-DO" w:eastAsia="es-DO"/>
              </w:rPr>
              <w:t xml:space="preserve">                                            Institución </w:t>
            </w:r>
          </w:p>
        </w:tc>
      </w:tr>
      <w:tr w:rsidR="000165E5" w:rsidRPr="000165E5" w14:paraId="22DC71E1" w14:textId="77777777" w:rsidTr="008A7EB4">
        <w:trPr>
          <w:trHeight w:val="54"/>
        </w:trPr>
        <w:tc>
          <w:tcPr>
            <w:tcW w:w="787" w:type="pct"/>
            <w:tcBorders>
              <w:top w:val="single" w:sz="4" w:space="0" w:color="9CC2E5"/>
              <w:left w:val="single" w:sz="4" w:space="0" w:color="9CC2E5"/>
              <w:bottom w:val="single" w:sz="4" w:space="0" w:color="9CC2E5"/>
              <w:right w:val="single" w:sz="4" w:space="0" w:color="9CC2E5"/>
            </w:tcBorders>
            <w:shd w:val="clear" w:color="000000" w:fill="DEEAF6"/>
            <w:vAlign w:val="center"/>
          </w:tcPr>
          <w:p w14:paraId="5664536E"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R-TN-01-23</w:t>
            </w:r>
          </w:p>
        </w:tc>
        <w:tc>
          <w:tcPr>
            <w:tcW w:w="4213" w:type="pct"/>
            <w:tcBorders>
              <w:top w:val="single" w:sz="4" w:space="0" w:color="9CC2E5"/>
              <w:left w:val="single" w:sz="4" w:space="0" w:color="9CC2E5"/>
              <w:bottom w:val="single" w:sz="4" w:space="0" w:color="9CC2E5"/>
              <w:right w:val="single" w:sz="4" w:space="0" w:color="9CC2E5"/>
            </w:tcBorders>
            <w:shd w:val="clear" w:color="000000" w:fill="DEEAF6"/>
            <w:vAlign w:val="center"/>
          </w:tcPr>
          <w:p w14:paraId="61E17F45"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 xml:space="preserve">Proyecto La Cruz de Manzanillo </w:t>
            </w:r>
            <w:r w:rsidRPr="000165E5">
              <w:rPr>
                <w:rFonts w:eastAsia="Times New Roman"/>
                <w:b/>
                <w:bCs/>
                <w:spacing w:val="0"/>
                <w:lang w:val="es-DO" w:eastAsia="es-DO"/>
              </w:rPr>
              <w:t>(SUST. LA # R-TN-14-22)</w:t>
            </w:r>
          </w:p>
        </w:tc>
      </w:tr>
      <w:tr w:rsidR="000165E5" w:rsidRPr="00611809" w14:paraId="557D7050" w14:textId="77777777" w:rsidTr="008A7EB4">
        <w:trPr>
          <w:trHeight w:val="54"/>
        </w:trPr>
        <w:tc>
          <w:tcPr>
            <w:tcW w:w="787" w:type="pct"/>
            <w:tcBorders>
              <w:top w:val="single" w:sz="4" w:space="0" w:color="9CC2E5"/>
              <w:left w:val="single" w:sz="4" w:space="0" w:color="9CC2E5"/>
              <w:bottom w:val="single" w:sz="4" w:space="0" w:color="9CC2E5"/>
              <w:right w:val="single" w:sz="4" w:space="0" w:color="9CC2E5"/>
            </w:tcBorders>
            <w:shd w:val="clear" w:color="000000" w:fill="DEEAF6"/>
            <w:vAlign w:val="center"/>
          </w:tcPr>
          <w:p w14:paraId="7E098938"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R-TN-02-23</w:t>
            </w:r>
          </w:p>
        </w:tc>
        <w:tc>
          <w:tcPr>
            <w:tcW w:w="4213" w:type="pct"/>
            <w:tcBorders>
              <w:top w:val="single" w:sz="4" w:space="0" w:color="9CC2E5"/>
              <w:left w:val="single" w:sz="4" w:space="0" w:color="9CC2E5"/>
              <w:bottom w:val="single" w:sz="4" w:space="0" w:color="9CC2E5"/>
              <w:right w:val="single" w:sz="4" w:space="0" w:color="9CC2E5"/>
            </w:tcBorders>
            <w:shd w:val="clear" w:color="000000" w:fill="DEEAF6"/>
            <w:vAlign w:val="center"/>
          </w:tcPr>
          <w:p w14:paraId="4EE22A4B"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Oficina Nacional de Defensa Pública</w:t>
            </w:r>
          </w:p>
        </w:tc>
      </w:tr>
      <w:tr w:rsidR="000165E5" w:rsidRPr="000165E5" w14:paraId="62C447E3" w14:textId="77777777" w:rsidTr="008A7EB4">
        <w:trPr>
          <w:trHeight w:val="54"/>
        </w:trPr>
        <w:tc>
          <w:tcPr>
            <w:tcW w:w="787" w:type="pct"/>
            <w:tcBorders>
              <w:top w:val="single" w:sz="4" w:space="0" w:color="9CC2E5"/>
              <w:left w:val="single" w:sz="4" w:space="0" w:color="9CC2E5"/>
              <w:bottom w:val="single" w:sz="4" w:space="0" w:color="9CC2E5"/>
              <w:right w:val="single" w:sz="4" w:space="0" w:color="9CC2E5"/>
            </w:tcBorders>
            <w:shd w:val="clear" w:color="000000" w:fill="DEEAF6"/>
            <w:vAlign w:val="center"/>
          </w:tcPr>
          <w:p w14:paraId="484A8A93"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R-TN-03-23</w:t>
            </w:r>
          </w:p>
        </w:tc>
        <w:tc>
          <w:tcPr>
            <w:tcW w:w="4213" w:type="pct"/>
            <w:tcBorders>
              <w:top w:val="single" w:sz="4" w:space="0" w:color="9CC2E5"/>
              <w:left w:val="single" w:sz="4" w:space="0" w:color="9CC2E5"/>
              <w:bottom w:val="single" w:sz="4" w:space="0" w:color="9CC2E5"/>
              <w:right w:val="single" w:sz="4" w:space="0" w:color="9CC2E5"/>
            </w:tcBorders>
            <w:shd w:val="clear" w:color="000000" w:fill="DEEAF6"/>
            <w:vAlign w:val="center"/>
          </w:tcPr>
          <w:p w14:paraId="6EB2F740"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 xml:space="preserve">Instituto de Aguas Potables y Alcantarillados (INAPA) </w:t>
            </w:r>
            <w:r w:rsidRPr="000165E5">
              <w:rPr>
                <w:rFonts w:eastAsia="Times New Roman"/>
                <w:b/>
                <w:bCs/>
                <w:spacing w:val="0"/>
                <w:lang w:val="es-DO" w:eastAsia="es-DO"/>
              </w:rPr>
              <w:t>(SUST. LA # R-TN-12-22)</w:t>
            </w:r>
          </w:p>
        </w:tc>
      </w:tr>
      <w:tr w:rsidR="000165E5" w:rsidRPr="00611809" w14:paraId="158E1F0F" w14:textId="77777777" w:rsidTr="008A7EB4">
        <w:trPr>
          <w:trHeight w:val="54"/>
        </w:trPr>
        <w:tc>
          <w:tcPr>
            <w:tcW w:w="787" w:type="pct"/>
            <w:tcBorders>
              <w:top w:val="single" w:sz="4" w:space="0" w:color="9CC2E5"/>
              <w:left w:val="single" w:sz="4" w:space="0" w:color="9CC2E5"/>
              <w:bottom w:val="single" w:sz="4" w:space="0" w:color="9CC2E5"/>
              <w:right w:val="single" w:sz="4" w:space="0" w:color="9CC2E5"/>
            </w:tcBorders>
            <w:shd w:val="clear" w:color="000000" w:fill="DEEAF6"/>
            <w:vAlign w:val="center"/>
          </w:tcPr>
          <w:p w14:paraId="1F06B033"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R-TN-04-23</w:t>
            </w:r>
          </w:p>
        </w:tc>
        <w:tc>
          <w:tcPr>
            <w:tcW w:w="4213" w:type="pct"/>
            <w:tcBorders>
              <w:top w:val="single" w:sz="4" w:space="0" w:color="9CC2E5"/>
              <w:left w:val="single" w:sz="4" w:space="0" w:color="9CC2E5"/>
              <w:bottom w:val="single" w:sz="4" w:space="0" w:color="9CC2E5"/>
              <w:right w:val="single" w:sz="4" w:space="0" w:color="9CC2E5"/>
            </w:tcBorders>
            <w:shd w:val="clear" w:color="000000" w:fill="DEEAF6"/>
            <w:vAlign w:val="center"/>
          </w:tcPr>
          <w:p w14:paraId="5EA25B1C"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 xml:space="preserve">Hospital Gral. Y de Especialidades Ntra. Señora de la </w:t>
            </w:r>
            <w:proofErr w:type="gramStart"/>
            <w:r w:rsidRPr="000165E5">
              <w:rPr>
                <w:rFonts w:eastAsia="Times New Roman"/>
                <w:spacing w:val="0"/>
                <w:lang w:val="es-DO" w:eastAsia="es-DO"/>
              </w:rPr>
              <w:t>Altagracia  (</w:t>
            </w:r>
            <w:proofErr w:type="gramEnd"/>
            <w:r w:rsidRPr="000165E5">
              <w:rPr>
                <w:rFonts w:eastAsia="Times New Roman"/>
                <w:spacing w:val="0"/>
                <w:lang w:val="es-DO" w:eastAsia="es-DO"/>
              </w:rPr>
              <w:t xml:space="preserve">HGENSA). </w:t>
            </w:r>
          </w:p>
        </w:tc>
      </w:tr>
      <w:tr w:rsidR="000165E5" w:rsidRPr="000165E5" w14:paraId="60A0059B" w14:textId="77777777" w:rsidTr="008A7EB4">
        <w:trPr>
          <w:trHeight w:val="54"/>
        </w:trPr>
        <w:tc>
          <w:tcPr>
            <w:tcW w:w="787" w:type="pct"/>
            <w:tcBorders>
              <w:top w:val="single" w:sz="4" w:space="0" w:color="9CC2E5"/>
              <w:left w:val="single" w:sz="4" w:space="0" w:color="9CC2E5"/>
              <w:bottom w:val="single" w:sz="4" w:space="0" w:color="9CC2E5"/>
              <w:right w:val="single" w:sz="4" w:space="0" w:color="9CC2E5"/>
            </w:tcBorders>
            <w:shd w:val="clear" w:color="000000" w:fill="DEEAF6"/>
            <w:vAlign w:val="center"/>
          </w:tcPr>
          <w:p w14:paraId="084A4CC8"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R-TN-05-23</w:t>
            </w:r>
          </w:p>
        </w:tc>
        <w:tc>
          <w:tcPr>
            <w:tcW w:w="4213" w:type="pct"/>
            <w:tcBorders>
              <w:top w:val="single" w:sz="4" w:space="0" w:color="9CC2E5"/>
              <w:left w:val="single" w:sz="4" w:space="0" w:color="9CC2E5"/>
              <w:bottom w:val="single" w:sz="4" w:space="0" w:color="9CC2E5"/>
              <w:right w:val="single" w:sz="4" w:space="0" w:color="9CC2E5"/>
            </w:tcBorders>
            <w:shd w:val="clear" w:color="000000" w:fill="DEEAF6"/>
            <w:vAlign w:val="center"/>
          </w:tcPr>
          <w:p w14:paraId="25704F54"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Corporación de Acueducto y Alcantarillados de Santiago (CORAASAN)</w:t>
            </w:r>
            <w:r w:rsidRPr="000165E5">
              <w:rPr>
                <w:rFonts w:eastAsia="Times New Roman"/>
                <w:b/>
                <w:bCs/>
                <w:spacing w:val="0"/>
                <w:lang w:val="es-DO" w:eastAsia="es-DO"/>
              </w:rPr>
              <w:t xml:space="preserve"> (SUST. LA # R-TN-07-22)</w:t>
            </w:r>
          </w:p>
        </w:tc>
      </w:tr>
    </w:tbl>
    <w:p w14:paraId="1599E223" w14:textId="4F7AF64E" w:rsidR="008A7EB4" w:rsidRPr="000165E5" w:rsidRDefault="008A7EB4" w:rsidP="008A7EB4">
      <w:pPr>
        <w:spacing w:line="360" w:lineRule="auto"/>
        <w:jc w:val="both"/>
        <w:rPr>
          <w:lang w:val="es-DO"/>
        </w:rPr>
      </w:pPr>
      <w:r w:rsidRPr="000165E5">
        <w:rPr>
          <w:lang w:val="es-DO"/>
        </w:rPr>
        <w:lastRenderedPageBreak/>
        <w:t>Dentro de la revisión de los procedimientos del área, fue identificada la necesidad de documentar los que corresponden a Gestión de Cuentas y el que está relacionado a la Gestión de Proyectos, los cuales representan un gran volumen de actividades para la Dirección de Normas y Coordinación de Tesorerías Institucionales.</w:t>
      </w:r>
    </w:p>
    <w:p w14:paraId="5354B8FB" w14:textId="72B1E804" w:rsidR="008A7EB4" w:rsidRPr="000165E5" w:rsidRDefault="008A7EB4" w:rsidP="00AF4D88">
      <w:pPr>
        <w:spacing w:after="0" w:line="360" w:lineRule="auto"/>
        <w:jc w:val="center"/>
        <w:rPr>
          <w:b/>
          <w:bCs/>
          <w:lang w:val="es-DO"/>
        </w:rPr>
      </w:pPr>
      <w:r w:rsidRPr="000165E5">
        <w:rPr>
          <w:b/>
          <w:bCs/>
          <w:lang w:val="es-DO"/>
        </w:rPr>
        <w:t xml:space="preserve">Cuadro No. </w:t>
      </w:r>
      <w:r w:rsidR="000174A6" w:rsidRPr="000165E5">
        <w:rPr>
          <w:b/>
          <w:bCs/>
          <w:lang w:val="es-DO"/>
        </w:rPr>
        <w:t>04</w:t>
      </w:r>
    </w:p>
    <w:p w14:paraId="2C2F8E88" w14:textId="71DFD215" w:rsidR="008A7EB4" w:rsidRPr="000165E5" w:rsidRDefault="008A7EB4" w:rsidP="00AF4D88">
      <w:pPr>
        <w:spacing w:after="0" w:line="360" w:lineRule="auto"/>
        <w:jc w:val="center"/>
        <w:rPr>
          <w:b/>
          <w:bCs/>
          <w:lang w:val="es-DO"/>
        </w:rPr>
      </w:pPr>
      <w:r w:rsidRPr="000165E5">
        <w:rPr>
          <w:b/>
          <w:bCs/>
          <w:lang w:val="es-DO"/>
        </w:rPr>
        <w:t xml:space="preserve">Procedimientos Elaborados </w:t>
      </w:r>
    </w:p>
    <w:tbl>
      <w:tblPr>
        <w:tblW w:w="7816" w:type="dxa"/>
        <w:tblInd w:w="-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left w:w="70" w:type="dxa"/>
          <w:right w:w="70" w:type="dxa"/>
        </w:tblCellMar>
        <w:tblLook w:val="04A0" w:firstRow="1" w:lastRow="0" w:firstColumn="1" w:lastColumn="0" w:noHBand="0" w:noVBand="1"/>
      </w:tblPr>
      <w:tblGrid>
        <w:gridCol w:w="274"/>
        <w:gridCol w:w="7542"/>
      </w:tblGrid>
      <w:tr w:rsidR="000165E5" w:rsidRPr="000165E5" w14:paraId="46ABF1A6" w14:textId="77777777" w:rsidTr="00E0698A">
        <w:trPr>
          <w:trHeight w:val="388"/>
        </w:trPr>
        <w:tc>
          <w:tcPr>
            <w:tcW w:w="7816" w:type="dxa"/>
            <w:gridSpan w:val="2"/>
            <w:shd w:val="clear" w:color="auto" w:fill="011C50"/>
            <w:vAlign w:val="center"/>
            <w:hideMark/>
          </w:tcPr>
          <w:p w14:paraId="41326DD2" w14:textId="77777777" w:rsidR="008A7EB4" w:rsidRPr="000165E5" w:rsidRDefault="008A7EB4" w:rsidP="008A7EB4">
            <w:pPr>
              <w:spacing w:after="0" w:line="240" w:lineRule="auto"/>
              <w:jc w:val="center"/>
              <w:rPr>
                <w:rFonts w:eastAsia="Times New Roman"/>
                <w:b/>
                <w:bCs/>
                <w:spacing w:val="0"/>
                <w:lang w:val="es-DO" w:eastAsia="es-DO"/>
              </w:rPr>
            </w:pPr>
            <w:r w:rsidRPr="000165E5">
              <w:rPr>
                <w:rFonts w:eastAsia="Times New Roman"/>
                <w:b/>
                <w:bCs/>
                <w:spacing w:val="0"/>
                <w:lang w:val="es-DO" w:eastAsia="es-DO"/>
              </w:rPr>
              <w:t>Procedimientos Elaborados</w:t>
            </w:r>
          </w:p>
        </w:tc>
      </w:tr>
      <w:tr w:rsidR="000165E5" w:rsidRPr="00611809" w14:paraId="7E5CDCE2" w14:textId="77777777" w:rsidTr="00E0698A">
        <w:trPr>
          <w:trHeight w:val="722"/>
        </w:trPr>
        <w:tc>
          <w:tcPr>
            <w:tcW w:w="274" w:type="dxa"/>
            <w:shd w:val="clear" w:color="auto" w:fill="auto"/>
            <w:vAlign w:val="center"/>
            <w:hideMark/>
          </w:tcPr>
          <w:p w14:paraId="4D623769" w14:textId="77777777" w:rsidR="008A7EB4" w:rsidRPr="000165E5" w:rsidRDefault="008A7EB4" w:rsidP="008A7EB4">
            <w:pPr>
              <w:spacing w:after="0" w:line="240" w:lineRule="auto"/>
              <w:jc w:val="center"/>
              <w:rPr>
                <w:rFonts w:eastAsia="Times New Roman"/>
                <w:spacing w:val="0"/>
                <w:lang w:val="es-DO" w:eastAsia="es-DO"/>
              </w:rPr>
            </w:pPr>
            <w:r w:rsidRPr="000165E5">
              <w:rPr>
                <w:rFonts w:eastAsia="Times New Roman"/>
                <w:spacing w:val="0"/>
                <w:lang w:val="es-DO" w:eastAsia="es-DO"/>
              </w:rPr>
              <w:t>1</w:t>
            </w:r>
          </w:p>
        </w:tc>
        <w:tc>
          <w:tcPr>
            <w:tcW w:w="7541" w:type="dxa"/>
            <w:shd w:val="clear" w:color="auto" w:fill="auto"/>
            <w:vAlign w:val="center"/>
            <w:hideMark/>
          </w:tcPr>
          <w:p w14:paraId="4BF48345"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PR-TN-DIATI-04- Procedimiento para Trámites de Gestión de Cuentas</w:t>
            </w:r>
          </w:p>
        </w:tc>
      </w:tr>
      <w:tr w:rsidR="000165E5" w:rsidRPr="00611809" w14:paraId="09DFDBA7" w14:textId="77777777" w:rsidTr="00E0698A">
        <w:trPr>
          <w:trHeight w:val="531"/>
        </w:trPr>
        <w:tc>
          <w:tcPr>
            <w:tcW w:w="274" w:type="dxa"/>
            <w:shd w:val="clear" w:color="000000" w:fill="DEEAF6"/>
            <w:vAlign w:val="center"/>
            <w:hideMark/>
          </w:tcPr>
          <w:p w14:paraId="4B92BCBE" w14:textId="77777777" w:rsidR="008A7EB4" w:rsidRPr="000165E5" w:rsidRDefault="008A7EB4" w:rsidP="008A7EB4">
            <w:pPr>
              <w:spacing w:after="0" w:line="240" w:lineRule="auto"/>
              <w:jc w:val="center"/>
              <w:rPr>
                <w:rFonts w:eastAsia="Times New Roman"/>
                <w:spacing w:val="0"/>
                <w:lang w:val="es-DO" w:eastAsia="es-DO"/>
              </w:rPr>
            </w:pPr>
            <w:r w:rsidRPr="000165E5">
              <w:rPr>
                <w:rFonts w:eastAsia="Times New Roman"/>
                <w:spacing w:val="0"/>
                <w:lang w:val="es-DO" w:eastAsia="es-DO"/>
              </w:rPr>
              <w:t>2</w:t>
            </w:r>
          </w:p>
        </w:tc>
        <w:tc>
          <w:tcPr>
            <w:tcW w:w="7541" w:type="dxa"/>
            <w:shd w:val="clear" w:color="000000" w:fill="DEEAF6"/>
            <w:vAlign w:val="center"/>
            <w:hideMark/>
          </w:tcPr>
          <w:p w14:paraId="575F9B91"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PR-TN-DIATI-05- Procedimiento Ingreso de los Recursos de las Unidades Ejecutoras de Proyectos con Recursos Externos a CUT</w:t>
            </w:r>
          </w:p>
        </w:tc>
      </w:tr>
    </w:tbl>
    <w:p w14:paraId="2A6ACED6" w14:textId="77777777" w:rsidR="008A7EB4" w:rsidRPr="000165E5" w:rsidRDefault="008A7EB4" w:rsidP="008A7EB4">
      <w:pPr>
        <w:spacing w:line="360" w:lineRule="auto"/>
        <w:jc w:val="both"/>
        <w:rPr>
          <w:lang w:val="es-DO"/>
        </w:rPr>
      </w:pPr>
    </w:p>
    <w:p w14:paraId="02B6E608" w14:textId="43C60717" w:rsidR="00181879" w:rsidRPr="000165E5" w:rsidRDefault="008A7EB4" w:rsidP="000174A6">
      <w:pPr>
        <w:spacing w:line="360" w:lineRule="auto"/>
        <w:jc w:val="both"/>
        <w:rPr>
          <w:lang w:val="es-DO"/>
        </w:rPr>
      </w:pPr>
      <w:r w:rsidRPr="000165E5">
        <w:rPr>
          <w:lang w:val="es-DO"/>
        </w:rPr>
        <w:t>En este orden, se prepararon otros documentos como fue la elaboración del instructivo para ingresar la asistencia técnica proporcionada en el Sistema de Atención a Tesorerías Institucionales (SATI).</w:t>
      </w:r>
    </w:p>
    <w:p w14:paraId="27EBE4ED" w14:textId="0544E31F" w:rsidR="000174A6" w:rsidRPr="000165E5" w:rsidRDefault="000174A6" w:rsidP="00AF4D88">
      <w:pPr>
        <w:spacing w:after="0" w:line="360" w:lineRule="auto"/>
        <w:jc w:val="center"/>
        <w:rPr>
          <w:b/>
          <w:bCs/>
          <w:lang w:val="es-DO"/>
        </w:rPr>
      </w:pPr>
      <w:r w:rsidRPr="000165E5">
        <w:rPr>
          <w:b/>
          <w:bCs/>
          <w:lang w:val="es-DO"/>
        </w:rPr>
        <w:t>Cuadro No. 05</w:t>
      </w:r>
    </w:p>
    <w:p w14:paraId="0B85D352" w14:textId="10FACDD2" w:rsidR="008A7EB4" w:rsidRPr="000165E5" w:rsidRDefault="000174A6" w:rsidP="00AF4D88">
      <w:pPr>
        <w:spacing w:after="0" w:line="360" w:lineRule="auto"/>
        <w:jc w:val="center"/>
        <w:rPr>
          <w:b/>
          <w:bCs/>
          <w:lang w:val="es-DO"/>
        </w:rPr>
      </w:pPr>
      <w:r w:rsidRPr="000165E5">
        <w:rPr>
          <w:b/>
          <w:bCs/>
          <w:lang w:val="es-DO"/>
        </w:rPr>
        <w:t>Instructivos elaborados 2023</w:t>
      </w:r>
    </w:p>
    <w:tbl>
      <w:tblPr>
        <w:tblW w:w="5003"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left w:w="70" w:type="dxa"/>
          <w:right w:w="70" w:type="dxa"/>
        </w:tblCellMar>
        <w:tblLook w:val="04A0" w:firstRow="1" w:lastRow="0" w:firstColumn="1" w:lastColumn="0" w:noHBand="0" w:noVBand="1"/>
      </w:tblPr>
      <w:tblGrid>
        <w:gridCol w:w="7915"/>
      </w:tblGrid>
      <w:tr w:rsidR="000165E5" w:rsidRPr="000165E5" w14:paraId="7CEEF9A3" w14:textId="77777777" w:rsidTr="000174A6">
        <w:trPr>
          <w:trHeight w:val="191"/>
        </w:trPr>
        <w:tc>
          <w:tcPr>
            <w:tcW w:w="5000" w:type="pct"/>
            <w:tcBorders>
              <w:bottom w:val="single" w:sz="4" w:space="0" w:color="9CC2E5"/>
            </w:tcBorders>
            <w:shd w:val="clear" w:color="auto" w:fill="011C50"/>
            <w:vAlign w:val="center"/>
          </w:tcPr>
          <w:p w14:paraId="4D096831" w14:textId="77777777" w:rsidR="008A7EB4" w:rsidRPr="000165E5" w:rsidRDefault="008A7EB4" w:rsidP="008A7EB4">
            <w:pPr>
              <w:spacing w:after="0" w:line="240" w:lineRule="auto"/>
              <w:jc w:val="center"/>
              <w:rPr>
                <w:rFonts w:eastAsia="Times New Roman"/>
                <w:b/>
                <w:bCs/>
                <w:spacing w:val="0"/>
                <w:lang w:val="es-DO" w:eastAsia="es-DO"/>
              </w:rPr>
            </w:pPr>
            <w:r w:rsidRPr="000165E5">
              <w:rPr>
                <w:rFonts w:eastAsia="Times New Roman"/>
                <w:b/>
                <w:bCs/>
                <w:spacing w:val="0"/>
                <w:lang w:val="es-DO" w:eastAsia="es-DO"/>
              </w:rPr>
              <w:t>Instructivos elaborados</w:t>
            </w:r>
          </w:p>
        </w:tc>
      </w:tr>
      <w:tr w:rsidR="000165E5" w:rsidRPr="000165E5" w14:paraId="5120A2CA" w14:textId="77777777" w:rsidTr="008A7EB4">
        <w:trPr>
          <w:trHeight w:val="266"/>
        </w:trPr>
        <w:tc>
          <w:tcPr>
            <w:tcW w:w="5000" w:type="pct"/>
            <w:tcBorders>
              <w:left w:val="single" w:sz="4" w:space="0" w:color="9CC2E5"/>
            </w:tcBorders>
            <w:shd w:val="clear" w:color="auto" w:fill="011C50"/>
            <w:vAlign w:val="center"/>
          </w:tcPr>
          <w:p w14:paraId="76EBDA3F" w14:textId="77777777" w:rsidR="008A7EB4" w:rsidRPr="000165E5" w:rsidRDefault="008A7EB4" w:rsidP="008A7EB4">
            <w:pPr>
              <w:spacing w:after="0" w:line="240" w:lineRule="auto"/>
              <w:jc w:val="center"/>
              <w:rPr>
                <w:rFonts w:eastAsia="Times New Roman"/>
                <w:b/>
                <w:bCs/>
                <w:spacing w:val="0"/>
                <w:lang w:val="es-DO" w:eastAsia="es-DO"/>
              </w:rPr>
            </w:pPr>
            <w:r w:rsidRPr="000165E5">
              <w:rPr>
                <w:rFonts w:eastAsia="Times New Roman"/>
                <w:b/>
                <w:bCs/>
                <w:spacing w:val="0"/>
                <w:lang w:val="es-DO" w:eastAsia="es-DO"/>
              </w:rPr>
              <w:t>2023</w:t>
            </w:r>
          </w:p>
        </w:tc>
      </w:tr>
      <w:tr w:rsidR="000165E5" w:rsidRPr="00611809" w14:paraId="08EECD3F" w14:textId="77777777" w:rsidTr="008A7EB4">
        <w:trPr>
          <w:trHeight w:val="424"/>
        </w:trPr>
        <w:tc>
          <w:tcPr>
            <w:tcW w:w="5000" w:type="pct"/>
            <w:vMerge w:val="restart"/>
            <w:tcBorders>
              <w:left w:val="single" w:sz="4" w:space="0" w:color="9CC2E5"/>
            </w:tcBorders>
            <w:shd w:val="clear" w:color="auto" w:fill="DEEAF6"/>
            <w:vAlign w:val="center"/>
          </w:tcPr>
          <w:p w14:paraId="6C11FB9E" w14:textId="77777777" w:rsidR="008A7EB4" w:rsidRPr="000165E5" w:rsidRDefault="008A7EB4" w:rsidP="008A7EB4">
            <w:pPr>
              <w:numPr>
                <w:ilvl w:val="0"/>
                <w:numId w:val="15"/>
              </w:numPr>
              <w:spacing w:after="0" w:line="240" w:lineRule="auto"/>
              <w:contextualSpacing/>
              <w:rPr>
                <w:rFonts w:eastAsia="Times New Roman"/>
                <w:spacing w:val="0"/>
                <w:lang w:val="es-DO" w:eastAsia="es-DO"/>
              </w:rPr>
            </w:pPr>
            <w:r w:rsidRPr="000165E5">
              <w:rPr>
                <w:rFonts w:eastAsia="Times New Roman"/>
                <w:spacing w:val="0"/>
                <w:lang w:val="es-DO" w:eastAsia="es-DO"/>
              </w:rPr>
              <w:t>IF-TN-DNyATI-01-Instructivo para completar Formulario de Solicitud de Acceso al SIGEF para el Rol de Tesorero Institucional y Tesorero UEPEX</w:t>
            </w:r>
          </w:p>
        </w:tc>
      </w:tr>
      <w:tr w:rsidR="000165E5" w:rsidRPr="00611809" w14:paraId="7CC667F1" w14:textId="77777777" w:rsidTr="008A7EB4">
        <w:trPr>
          <w:trHeight w:val="424"/>
        </w:trPr>
        <w:tc>
          <w:tcPr>
            <w:tcW w:w="5000" w:type="pct"/>
            <w:vMerge/>
            <w:tcBorders>
              <w:left w:val="single" w:sz="4" w:space="0" w:color="9CC2E5"/>
            </w:tcBorders>
            <w:shd w:val="clear" w:color="auto" w:fill="DEEAF6"/>
            <w:vAlign w:val="center"/>
          </w:tcPr>
          <w:p w14:paraId="4C448C47" w14:textId="77777777" w:rsidR="008A7EB4" w:rsidRPr="000165E5" w:rsidRDefault="008A7EB4" w:rsidP="008A7EB4">
            <w:pPr>
              <w:spacing w:after="0" w:line="240" w:lineRule="auto"/>
              <w:rPr>
                <w:rFonts w:eastAsia="Times New Roman"/>
                <w:spacing w:val="0"/>
                <w:lang w:val="es-DO" w:eastAsia="es-DO"/>
              </w:rPr>
            </w:pPr>
          </w:p>
        </w:tc>
      </w:tr>
    </w:tbl>
    <w:p w14:paraId="446E52A9" w14:textId="77777777" w:rsidR="00181879" w:rsidRPr="000165E5" w:rsidRDefault="00181879" w:rsidP="000174A6">
      <w:pPr>
        <w:spacing w:line="360" w:lineRule="auto"/>
        <w:jc w:val="both"/>
        <w:rPr>
          <w:b/>
          <w:bCs/>
          <w:lang w:val="es-DO"/>
        </w:rPr>
      </w:pPr>
    </w:p>
    <w:p w14:paraId="5A3BDE30" w14:textId="39EC688F" w:rsidR="000174A6" w:rsidRPr="000165E5" w:rsidRDefault="000174A6" w:rsidP="000174A6">
      <w:pPr>
        <w:spacing w:line="360" w:lineRule="auto"/>
        <w:jc w:val="both"/>
        <w:rPr>
          <w:b/>
          <w:bCs/>
          <w:lang w:val="es-DO"/>
        </w:rPr>
      </w:pPr>
      <w:r w:rsidRPr="000165E5">
        <w:rPr>
          <w:b/>
          <w:bCs/>
          <w:lang w:val="es-DO"/>
        </w:rPr>
        <w:t>Avances en la Implementación de la Cuenta Única del Tesoro</w:t>
      </w:r>
    </w:p>
    <w:p w14:paraId="52BED1EE" w14:textId="77777777" w:rsidR="000174A6" w:rsidRPr="000165E5" w:rsidRDefault="000174A6" w:rsidP="000174A6">
      <w:pPr>
        <w:spacing w:line="360" w:lineRule="auto"/>
        <w:jc w:val="both"/>
        <w:rPr>
          <w:lang w:val="es-DO"/>
        </w:rPr>
      </w:pPr>
      <w:r w:rsidRPr="000165E5">
        <w:rPr>
          <w:lang w:val="es-DO"/>
        </w:rPr>
        <w:t xml:space="preserve">La Cuenta Única del Tesoro (CUT), está concebida como una herramienta de registro y centralización de los recursos que percibe el Gobierno de la República Dominicana, con independencia de la fuente que los genere. La disponibilidad de caja del Tesoro resultante permite el financiamiento temporal de los compromisos públicos. De </w:t>
      </w:r>
      <w:r w:rsidRPr="000165E5">
        <w:rPr>
          <w:lang w:val="es-DO"/>
        </w:rPr>
        <w:lastRenderedPageBreak/>
        <w:t xml:space="preserve">igual manera, permite realizar inversiones financieras que generen un rendimiento en beneficio del Estado Dominicano. </w:t>
      </w:r>
    </w:p>
    <w:p w14:paraId="7BA2A34C" w14:textId="393868F7" w:rsidR="00181879" w:rsidRPr="000165E5" w:rsidRDefault="000174A6" w:rsidP="000174A6">
      <w:pPr>
        <w:spacing w:line="360" w:lineRule="auto"/>
        <w:jc w:val="both"/>
        <w:rPr>
          <w:lang w:val="es-DO"/>
        </w:rPr>
      </w:pPr>
      <w:r w:rsidRPr="000165E5">
        <w:rPr>
          <w:lang w:val="es-DO"/>
        </w:rPr>
        <w:t xml:space="preserve">En cumplimiento y en pro del fortalecimiento del concepto de la CUT, todo ingreso o valores percibidos por las instituciones del Sector Público No Financiero debe gestionarse a través del Sistema de Tesorería; para esto, se mantiene un esfuerzo constante para incorporar las instituciones que a la fecha no están ejecutando por esta vía. </w:t>
      </w:r>
    </w:p>
    <w:p w14:paraId="324FE0BE" w14:textId="75DFAF1C" w:rsidR="008A7EB4" w:rsidRPr="000165E5" w:rsidRDefault="000174A6" w:rsidP="00AF4D88">
      <w:pPr>
        <w:spacing w:after="0" w:line="360" w:lineRule="auto"/>
        <w:jc w:val="center"/>
        <w:rPr>
          <w:b/>
          <w:bCs/>
          <w:lang w:val="es-DO"/>
        </w:rPr>
      </w:pPr>
      <w:r w:rsidRPr="000165E5">
        <w:rPr>
          <w:b/>
          <w:bCs/>
          <w:lang w:val="es-DO"/>
        </w:rPr>
        <w:t>Cuadro No. 06</w:t>
      </w:r>
    </w:p>
    <w:p w14:paraId="68DFD77D" w14:textId="76D1780F" w:rsidR="00AF4D88" w:rsidRPr="000165E5" w:rsidRDefault="00AF4D88" w:rsidP="00AF4D88">
      <w:pPr>
        <w:spacing w:after="0" w:line="360" w:lineRule="auto"/>
        <w:jc w:val="center"/>
        <w:rPr>
          <w:b/>
          <w:bCs/>
          <w:lang w:val="es-DO"/>
        </w:rPr>
      </w:pPr>
      <w:r w:rsidRPr="000165E5">
        <w:rPr>
          <w:b/>
          <w:bCs/>
          <w:lang w:val="es-DO"/>
        </w:rPr>
        <w:t>Incorporadas 2023</w:t>
      </w:r>
    </w:p>
    <w:tbl>
      <w:tblPr>
        <w:tblW w:w="7851" w:type="dxa"/>
        <w:tblInd w:w="-5" w:type="dxa"/>
        <w:tblCellMar>
          <w:left w:w="70" w:type="dxa"/>
          <w:right w:w="70" w:type="dxa"/>
        </w:tblCellMar>
        <w:tblLook w:val="04A0" w:firstRow="1" w:lastRow="0" w:firstColumn="1" w:lastColumn="0" w:noHBand="0" w:noVBand="1"/>
      </w:tblPr>
      <w:tblGrid>
        <w:gridCol w:w="941"/>
        <w:gridCol w:w="6910"/>
      </w:tblGrid>
      <w:tr w:rsidR="000165E5" w:rsidRPr="000165E5" w14:paraId="2D6104CF" w14:textId="77777777" w:rsidTr="0000745A">
        <w:trPr>
          <w:trHeight w:val="239"/>
        </w:trPr>
        <w:tc>
          <w:tcPr>
            <w:tcW w:w="941" w:type="dxa"/>
            <w:tcBorders>
              <w:top w:val="single" w:sz="4" w:space="0" w:color="FFFFFF"/>
              <w:left w:val="single" w:sz="4" w:space="0" w:color="FFFFFF"/>
              <w:bottom w:val="single" w:sz="4" w:space="0" w:color="9CC2E5"/>
              <w:right w:val="single" w:sz="4" w:space="0" w:color="FFFFFF"/>
            </w:tcBorders>
            <w:shd w:val="clear" w:color="auto" w:fill="011C50"/>
            <w:vAlign w:val="center"/>
            <w:hideMark/>
          </w:tcPr>
          <w:p w14:paraId="0901BF16" w14:textId="77777777" w:rsidR="008A7EB4" w:rsidRPr="000165E5" w:rsidRDefault="008A7EB4" w:rsidP="008A7EB4">
            <w:pPr>
              <w:spacing w:after="0" w:line="240" w:lineRule="auto"/>
              <w:jc w:val="center"/>
              <w:rPr>
                <w:rFonts w:eastAsia="Times New Roman"/>
                <w:b/>
                <w:bCs/>
                <w:spacing w:val="0"/>
                <w:lang w:val="es-DO" w:eastAsia="es-DO"/>
              </w:rPr>
            </w:pPr>
            <w:bookmarkStart w:id="14" w:name="_Hlk151724050"/>
            <w:r w:rsidRPr="000165E5">
              <w:rPr>
                <w:rFonts w:eastAsia="Times New Roman"/>
                <w:b/>
                <w:bCs/>
                <w:spacing w:val="0"/>
                <w:lang w:val="es-DO" w:eastAsia="es-DO"/>
              </w:rPr>
              <w:t> </w:t>
            </w:r>
          </w:p>
        </w:tc>
        <w:tc>
          <w:tcPr>
            <w:tcW w:w="6910" w:type="dxa"/>
            <w:tcBorders>
              <w:top w:val="single" w:sz="4" w:space="0" w:color="FFFFFF"/>
              <w:left w:val="nil"/>
              <w:bottom w:val="single" w:sz="4" w:space="0" w:color="9CC2E5"/>
              <w:right w:val="single" w:sz="4" w:space="0" w:color="FFFFFF"/>
            </w:tcBorders>
            <w:shd w:val="clear" w:color="auto" w:fill="011C50"/>
            <w:vAlign w:val="center"/>
            <w:hideMark/>
          </w:tcPr>
          <w:p w14:paraId="230C63E5" w14:textId="77777777" w:rsidR="008A7EB4" w:rsidRPr="000165E5" w:rsidRDefault="008A7EB4" w:rsidP="008A7EB4">
            <w:pPr>
              <w:spacing w:after="0" w:line="240" w:lineRule="auto"/>
              <w:rPr>
                <w:rFonts w:eastAsia="Times New Roman"/>
                <w:b/>
                <w:bCs/>
                <w:spacing w:val="0"/>
                <w:lang w:val="es-DO" w:eastAsia="es-DO"/>
              </w:rPr>
            </w:pPr>
            <w:r w:rsidRPr="000165E5">
              <w:rPr>
                <w:rFonts w:eastAsia="Times New Roman"/>
                <w:b/>
                <w:bCs/>
                <w:spacing w:val="0"/>
                <w:lang w:val="es-DO" w:eastAsia="es-DO"/>
              </w:rPr>
              <w:t>INCORPORADAS-2023</w:t>
            </w:r>
          </w:p>
        </w:tc>
      </w:tr>
      <w:bookmarkEnd w:id="14"/>
      <w:tr w:rsidR="000165E5" w:rsidRPr="00611809" w14:paraId="01FEF6C2" w14:textId="77777777" w:rsidTr="0000745A">
        <w:trPr>
          <w:trHeight w:val="251"/>
        </w:trPr>
        <w:tc>
          <w:tcPr>
            <w:tcW w:w="941" w:type="dxa"/>
            <w:tcBorders>
              <w:top w:val="single" w:sz="4" w:space="0" w:color="9CC2E5"/>
              <w:left w:val="single" w:sz="4" w:space="0" w:color="9CC2E5"/>
              <w:bottom w:val="single" w:sz="4" w:space="0" w:color="9CC2E5"/>
              <w:right w:val="single" w:sz="4" w:space="0" w:color="9CC2E5"/>
            </w:tcBorders>
            <w:shd w:val="clear" w:color="000000" w:fill="DEEAF6"/>
            <w:noWrap/>
            <w:vAlign w:val="center"/>
            <w:hideMark/>
          </w:tcPr>
          <w:p w14:paraId="7E025103" w14:textId="77777777" w:rsidR="008A7EB4" w:rsidRPr="000165E5" w:rsidRDefault="008A7EB4" w:rsidP="008A7EB4">
            <w:pPr>
              <w:spacing w:after="0" w:line="240" w:lineRule="auto"/>
              <w:jc w:val="center"/>
              <w:rPr>
                <w:rFonts w:eastAsia="Times New Roman"/>
                <w:spacing w:val="0"/>
                <w:lang w:val="es-DO" w:eastAsia="es-DO"/>
              </w:rPr>
            </w:pPr>
            <w:r w:rsidRPr="000165E5">
              <w:rPr>
                <w:rFonts w:eastAsia="Times New Roman"/>
                <w:spacing w:val="0"/>
                <w:lang w:val="es-DO" w:eastAsia="es-DO"/>
              </w:rPr>
              <w:t>1</w:t>
            </w:r>
          </w:p>
        </w:tc>
        <w:tc>
          <w:tcPr>
            <w:tcW w:w="6910" w:type="dxa"/>
            <w:tcBorders>
              <w:top w:val="single" w:sz="4" w:space="0" w:color="9CC2E5"/>
              <w:left w:val="single" w:sz="4" w:space="0" w:color="9CC2E5"/>
              <w:bottom w:val="single" w:sz="4" w:space="0" w:color="9CC2E5"/>
              <w:right w:val="single" w:sz="4" w:space="0" w:color="9CC2E5"/>
            </w:tcBorders>
            <w:shd w:val="clear" w:color="000000" w:fill="DEEAF6"/>
            <w:noWrap/>
            <w:vAlign w:val="center"/>
            <w:hideMark/>
          </w:tcPr>
          <w:p w14:paraId="39EADBCC"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Dirección de Servicios de Atención a Emergencias Extrahospitalarias</w:t>
            </w:r>
          </w:p>
        </w:tc>
      </w:tr>
      <w:tr w:rsidR="000165E5" w:rsidRPr="00611809" w14:paraId="15CD85FF" w14:textId="77777777" w:rsidTr="0000745A">
        <w:trPr>
          <w:trHeight w:val="239"/>
        </w:trPr>
        <w:tc>
          <w:tcPr>
            <w:tcW w:w="941" w:type="dxa"/>
            <w:tcBorders>
              <w:top w:val="single" w:sz="4" w:space="0" w:color="9CC2E5"/>
              <w:left w:val="single" w:sz="4" w:space="0" w:color="9CC2E5"/>
              <w:bottom w:val="single" w:sz="4" w:space="0" w:color="9CC2E5"/>
              <w:right w:val="single" w:sz="4" w:space="0" w:color="9CC2E5"/>
            </w:tcBorders>
            <w:shd w:val="clear" w:color="auto" w:fill="auto"/>
            <w:noWrap/>
            <w:vAlign w:val="center"/>
            <w:hideMark/>
          </w:tcPr>
          <w:p w14:paraId="2D4D1531" w14:textId="77777777" w:rsidR="008A7EB4" w:rsidRPr="000165E5" w:rsidRDefault="008A7EB4" w:rsidP="008A7EB4">
            <w:pPr>
              <w:spacing w:after="0" w:line="240" w:lineRule="auto"/>
              <w:jc w:val="center"/>
              <w:rPr>
                <w:rFonts w:eastAsia="Times New Roman"/>
                <w:spacing w:val="0"/>
                <w:lang w:val="es-DO" w:eastAsia="es-DO"/>
              </w:rPr>
            </w:pPr>
            <w:r w:rsidRPr="000165E5">
              <w:rPr>
                <w:rFonts w:eastAsia="Times New Roman"/>
                <w:spacing w:val="0"/>
                <w:lang w:val="es-DO" w:eastAsia="es-DO"/>
              </w:rPr>
              <w:t>2</w:t>
            </w:r>
          </w:p>
        </w:tc>
        <w:tc>
          <w:tcPr>
            <w:tcW w:w="6910" w:type="dxa"/>
            <w:tcBorders>
              <w:top w:val="single" w:sz="4" w:space="0" w:color="9CC2E5"/>
              <w:left w:val="single" w:sz="4" w:space="0" w:color="9CC2E5"/>
              <w:bottom w:val="single" w:sz="4" w:space="0" w:color="9CC2E5"/>
              <w:right w:val="single" w:sz="4" w:space="0" w:color="9CC2E5"/>
            </w:tcBorders>
            <w:shd w:val="clear" w:color="auto" w:fill="auto"/>
            <w:noWrap/>
            <w:vAlign w:val="center"/>
            <w:hideMark/>
          </w:tcPr>
          <w:p w14:paraId="0132D2CC"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Dirección General de Riesgos Agropecuarios</w:t>
            </w:r>
          </w:p>
        </w:tc>
      </w:tr>
      <w:tr w:rsidR="000165E5" w:rsidRPr="000165E5" w14:paraId="17915BBA" w14:textId="77777777" w:rsidTr="0000745A">
        <w:trPr>
          <w:trHeight w:val="239"/>
        </w:trPr>
        <w:tc>
          <w:tcPr>
            <w:tcW w:w="941" w:type="dxa"/>
            <w:tcBorders>
              <w:top w:val="single" w:sz="4" w:space="0" w:color="9CC2E5"/>
              <w:left w:val="single" w:sz="4" w:space="0" w:color="9CC2E5"/>
              <w:bottom w:val="single" w:sz="4" w:space="0" w:color="9CC2E5"/>
              <w:right w:val="single" w:sz="4" w:space="0" w:color="9CC2E5"/>
            </w:tcBorders>
            <w:shd w:val="clear" w:color="000000" w:fill="DEEAF6"/>
            <w:noWrap/>
            <w:vAlign w:val="center"/>
            <w:hideMark/>
          </w:tcPr>
          <w:p w14:paraId="089A4FB9" w14:textId="77777777" w:rsidR="008A7EB4" w:rsidRPr="000165E5" w:rsidRDefault="008A7EB4" w:rsidP="008A7EB4">
            <w:pPr>
              <w:spacing w:after="0" w:line="240" w:lineRule="auto"/>
              <w:jc w:val="center"/>
              <w:rPr>
                <w:rFonts w:eastAsia="Times New Roman"/>
                <w:spacing w:val="0"/>
                <w:lang w:val="es-DO" w:eastAsia="es-DO"/>
              </w:rPr>
            </w:pPr>
            <w:r w:rsidRPr="000165E5">
              <w:rPr>
                <w:rFonts w:eastAsia="Times New Roman"/>
                <w:spacing w:val="0"/>
                <w:lang w:val="es-DO" w:eastAsia="es-DO"/>
              </w:rPr>
              <w:t>3</w:t>
            </w:r>
          </w:p>
        </w:tc>
        <w:tc>
          <w:tcPr>
            <w:tcW w:w="6910" w:type="dxa"/>
            <w:tcBorders>
              <w:top w:val="single" w:sz="4" w:space="0" w:color="9CC2E5"/>
              <w:left w:val="single" w:sz="4" w:space="0" w:color="9CC2E5"/>
              <w:bottom w:val="single" w:sz="4" w:space="0" w:color="9CC2E5"/>
              <w:right w:val="single" w:sz="4" w:space="0" w:color="9CC2E5"/>
            </w:tcBorders>
            <w:shd w:val="clear" w:color="000000" w:fill="DEEAF6"/>
            <w:noWrap/>
            <w:vAlign w:val="center"/>
            <w:hideMark/>
          </w:tcPr>
          <w:p w14:paraId="22F12125"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Dirección General de Museos</w:t>
            </w:r>
          </w:p>
        </w:tc>
      </w:tr>
      <w:tr w:rsidR="000165E5" w:rsidRPr="00611809" w14:paraId="618EFD3A" w14:textId="77777777" w:rsidTr="0000745A">
        <w:trPr>
          <w:trHeight w:val="239"/>
        </w:trPr>
        <w:tc>
          <w:tcPr>
            <w:tcW w:w="941" w:type="dxa"/>
            <w:tcBorders>
              <w:top w:val="single" w:sz="4" w:space="0" w:color="9CC2E5"/>
              <w:left w:val="single" w:sz="4" w:space="0" w:color="9CC2E5"/>
              <w:bottom w:val="single" w:sz="4" w:space="0" w:color="9CC2E5"/>
              <w:right w:val="single" w:sz="4" w:space="0" w:color="9CC2E5"/>
            </w:tcBorders>
            <w:shd w:val="clear" w:color="auto" w:fill="auto"/>
            <w:noWrap/>
            <w:vAlign w:val="center"/>
            <w:hideMark/>
          </w:tcPr>
          <w:p w14:paraId="3E78B125" w14:textId="77777777" w:rsidR="008A7EB4" w:rsidRPr="000165E5" w:rsidRDefault="008A7EB4" w:rsidP="008A7EB4">
            <w:pPr>
              <w:spacing w:after="0" w:line="240" w:lineRule="auto"/>
              <w:jc w:val="center"/>
              <w:rPr>
                <w:rFonts w:eastAsia="Times New Roman"/>
                <w:spacing w:val="0"/>
                <w:lang w:val="es-DO" w:eastAsia="es-DO"/>
              </w:rPr>
            </w:pPr>
            <w:r w:rsidRPr="000165E5">
              <w:rPr>
                <w:rFonts w:eastAsia="Times New Roman"/>
                <w:spacing w:val="0"/>
                <w:lang w:val="es-DO" w:eastAsia="es-DO"/>
              </w:rPr>
              <w:t>4</w:t>
            </w:r>
          </w:p>
        </w:tc>
        <w:tc>
          <w:tcPr>
            <w:tcW w:w="6910" w:type="dxa"/>
            <w:tcBorders>
              <w:top w:val="single" w:sz="4" w:space="0" w:color="9CC2E5"/>
              <w:left w:val="single" w:sz="4" w:space="0" w:color="9CC2E5"/>
              <w:bottom w:val="single" w:sz="4" w:space="0" w:color="9CC2E5"/>
              <w:right w:val="single" w:sz="4" w:space="0" w:color="9CC2E5"/>
            </w:tcBorders>
            <w:shd w:val="clear" w:color="auto" w:fill="auto"/>
            <w:noWrap/>
            <w:vAlign w:val="center"/>
            <w:hideMark/>
          </w:tcPr>
          <w:p w14:paraId="3730ADF9"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Proyectos Estratégicos y Especiales de la Presidencia (ECO5Rd)</w:t>
            </w:r>
          </w:p>
        </w:tc>
      </w:tr>
      <w:tr w:rsidR="000165E5" w:rsidRPr="000165E5" w14:paraId="350A4BA9" w14:textId="77777777" w:rsidTr="0000745A">
        <w:trPr>
          <w:trHeight w:val="239"/>
        </w:trPr>
        <w:tc>
          <w:tcPr>
            <w:tcW w:w="941" w:type="dxa"/>
            <w:tcBorders>
              <w:top w:val="single" w:sz="4" w:space="0" w:color="9CC2E5"/>
              <w:left w:val="single" w:sz="4" w:space="0" w:color="9CC2E5"/>
              <w:bottom w:val="single" w:sz="4" w:space="0" w:color="9CC2E5"/>
              <w:right w:val="single" w:sz="4" w:space="0" w:color="9CC2E5"/>
            </w:tcBorders>
            <w:shd w:val="clear" w:color="auto" w:fill="DEEAF6"/>
            <w:noWrap/>
            <w:vAlign w:val="center"/>
          </w:tcPr>
          <w:p w14:paraId="459576C2" w14:textId="77777777" w:rsidR="008A7EB4" w:rsidRPr="000165E5" w:rsidRDefault="008A7EB4" w:rsidP="008A7EB4">
            <w:pPr>
              <w:spacing w:after="0" w:line="240" w:lineRule="auto"/>
              <w:jc w:val="center"/>
              <w:rPr>
                <w:rFonts w:eastAsia="Times New Roman"/>
                <w:spacing w:val="0"/>
                <w:lang w:val="es-DO" w:eastAsia="es-DO"/>
              </w:rPr>
            </w:pPr>
            <w:r w:rsidRPr="000165E5">
              <w:rPr>
                <w:rFonts w:eastAsia="Times New Roman"/>
                <w:spacing w:val="0"/>
                <w:lang w:val="es-DO" w:eastAsia="es-DO"/>
              </w:rPr>
              <w:t>5</w:t>
            </w:r>
          </w:p>
        </w:tc>
        <w:tc>
          <w:tcPr>
            <w:tcW w:w="6910" w:type="dxa"/>
            <w:tcBorders>
              <w:top w:val="single" w:sz="4" w:space="0" w:color="9CC2E5"/>
              <w:left w:val="single" w:sz="4" w:space="0" w:color="9CC2E5"/>
              <w:bottom w:val="single" w:sz="4" w:space="0" w:color="9CC2E5"/>
              <w:right w:val="single" w:sz="4" w:space="0" w:color="9CC2E5"/>
            </w:tcBorders>
            <w:shd w:val="clear" w:color="auto" w:fill="DEEAF6"/>
            <w:noWrap/>
            <w:vAlign w:val="center"/>
          </w:tcPr>
          <w:p w14:paraId="11F9BE68"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Banco de Sangre</w:t>
            </w:r>
          </w:p>
        </w:tc>
      </w:tr>
      <w:tr w:rsidR="000165E5" w:rsidRPr="000165E5" w14:paraId="3A634E28" w14:textId="77777777" w:rsidTr="0000745A">
        <w:trPr>
          <w:trHeight w:val="239"/>
        </w:trPr>
        <w:tc>
          <w:tcPr>
            <w:tcW w:w="941" w:type="dxa"/>
            <w:tcBorders>
              <w:top w:val="single" w:sz="4" w:space="0" w:color="9CC2E5"/>
              <w:left w:val="single" w:sz="4" w:space="0" w:color="9CC2E5"/>
              <w:bottom w:val="single" w:sz="4" w:space="0" w:color="9CC2E5"/>
              <w:right w:val="single" w:sz="4" w:space="0" w:color="9CC2E5"/>
            </w:tcBorders>
            <w:shd w:val="clear" w:color="auto" w:fill="auto"/>
            <w:noWrap/>
            <w:vAlign w:val="center"/>
          </w:tcPr>
          <w:p w14:paraId="67056EDB" w14:textId="77777777" w:rsidR="008A7EB4" w:rsidRPr="000165E5" w:rsidRDefault="008A7EB4" w:rsidP="008A7EB4">
            <w:pPr>
              <w:spacing w:after="0" w:line="240" w:lineRule="auto"/>
              <w:jc w:val="center"/>
              <w:rPr>
                <w:rFonts w:eastAsia="Times New Roman"/>
                <w:spacing w:val="0"/>
                <w:lang w:val="es-DO" w:eastAsia="es-DO"/>
              </w:rPr>
            </w:pPr>
            <w:r w:rsidRPr="000165E5">
              <w:rPr>
                <w:rFonts w:eastAsia="Times New Roman"/>
                <w:spacing w:val="0"/>
                <w:lang w:val="es-DO" w:eastAsia="es-DO"/>
              </w:rPr>
              <w:t>6</w:t>
            </w:r>
          </w:p>
        </w:tc>
        <w:tc>
          <w:tcPr>
            <w:tcW w:w="6910" w:type="dxa"/>
            <w:tcBorders>
              <w:top w:val="single" w:sz="4" w:space="0" w:color="9CC2E5"/>
              <w:left w:val="single" w:sz="4" w:space="0" w:color="9CC2E5"/>
              <w:bottom w:val="single" w:sz="4" w:space="0" w:color="9CC2E5"/>
              <w:right w:val="single" w:sz="4" w:space="0" w:color="9CC2E5"/>
            </w:tcBorders>
            <w:shd w:val="clear" w:color="auto" w:fill="auto"/>
            <w:noWrap/>
            <w:vAlign w:val="center"/>
          </w:tcPr>
          <w:p w14:paraId="567AA6F1" w14:textId="77777777" w:rsidR="008A7EB4" w:rsidRPr="000165E5" w:rsidRDefault="008A7EB4" w:rsidP="008A7EB4">
            <w:pPr>
              <w:spacing w:after="0" w:line="240" w:lineRule="auto"/>
              <w:rPr>
                <w:rFonts w:eastAsia="Times New Roman"/>
                <w:spacing w:val="0"/>
                <w:lang w:val="es-DO" w:eastAsia="es-DO"/>
              </w:rPr>
            </w:pPr>
            <w:r w:rsidRPr="000165E5">
              <w:rPr>
                <w:rFonts w:eastAsia="Times New Roman"/>
                <w:spacing w:val="0"/>
                <w:lang w:val="es-DO" w:eastAsia="es-DO"/>
              </w:rPr>
              <w:t>Dirección General de Mecenazgo</w:t>
            </w:r>
          </w:p>
        </w:tc>
      </w:tr>
    </w:tbl>
    <w:p w14:paraId="6281BABB" w14:textId="77777777" w:rsidR="000174A6" w:rsidRPr="000165E5" w:rsidRDefault="000174A6" w:rsidP="000174A6">
      <w:pPr>
        <w:spacing w:line="360" w:lineRule="auto"/>
        <w:jc w:val="both"/>
        <w:rPr>
          <w:lang w:val="es-DO"/>
        </w:rPr>
      </w:pPr>
    </w:p>
    <w:p w14:paraId="349C94D9" w14:textId="4AC1E3AE" w:rsidR="000174A6" w:rsidRPr="000165E5" w:rsidRDefault="000174A6" w:rsidP="000174A6">
      <w:pPr>
        <w:spacing w:line="360" w:lineRule="auto"/>
        <w:jc w:val="both"/>
        <w:rPr>
          <w:lang w:val="es-DO"/>
        </w:rPr>
      </w:pPr>
      <w:r w:rsidRPr="000165E5">
        <w:rPr>
          <w:b/>
          <w:bCs/>
          <w:lang w:val="es-DO"/>
        </w:rPr>
        <w:t>Capacitaciones y Entrenamientos:</w:t>
      </w:r>
      <w:r w:rsidRPr="000165E5">
        <w:rPr>
          <w:lang w:val="es-DO"/>
        </w:rPr>
        <w:t xml:space="preserve"> </w:t>
      </w:r>
    </w:p>
    <w:p w14:paraId="07F2B2E1" w14:textId="76DA57E6" w:rsidR="000174A6" w:rsidRPr="000165E5" w:rsidRDefault="000174A6" w:rsidP="000174A6">
      <w:pPr>
        <w:spacing w:line="360" w:lineRule="auto"/>
        <w:jc w:val="both"/>
        <w:rPr>
          <w:lang w:val="es-DO"/>
        </w:rPr>
      </w:pPr>
      <w:r w:rsidRPr="000165E5">
        <w:rPr>
          <w:lang w:val="es-DO"/>
        </w:rPr>
        <w:t xml:space="preserve">La Ley 567-05 y sus Reglamentos de Aplicación, establecen la implementación del Sistema de Cuenta Única del Tesoro como una facultad de la Tesorería Nacional. En consonancia con ese mandato, se ha definido la base normativa y los procedimientos para su operación.    </w:t>
      </w:r>
    </w:p>
    <w:p w14:paraId="18C2E588" w14:textId="382176E1" w:rsidR="000174A6" w:rsidRPr="000165E5" w:rsidRDefault="000174A6" w:rsidP="000174A6">
      <w:pPr>
        <w:spacing w:line="360" w:lineRule="auto"/>
        <w:jc w:val="both"/>
        <w:rPr>
          <w:lang w:val="es-DO"/>
        </w:rPr>
      </w:pPr>
      <w:r w:rsidRPr="000165E5">
        <w:rPr>
          <w:lang w:val="es-DO"/>
        </w:rPr>
        <w:t>En tal sentido, la estrategia de trabajo desarrollada por la Tesorería Nacional dirige esfuerzos para establecimiento de la Cuenta Única del Tesoro (CUT), en todas las entidades contempladas en el ámbito de la Ley.</w:t>
      </w:r>
    </w:p>
    <w:p w14:paraId="5189C8EA" w14:textId="441FAB90" w:rsidR="00181879" w:rsidRPr="000165E5" w:rsidRDefault="000174A6" w:rsidP="000174A6">
      <w:pPr>
        <w:spacing w:line="360" w:lineRule="auto"/>
        <w:jc w:val="both"/>
        <w:rPr>
          <w:lang w:val="es-DO"/>
        </w:rPr>
      </w:pPr>
      <w:r w:rsidRPr="000165E5">
        <w:rPr>
          <w:lang w:val="es-DO"/>
        </w:rPr>
        <w:t xml:space="preserve">La implementación del Sistema de Tesorería trae consigo la necesidad de fortalecimiento de las competencias del personal que lo administra, por lo que en lo referente a la preparación tanto de las </w:t>
      </w:r>
      <w:r w:rsidRPr="000165E5">
        <w:rPr>
          <w:lang w:val="es-DO"/>
        </w:rPr>
        <w:lastRenderedPageBreak/>
        <w:t xml:space="preserve">instituciones incorporadas en la CUT como de las de nuevo ingreso, la Tesorería Nacional desarrolla una dinámica continua que implica la interacción entre TN y las TI a través de Entrenamientos y en este orden de esfuerzos, también se imparte la “Especialización Técnica en Tesorería”. </w:t>
      </w:r>
    </w:p>
    <w:p w14:paraId="6604CEC3" w14:textId="13F0BF1B" w:rsidR="000174A6" w:rsidRPr="000165E5" w:rsidRDefault="000174A6" w:rsidP="00AF4D88">
      <w:pPr>
        <w:spacing w:after="0" w:line="360" w:lineRule="auto"/>
        <w:jc w:val="center"/>
        <w:rPr>
          <w:b/>
          <w:bCs/>
          <w:lang w:val="es-DO"/>
        </w:rPr>
      </w:pPr>
      <w:r w:rsidRPr="000165E5">
        <w:rPr>
          <w:b/>
          <w:bCs/>
          <w:lang w:val="es-DO"/>
        </w:rPr>
        <w:t>Cuadro No. 07</w:t>
      </w:r>
    </w:p>
    <w:p w14:paraId="4EECD873" w14:textId="52569EC7" w:rsidR="00281C5B" w:rsidRPr="000165E5" w:rsidRDefault="000174A6" w:rsidP="00AF4D88">
      <w:pPr>
        <w:spacing w:after="0" w:line="360" w:lineRule="auto"/>
        <w:jc w:val="center"/>
        <w:rPr>
          <w:b/>
          <w:bCs/>
          <w:lang w:val="es-DO"/>
        </w:rPr>
      </w:pPr>
      <w:r w:rsidRPr="000165E5">
        <w:rPr>
          <w:b/>
          <w:bCs/>
          <w:lang w:val="es-DO"/>
        </w:rPr>
        <w:t>Entrenamientos de corta duración (visitas técnicas)</w:t>
      </w:r>
    </w:p>
    <w:tbl>
      <w:tblPr>
        <w:tblW w:w="7792" w:type="dxa"/>
        <w:tblInd w:w="-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left w:w="70" w:type="dxa"/>
          <w:right w:w="70" w:type="dxa"/>
        </w:tblCellMar>
        <w:tblLook w:val="04A0" w:firstRow="1" w:lastRow="0" w:firstColumn="1" w:lastColumn="0" w:noHBand="0" w:noVBand="1"/>
      </w:tblPr>
      <w:tblGrid>
        <w:gridCol w:w="4390"/>
        <w:gridCol w:w="1701"/>
        <w:gridCol w:w="1701"/>
      </w:tblGrid>
      <w:tr w:rsidR="000165E5" w:rsidRPr="000165E5" w14:paraId="2B4B41DB" w14:textId="77777777" w:rsidTr="0000745A">
        <w:trPr>
          <w:trHeight w:val="244"/>
        </w:trPr>
        <w:tc>
          <w:tcPr>
            <w:tcW w:w="7792" w:type="dxa"/>
            <w:gridSpan w:val="3"/>
            <w:shd w:val="clear" w:color="auto" w:fill="011C50"/>
            <w:vAlign w:val="center"/>
            <w:hideMark/>
          </w:tcPr>
          <w:p w14:paraId="2E6D1F01" w14:textId="77777777" w:rsidR="00281C5B" w:rsidRPr="000165E5" w:rsidRDefault="00281C5B" w:rsidP="00281C5B">
            <w:pPr>
              <w:spacing w:after="0" w:line="240" w:lineRule="auto"/>
              <w:jc w:val="center"/>
              <w:rPr>
                <w:rFonts w:eastAsia="Times New Roman"/>
                <w:b/>
                <w:bCs/>
                <w:spacing w:val="0"/>
                <w:lang w:val="es-DO" w:eastAsia="es-DO"/>
              </w:rPr>
            </w:pPr>
            <w:r w:rsidRPr="000165E5">
              <w:rPr>
                <w:rFonts w:eastAsia="Times New Roman"/>
                <w:b/>
                <w:bCs/>
                <w:spacing w:val="0"/>
                <w:lang w:val="es-DO" w:eastAsia="es-DO"/>
              </w:rPr>
              <w:t>Capacitación Año-2023</w:t>
            </w:r>
          </w:p>
        </w:tc>
      </w:tr>
      <w:tr w:rsidR="000165E5" w:rsidRPr="000165E5" w14:paraId="2A00FEFA" w14:textId="77777777" w:rsidTr="0000745A">
        <w:trPr>
          <w:trHeight w:val="256"/>
        </w:trPr>
        <w:tc>
          <w:tcPr>
            <w:tcW w:w="4390" w:type="dxa"/>
            <w:shd w:val="clear" w:color="000000" w:fill="DEEAF6"/>
            <w:noWrap/>
            <w:vAlign w:val="center"/>
          </w:tcPr>
          <w:p w14:paraId="012A35E5" w14:textId="77777777" w:rsidR="00281C5B" w:rsidRPr="000165E5" w:rsidRDefault="00281C5B" w:rsidP="00281C5B">
            <w:pPr>
              <w:spacing w:after="0" w:line="240" w:lineRule="auto"/>
              <w:jc w:val="center"/>
              <w:rPr>
                <w:rFonts w:eastAsia="Times New Roman"/>
                <w:spacing w:val="0"/>
                <w:lang w:val="es-DO" w:eastAsia="es-DO"/>
              </w:rPr>
            </w:pPr>
            <w:r w:rsidRPr="000165E5">
              <w:rPr>
                <w:rFonts w:eastAsia="Times New Roman"/>
                <w:b/>
                <w:spacing w:val="0"/>
                <w:lang w:val="es-DO" w:eastAsia="es-419"/>
              </w:rPr>
              <w:t>Especialización Técnica en Tesorería</w:t>
            </w:r>
          </w:p>
        </w:tc>
        <w:tc>
          <w:tcPr>
            <w:tcW w:w="1701" w:type="dxa"/>
            <w:shd w:val="clear" w:color="000000" w:fill="DEEAF6"/>
            <w:noWrap/>
            <w:vAlign w:val="center"/>
          </w:tcPr>
          <w:p w14:paraId="4B6242AB" w14:textId="77777777" w:rsidR="00281C5B" w:rsidRPr="000165E5" w:rsidRDefault="00281C5B" w:rsidP="00281C5B">
            <w:pPr>
              <w:spacing w:after="0" w:line="240" w:lineRule="auto"/>
              <w:jc w:val="center"/>
              <w:rPr>
                <w:rFonts w:eastAsia="Times New Roman"/>
                <w:b/>
                <w:spacing w:val="0"/>
                <w:lang w:val="es-DO" w:eastAsia="es-419"/>
              </w:rPr>
            </w:pPr>
            <w:r w:rsidRPr="000165E5">
              <w:rPr>
                <w:rFonts w:eastAsia="Times New Roman"/>
                <w:b/>
                <w:spacing w:val="0"/>
                <w:lang w:val="es-DO" w:eastAsia="es-419"/>
              </w:rPr>
              <w:t>No. Instituciones</w:t>
            </w:r>
          </w:p>
        </w:tc>
        <w:tc>
          <w:tcPr>
            <w:tcW w:w="1701" w:type="dxa"/>
            <w:shd w:val="clear" w:color="000000" w:fill="DEEAF6"/>
          </w:tcPr>
          <w:p w14:paraId="13A487F8" w14:textId="77777777" w:rsidR="00281C5B" w:rsidRPr="000165E5" w:rsidRDefault="00281C5B" w:rsidP="00281C5B">
            <w:pPr>
              <w:spacing w:after="0" w:line="240" w:lineRule="auto"/>
              <w:jc w:val="center"/>
              <w:rPr>
                <w:rFonts w:eastAsia="Times New Roman"/>
                <w:b/>
                <w:spacing w:val="0"/>
                <w:lang w:val="es-DO" w:eastAsia="es-419"/>
              </w:rPr>
            </w:pPr>
            <w:r w:rsidRPr="000165E5">
              <w:rPr>
                <w:rFonts w:eastAsia="Times New Roman"/>
                <w:b/>
                <w:spacing w:val="0"/>
                <w:lang w:val="es-DO" w:eastAsia="es-419"/>
              </w:rPr>
              <w:t>No. Participantes</w:t>
            </w:r>
          </w:p>
        </w:tc>
      </w:tr>
      <w:tr w:rsidR="000165E5" w:rsidRPr="000165E5" w14:paraId="11C08E3B" w14:textId="77777777" w:rsidTr="0000745A">
        <w:trPr>
          <w:trHeight w:val="244"/>
        </w:trPr>
        <w:tc>
          <w:tcPr>
            <w:tcW w:w="4390" w:type="dxa"/>
            <w:shd w:val="clear" w:color="auto" w:fill="auto"/>
            <w:noWrap/>
            <w:vAlign w:val="center"/>
          </w:tcPr>
          <w:p w14:paraId="0342740C" w14:textId="77777777" w:rsidR="00281C5B" w:rsidRPr="000165E5" w:rsidRDefault="00281C5B" w:rsidP="00BE4D75">
            <w:pPr>
              <w:spacing w:after="0" w:line="240" w:lineRule="auto"/>
              <w:ind w:left="203"/>
              <w:contextualSpacing/>
              <w:jc w:val="both"/>
              <w:rPr>
                <w:rFonts w:eastAsia="Times New Roman"/>
                <w:bCs/>
                <w:spacing w:val="0"/>
                <w:lang w:val="es-DO" w:eastAsia="es-419"/>
              </w:rPr>
            </w:pPr>
            <w:r w:rsidRPr="000165E5">
              <w:rPr>
                <w:rFonts w:eastAsia="Times New Roman"/>
                <w:bCs/>
                <w:spacing w:val="0"/>
                <w:lang w:val="es-DO" w:eastAsia="es-419"/>
              </w:rPr>
              <w:t>Una convocatoria</w:t>
            </w:r>
          </w:p>
        </w:tc>
        <w:tc>
          <w:tcPr>
            <w:tcW w:w="1701" w:type="dxa"/>
            <w:shd w:val="clear" w:color="auto" w:fill="auto"/>
            <w:noWrap/>
            <w:vAlign w:val="center"/>
          </w:tcPr>
          <w:p w14:paraId="276A9ED1" w14:textId="77777777" w:rsidR="00281C5B" w:rsidRPr="000165E5" w:rsidRDefault="00281C5B" w:rsidP="00281C5B">
            <w:pPr>
              <w:spacing w:after="0" w:line="240" w:lineRule="auto"/>
              <w:jc w:val="center"/>
              <w:rPr>
                <w:rFonts w:eastAsia="Times New Roman"/>
                <w:spacing w:val="0"/>
                <w:lang w:val="es-DO" w:eastAsia="es-DO"/>
              </w:rPr>
            </w:pPr>
            <w:r w:rsidRPr="000165E5">
              <w:rPr>
                <w:rFonts w:eastAsia="Times New Roman"/>
                <w:spacing w:val="0"/>
                <w:lang w:val="es-DO" w:eastAsia="es-DO"/>
              </w:rPr>
              <w:t>19 instituciones</w:t>
            </w:r>
          </w:p>
        </w:tc>
        <w:tc>
          <w:tcPr>
            <w:tcW w:w="1701" w:type="dxa"/>
            <w:vAlign w:val="center"/>
          </w:tcPr>
          <w:p w14:paraId="405B8315" w14:textId="77777777" w:rsidR="00281C5B" w:rsidRPr="000165E5" w:rsidRDefault="00281C5B" w:rsidP="00281C5B">
            <w:pPr>
              <w:spacing w:after="0" w:line="240" w:lineRule="auto"/>
              <w:jc w:val="center"/>
              <w:rPr>
                <w:rFonts w:eastAsia="Times New Roman"/>
                <w:spacing w:val="0"/>
                <w:lang w:val="es-DO" w:eastAsia="es-DO"/>
              </w:rPr>
            </w:pPr>
            <w:r w:rsidRPr="000165E5">
              <w:rPr>
                <w:rFonts w:eastAsia="Times New Roman"/>
                <w:spacing w:val="0"/>
                <w:lang w:val="es-DO" w:eastAsia="es-DO"/>
              </w:rPr>
              <w:t>56 participantes</w:t>
            </w:r>
          </w:p>
        </w:tc>
      </w:tr>
    </w:tbl>
    <w:p w14:paraId="7446B014" w14:textId="77777777" w:rsidR="00281C5B" w:rsidRPr="000165E5" w:rsidRDefault="00281C5B" w:rsidP="00281C5B">
      <w:pPr>
        <w:spacing w:after="0" w:line="240" w:lineRule="auto"/>
        <w:jc w:val="center"/>
        <w:rPr>
          <w:rFonts w:eastAsia="Times New Roman"/>
          <w:b/>
          <w:bCs/>
          <w:spacing w:val="0"/>
          <w:lang w:val="es-DO" w:eastAsia="es-DO"/>
        </w:rPr>
      </w:pPr>
    </w:p>
    <w:tbl>
      <w:tblPr>
        <w:tblW w:w="7792" w:type="dxa"/>
        <w:tblInd w:w="-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left w:w="70" w:type="dxa"/>
          <w:right w:w="70" w:type="dxa"/>
        </w:tblCellMar>
        <w:tblLook w:val="04A0" w:firstRow="1" w:lastRow="0" w:firstColumn="1" w:lastColumn="0" w:noHBand="0" w:noVBand="1"/>
      </w:tblPr>
      <w:tblGrid>
        <w:gridCol w:w="4390"/>
        <w:gridCol w:w="1701"/>
        <w:gridCol w:w="1701"/>
      </w:tblGrid>
      <w:tr w:rsidR="000165E5" w:rsidRPr="000165E5" w14:paraId="7F1F224C" w14:textId="77777777" w:rsidTr="0000745A">
        <w:trPr>
          <w:trHeight w:val="244"/>
        </w:trPr>
        <w:tc>
          <w:tcPr>
            <w:tcW w:w="7792" w:type="dxa"/>
            <w:gridSpan w:val="3"/>
            <w:shd w:val="clear" w:color="auto" w:fill="011C50"/>
            <w:vAlign w:val="center"/>
            <w:hideMark/>
          </w:tcPr>
          <w:p w14:paraId="7CC7268E" w14:textId="77777777" w:rsidR="00281C5B" w:rsidRPr="000165E5" w:rsidRDefault="00281C5B" w:rsidP="00281C5B">
            <w:pPr>
              <w:spacing w:after="0" w:line="240" w:lineRule="auto"/>
              <w:jc w:val="center"/>
              <w:rPr>
                <w:rFonts w:eastAsia="Times New Roman"/>
                <w:b/>
                <w:bCs/>
                <w:spacing w:val="0"/>
                <w:lang w:val="es-DO" w:eastAsia="es-DO"/>
              </w:rPr>
            </w:pPr>
            <w:r w:rsidRPr="000165E5">
              <w:rPr>
                <w:rFonts w:eastAsia="Times New Roman"/>
                <w:b/>
                <w:bCs/>
                <w:spacing w:val="0"/>
                <w:lang w:val="es-DO" w:eastAsia="es-DO"/>
              </w:rPr>
              <w:t>Entrenamientos-Año-2023</w:t>
            </w:r>
          </w:p>
        </w:tc>
      </w:tr>
      <w:tr w:rsidR="000165E5" w:rsidRPr="000165E5" w14:paraId="4084E788" w14:textId="77777777" w:rsidTr="0000745A">
        <w:trPr>
          <w:trHeight w:val="256"/>
        </w:trPr>
        <w:tc>
          <w:tcPr>
            <w:tcW w:w="4390" w:type="dxa"/>
            <w:shd w:val="clear" w:color="000000" w:fill="DEEAF6"/>
            <w:noWrap/>
            <w:vAlign w:val="center"/>
          </w:tcPr>
          <w:p w14:paraId="6873C29B" w14:textId="77777777" w:rsidR="00281C5B" w:rsidRPr="000165E5" w:rsidRDefault="00281C5B" w:rsidP="00281C5B">
            <w:pPr>
              <w:spacing w:after="0" w:line="240" w:lineRule="auto"/>
              <w:jc w:val="center"/>
              <w:rPr>
                <w:rFonts w:eastAsia="Times New Roman"/>
                <w:spacing w:val="0"/>
                <w:lang w:val="es-DO" w:eastAsia="es-DO"/>
              </w:rPr>
            </w:pPr>
            <w:r w:rsidRPr="000165E5">
              <w:rPr>
                <w:rFonts w:eastAsia="Times New Roman"/>
                <w:b/>
                <w:spacing w:val="0"/>
                <w:lang w:val="es-DO" w:eastAsia="es-419"/>
              </w:rPr>
              <w:t>Especialización Técnica en Tesorería</w:t>
            </w:r>
          </w:p>
        </w:tc>
        <w:tc>
          <w:tcPr>
            <w:tcW w:w="1701" w:type="dxa"/>
            <w:shd w:val="clear" w:color="000000" w:fill="DEEAF6"/>
            <w:noWrap/>
            <w:vAlign w:val="center"/>
          </w:tcPr>
          <w:p w14:paraId="3BFD9E08" w14:textId="77777777" w:rsidR="00281C5B" w:rsidRPr="000165E5" w:rsidRDefault="00281C5B" w:rsidP="00281C5B">
            <w:pPr>
              <w:spacing w:after="0" w:line="240" w:lineRule="auto"/>
              <w:jc w:val="center"/>
              <w:rPr>
                <w:rFonts w:eastAsia="Times New Roman"/>
                <w:b/>
                <w:spacing w:val="0"/>
                <w:lang w:val="es-DO" w:eastAsia="es-419"/>
              </w:rPr>
            </w:pPr>
            <w:r w:rsidRPr="000165E5">
              <w:rPr>
                <w:rFonts w:eastAsia="Times New Roman"/>
                <w:b/>
                <w:spacing w:val="0"/>
                <w:lang w:val="es-DO" w:eastAsia="es-419"/>
              </w:rPr>
              <w:t>No. Instituciones</w:t>
            </w:r>
          </w:p>
        </w:tc>
        <w:tc>
          <w:tcPr>
            <w:tcW w:w="1701" w:type="dxa"/>
            <w:shd w:val="clear" w:color="000000" w:fill="DEEAF6"/>
          </w:tcPr>
          <w:p w14:paraId="0BA47E10" w14:textId="77777777" w:rsidR="00281C5B" w:rsidRPr="000165E5" w:rsidRDefault="00281C5B" w:rsidP="00281C5B">
            <w:pPr>
              <w:spacing w:after="0" w:line="240" w:lineRule="auto"/>
              <w:jc w:val="center"/>
              <w:rPr>
                <w:rFonts w:eastAsia="Times New Roman"/>
                <w:b/>
                <w:spacing w:val="0"/>
                <w:lang w:val="es-DO" w:eastAsia="es-419"/>
              </w:rPr>
            </w:pPr>
            <w:r w:rsidRPr="000165E5">
              <w:rPr>
                <w:rFonts w:eastAsia="Times New Roman"/>
                <w:b/>
                <w:spacing w:val="0"/>
                <w:lang w:val="es-DO" w:eastAsia="es-419"/>
              </w:rPr>
              <w:t>No. Participantes</w:t>
            </w:r>
          </w:p>
        </w:tc>
      </w:tr>
      <w:tr w:rsidR="000165E5" w:rsidRPr="000165E5" w14:paraId="1A01EAB4" w14:textId="77777777" w:rsidTr="0000745A">
        <w:trPr>
          <w:trHeight w:val="244"/>
        </w:trPr>
        <w:tc>
          <w:tcPr>
            <w:tcW w:w="4390" w:type="dxa"/>
            <w:shd w:val="clear" w:color="auto" w:fill="auto"/>
            <w:noWrap/>
            <w:vAlign w:val="center"/>
          </w:tcPr>
          <w:p w14:paraId="45B31D54" w14:textId="77777777" w:rsidR="00281C5B" w:rsidRPr="000165E5" w:rsidRDefault="00281C5B" w:rsidP="00BE4D75">
            <w:pPr>
              <w:spacing w:after="0" w:line="240" w:lineRule="auto"/>
              <w:ind w:left="203"/>
              <w:contextualSpacing/>
              <w:jc w:val="both"/>
              <w:rPr>
                <w:rFonts w:eastAsia="Times New Roman"/>
                <w:bCs/>
                <w:spacing w:val="0"/>
                <w:lang w:val="es-DO" w:eastAsia="es-419"/>
              </w:rPr>
            </w:pPr>
            <w:r w:rsidRPr="000165E5">
              <w:rPr>
                <w:rFonts w:eastAsia="Times New Roman"/>
                <w:bCs/>
                <w:spacing w:val="0"/>
                <w:lang w:val="es-DO" w:eastAsia="es-419"/>
              </w:rPr>
              <w:t>Una convocatoria</w:t>
            </w:r>
          </w:p>
        </w:tc>
        <w:tc>
          <w:tcPr>
            <w:tcW w:w="1701" w:type="dxa"/>
            <w:shd w:val="clear" w:color="auto" w:fill="auto"/>
            <w:noWrap/>
            <w:vAlign w:val="center"/>
          </w:tcPr>
          <w:p w14:paraId="0378FFF4" w14:textId="77777777" w:rsidR="00281C5B" w:rsidRPr="000165E5" w:rsidRDefault="00281C5B" w:rsidP="00281C5B">
            <w:pPr>
              <w:spacing w:after="0" w:line="240" w:lineRule="auto"/>
              <w:jc w:val="center"/>
              <w:rPr>
                <w:rFonts w:eastAsia="Times New Roman"/>
                <w:spacing w:val="0"/>
                <w:lang w:val="es-DO" w:eastAsia="es-DO"/>
              </w:rPr>
            </w:pPr>
            <w:r w:rsidRPr="000165E5">
              <w:rPr>
                <w:rFonts w:eastAsia="Times New Roman"/>
                <w:spacing w:val="0"/>
                <w:lang w:val="es-DO" w:eastAsia="es-DO"/>
              </w:rPr>
              <w:t xml:space="preserve">34 instituciones </w:t>
            </w:r>
          </w:p>
        </w:tc>
        <w:tc>
          <w:tcPr>
            <w:tcW w:w="1701" w:type="dxa"/>
            <w:vAlign w:val="center"/>
          </w:tcPr>
          <w:p w14:paraId="53FFDE59" w14:textId="77777777" w:rsidR="00281C5B" w:rsidRPr="000165E5" w:rsidRDefault="00281C5B" w:rsidP="00281C5B">
            <w:pPr>
              <w:spacing w:after="0" w:line="240" w:lineRule="auto"/>
              <w:jc w:val="center"/>
              <w:rPr>
                <w:rFonts w:eastAsia="Times New Roman"/>
                <w:spacing w:val="0"/>
                <w:lang w:val="es-DO" w:eastAsia="es-DO"/>
              </w:rPr>
            </w:pPr>
            <w:r w:rsidRPr="000165E5">
              <w:rPr>
                <w:rFonts w:eastAsia="Times New Roman"/>
                <w:spacing w:val="0"/>
                <w:lang w:val="es-DO" w:eastAsia="es-DO"/>
              </w:rPr>
              <w:t>102 participantes</w:t>
            </w:r>
          </w:p>
        </w:tc>
      </w:tr>
    </w:tbl>
    <w:p w14:paraId="5133AC9C" w14:textId="77777777" w:rsidR="000174A6" w:rsidRPr="000165E5" w:rsidRDefault="00281C5B" w:rsidP="000174A6">
      <w:pPr>
        <w:spacing w:line="360" w:lineRule="auto"/>
        <w:jc w:val="both"/>
        <w:rPr>
          <w:b/>
          <w:bCs/>
          <w:lang w:val="es-DO"/>
        </w:rPr>
      </w:pPr>
      <w:r w:rsidRPr="000165E5">
        <w:rPr>
          <w:b/>
          <w:bCs/>
          <w:lang w:val="es-DO"/>
        </w:rPr>
        <w:t xml:space="preserve"> </w:t>
      </w:r>
    </w:p>
    <w:p w14:paraId="22013E4D" w14:textId="1F77D6CA" w:rsidR="000174A6" w:rsidRPr="000165E5" w:rsidRDefault="000174A6" w:rsidP="000174A6">
      <w:pPr>
        <w:spacing w:line="360" w:lineRule="auto"/>
        <w:jc w:val="both"/>
        <w:rPr>
          <w:b/>
          <w:bCs/>
          <w:lang w:val="es-DO"/>
        </w:rPr>
      </w:pPr>
      <w:r w:rsidRPr="000165E5">
        <w:rPr>
          <w:b/>
          <w:bCs/>
          <w:lang w:val="es-DO"/>
        </w:rPr>
        <w:t>Actualizar las Informaciones de las Tesorerías Institucionales en el Sistema de Atención a las Tesorerías Institucionales (SATI).</w:t>
      </w:r>
    </w:p>
    <w:p w14:paraId="71781F75" w14:textId="0E05995E" w:rsidR="00181879" w:rsidRPr="000165E5" w:rsidRDefault="000174A6" w:rsidP="00E0698A">
      <w:pPr>
        <w:spacing w:line="360" w:lineRule="auto"/>
        <w:jc w:val="both"/>
        <w:rPr>
          <w:lang w:val="es-DO"/>
        </w:rPr>
      </w:pPr>
      <w:r w:rsidRPr="000165E5">
        <w:rPr>
          <w:lang w:val="es-DO"/>
        </w:rPr>
        <w:t>En cumplimiento con el objetivo estratégico sobre “Realizar una actualización tecnológica al Sistema de Tesorería, que permita garantizar el ejercicio de la rectoría y en pro del fortalecimiento del concepto de la CUT”, conforme se realiza la incorporación de nuevas instituciones y a los cambios de incumbentes que a su vez deben asumir o relegar los Roles de Tesorero (TI o UEPEX) asignados.</w:t>
      </w:r>
      <w:r w:rsidR="0026637C" w:rsidRPr="000165E5">
        <w:rPr>
          <w:lang w:val="es-DO"/>
        </w:rPr>
        <w:t xml:space="preserve"> </w:t>
      </w:r>
    </w:p>
    <w:p w14:paraId="2F3A0542" w14:textId="667D550C" w:rsidR="00281C5B" w:rsidRPr="000165E5" w:rsidRDefault="0026637C" w:rsidP="0026637C">
      <w:pPr>
        <w:spacing w:line="360" w:lineRule="auto"/>
        <w:jc w:val="center"/>
        <w:rPr>
          <w:b/>
          <w:bCs/>
          <w:lang w:val="es-DO"/>
        </w:rPr>
      </w:pPr>
      <w:r w:rsidRPr="000165E5">
        <w:rPr>
          <w:b/>
          <w:bCs/>
          <w:lang w:val="es-DO"/>
        </w:rPr>
        <w:t>Cuadro No. 08</w:t>
      </w:r>
    </w:p>
    <w:p w14:paraId="60F87D03" w14:textId="37E0D3AD" w:rsidR="00EE3F9F" w:rsidRPr="000165E5" w:rsidRDefault="00EE3F9F" w:rsidP="00EE3F9F">
      <w:pPr>
        <w:spacing w:line="360" w:lineRule="auto"/>
        <w:jc w:val="center"/>
        <w:rPr>
          <w:b/>
          <w:bCs/>
          <w:lang w:val="es-DO"/>
        </w:rPr>
      </w:pPr>
      <w:r w:rsidRPr="000165E5">
        <w:rPr>
          <w:b/>
          <w:bCs/>
          <w:lang w:val="es-DO"/>
        </w:rPr>
        <w:t>Actualizaciones las Informaciones TI en el SATI 2023</w:t>
      </w:r>
    </w:p>
    <w:tbl>
      <w:tblPr>
        <w:tblStyle w:val="Tablaconcuadrcula4-nfasis13"/>
        <w:tblpPr w:leftFromText="141" w:rightFromText="141" w:vertAnchor="text" w:horzAnchor="margin" w:tblpY="60"/>
        <w:tblW w:w="5000" w:type="pct"/>
        <w:tblLayout w:type="fixed"/>
        <w:tblLook w:val="04A0" w:firstRow="1" w:lastRow="0" w:firstColumn="1" w:lastColumn="0" w:noHBand="0" w:noVBand="1"/>
      </w:tblPr>
      <w:tblGrid>
        <w:gridCol w:w="2958"/>
        <w:gridCol w:w="4952"/>
      </w:tblGrid>
      <w:tr w:rsidR="000165E5" w:rsidRPr="00611809" w14:paraId="7A91512F" w14:textId="77777777" w:rsidTr="00EE3F9F">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9CC2E5"/>
              <w:left w:val="single" w:sz="4" w:space="0" w:color="9CC2E5"/>
              <w:bottom w:val="single" w:sz="4" w:space="0" w:color="9CC2E5"/>
              <w:right w:val="single" w:sz="4" w:space="0" w:color="9CC2E5"/>
            </w:tcBorders>
            <w:shd w:val="clear" w:color="auto" w:fill="011C50"/>
            <w:noWrap/>
            <w:vAlign w:val="center"/>
            <w:hideMark/>
          </w:tcPr>
          <w:p w14:paraId="7E6E2835" w14:textId="77777777" w:rsidR="00EE3F9F" w:rsidRPr="000165E5" w:rsidRDefault="00EE3F9F" w:rsidP="00EE3F9F">
            <w:pPr>
              <w:jc w:val="center"/>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 xml:space="preserve">Actualizaciones las Informaciones TI en el </w:t>
            </w:r>
            <w:proofErr w:type="gramStart"/>
            <w:r w:rsidRPr="000165E5">
              <w:rPr>
                <w:rFonts w:ascii="Times New Roman" w:eastAsia="Times New Roman" w:hAnsi="Times New Roman"/>
                <w:color w:val="767171"/>
                <w:sz w:val="24"/>
                <w:szCs w:val="24"/>
                <w:lang w:val="es-DO" w:eastAsia="es-419"/>
              </w:rPr>
              <w:t>SATI ,</w:t>
            </w:r>
            <w:proofErr w:type="gramEnd"/>
            <w:r w:rsidRPr="000165E5">
              <w:rPr>
                <w:rFonts w:ascii="Times New Roman" w:eastAsia="Times New Roman" w:hAnsi="Times New Roman"/>
                <w:color w:val="767171"/>
                <w:sz w:val="24"/>
                <w:szCs w:val="24"/>
                <w:lang w:val="es-DO" w:eastAsia="es-419"/>
              </w:rPr>
              <w:t xml:space="preserve"> 2023</w:t>
            </w:r>
          </w:p>
          <w:p w14:paraId="630965C0" w14:textId="77777777" w:rsidR="00EE3F9F" w:rsidRPr="000165E5" w:rsidRDefault="00EE3F9F" w:rsidP="00EE3F9F">
            <w:pPr>
              <w:jc w:val="center"/>
              <w:rPr>
                <w:rFonts w:ascii="Times New Roman" w:eastAsia="Times New Roman" w:hAnsi="Times New Roman"/>
                <w:color w:val="767171"/>
                <w:sz w:val="24"/>
                <w:szCs w:val="24"/>
                <w:lang w:val="es-DO" w:eastAsia="es-419"/>
              </w:rPr>
            </w:pPr>
          </w:p>
        </w:tc>
      </w:tr>
      <w:tr w:rsidR="000165E5" w:rsidRPr="000165E5" w14:paraId="5CD707E9" w14:textId="77777777" w:rsidTr="00EE3F9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70" w:type="pct"/>
            <w:tcBorders>
              <w:top w:val="single" w:sz="4" w:space="0" w:color="9CC2E5"/>
            </w:tcBorders>
            <w:shd w:val="clear" w:color="auto" w:fill="011C50"/>
            <w:noWrap/>
            <w:vAlign w:val="center"/>
          </w:tcPr>
          <w:p w14:paraId="33E4817E" w14:textId="77777777" w:rsidR="00EE3F9F" w:rsidRPr="000165E5" w:rsidRDefault="00EE3F9F" w:rsidP="00EE3F9F">
            <w:pPr>
              <w:jc w:val="center"/>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Año</w:t>
            </w:r>
          </w:p>
        </w:tc>
        <w:tc>
          <w:tcPr>
            <w:tcW w:w="3122" w:type="pct"/>
            <w:tcBorders>
              <w:top w:val="single" w:sz="4" w:space="0" w:color="9CC2E5"/>
            </w:tcBorders>
            <w:shd w:val="clear" w:color="auto" w:fill="011C50"/>
          </w:tcPr>
          <w:p w14:paraId="60489DB5" w14:textId="77777777" w:rsidR="00EE3F9F" w:rsidRPr="000165E5" w:rsidRDefault="00EE3F9F" w:rsidP="00EE3F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767171"/>
                <w:sz w:val="24"/>
                <w:szCs w:val="24"/>
                <w:lang w:val="es-DO" w:eastAsia="es-419"/>
              </w:rPr>
            </w:pPr>
            <w:r w:rsidRPr="000165E5">
              <w:rPr>
                <w:rFonts w:ascii="Times New Roman" w:eastAsia="Times New Roman" w:hAnsi="Times New Roman"/>
                <w:b/>
                <w:bCs/>
                <w:color w:val="767171"/>
                <w:sz w:val="24"/>
                <w:szCs w:val="24"/>
                <w:lang w:val="es-DO" w:eastAsia="es-419"/>
              </w:rPr>
              <w:t>2023</w:t>
            </w:r>
          </w:p>
        </w:tc>
      </w:tr>
      <w:tr w:rsidR="000165E5" w:rsidRPr="000165E5" w14:paraId="4DD946F7" w14:textId="77777777" w:rsidTr="00EE3F9F">
        <w:trPr>
          <w:trHeight w:val="225"/>
        </w:trPr>
        <w:tc>
          <w:tcPr>
            <w:cnfStyle w:val="001000000000" w:firstRow="0" w:lastRow="0" w:firstColumn="1" w:lastColumn="0" w:oddVBand="0" w:evenVBand="0" w:oddHBand="0" w:evenHBand="0" w:firstRowFirstColumn="0" w:firstRowLastColumn="0" w:lastRowFirstColumn="0" w:lastRowLastColumn="0"/>
            <w:tcW w:w="1870" w:type="pct"/>
            <w:noWrap/>
            <w:vAlign w:val="center"/>
          </w:tcPr>
          <w:p w14:paraId="405769B5" w14:textId="77777777" w:rsidR="00EE3F9F" w:rsidRPr="000165E5" w:rsidRDefault="00EE3F9F" w:rsidP="00EE3F9F">
            <w:pPr>
              <w:jc w:val="center"/>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Actualizaciones Tesorerías Institucionales en SATI</w:t>
            </w:r>
          </w:p>
        </w:tc>
        <w:tc>
          <w:tcPr>
            <w:tcW w:w="3122" w:type="pct"/>
            <w:vAlign w:val="center"/>
          </w:tcPr>
          <w:p w14:paraId="747F2C74" w14:textId="21930C9C" w:rsidR="00EE3F9F" w:rsidRPr="000165E5" w:rsidRDefault="00433007" w:rsidP="00EE3F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112</w:t>
            </w:r>
          </w:p>
        </w:tc>
      </w:tr>
    </w:tbl>
    <w:p w14:paraId="4E3A0805" w14:textId="77777777" w:rsidR="0026637C" w:rsidRPr="000165E5" w:rsidRDefault="0026637C" w:rsidP="0026637C">
      <w:pPr>
        <w:spacing w:after="0" w:line="360" w:lineRule="auto"/>
        <w:rPr>
          <w:lang w:val="es-DO"/>
        </w:rPr>
      </w:pPr>
    </w:p>
    <w:p w14:paraId="5C9C78FA" w14:textId="5EC29853" w:rsidR="0026637C" w:rsidRPr="000165E5" w:rsidRDefault="0026637C" w:rsidP="0026637C">
      <w:pPr>
        <w:spacing w:after="0" w:line="360" w:lineRule="auto"/>
        <w:rPr>
          <w:b/>
          <w:bCs/>
          <w:lang w:val="es-DO"/>
        </w:rPr>
      </w:pPr>
      <w:r w:rsidRPr="000165E5">
        <w:rPr>
          <w:b/>
          <w:bCs/>
          <w:lang w:val="es-DO"/>
        </w:rPr>
        <w:lastRenderedPageBreak/>
        <w:t>Servicios:</w:t>
      </w:r>
    </w:p>
    <w:p w14:paraId="79DA0760" w14:textId="4A11683B" w:rsidR="0026637C" w:rsidRPr="000165E5" w:rsidRDefault="0026637C" w:rsidP="0026637C">
      <w:pPr>
        <w:spacing w:after="0" w:line="360" w:lineRule="auto"/>
        <w:rPr>
          <w:b/>
          <w:bCs/>
          <w:lang w:val="es-DO"/>
        </w:rPr>
      </w:pPr>
      <w:r w:rsidRPr="000165E5">
        <w:rPr>
          <w:b/>
          <w:bCs/>
          <w:lang w:val="es-DO"/>
        </w:rPr>
        <w:t>Asistencia Técnica</w:t>
      </w:r>
    </w:p>
    <w:p w14:paraId="59C8F5C4" w14:textId="77777777" w:rsidR="00AF4D88" w:rsidRPr="000165E5" w:rsidRDefault="00AF4D88" w:rsidP="0026637C">
      <w:pPr>
        <w:spacing w:after="0" w:line="360" w:lineRule="auto"/>
        <w:rPr>
          <w:lang w:val="es-DO"/>
        </w:rPr>
      </w:pPr>
    </w:p>
    <w:p w14:paraId="6A6032FB" w14:textId="32D6F294" w:rsidR="0026637C" w:rsidRPr="000165E5" w:rsidRDefault="0026637C" w:rsidP="0026637C">
      <w:pPr>
        <w:spacing w:after="0" w:line="360" w:lineRule="auto"/>
        <w:rPr>
          <w:lang w:val="es-DO"/>
        </w:rPr>
      </w:pPr>
      <w:r w:rsidRPr="000165E5">
        <w:rPr>
          <w:lang w:val="es-DO"/>
        </w:rPr>
        <w:t>La Tesorería Nacional va de la mano con las Tesorerías Institucionales (TI) a través de las asistencias técnicas proporcionadas, que son un servicio orientado a brindar asesoría a los diferentes actores de las TI, en apoyo en sus procesos, para asegurar continuidad de las operaciones sustantivas en lo relativo al Sistema de cuenta Única del Tesoro.</w:t>
      </w:r>
    </w:p>
    <w:p w14:paraId="74C30BD5" w14:textId="77777777" w:rsidR="00BD7CC3" w:rsidRPr="000165E5" w:rsidRDefault="00BD7CC3" w:rsidP="0026637C">
      <w:pPr>
        <w:spacing w:after="0" w:line="360" w:lineRule="auto"/>
        <w:rPr>
          <w:rFonts w:eastAsia="Times New Roman"/>
          <w:bCs/>
          <w:spacing w:val="0"/>
          <w:lang w:val="es-DO" w:eastAsia="es-419"/>
        </w:rPr>
      </w:pPr>
    </w:p>
    <w:p w14:paraId="761A97CD" w14:textId="352AB173" w:rsidR="00281C5B" w:rsidRPr="000165E5" w:rsidRDefault="0026637C" w:rsidP="0026637C">
      <w:pPr>
        <w:spacing w:after="0" w:line="360" w:lineRule="auto"/>
        <w:jc w:val="center"/>
        <w:rPr>
          <w:b/>
          <w:bCs/>
          <w:lang w:val="es-DO"/>
        </w:rPr>
      </w:pPr>
      <w:r w:rsidRPr="000165E5">
        <w:rPr>
          <w:lang w:val="es-ES"/>
        </w:rPr>
        <w:t xml:space="preserve"> </w:t>
      </w:r>
      <w:bookmarkStart w:id="15" w:name="_Hlk151986695"/>
      <w:r w:rsidRPr="000165E5">
        <w:rPr>
          <w:b/>
          <w:bCs/>
          <w:lang w:val="es-DO"/>
        </w:rPr>
        <w:t>Cuadro No. 09</w:t>
      </w:r>
      <w:bookmarkStart w:id="16" w:name="_Hlk151986665"/>
      <w:bookmarkEnd w:id="15"/>
    </w:p>
    <w:p w14:paraId="7B72A692" w14:textId="5CC4E6E3" w:rsidR="00EE3F9F" w:rsidRPr="000165E5" w:rsidRDefault="00EE3F9F" w:rsidP="0026637C">
      <w:pPr>
        <w:spacing w:after="0" w:line="360" w:lineRule="auto"/>
        <w:jc w:val="center"/>
        <w:rPr>
          <w:rFonts w:eastAsia="Times New Roman"/>
          <w:b/>
          <w:bCs/>
          <w:spacing w:val="0"/>
          <w:lang w:val="es-DO" w:eastAsia="es-419"/>
        </w:rPr>
      </w:pPr>
      <w:r w:rsidRPr="000165E5">
        <w:rPr>
          <w:rFonts w:eastAsia="Times New Roman"/>
          <w:b/>
          <w:bCs/>
          <w:spacing w:val="0"/>
          <w:lang w:val="es-DO" w:eastAsia="es-419"/>
        </w:rPr>
        <w:t>Asistencias técnicas a las Tesorerías Institucionales 2023</w:t>
      </w:r>
    </w:p>
    <w:tbl>
      <w:tblPr>
        <w:tblW w:w="7910" w:type="dxa"/>
        <w:tblInd w:w="-10" w:type="dxa"/>
        <w:tblCellMar>
          <w:left w:w="70" w:type="dxa"/>
          <w:right w:w="70" w:type="dxa"/>
        </w:tblCellMar>
        <w:tblLook w:val="04A0" w:firstRow="1" w:lastRow="0" w:firstColumn="1" w:lastColumn="0" w:noHBand="0" w:noVBand="1"/>
      </w:tblPr>
      <w:tblGrid>
        <w:gridCol w:w="4670"/>
        <w:gridCol w:w="3240"/>
      </w:tblGrid>
      <w:tr w:rsidR="000165E5" w:rsidRPr="00611809" w14:paraId="591C4E7A" w14:textId="77777777" w:rsidTr="0000745A">
        <w:trPr>
          <w:trHeight w:val="351"/>
        </w:trPr>
        <w:tc>
          <w:tcPr>
            <w:tcW w:w="7910" w:type="dxa"/>
            <w:gridSpan w:val="2"/>
            <w:tcBorders>
              <w:top w:val="single" w:sz="4" w:space="0" w:color="5B9BD5"/>
              <w:left w:val="single" w:sz="8" w:space="0" w:color="9CC2E5"/>
              <w:bottom w:val="single" w:sz="8" w:space="0" w:color="9CC2E5"/>
              <w:right w:val="single" w:sz="8" w:space="0" w:color="9CC2E5"/>
            </w:tcBorders>
            <w:shd w:val="clear" w:color="auto" w:fill="011C50"/>
            <w:vAlign w:val="center"/>
            <w:hideMark/>
          </w:tcPr>
          <w:bookmarkEnd w:id="16"/>
          <w:p w14:paraId="295FBE82" w14:textId="77777777" w:rsidR="00281C5B" w:rsidRPr="000165E5" w:rsidRDefault="00281C5B" w:rsidP="00281C5B">
            <w:pPr>
              <w:spacing w:after="0" w:line="240" w:lineRule="auto"/>
              <w:jc w:val="center"/>
              <w:rPr>
                <w:rFonts w:eastAsia="Times New Roman"/>
                <w:b/>
                <w:bCs/>
                <w:spacing w:val="0"/>
                <w:lang w:val="es-DO" w:eastAsia="es-DO"/>
              </w:rPr>
            </w:pPr>
            <w:r w:rsidRPr="000165E5">
              <w:rPr>
                <w:rFonts w:eastAsia="Times New Roman"/>
                <w:b/>
                <w:bCs/>
                <w:spacing w:val="0"/>
                <w:lang w:val="es-DO" w:eastAsia="es-DO"/>
              </w:rPr>
              <w:t>Asistencias Técnicas a las Tesorerías Institucionales 2023</w:t>
            </w:r>
          </w:p>
        </w:tc>
      </w:tr>
      <w:tr w:rsidR="000165E5" w:rsidRPr="000165E5" w14:paraId="6BCEA8DD" w14:textId="77777777" w:rsidTr="0000745A">
        <w:trPr>
          <w:trHeight w:val="351"/>
        </w:trPr>
        <w:tc>
          <w:tcPr>
            <w:tcW w:w="4670" w:type="dxa"/>
            <w:tcBorders>
              <w:top w:val="nil"/>
              <w:left w:val="single" w:sz="8" w:space="0" w:color="9CC2E5"/>
              <w:bottom w:val="single" w:sz="8" w:space="0" w:color="9CC2E5"/>
              <w:right w:val="single" w:sz="8" w:space="0" w:color="9CC2E5"/>
            </w:tcBorders>
            <w:shd w:val="clear" w:color="auto" w:fill="auto"/>
            <w:noWrap/>
            <w:vAlign w:val="center"/>
            <w:hideMark/>
          </w:tcPr>
          <w:p w14:paraId="2DFB8293" w14:textId="77777777" w:rsidR="00281C5B" w:rsidRPr="000165E5" w:rsidRDefault="00281C5B" w:rsidP="00281C5B">
            <w:pPr>
              <w:spacing w:after="0" w:line="240" w:lineRule="auto"/>
              <w:rPr>
                <w:rFonts w:eastAsia="Times New Roman"/>
                <w:b/>
                <w:bCs/>
                <w:spacing w:val="0"/>
                <w:lang w:val="es-DO" w:eastAsia="es-419"/>
              </w:rPr>
            </w:pPr>
            <w:r w:rsidRPr="000165E5">
              <w:rPr>
                <w:rFonts w:eastAsia="Times New Roman"/>
                <w:b/>
                <w:bCs/>
                <w:spacing w:val="0"/>
                <w:lang w:val="es-DO" w:eastAsia="es-419"/>
              </w:rPr>
              <w:t> </w:t>
            </w:r>
          </w:p>
        </w:tc>
        <w:tc>
          <w:tcPr>
            <w:tcW w:w="3240" w:type="dxa"/>
            <w:tcBorders>
              <w:top w:val="nil"/>
              <w:left w:val="nil"/>
              <w:bottom w:val="single" w:sz="8" w:space="0" w:color="9CC2E5"/>
              <w:right w:val="single" w:sz="8" w:space="0" w:color="9CC2E5"/>
            </w:tcBorders>
            <w:shd w:val="clear" w:color="auto" w:fill="auto"/>
            <w:vAlign w:val="center"/>
            <w:hideMark/>
          </w:tcPr>
          <w:p w14:paraId="24CD1C98" w14:textId="77777777" w:rsidR="00281C5B" w:rsidRPr="000165E5" w:rsidRDefault="00281C5B" w:rsidP="00281C5B">
            <w:pPr>
              <w:spacing w:after="0" w:line="240" w:lineRule="auto"/>
              <w:rPr>
                <w:rFonts w:eastAsia="Times New Roman"/>
                <w:b/>
                <w:bCs/>
                <w:spacing w:val="0"/>
                <w:lang w:val="es-DO" w:eastAsia="es-419"/>
              </w:rPr>
            </w:pPr>
            <w:r w:rsidRPr="000165E5">
              <w:rPr>
                <w:rFonts w:eastAsia="Times New Roman"/>
                <w:b/>
                <w:bCs/>
                <w:spacing w:val="0"/>
                <w:lang w:val="es-DO" w:eastAsia="es-419"/>
              </w:rPr>
              <w:t>2023</w:t>
            </w:r>
          </w:p>
        </w:tc>
      </w:tr>
      <w:tr w:rsidR="000165E5" w:rsidRPr="000165E5" w14:paraId="7FCF82E6" w14:textId="77777777" w:rsidTr="0000745A">
        <w:trPr>
          <w:trHeight w:val="351"/>
        </w:trPr>
        <w:tc>
          <w:tcPr>
            <w:tcW w:w="4670" w:type="dxa"/>
            <w:tcBorders>
              <w:top w:val="nil"/>
              <w:left w:val="single" w:sz="8" w:space="0" w:color="9CC2E5"/>
              <w:bottom w:val="single" w:sz="8" w:space="0" w:color="9CC2E5"/>
              <w:right w:val="single" w:sz="8" w:space="0" w:color="9CC2E5"/>
            </w:tcBorders>
            <w:shd w:val="clear" w:color="000000" w:fill="DEEAF6"/>
            <w:vAlign w:val="center"/>
            <w:hideMark/>
          </w:tcPr>
          <w:p w14:paraId="72312895" w14:textId="77777777" w:rsidR="00281C5B" w:rsidRPr="000165E5" w:rsidRDefault="00281C5B" w:rsidP="00281C5B">
            <w:pPr>
              <w:spacing w:after="0" w:line="240" w:lineRule="auto"/>
              <w:rPr>
                <w:rFonts w:eastAsia="Times New Roman"/>
                <w:spacing w:val="0"/>
                <w:lang w:val="es-DO" w:eastAsia="es-419"/>
              </w:rPr>
            </w:pPr>
            <w:r w:rsidRPr="000165E5">
              <w:rPr>
                <w:rFonts w:eastAsia="Times New Roman"/>
                <w:spacing w:val="0"/>
                <w:lang w:val="es-DO" w:eastAsia="es-419"/>
              </w:rPr>
              <w:t>Total</w:t>
            </w:r>
          </w:p>
        </w:tc>
        <w:tc>
          <w:tcPr>
            <w:tcW w:w="3240" w:type="dxa"/>
            <w:tcBorders>
              <w:top w:val="nil"/>
              <w:left w:val="nil"/>
              <w:bottom w:val="single" w:sz="8" w:space="0" w:color="9CC2E5"/>
              <w:right w:val="single" w:sz="8" w:space="0" w:color="9CC2E5"/>
            </w:tcBorders>
            <w:shd w:val="clear" w:color="000000" w:fill="DEEAF6"/>
            <w:vAlign w:val="center"/>
            <w:hideMark/>
          </w:tcPr>
          <w:p w14:paraId="62EED789" w14:textId="77777777" w:rsidR="00281C5B" w:rsidRPr="000165E5" w:rsidRDefault="00281C5B" w:rsidP="00281C5B">
            <w:pPr>
              <w:spacing w:after="0" w:line="240" w:lineRule="auto"/>
              <w:rPr>
                <w:rFonts w:eastAsia="Times New Roman"/>
                <w:spacing w:val="0"/>
                <w:lang w:val="es-DO" w:eastAsia="es-419"/>
              </w:rPr>
            </w:pPr>
            <w:r w:rsidRPr="000165E5">
              <w:rPr>
                <w:rFonts w:eastAsia="Times New Roman"/>
                <w:spacing w:val="0"/>
                <w:lang w:val="es-DO" w:eastAsia="es-419"/>
              </w:rPr>
              <w:t>26,264</w:t>
            </w:r>
          </w:p>
        </w:tc>
      </w:tr>
    </w:tbl>
    <w:p w14:paraId="7232FEA4" w14:textId="77777777" w:rsidR="00281C5B" w:rsidRPr="000165E5" w:rsidRDefault="00281C5B" w:rsidP="00281C5B">
      <w:pPr>
        <w:spacing w:after="0" w:line="360" w:lineRule="auto"/>
        <w:jc w:val="both"/>
        <w:rPr>
          <w:rFonts w:eastAsia="Times New Roman"/>
          <w:bCs/>
          <w:spacing w:val="0"/>
          <w:lang w:val="es-DO" w:eastAsia="es-419"/>
        </w:rPr>
      </w:pPr>
    </w:p>
    <w:p w14:paraId="1BD13C91" w14:textId="77777777" w:rsidR="0026637C" w:rsidRPr="000165E5" w:rsidRDefault="0026637C" w:rsidP="0026637C">
      <w:pPr>
        <w:spacing w:after="0" w:line="360" w:lineRule="auto"/>
        <w:jc w:val="both"/>
        <w:rPr>
          <w:lang w:val="es-DO"/>
        </w:rPr>
      </w:pPr>
      <w:r w:rsidRPr="000165E5">
        <w:rPr>
          <w:lang w:val="es-DO"/>
        </w:rPr>
        <w:t xml:space="preserve">Las Asistencias proporcionadas con mayor frecuencia, según reportes generados desde el Sistema de Atención a Tesorerías Institucionales (SATI), son las </w:t>
      </w:r>
      <w:bookmarkStart w:id="17" w:name="_Hlk151986762"/>
      <w:r w:rsidRPr="000165E5">
        <w:rPr>
          <w:lang w:val="es-DO"/>
        </w:rPr>
        <w:t>siguientes:</w:t>
      </w:r>
      <w:bookmarkEnd w:id="17"/>
    </w:p>
    <w:p w14:paraId="216FFD52" w14:textId="77777777" w:rsidR="0000745A" w:rsidRPr="000165E5" w:rsidRDefault="0000745A" w:rsidP="0026637C">
      <w:pPr>
        <w:spacing w:after="0" w:line="360" w:lineRule="auto"/>
        <w:jc w:val="both"/>
        <w:rPr>
          <w:lang w:val="es-DO"/>
        </w:rPr>
      </w:pPr>
    </w:p>
    <w:p w14:paraId="57144B6E" w14:textId="6E8F07DA" w:rsidR="00281C5B" w:rsidRPr="000165E5" w:rsidRDefault="0026637C" w:rsidP="0026637C">
      <w:pPr>
        <w:spacing w:after="0" w:line="360" w:lineRule="auto"/>
        <w:jc w:val="center"/>
        <w:rPr>
          <w:b/>
          <w:bCs/>
          <w:lang w:val="es-DO"/>
        </w:rPr>
      </w:pPr>
      <w:r w:rsidRPr="000165E5">
        <w:rPr>
          <w:b/>
          <w:bCs/>
          <w:lang w:val="es-DO"/>
        </w:rPr>
        <w:t>Cuadro No. 10</w:t>
      </w:r>
    </w:p>
    <w:p w14:paraId="31798BF4" w14:textId="12C37230" w:rsidR="00EE3F9F" w:rsidRPr="000165E5" w:rsidRDefault="00EE3F9F" w:rsidP="0026637C">
      <w:pPr>
        <w:spacing w:after="0" w:line="360" w:lineRule="auto"/>
        <w:jc w:val="center"/>
        <w:rPr>
          <w:b/>
          <w:bCs/>
          <w:lang w:val="es-DO"/>
        </w:rPr>
      </w:pPr>
      <w:r w:rsidRPr="000165E5">
        <w:rPr>
          <w:b/>
          <w:bCs/>
          <w:lang w:val="es-DO"/>
        </w:rPr>
        <w:t xml:space="preserve">Requerimientos más Frecuentes </w:t>
      </w:r>
    </w:p>
    <w:tbl>
      <w:tblPr>
        <w:tblStyle w:val="Tablaconcuadrcula4-nfasis14"/>
        <w:tblpPr w:leftFromText="141" w:rightFromText="141" w:vertAnchor="text" w:horzAnchor="margin" w:tblpXSpec="right" w:tblpY="79"/>
        <w:tblW w:w="5008" w:type="pct"/>
        <w:tblLayout w:type="fixed"/>
        <w:tblLook w:val="04A0" w:firstRow="1" w:lastRow="0" w:firstColumn="1" w:lastColumn="0" w:noHBand="0" w:noVBand="1"/>
      </w:tblPr>
      <w:tblGrid>
        <w:gridCol w:w="420"/>
        <w:gridCol w:w="7503"/>
      </w:tblGrid>
      <w:tr w:rsidR="000165E5" w:rsidRPr="000165E5" w14:paraId="32927370" w14:textId="77777777" w:rsidTr="00D210B6">
        <w:trPr>
          <w:cnfStyle w:val="100000000000" w:firstRow="1" w:lastRow="0" w:firstColumn="0" w:lastColumn="0" w:oddVBand="0" w:evenVBand="0" w:oddHBand="0"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265" w:type="pct"/>
            <w:shd w:val="clear" w:color="auto" w:fill="011C50"/>
          </w:tcPr>
          <w:p w14:paraId="0999925B" w14:textId="77777777" w:rsidR="00281C5B" w:rsidRPr="000165E5" w:rsidRDefault="00281C5B" w:rsidP="00281C5B">
            <w:pPr>
              <w:numPr>
                <w:ilvl w:val="0"/>
                <w:numId w:val="18"/>
              </w:numPr>
              <w:contextualSpacing/>
              <w:jc w:val="center"/>
              <w:rPr>
                <w:rFonts w:ascii="Times New Roman" w:eastAsia="Times New Roman" w:hAnsi="Times New Roman"/>
                <w:color w:val="767171"/>
                <w:sz w:val="24"/>
                <w:szCs w:val="24"/>
                <w:lang w:val="es-DO" w:eastAsia="es-419"/>
              </w:rPr>
            </w:pPr>
          </w:p>
        </w:tc>
        <w:tc>
          <w:tcPr>
            <w:tcW w:w="4735" w:type="pct"/>
            <w:shd w:val="clear" w:color="auto" w:fill="011C50"/>
            <w:vAlign w:val="center"/>
          </w:tcPr>
          <w:p w14:paraId="63905179" w14:textId="77777777" w:rsidR="00281C5B" w:rsidRPr="000165E5" w:rsidRDefault="00281C5B" w:rsidP="00281C5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419"/>
              </w:rPr>
              <w:t>Requerimientos más Frecuentes</w:t>
            </w:r>
          </w:p>
        </w:tc>
      </w:tr>
      <w:tr w:rsidR="000165E5" w:rsidRPr="000165E5" w14:paraId="79612460" w14:textId="77777777" w:rsidTr="00281C5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65" w:type="pct"/>
            <w:vAlign w:val="center"/>
          </w:tcPr>
          <w:p w14:paraId="3763596B" w14:textId="77777777" w:rsidR="00281C5B" w:rsidRPr="000165E5" w:rsidRDefault="00281C5B" w:rsidP="00281C5B">
            <w:pPr>
              <w:numPr>
                <w:ilvl w:val="0"/>
                <w:numId w:val="18"/>
              </w:numPr>
              <w:contextualSpacing/>
              <w:jc w:val="center"/>
              <w:rPr>
                <w:rFonts w:ascii="Times New Roman" w:eastAsia="Times New Roman" w:hAnsi="Times New Roman"/>
                <w:color w:val="767171"/>
                <w:sz w:val="24"/>
                <w:szCs w:val="24"/>
                <w:lang w:val="es-DO" w:eastAsia="es-419"/>
              </w:rPr>
            </w:pPr>
          </w:p>
        </w:tc>
        <w:tc>
          <w:tcPr>
            <w:tcW w:w="4735" w:type="pct"/>
            <w:vAlign w:val="center"/>
          </w:tcPr>
          <w:p w14:paraId="796A2D84" w14:textId="77777777" w:rsidR="00281C5B" w:rsidRPr="000165E5" w:rsidRDefault="00281C5B" w:rsidP="00281C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767171"/>
                <w:sz w:val="24"/>
                <w:szCs w:val="24"/>
                <w:lang w:val="es-DO" w:eastAsia="es-419"/>
              </w:rPr>
            </w:pPr>
            <w:r w:rsidRPr="000165E5">
              <w:rPr>
                <w:rFonts w:ascii="Times New Roman" w:eastAsia="Times New Roman" w:hAnsi="Times New Roman"/>
                <w:bCs/>
                <w:color w:val="767171"/>
                <w:sz w:val="24"/>
                <w:szCs w:val="24"/>
                <w:lang w:val="es-DO" w:eastAsia="es-419"/>
              </w:rPr>
              <w:t>Consulta Balance Cuenta Colectora</w:t>
            </w:r>
          </w:p>
        </w:tc>
      </w:tr>
      <w:tr w:rsidR="000165E5" w:rsidRPr="00611809" w14:paraId="35534DC1" w14:textId="77777777" w:rsidTr="00D210B6">
        <w:trPr>
          <w:trHeight w:val="71"/>
        </w:trPr>
        <w:tc>
          <w:tcPr>
            <w:cnfStyle w:val="001000000000" w:firstRow="0" w:lastRow="0" w:firstColumn="1" w:lastColumn="0" w:oddVBand="0" w:evenVBand="0" w:oddHBand="0" w:evenHBand="0" w:firstRowFirstColumn="0" w:firstRowLastColumn="0" w:lastRowFirstColumn="0" w:lastRowLastColumn="0"/>
            <w:tcW w:w="265" w:type="pct"/>
            <w:vAlign w:val="center"/>
          </w:tcPr>
          <w:p w14:paraId="1EBD67CB" w14:textId="77777777" w:rsidR="00281C5B" w:rsidRPr="000165E5" w:rsidRDefault="00281C5B" w:rsidP="00281C5B">
            <w:pPr>
              <w:numPr>
                <w:ilvl w:val="0"/>
                <w:numId w:val="18"/>
              </w:numPr>
              <w:contextualSpacing/>
              <w:jc w:val="center"/>
              <w:rPr>
                <w:rFonts w:ascii="Times New Roman" w:eastAsia="Times New Roman" w:hAnsi="Times New Roman"/>
                <w:color w:val="767171"/>
                <w:sz w:val="24"/>
                <w:szCs w:val="24"/>
                <w:lang w:val="es-DO" w:eastAsia="es-419"/>
              </w:rPr>
            </w:pPr>
          </w:p>
        </w:tc>
        <w:tc>
          <w:tcPr>
            <w:tcW w:w="4735" w:type="pct"/>
            <w:vAlign w:val="center"/>
          </w:tcPr>
          <w:p w14:paraId="6343A665" w14:textId="77777777" w:rsidR="00281C5B" w:rsidRPr="000165E5" w:rsidRDefault="00281C5B" w:rsidP="00281C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767171"/>
                <w:spacing w:val="-8"/>
                <w:sz w:val="24"/>
                <w:szCs w:val="24"/>
                <w:lang w:val="es-DO" w:eastAsia="es-419"/>
              </w:rPr>
            </w:pPr>
            <w:r w:rsidRPr="000165E5">
              <w:rPr>
                <w:rFonts w:ascii="Times New Roman" w:eastAsia="Times New Roman" w:hAnsi="Times New Roman"/>
                <w:bCs/>
                <w:color w:val="767171"/>
                <w:spacing w:val="-8"/>
                <w:sz w:val="24"/>
                <w:szCs w:val="24"/>
                <w:lang w:val="es-DO" w:eastAsia="es-419"/>
              </w:rPr>
              <w:t>Envío de Reporte Estados de Cuenta y Envío de Reporte Movimiento Financiero en Libros</w:t>
            </w:r>
          </w:p>
        </w:tc>
      </w:tr>
      <w:tr w:rsidR="000165E5" w:rsidRPr="00611809" w14:paraId="4EF168FA" w14:textId="77777777" w:rsidTr="00281C5B">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265" w:type="pct"/>
          </w:tcPr>
          <w:p w14:paraId="57DAAF84" w14:textId="77777777" w:rsidR="00281C5B" w:rsidRPr="000165E5" w:rsidRDefault="00281C5B" w:rsidP="00281C5B">
            <w:pPr>
              <w:numPr>
                <w:ilvl w:val="0"/>
                <w:numId w:val="18"/>
              </w:numPr>
              <w:contextualSpacing/>
              <w:jc w:val="both"/>
              <w:rPr>
                <w:rFonts w:ascii="Times New Roman" w:eastAsia="Times New Roman" w:hAnsi="Times New Roman"/>
                <w:color w:val="767171"/>
                <w:sz w:val="24"/>
                <w:szCs w:val="24"/>
                <w:lang w:val="es-DO" w:eastAsia="es-419"/>
              </w:rPr>
            </w:pPr>
          </w:p>
        </w:tc>
        <w:tc>
          <w:tcPr>
            <w:tcW w:w="4735" w:type="pct"/>
            <w:vAlign w:val="center"/>
          </w:tcPr>
          <w:p w14:paraId="7B8C42F3" w14:textId="77777777" w:rsidR="00281C5B" w:rsidRPr="000165E5" w:rsidRDefault="00281C5B" w:rsidP="00281C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767171"/>
                <w:sz w:val="24"/>
                <w:szCs w:val="24"/>
                <w:lang w:val="es-DO" w:eastAsia="es-419"/>
              </w:rPr>
            </w:pPr>
            <w:r w:rsidRPr="000165E5">
              <w:rPr>
                <w:rFonts w:ascii="Times New Roman" w:eastAsia="Times New Roman" w:hAnsi="Times New Roman"/>
                <w:bCs/>
                <w:color w:val="767171"/>
                <w:sz w:val="24"/>
                <w:szCs w:val="24"/>
                <w:lang w:val="es-DO" w:eastAsia="es-419"/>
              </w:rPr>
              <w:t>Solicitud de Certificación de No Objeción Pago de Libramientos</w:t>
            </w:r>
          </w:p>
        </w:tc>
      </w:tr>
      <w:tr w:rsidR="000165E5" w:rsidRPr="00611809" w14:paraId="40EE800F" w14:textId="77777777" w:rsidTr="00D210B6">
        <w:trPr>
          <w:trHeight w:val="51"/>
        </w:trPr>
        <w:tc>
          <w:tcPr>
            <w:cnfStyle w:val="001000000000" w:firstRow="0" w:lastRow="0" w:firstColumn="1" w:lastColumn="0" w:oddVBand="0" w:evenVBand="0" w:oddHBand="0" w:evenHBand="0" w:firstRowFirstColumn="0" w:firstRowLastColumn="0" w:lastRowFirstColumn="0" w:lastRowLastColumn="0"/>
            <w:tcW w:w="265" w:type="pct"/>
          </w:tcPr>
          <w:p w14:paraId="1E550CAC" w14:textId="77777777" w:rsidR="00281C5B" w:rsidRPr="000165E5" w:rsidRDefault="00281C5B" w:rsidP="00281C5B">
            <w:pPr>
              <w:numPr>
                <w:ilvl w:val="0"/>
                <w:numId w:val="18"/>
              </w:numPr>
              <w:contextualSpacing/>
              <w:jc w:val="both"/>
              <w:rPr>
                <w:rFonts w:ascii="Times New Roman" w:eastAsia="Times New Roman" w:hAnsi="Times New Roman"/>
                <w:color w:val="767171"/>
                <w:sz w:val="24"/>
                <w:szCs w:val="24"/>
                <w:lang w:val="es-DO" w:eastAsia="es-419"/>
              </w:rPr>
            </w:pPr>
          </w:p>
        </w:tc>
        <w:tc>
          <w:tcPr>
            <w:tcW w:w="4735" w:type="pct"/>
            <w:vAlign w:val="center"/>
          </w:tcPr>
          <w:p w14:paraId="3FD3F1C2" w14:textId="77777777" w:rsidR="00281C5B" w:rsidRPr="000165E5" w:rsidRDefault="00281C5B" w:rsidP="00281C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767171"/>
                <w:sz w:val="24"/>
                <w:szCs w:val="24"/>
                <w:lang w:val="es-DO" w:eastAsia="es-419"/>
              </w:rPr>
            </w:pPr>
            <w:r w:rsidRPr="000165E5">
              <w:rPr>
                <w:rFonts w:ascii="Times New Roman" w:eastAsia="Times New Roman" w:hAnsi="Times New Roman"/>
                <w:bCs/>
                <w:color w:val="767171"/>
                <w:sz w:val="24"/>
                <w:szCs w:val="24"/>
                <w:lang w:val="es-DO" w:eastAsia="es-419"/>
              </w:rPr>
              <w:t>Remisión de Número de Oficio (Gestión de Cuentas)</w:t>
            </w:r>
          </w:p>
        </w:tc>
      </w:tr>
    </w:tbl>
    <w:p w14:paraId="5BB181E4" w14:textId="77777777" w:rsidR="0000745A" w:rsidRPr="000165E5" w:rsidRDefault="0000745A" w:rsidP="0026637C">
      <w:pPr>
        <w:spacing w:after="0" w:line="360" w:lineRule="auto"/>
        <w:jc w:val="both"/>
        <w:rPr>
          <w:b/>
          <w:bCs/>
          <w:lang w:val="es-DO"/>
        </w:rPr>
      </w:pPr>
    </w:p>
    <w:p w14:paraId="3F2EF1A3" w14:textId="77777777" w:rsidR="0000745A" w:rsidRPr="000165E5" w:rsidRDefault="0000745A" w:rsidP="0026637C">
      <w:pPr>
        <w:spacing w:after="0" w:line="360" w:lineRule="auto"/>
        <w:jc w:val="both"/>
        <w:rPr>
          <w:b/>
          <w:bCs/>
          <w:lang w:val="es-DO"/>
        </w:rPr>
      </w:pPr>
    </w:p>
    <w:p w14:paraId="3B5497AC" w14:textId="77777777" w:rsidR="00E0698A" w:rsidRPr="000165E5" w:rsidRDefault="00E0698A" w:rsidP="0026637C">
      <w:pPr>
        <w:spacing w:after="0" w:line="360" w:lineRule="auto"/>
        <w:jc w:val="both"/>
        <w:rPr>
          <w:b/>
          <w:bCs/>
          <w:lang w:val="es-DO"/>
        </w:rPr>
      </w:pPr>
    </w:p>
    <w:p w14:paraId="67705DAF" w14:textId="77777777" w:rsidR="00E0698A" w:rsidRPr="000165E5" w:rsidRDefault="00E0698A" w:rsidP="0026637C">
      <w:pPr>
        <w:spacing w:after="0" w:line="360" w:lineRule="auto"/>
        <w:jc w:val="both"/>
        <w:rPr>
          <w:b/>
          <w:bCs/>
          <w:lang w:val="es-DO"/>
        </w:rPr>
      </w:pPr>
    </w:p>
    <w:p w14:paraId="00C15484" w14:textId="43D0E005" w:rsidR="0026637C" w:rsidRPr="000165E5" w:rsidRDefault="0026637C" w:rsidP="0026637C">
      <w:pPr>
        <w:spacing w:after="0" w:line="360" w:lineRule="auto"/>
        <w:jc w:val="both"/>
        <w:rPr>
          <w:b/>
          <w:bCs/>
          <w:lang w:val="es-DO"/>
        </w:rPr>
      </w:pPr>
      <w:r w:rsidRPr="000165E5">
        <w:rPr>
          <w:b/>
          <w:bCs/>
          <w:lang w:val="es-DO"/>
        </w:rPr>
        <w:t>Detalle del Servicios y Asistencias:</w:t>
      </w:r>
    </w:p>
    <w:p w14:paraId="4770CB55" w14:textId="18CF8995" w:rsidR="0026637C" w:rsidRPr="000165E5" w:rsidRDefault="0026637C" w:rsidP="0026637C">
      <w:pPr>
        <w:spacing w:after="0" w:line="360" w:lineRule="auto"/>
        <w:jc w:val="both"/>
        <w:rPr>
          <w:b/>
          <w:bCs/>
          <w:lang w:val="es-DO"/>
        </w:rPr>
      </w:pPr>
      <w:r w:rsidRPr="000165E5">
        <w:rPr>
          <w:b/>
          <w:bCs/>
          <w:lang w:val="es-DO"/>
        </w:rPr>
        <w:lastRenderedPageBreak/>
        <w:t>Envío de Reporte Estados de Cuenta y Envío de Reporte Movimiento Financiero en Libros.</w:t>
      </w:r>
    </w:p>
    <w:p w14:paraId="487306C5" w14:textId="77777777" w:rsidR="0026637C" w:rsidRPr="000165E5" w:rsidRDefault="0026637C" w:rsidP="0026637C">
      <w:pPr>
        <w:spacing w:after="0" w:line="360" w:lineRule="auto"/>
        <w:jc w:val="both"/>
        <w:rPr>
          <w:lang w:val="es-DO"/>
        </w:rPr>
      </w:pPr>
    </w:p>
    <w:p w14:paraId="117B3D2D" w14:textId="5E37F34C" w:rsidR="0026637C" w:rsidRPr="000165E5" w:rsidRDefault="0026637C" w:rsidP="0026637C">
      <w:pPr>
        <w:spacing w:after="0" w:line="360" w:lineRule="auto"/>
        <w:jc w:val="both"/>
        <w:rPr>
          <w:lang w:val="es-DO"/>
        </w:rPr>
      </w:pPr>
      <w:r w:rsidRPr="000165E5">
        <w:rPr>
          <w:lang w:val="es-DO"/>
        </w:rPr>
        <w:t>De acuerdo con el Sistema de Cuenta Única del Tesoro, la Tesorería Nacional remitirá a los titulares de las subcuentas, mensualmente y cuantas veces se lo soliciten, los movimientos que se registren y la situación de las respectivas subcuentas.</w:t>
      </w:r>
    </w:p>
    <w:p w14:paraId="0BCB9B49" w14:textId="77777777" w:rsidR="0026637C" w:rsidRPr="000165E5" w:rsidRDefault="0026637C" w:rsidP="0026637C">
      <w:pPr>
        <w:spacing w:after="0" w:line="360" w:lineRule="auto"/>
        <w:jc w:val="both"/>
        <w:rPr>
          <w:lang w:val="es-DO"/>
        </w:rPr>
      </w:pPr>
    </w:p>
    <w:p w14:paraId="3FE6A5EA" w14:textId="77777777" w:rsidR="0026637C" w:rsidRPr="000165E5" w:rsidRDefault="0026637C" w:rsidP="0026637C">
      <w:pPr>
        <w:spacing w:after="0" w:line="360" w:lineRule="auto"/>
        <w:jc w:val="both"/>
        <w:rPr>
          <w:lang w:val="es-DO"/>
        </w:rPr>
      </w:pPr>
      <w:r w:rsidRPr="000165E5">
        <w:rPr>
          <w:lang w:val="es-DO"/>
        </w:rPr>
        <w:t>Los Estados de Cuentas que permiten verificar los registros de los asientos bancarios y los Reportes de Movimientos financieros en Libros que permiten verificar la disponibilidad financiera de las Instituciones, ambos generados desde el SIGEF, y que reflejan individualmente los movimientos financieros realizados por la Tesorería Nacional y por las Tesorerías Institucionales, que afectan la Cuenta Única del Tesoro.</w:t>
      </w:r>
    </w:p>
    <w:p w14:paraId="0E77CF30" w14:textId="77777777" w:rsidR="0026637C" w:rsidRPr="000165E5" w:rsidRDefault="0026637C" w:rsidP="0026637C">
      <w:pPr>
        <w:spacing w:after="0" w:line="360" w:lineRule="auto"/>
        <w:jc w:val="both"/>
        <w:rPr>
          <w:lang w:val="es-DO"/>
        </w:rPr>
      </w:pPr>
    </w:p>
    <w:p w14:paraId="66225158" w14:textId="06F8E18B" w:rsidR="00BD7CC3" w:rsidRPr="000165E5" w:rsidRDefault="0026637C" w:rsidP="0000745A">
      <w:pPr>
        <w:spacing w:after="0" w:line="360" w:lineRule="auto"/>
        <w:jc w:val="both"/>
        <w:rPr>
          <w:lang w:val="es-DO"/>
        </w:rPr>
      </w:pPr>
      <w:r w:rsidRPr="000165E5">
        <w:rPr>
          <w:lang w:val="es-DO"/>
        </w:rPr>
        <w:t xml:space="preserve">En cumplimiento con esta regulación, desde la Dirección de Normas y Atención a Tesorerías Institucionales, diariamente se generan desde el Sistema de Información de la Gestión Financiera (SIGEF), 81 reportes de Estados y Movimientos que son enviados vía correo electrónico; y 125 que son enviados al corte de cada mes; de igual forma se envían regularmente a solicitud de las </w:t>
      </w:r>
      <w:bookmarkStart w:id="18" w:name="_Hlk151987169"/>
      <w:r w:rsidRPr="000165E5">
        <w:rPr>
          <w:lang w:val="es-DO"/>
        </w:rPr>
        <w:t>instituciones</w:t>
      </w:r>
      <w:bookmarkStart w:id="19" w:name="_Hlk151986776"/>
      <w:r w:rsidRPr="000165E5">
        <w:rPr>
          <w:lang w:val="es-DO"/>
        </w:rPr>
        <w:t>.</w:t>
      </w:r>
      <w:bookmarkEnd w:id="18"/>
    </w:p>
    <w:p w14:paraId="5486DA3B" w14:textId="77777777" w:rsidR="00E0698A" w:rsidRPr="000165E5" w:rsidRDefault="00E0698A" w:rsidP="0000745A">
      <w:pPr>
        <w:spacing w:after="0" w:line="360" w:lineRule="auto"/>
        <w:jc w:val="both"/>
        <w:rPr>
          <w:lang w:val="es-DO"/>
        </w:rPr>
      </w:pPr>
    </w:p>
    <w:p w14:paraId="3D56C300" w14:textId="77777777" w:rsidR="00E0698A" w:rsidRPr="000165E5" w:rsidRDefault="00E0698A" w:rsidP="0000745A">
      <w:pPr>
        <w:spacing w:after="0" w:line="360" w:lineRule="auto"/>
        <w:jc w:val="both"/>
        <w:rPr>
          <w:lang w:val="es-DO"/>
        </w:rPr>
      </w:pPr>
    </w:p>
    <w:p w14:paraId="07BFE0D6" w14:textId="77777777" w:rsidR="00E0698A" w:rsidRPr="000165E5" w:rsidRDefault="00E0698A" w:rsidP="0000745A">
      <w:pPr>
        <w:spacing w:after="0" w:line="360" w:lineRule="auto"/>
        <w:jc w:val="both"/>
        <w:rPr>
          <w:lang w:val="es-DO"/>
        </w:rPr>
      </w:pPr>
    </w:p>
    <w:p w14:paraId="00160A91" w14:textId="77777777" w:rsidR="00E0698A" w:rsidRPr="000165E5" w:rsidRDefault="00E0698A" w:rsidP="0000745A">
      <w:pPr>
        <w:spacing w:after="0" w:line="360" w:lineRule="auto"/>
        <w:jc w:val="both"/>
        <w:rPr>
          <w:lang w:val="es-DO"/>
        </w:rPr>
      </w:pPr>
    </w:p>
    <w:p w14:paraId="61A3A24D" w14:textId="77777777" w:rsidR="00E0698A" w:rsidRPr="000165E5" w:rsidRDefault="00E0698A" w:rsidP="0000745A">
      <w:pPr>
        <w:spacing w:after="0" w:line="360" w:lineRule="auto"/>
        <w:jc w:val="both"/>
        <w:rPr>
          <w:lang w:val="es-DO"/>
        </w:rPr>
      </w:pPr>
    </w:p>
    <w:p w14:paraId="6C5D31BA" w14:textId="77777777" w:rsidR="00E0698A" w:rsidRPr="000165E5" w:rsidRDefault="00E0698A" w:rsidP="0000745A">
      <w:pPr>
        <w:spacing w:after="0" w:line="360" w:lineRule="auto"/>
        <w:jc w:val="both"/>
        <w:rPr>
          <w:lang w:val="es-DO"/>
        </w:rPr>
      </w:pPr>
    </w:p>
    <w:p w14:paraId="77DE230F" w14:textId="77777777" w:rsidR="00E0698A" w:rsidRPr="000165E5" w:rsidRDefault="00E0698A" w:rsidP="0000745A">
      <w:pPr>
        <w:spacing w:after="0" w:line="360" w:lineRule="auto"/>
        <w:jc w:val="both"/>
        <w:rPr>
          <w:lang w:val="es-DO"/>
        </w:rPr>
      </w:pPr>
    </w:p>
    <w:p w14:paraId="6AAC749F" w14:textId="77777777" w:rsidR="00E0698A" w:rsidRPr="000165E5" w:rsidRDefault="00E0698A" w:rsidP="0000745A">
      <w:pPr>
        <w:spacing w:after="0" w:line="360" w:lineRule="auto"/>
        <w:jc w:val="both"/>
        <w:rPr>
          <w:lang w:val="es-DO"/>
        </w:rPr>
      </w:pPr>
    </w:p>
    <w:p w14:paraId="7F52DACC" w14:textId="77777777" w:rsidR="00BF49FE" w:rsidRPr="000165E5" w:rsidRDefault="00BF49FE" w:rsidP="0000745A">
      <w:pPr>
        <w:spacing w:after="0" w:line="360" w:lineRule="auto"/>
        <w:jc w:val="both"/>
        <w:rPr>
          <w:lang w:val="es-DO"/>
        </w:rPr>
      </w:pPr>
    </w:p>
    <w:p w14:paraId="22013FC8" w14:textId="491FDB06" w:rsidR="00281C5B" w:rsidRPr="000165E5" w:rsidRDefault="0026637C" w:rsidP="0026637C">
      <w:pPr>
        <w:spacing w:after="0" w:line="360" w:lineRule="auto"/>
        <w:jc w:val="center"/>
        <w:rPr>
          <w:rFonts w:eastAsia="Times New Roman"/>
          <w:b/>
          <w:bCs/>
          <w:spacing w:val="0"/>
          <w:lang w:val="es-DO" w:eastAsia="es-419"/>
        </w:rPr>
      </w:pPr>
      <w:r w:rsidRPr="000165E5">
        <w:rPr>
          <w:b/>
          <w:bCs/>
          <w:lang w:val="es-DO"/>
        </w:rPr>
        <w:lastRenderedPageBreak/>
        <w:t>Cuadro No.</w:t>
      </w:r>
      <w:bookmarkEnd w:id="19"/>
      <w:r w:rsidRPr="000165E5">
        <w:rPr>
          <w:rFonts w:eastAsia="Times New Roman"/>
          <w:b/>
          <w:bCs/>
          <w:spacing w:val="0"/>
          <w:lang w:val="es-DO" w:eastAsia="es-419"/>
        </w:rPr>
        <w:t xml:space="preserve"> 11</w:t>
      </w:r>
    </w:p>
    <w:p w14:paraId="79283426" w14:textId="0C38B448" w:rsidR="00EE3F9F" w:rsidRPr="000165E5" w:rsidRDefault="00EE3F9F" w:rsidP="0026637C">
      <w:pPr>
        <w:spacing w:after="0" w:line="360" w:lineRule="auto"/>
        <w:jc w:val="center"/>
        <w:rPr>
          <w:rFonts w:eastAsia="Times New Roman"/>
          <w:b/>
          <w:bCs/>
          <w:spacing w:val="0"/>
          <w:lang w:val="es-DO" w:eastAsia="es-419"/>
        </w:rPr>
      </w:pPr>
      <w:r w:rsidRPr="000165E5">
        <w:rPr>
          <w:rFonts w:eastAsia="Times New Roman"/>
          <w:b/>
          <w:bCs/>
          <w:spacing w:val="0"/>
          <w:lang w:val="es-DO" w:eastAsia="es-419"/>
        </w:rPr>
        <w:t>Estados de Cuenta y Reporte Movimiento en Libros Remitidos 2023</w:t>
      </w:r>
    </w:p>
    <w:tbl>
      <w:tblPr>
        <w:tblW w:w="7915" w:type="dxa"/>
        <w:tblInd w:w="-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left w:w="70" w:type="dxa"/>
          <w:right w:w="70" w:type="dxa"/>
        </w:tblCellMar>
        <w:tblLook w:val="04A0" w:firstRow="1" w:lastRow="0" w:firstColumn="1" w:lastColumn="0" w:noHBand="0" w:noVBand="1"/>
      </w:tblPr>
      <w:tblGrid>
        <w:gridCol w:w="1165"/>
        <w:gridCol w:w="6750"/>
      </w:tblGrid>
      <w:tr w:rsidR="000165E5" w:rsidRPr="00611809" w14:paraId="5DD6DABA" w14:textId="77777777" w:rsidTr="00A64E3F">
        <w:trPr>
          <w:trHeight w:val="284"/>
        </w:trPr>
        <w:tc>
          <w:tcPr>
            <w:tcW w:w="7915" w:type="dxa"/>
            <w:gridSpan w:val="2"/>
            <w:shd w:val="clear" w:color="auto" w:fill="011C50"/>
            <w:noWrap/>
            <w:vAlign w:val="center"/>
          </w:tcPr>
          <w:p w14:paraId="63917232" w14:textId="77777777" w:rsidR="00281C5B" w:rsidRPr="000165E5" w:rsidRDefault="00281C5B" w:rsidP="00281C5B">
            <w:pPr>
              <w:spacing w:after="0" w:line="240" w:lineRule="auto"/>
              <w:jc w:val="center"/>
              <w:rPr>
                <w:rFonts w:eastAsia="Times New Roman"/>
                <w:b/>
                <w:bCs/>
                <w:spacing w:val="0"/>
                <w:lang w:val="es-DO" w:eastAsia="es-DO"/>
              </w:rPr>
            </w:pPr>
            <w:r w:rsidRPr="000165E5">
              <w:rPr>
                <w:rFonts w:eastAsia="Times New Roman"/>
                <w:b/>
                <w:bCs/>
                <w:spacing w:val="0"/>
                <w:lang w:val="es-DO" w:eastAsia="es-DO"/>
              </w:rPr>
              <w:t>Estados de Cuenta y Reporte Movimiento Financiero en Libros Remitidos 2023</w:t>
            </w:r>
          </w:p>
        </w:tc>
      </w:tr>
      <w:tr w:rsidR="000165E5" w:rsidRPr="00611809" w14:paraId="7B311C93" w14:textId="77777777" w:rsidTr="00A64E3F">
        <w:trPr>
          <w:trHeight w:val="284"/>
        </w:trPr>
        <w:tc>
          <w:tcPr>
            <w:tcW w:w="7915" w:type="dxa"/>
            <w:gridSpan w:val="2"/>
            <w:shd w:val="clear" w:color="auto" w:fill="011C50"/>
            <w:noWrap/>
            <w:vAlign w:val="center"/>
          </w:tcPr>
          <w:p w14:paraId="1692075C" w14:textId="77777777" w:rsidR="00281C5B" w:rsidRPr="000165E5" w:rsidRDefault="00281C5B" w:rsidP="00281C5B">
            <w:pPr>
              <w:spacing w:after="0" w:line="240" w:lineRule="auto"/>
              <w:jc w:val="center"/>
              <w:rPr>
                <w:rFonts w:eastAsia="Times New Roman"/>
                <w:b/>
                <w:bCs/>
                <w:spacing w:val="0"/>
                <w:lang w:val="es-DO" w:eastAsia="es-DO"/>
              </w:rPr>
            </w:pPr>
          </w:p>
        </w:tc>
      </w:tr>
      <w:tr w:rsidR="000165E5" w:rsidRPr="000165E5" w14:paraId="652C4ACC" w14:textId="77777777" w:rsidTr="00A64E3F">
        <w:trPr>
          <w:trHeight w:val="70"/>
        </w:trPr>
        <w:tc>
          <w:tcPr>
            <w:tcW w:w="1165" w:type="dxa"/>
            <w:shd w:val="clear" w:color="auto" w:fill="011C50"/>
            <w:noWrap/>
            <w:vAlign w:val="center"/>
            <w:hideMark/>
          </w:tcPr>
          <w:p w14:paraId="26223089" w14:textId="77777777" w:rsidR="00281C5B" w:rsidRPr="000165E5" w:rsidRDefault="00281C5B" w:rsidP="00281C5B">
            <w:pPr>
              <w:spacing w:after="0" w:line="240" w:lineRule="auto"/>
              <w:jc w:val="center"/>
              <w:rPr>
                <w:rFonts w:eastAsia="Times New Roman"/>
                <w:b/>
                <w:bCs/>
                <w:spacing w:val="0"/>
                <w:lang w:val="es-DO" w:eastAsia="es-DO"/>
              </w:rPr>
            </w:pPr>
            <w:r w:rsidRPr="000165E5">
              <w:rPr>
                <w:rFonts w:eastAsia="Times New Roman"/>
                <w:b/>
                <w:bCs/>
                <w:spacing w:val="0"/>
                <w:lang w:val="es-DO" w:eastAsia="es-DO"/>
              </w:rPr>
              <w:t>Año</w:t>
            </w:r>
          </w:p>
        </w:tc>
        <w:tc>
          <w:tcPr>
            <w:tcW w:w="6750" w:type="dxa"/>
            <w:shd w:val="clear" w:color="auto" w:fill="011C50"/>
            <w:noWrap/>
            <w:vAlign w:val="center"/>
            <w:hideMark/>
          </w:tcPr>
          <w:p w14:paraId="08ACB870" w14:textId="77777777" w:rsidR="00281C5B" w:rsidRPr="000165E5" w:rsidRDefault="00281C5B" w:rsidP="00281C5B">
            <w:pPr>
              <w:spacing w:after="0" w:line="240" w:lineRule="auto"/>
              <w:jc w:val="center"/>
              <w:rPr>
                <w:rFonts w:eastAsia="Times New Roman"/>
                <w:b/>
                <w:bCs/>
                <w:spacing w:val="0"/>
                <w:lang w:val="es-DO" w:eastAsia="es-DO"/>
              </w:rPr>
            </w:pPr>
            <w:r w:rsidRPr="000165E5">
              <w:rPr>
                <w:rFonts w:eastAsia="Times New Roman"/>
                <w:b/>
                <w:bCs/>
                <w:spacing w:val="0"/>
                <w:lang w:val="es-DO" w:eastAsia="es-DO"/>
              </w:rPr>
              <w:t>2023</w:t>
            </w:r>
          </w:p>
        </w:tc>
      </w:tr>
      <w:tr w:rsidR="000165E5" w:rsidRPr="000165E5" w14:paraId="2C268714" w14:textId="77777777" w:rsidTr="00A64E3F">
        <w:trPr>
          <w:trHeight w:val="70"/>
        </w:trPr>
        <w:tc>
          <w:tcPr>
            <w:tcW w:w="1165" w:type="dxa"/>
            <w:shd w:val="clear" w:color="000000" w:fill="DEEAF6"/>
            <w:vAlign w:val="center"/>
            <w:hideMark/>
          </w:tcPr>
          <w:p w14:paraId="6F3E5118" w14:textId="77777777" w:rsidR="00281C5B" w:rsidRPr="000165E5" w:rsidRDefault="00281C5B" w:rsidP="00281C5B">
            <w:pPr>
              <w:spacing w:after="0" w:line="240" w:lineRule="auto"/>
              <w:jc w:val="right"/>
              <w:rPr>
                <w:rFonts w:eastAsia="Times New Roman"/>
                <w:spacing w:val="0"/>
                <w:lang w:val="es-DO" w:eastAsia="es-DO"/>
              </w:rPr>
            </w:pPr>
            <w:r w:rsidRPr="000165E5">
              <w:rPr>
                <w:rFonts w:eastAsia="Times New Roman"/>
                <w:spacing w:val="0"/>
                <w:lang w:val="es-DO" w:eastAsia="es-DO"/>
              </w:rPr>
              <w:t>Total</w:t>
            </w:r>
          </w:p>
        </w:tc>
        <w:tc>
          <w:tcPr>
            <w:tcW w:w="6750" w:type="dxa"/>
            <w:shd w:val="clear" w:color="auto" w:fill="auto"/>
            <w:vAlign w:val="center"/>
            <w:hideMark/>
          </w:tcPr>
          <w:p w14:paraId="44B9EF84" w14:textId="77777777" w:rsidR="00281C5B" w:rsidRPr="000165E5" w:rsidRDefault="00281C5B" w:rsidP="00281C5B">
            <w:pPr>
              <w:spacing w:after="0" w:line="240" w:lineRule="auto"/>
              <w:jc w:val="right"/>
              <w:rPr>
                <w:rFonts w:eastAsia="Times New Roman"/>
                <w:spacing w:val="0"/>
                <w:lang w:val="es-DO" w:eastAsia="es-DO"/>
              </w:rPr>
            </w:pPr>
            <w:bookmarkStart w:id="20" w:name="_Hlk151372070"/>
            <w:r w:rsidRPr="000165E5">
              <w:rPr>
                <w:rFonts w:eastAsia="Times New Roman"/>
                <w:spacing w:val="0"/>
                <w:lang w:val="es-DO" w:eastAsia="es-DO"/>
              </w:rPr>
              <w:t>19,452</w:t>
            </w:r>
            <w:bookmarkEnd w:id="20"/>
          </w:p>
        </w:tc>
      </w:tr>
    </w:tbl>
    <w:p w14:paraId="15052BE8" w14:textId="77777777" w:rsidR="00181879" w:rsidRPr="000165E5" w:rsidRDefault="00181879" w:rsidP="00281C5B">
      <w:pPr>
        <w:spacing w:line="360" w:lineRule="auto"/>
        <w:jc w:val="both"/>
        <w:rPr>
          <w:b/>
          <w:bCs/>
          <w:lang w:val="es-DO"/>
        </w:rPr>
      </w:pPr>
    </w:p>
    <w:p w14:paraId="50D29EF8" w14:textId="2E54799F" w:rsidR="00EE3F9F" w:rsidRPr="000165E5" w:rsidRDefault="00EE3F9F" w:rsidP="00EE3F9F">
      <w:pPr>
        <w:spacing w:line="360" w:lineRule="auto"/>
        <w:jc w:val="both"/>
        <w:rPr>
          <w:b/>
          <w:bCs/>
          <w:lang w:val="es-DO"/>
        </w:rPr>
      </w:pPr>
      <w:r w:rsidRPr="000165E5">
        <w:rPr>
          <w:b/>
          <w:bCs/>
          <w:lang w:val="es-DO"/>
        </w:rPr>
        <w:t>Gestión de Cuentas:</w:t>
      </w:r>
    </w:p>
    <w:p w14:paraId="491F50CD" w14:textId="153B6C2A" w:rsidR="00BD7CC3" w:rsidRPr="000165E5" w:rsidRDefault="00EE3F9F" w:rsidP="00A64E3F">
      <w:pPr>
        <w:spacing w:line="360" w:lineRule="auto"/>
        <w:jc w:val="both"/>
        <w:rPr>
          <w:lang w:val="es-DO"/>
        </w:rPr>
      </w:pPr>
      <w:r w:rsidRPr="000165E5">
        <w:rPr>
          <w:lang w:val="es-DO"/>
        </w:rPr>
        <w:t xml:space="preserve">Dentro de los servicios proporcionados y en cumplimiento con lo establecido en el Artículo 8, Numeral 17, de la Ley No.567-05, de fecha 30 de diciembre 2005, la Tesorería Nacional tiene dentro de sus funciones la autorización de la apertura y cierre de las cuentas bancarias requeridas por los Organismos del Gobierno Central y las Instituciones Descentralizadas o Autónomas no Financieras. </w:t>
      </w:r>
      <w:bookmarkStart w:id="21" w:name="_Hlk151987910"/>
    </w:p>
    <w:p w14:paraId="47D7D5C6" w14:textId="77777777" w:rsidR="00E0698A" w:rsidRPr="000165E5" w:rsidRDefault="00E0698A" w:rsidP="00A64E3F">
      <w:pPr>
        <w:spacing w:line="360" w:lineRule="auto"/>
        <w:jc w:val="both"/>
        <w:rPr>
          <w:lang w:val="es-DO"/>
        </w:rPr>
      </w:pPr>
    </w:p>
    <w:p w14:paraId="486A15C1" w14:textId="4ED12904" w:rsidR="00281C5B" w:rsidRPr="000165E5" w:rsidRDefault="00EE3F9F" w:rsidP="00EE3F9F">
      <w:pPr>
        <w:spacing w:after="0" w:line="360" w:lineRule="auto"/>
        <w:jc w:val="center"/>
        <w:rPr>
          <w:b/>
          <w:bCs/>
          <w:lang w:val="es-DO"/>
        </w:rPr>
      </w:pPr>
      <w:r w:rsidRPr="000165E5">
        <w:rPr>
          <w:b/>
          <w:bCs/>
          <w:lang w:val="es-DO"/>
        </w:rPr>
        <w:t>Cuadro No. 12</w:t>
      </w:r>
    </w:p>
    <w:bookmarkEnd w:id="21"/>
    <w:p w14:paraId="2AC9521A" w14:textId="36758570" w:rsidR="00EE3F9F" w:rsidRPr="000165E5" w:rsidRDefault="00EE3F9F" w:rsidP="00EE3F9F">
      <w:pPr>
        <w:spacing w:after="0" w:line="360" w:lineRule="auto"/>
        <w:jc w:val="center"/>
        <w:rPr>
          <w:b/>
          <w:bCs/>
          <w:lang w:val="es-DO"/>
        </w:rPr>
      </w:pPr>
      <w:r w:rsidRPr="000165E5">
        <w:rPr>
          <w:b/>
          <w:bCs/>
          <w:lang w:val="es-DO"/>
        </w:rPr>
        <w:t xml:space="preserve">Requerimientos </w:t>
      </w:r>
      <w:r w:rsidR="00433007" w:rsidRPr="000165E5">
        <w:rPr>
          <w:b/>
          <w:bCs/>
          <w:lang w:val="es-DO"/>
        </w:rPr>
        <w:t>más</w:t>
      </w:r>
      <w:r w:rsidRPr="000165E5">
        <w:rPr>
          <w:b/>
          <w:bCs/>
          <w:lang w:val="es-DO"/>
        </w:rPr>
        <w:t xml:space="preserve"> frecuentes </w:t>
      </w:r>
    </w:p>
    <w:p w14:paraId="73160652" w14:textId="2A3C7011" w:rsidR="00EE3F9F" w:rsidRPr="000165E5" w:rsidRDefault="00EE3F9F" w:rsidP="00EE3F9F">
      <w:pPr>
        <w:spacing w:after="0" w:line="360" w:lineRule="auto"/>
        <w:jc w:val="center"/>
        <w:rPr>
          <w:b/>
          <w:bCs/>
          <w:lang w:val="es-DO"/>
        </w:rPr>
      </w:pPr>
      <w:r w:rsidRPr="000165E5">
        <w:rPr>
          <w:b/>
          <w:bCs/>
          <w:lang w:val="es-DO"/>
        </w:rPr>
        <w:t xml:space="preserve">Gestión de cuentas </w:t>
      </w:r>
    </w:p>
    <w:tbl>
      <w:tblPr>
        <w:tblStyle w:val="Tablaconcuadrcula4-nfasis16"/>
        <w:tblpPr w:leftFromText="141" w:rightFromText="141" w:vertAnchor="text" w:horzAnchor="margin" w:tblpYSpec="outside"/>
        <w:tblW w:w="5009" w:type="pct"/>
        <w:tblLook w:val="04A0" w:firstRow="1" w:lastRow="0" w:firstColumn="1" w:lastColumn="0" w:noHBand="0" w:noVBand="1"/>
      </w:tblPr>
      <w:tblGrid>
        <w:gridCol w:w="279"/>
        <w:gridCol w:w="7645"/>
      </w:tblGrid>
      <w:tr w:rsidR="000165E5" w:rsidRPr="00611809" w14:paraId="09F3B399" w14:textId="77777777" w:rsidTr="00EE3F9F">
        <w:trPr>
          <w:cnfStyle w:val="100000000000" w:firstRow="1" w:lastRow="0" w:firstColumn="0" w:lastColumn="0" w:oddVBand="0" w:evenVBand="0" w:oddHBand="0"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176" w:type="pct"/>
            <w:shd w:val="clear" w:color="auto" w:fill="011C50"/>
          </w:tcPr>
          <w:p w14:paraId="15AD9ADB" w14:textId="77777777" w:rsidR="00EE3F9F" w:rsidRPr="000165E5" w:rsidRDefault="00EE3F9F" w:rsidP="00EE3F9F">
            <w:pPr>
              <w:jc w:val="center"/>
              <w:rPr>
                <w:rFonts w:ascii="Times New Roman" w:eastAsia="Times New Roman" w:hAnsi="Times New Roman"/>
                <w:color w:val="767171"/>
                <w:sz w:val="24"/>
                <w:szCs w:val="24"/>
                <w:lang w:val="es-DO" w:eastAsia="es-419"/>
              </w:rPr>
            </w:pPr>
            <w:bookmarkStart w:id="22" w:name="_Hlk151724573"/>
          </w:p>
        </w:tc>
        <w:tc>
          <w:tcPr>
            <w:tcW w:w="4824" w:type="pct"/>
            <w:shd w:val="clear" w:color="auto" w:fill="011C50"/>
            <w:vAlign w:val="center"/>
          </w:tcPr>
          <w:p w14:paraId="401A71CA" w14:textId="77777777" w:rsidR="00EE3F9F" w:rsidRPr="000165E5" w:rsidRDefault="00EE3F9F" w:rsidP="00EE3F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DO"/>
              </w:rPr>
            </w:pPr>
            <w:r w:rsidRPr="000165E5">
              <w:rPr>
                <w:rFonts w:ascii="Times New Roman" w:eastAsia="Times New Roman" w:hAnsi="Times New Roman"/>
                <w:color w:val="767171"/>
                <w:sz w:val="24"/>
                <w:szCs w:val="24"/>
                <w:lang w:val="es-DO" w:eastAsia="es-419"/>
              </w:rPr>
              <w:t>Requerimientos más Frecuentes</w:t>
            </w:r>
            <w:r w:rsidRPr="000165E5">
              <w:rPr>
                <w:rFonts w:ascii="Times New Roman" w:eastAsia="Times New Roman" w:hAnsi="Times New Roman"/>
                <w:color w:val="767171"/>
                <w:sz w:val="24"/>
                <w:szCs w:val="24"/>
                <w:lang w:val="es-DO" w:eastAsia="es-DO"/>
              </w:rPr>
              <w:t xml:space="preserve"> </w:t>
            </w:r>
          </w:p>
          <w:p w14:paraId="518C2EFE" w14:textId="77777777" w:rsidR="00EE3F9F" w:rsidRPr="000165E5" w:rsidRDefault="00EE3F9F" w:rsidP="00EE3F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767171"/>
                <w:sz w:val="24"/>
                <w:szCs w:val="24"/>
                <w:lang w:val="es-DO" w:eastAsia="es-419"/>
              </w:rPr>
            </w:pPr>
            <w:r w:rsidRPr="000165E5">
              <w:rPr>
                <w:rFonts w:ascii="Times New Roman" w:eastAsia="Times New Roman" w:hAnsi="Times New Roman"/>
                <w:color w:val="767171"/>
                <w:sz w:val="24"/>
                <w:szCs w:val="24"/>
                <w:lang w:val="es-DO" w:eastAsia="es-DO"/>
              </w:rPr>
              <w:t>Gestión de Cuentas</w:t>
            </w:r>
          </w:p>
        </w:tc>
      </w:tr>
      <w:bookmarkEnd w:id="22"/>
      <w:tr w:rsidR="000165E5" w:rsidRPr="000165E5" w14:paraId="0A6E78E4" w14:textId="77777777" w:rsidTr="00EE3F9F">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76" w:type="pct"/>
          </w:tcPr>
          <w:p w14:paraId="653DA895" w14:textId="77777777" w:rsidR="00EE3F9F" w:rsidRPr="000165E5" w:rsidRDefault="00EE3F9F" w:rsidP="00EE3F9F">
            <w:pPr>
              <w:numPr>
                <w:ilvl w:val="0"/>
                <w:numId w:val="19"/>
              </w:numPr>
              <w:contextualSpacing/>
              <w:jc w:val="both"/>
              <w:rPr>
                <w:rFonts w:ascii="Times New Roman" w:eastAsia="Times New Roman" w:hAnsi="Times New Roman"/>
                <w:color w:val="767171"/>
                <w:sz w:val="24"/>
                <w:szCs w:val="24"/>
                <w:lang w:val="es-DO" w:eastAsia="es-419"/>
              </w:rPr>
            </w:pPr>
          </w:p>
        </w:tc>
        <w:tc>
          <w:tcPr>
            <w:tcW w:w="4824" w:type="pct"/>
          </w:tcPr>
          <w:p w14:paraId="09793838" w14:textId="77777777" w:rsidR="00EE3F9F" w:rsidRPr="000165E5" w:rsidRDefault="00EE3F9F" w:rsidP="00EE3F9F">
            <w:pPr>
              <w:numPr>
                <w:ilvl w:val="0"/>
                <w:numId w:val="1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767171"/>
                <w:sz w:val="24"/>
                <w:szCs w:val="24"/>
                <w:lang w:val="es-DO" w:eastAsia="es-419"/>
              </w:rPr>
            </w:pPr>
            <w:r w:rsidRPr="000165E5">
              <w:rPr>
                <w:rFonts w:ascii="Times New Roman" w:eastAsia="Times New Roman" w:hAnsi="Times New Roman"/>
                <w:bCs/>
                <w:color w:val="767171"/>
                <w:sz w:val="24"/>
                <w:szCs w:val="24"/>
                <w:lang w:val="es-DO" w:eastAsia="es-419"/>
              </w:rPr>
              <w:t xml:space="preserve">Solicitud de apertura </w:t>
            </w:r>
          </w:p>
        </w:tc>
      </w:tr>
      <w:tr w:rsidR="000165E5" w:rsidRPr="00611809" w14:paraId="62D9633C" w14:textId="77777777" w:rsidTr="00EE3F9F">
        <w:trPr>
          <w:trHeight w:val="55"/>
        </w:trPr>
        <w:tc>
          <w:tcPr>
            <w:cnfStyle w:val="001000000000" w:firstRow="0" w:lastRow="0" w:firstColumn="1" w:lastColumn="0" w:oddVBand="0" w:evenVBand="0" w:oddHBand="0" w:evenHBand="0" w:firstRowFirstColumn="0" w:firstRowLastColumn="0" w:lastRowFirstColumn="0" w:lastRowLastColumn="0"/>
            <w:tcW w:w="176" w:type="pct"/>
          </w:tcPr>
          <w:p w14:paraId="4B206D50" w14:textId="77777777" w:rsidR="00EE3F9F" w:rsidRPr="000165E5" w:rsidRDefault="00EE3F9F" w:rsidP="00EE3F9F">
            <w:pPr>
              <w:numPr>
                <w:ilvl w:val="0"/>
                <w:numId w:val="19"/>
              </w:numPr>
              <w:contextualSpacing/>
              <w:jc w:val="both"/>
              <w:rPr>
                <w:rFonts w:ascii="Times New Roman" w:eastAsia="Times New Roman" w:hAnsi="Times New Roman"/>
                <w:color w:val="767171"/>
                <w:sz w:val="24"/>
                <w:szCs w:val="24"/>
                <w:lang w:val="es-DO" w:eastAsia="es-419"/>
              </w:rPr>
            </w:pPr>
          </w:p>
        </w:tc>
        <w:tc>
          <w:tcPr>
            <w:tcW w:w="4824" w:type="pct"/>
          </w:tcPr>
          <w:p w14:paraId="360E6F87" w14:textId="77777777" w:rsidR="00EE3F9F" w:rsidRPr="000165E5" w:rsidRDefault="00EE3F9F" w:rsidP="00EE3F9F">
            <w:pPr>
              <w:numPr>
                <w:ilvl w:val="0"/>
                <w:numId w:val="1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767171"/>
                <w:sz w:val="24"/>
                <w:szCs w:val="24"/>
                <w:lang w:val="es-DO" w:eastAsia="es-419"/>
              </w:rPr>
            </w:pPr>
            <w:r w:rsidRPr="000165E5">
              <w:rPr>
                <w:rFonts w:ascii="Times New Roman" w:eastAsia="Times New Roman" w:hAnsi="Times New Roman"/>
                <w:bCs/>
                <w:color w:val="767171"/>
                <w:sz w:val="24"/>
                <w:szCs w:val="24"/>
                <w:lang w:val="es-DO" w:eastAsia="es-419"/>
              </w:rPr>
              <w:t>Solicitud de registro y sustitución de firmas</w:t>
            </w:r>
          </w:p>
        </w:tc>
      </w:tr>
    </w:tbl>
    <w:p w14:paraId="59953A54" w14:textId="77777777" w:rsidR="00281C5B" w:rsidRPr="000165E5" w:rsidRDefault="00281C5B" w:rsidP="00EE3F9F">
      <w:pPr>
        <w:spacing w:line="360" w:lineRule="auto"/>
        <w:rPr>
          <w:lang w:val="es-DO"/>
        </w:rPr>
      </w:pPr>
    </w:p>
    <w:p w14:paraId="38AF58CC" w14:textId="77777777" w:rsidR="00BF49FE" w:rsidRPr="000165E5" w:rsidRDefault="00BF49FE" w:rsidP="00EE3F9F">
      <w:pPr>
        <w:spacing w:line="360" w:lineRule="auto"/>
        <w:rPr>
          <w:lang w:val="es-DO"/>
        </w:rPr>
      </w:pPr>
    </w:p>
    <w:p w14:paraId="0638B896" w14:textId="77777777" w:rsidR="00BF49FE" w:rsidRPr="000165E5" w:rsidRDefault="00BF49FE" w:rsidP="00EE3F9F">
      <w:pPr>
        <w:spacing w:line="360" w:lineRule="auto"/>
        <w:rPr>
          <w:lang w:val="es-DO"/>
        </w:rPr>
      </w:pPr>
    </w:p>
    <w:p w14:paraId="3B74DC58" w14:textId="77777777" w:rsidR="00BF49FE" w:rsidRPr="000165E5" w:rsidRDefault="00BF49FE" w:rsidP="00EE3F9F">
      <w:pPr>
        <w:spacing w:line="360" w:lineRule="auto"/>
        <w:rPr>
          <w:lang w:val="es-DO"/>
        </w:rPr>
      </w:pPr>
    </w:p>
    <w:p w14:paraId="6660E331" w14:textId="77777777" w:rsidR="00BF49FE" w:rsidRPr="000165E5" w:rsidRDefault="00BF49FE" w:rsidP="00EE3F9F">
      <w:pPr>
        <w:spacing w:line="360" w:lineRule="auto"/>
        <w:rPr>
          <w:lang w:val="es-DO"/>
        </w:rPr>
      </w:pPr>
    </w:p>
    <w:p w14:paraId="3D04CCB8" w14:textId="77777777" w:rsidR="00BF49FE" w:rsidRPr="000165E5" w:rsidRDefault="00BF49FE" w:rsidP="00EE3F9F">
      <w:pPr>
        <w:spacing w:line="360" w:lineRule="auto"/>
        <w:rPr>
          <w:lang w:val="es-DO"/>
        </w:rPr>
      </w:pPr>
    </w:p>
    <w:p w14:paraId="1CB4FBFC" w14:textId="77777777" w:rsidR="00BF49FE" w:rsidRPr="000165E5" w:rsidRDefault="00BF49FE" w:rsidP="00EE3F9F">
      <w:pPr>
        <w:spacing w:line="360" w:lineRule="auto"/>
        <w:rPr>
          <w:lang w:val="es-DO"/>
        </w:rPr>
      </w:pPr>
    </w:p>
    <w:p w14:paraId="2DA3948C" w14:textId="7A86470E" w:rsidR="00AF4D88" w:rsidRPr="000165E5" w:rsidRDefault="00AF4D88" w:rsidP="00AF4D88">
      <w:pPr>
        <w:spacing w:after="0" w:line="360" w:lineRule="auto"/>
        <w:jc w:val="center"/>
        <w:rPr>
          <w:b/>
          <w:bCs/>
          <w:lang w:val="es-DO"/>
        </w:rPr>
      </w:pPr>
      <w:r w:rsidRPr="000165E5">
        <w:rPr>
          <w:b/>
          <w:bCs/>
          <w:lang w:val="es-DO"/>
        </w:rPr>
        <w:lastRenderedPageBreak/>
        <w:t>Cuadro No. 13</w:t>
      </w:r>
    </w:p>
    <w:p w14:paraId="2D0FABB0" w14:textId="38AB0C8C" w:rsidR="00281C5B" w:rsidRPr="000165E5" w:rsidRDefault="00AF4D88" w:rsidP="00AF4D88">
      <w:pPr>
        <w:spacing w:line="360" w:lineRule="auto"/>
        <w:jc w:val="center"/>
        <w:rPr>
          <w:b/>
          <w:bCs/>
          <w:lang w:val="es-DO"/>
        </w:rPr>
      </w:pPr>
      <w:r w:rsidRPr="000165E5">
        <w:rPr>
          <w:b/>
          <w:bCs/>
          <w:lang w:val="es-DO"/>
        </w:rPr>
        <w:t>Gestión de cuentas 2023</w:t>
      </w:r>
    </w:p>
    <w:tbl>
      <w:tblPr>
        <w:tblW w:w="4992"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left w:w="70" w:type="dxa"/>
          <w:right w:w="70" w:type="dxa"/>
        </w:tblCellMar>
        <w:tblLook w:val="04A0" w:firstRow="1" w:lastRow="0" w:firstColumn="1" w:lastColumn="0" w:noHBand="0" w:noVBand="1"/>
      </w:tblPr>
      <w:tblGrid>
        <w:gridCol w:w="2960"/>
        <w:gridCol w:w="2514"/>
        <w:gridCol w:w="1731"/>
        <w:gridCol w:w="692"/>
      </w:tblGrid>
      <w:tr w:rsidR="000165E5" w:rsidRPr="000165E5" w14:paraId="6B9EEEBC" w14:textId="77777777" w:rsidTr="00281C5B">
        <w:trPr>
          <w:trHeight w:val="347"/>
        </w:trPr>
        <w:tc>
          <w:tcPr>
            <w:tcW w:w="4562" w:type="pct"/>
            <w:gridSpan w:val="3"/>
            <w:shd w:val="clear" w:color="auto" w:fill="011C50"/>
            <w:noWrap/>
            <w:vAlign w:val="center"/>
            <w:hideMark/>
          </w:tcPr>
          <w:p w14:paraId="55B62178" w14:textId="77777777" w:rsidR="00281C5B" w:rsidRPr="000165E5" w:rsidRDefault="00281C5B" w:rsidP="00281C5B">
            <w:pPr>
              <w:spacing w:after="0" w:line="240" w:lineRule="auto"/>
              <w:jc w:val="center"/>
              <w:rPr>
                <w:rFonts w:eastAsia="Times New Roman"/>
                <w:b/>
                <w:bCs/>
                <w:spacing w:val="0"/>
                <w:lang w:val="es-DO" w:eastAsia="es-DO"/>
              </w:rPr>
            </w:pPr>
            <w:r w:rsidRPr="000165E5">
              <w:rPr>
                <w:rFonts w:eastAsia="Times New Roman"/>
                <w:b/>
                <w:bCs/>
                <w:spacing w:val="0"/>
                <w:lang w:val="es-DO" w:eastAsia="es-DO"/>
              </w:rPr>
              <w:t>Gestión de Cuentas 2023</w:t>
            </w:r>
          </w:p>
        </w:tc>
        <w:tc>
          <w:tcPr>
            <w:tcW w:w="434" w:type="pct"/>
            <w:shd w:val="clear" w:color="auto" w:fill="011C50"/>
            <w:noWrap/>
            <w:vAlign w:val="center"/>
            <w:hideMark/>
          </w:tcPr>
          <w:p w14:paraId="472EDB46" w14:textId="77777777" w:rsidR="00281C5B" w:rsidRPr="000165E5" w:rsidRDefault="00281C5B" w:rsidP="00281C5B">
            <w:pPr>
              <w:spacing w:after="0" w:line="240" w:lineRule="auto"/>
              <w:jc w:val="center"/>
              <w:rPr>
                <w:rFonts w:eastAsia="Times New Roman"/>
                <w:b/>
                <w:bCs/>
                <w:spacing w:val="0"/>
                <w:lang w:val="es-DO" w:eastAsia="es-DO"/>
              </w:rPr>
            </w:pPr>
            <w:r w:rsidRPr="000165E5">
              <w:rPr>
                <w:rFonts w:eastAsia="Times New Roman"/>
                <w:b/>
                <w:bCs/>
                <w:spacing w:val="0"/>
                <w:lang w:val="es-DO" w:eastAsia="es-DO"/>
              </w:rPr>
              <w:t> </w:t>
            </w:r>
          </w:p>
        </w:tc>
      </w:tr>
      <w:tr w:rsidR="000165E5" w:rsidRPr="000165E5" w14:paraId="2A198AC5" w14:textId="77777777" w:rsidTr="00AF4D88">
        <w:trPr>
          <w:trHeight w:val="246"/>
        </w:trPr>
        <w:tc>
          <w:tcPr>
            <w:tcW w:w="1874" w:type="pct"/>
            <w:shd w:val="clear" w:color="auto" w:fill="011C50"/>
            <w:noWrap/>
            <w:vAlign w:val="center"/>
            <w:hideMark/>
          </w:tcPr>
          <w:p w14:paraId="4B398820" w14:textId="77777777" w:rsidR="00281C5B" w:rsidRPr="000165E5" w:rsidRDefault="00281C5B" w:rsidP="00281C5B">
            <w:pPr>
              <w:spacing w:after="0" w:line="240" w:lineRule="auto"/>
              <w:jc w:val="center"/>
              <w:rPr>
                <w:rFonts w:eastAsia="Times New Roman"/>
                <w:spacing w:val="0"/>
                <w:lang w:val="es-DO" w:eastAsia="es-DO"/>
              </w:rPr>
            </w:pPr>
            <w:r w:rsidRPr="000165E5">
              <w:rPr>
                <w:rFonts w:eastAsia="Times New Roman"/>
                <w:spacing w:val="0"/>
                <w:lang w:val="es-DO" w:eastAsia="es-DO"/>
              </w:rPr>
              <w:t>Período</w:t>
            </w:r>
          </w:p>
        </w:tc>
        <w:tc>
          <w:tcPr>
            <w:tcW w:w="1592" w:type="pct"/>
            <w:shd w:val="clear" w:color="auto" w:fill="011C50"/>
            <w:noWrap/>
            <w:vAlign w:val="center"/>
            <w:hideMark/>
          </w:tcPr>
          <w:p w14:paraId="792807C4" w14:textId="77777777" w:rsidR="00281C5B" w:rsidRPr="000165E5" w:rsidRDefault="00281C5B" w:rsidP="00281C5B">
            <w:pPr>
              <w:spacing w:after="0" w:line="240" w:lineRule="auto"/>
              <w:jc w:val="center"/>
              <w:rPr>
                <w:rFonts w:eastAsia="Times New Roman"/>
                <w:b/>
                <w:bCs/>
                <w:spacing w:val="0"/>
                <w:lang w:val="es-DO" w:eastAsia="es-DO"/>
              </w:rPr>
            </w:pPr>
            <w:r w:rsidRPr="000165E5">
              <w:rPr>
                <w:rFonts w:eastAsia="Times New Roman"/>
                <w:b/>
                <w:bCs/>
                <w:spacing w:val="0"/>
                <w:lang w:val="es-DO" w:eastAsia="es-DO"/>
              </w:rPr>
              <w:t>2023</w:t>
            </w:r>
          </w:p>
        </w:tc>
        <w:tc>
          <w:tcPr>
            <w:tcW w:w="1535" w:type="pct"/>
            <w:gridSpan w:val="2"/>
            <w:shd w:val="clear" w:color="auto" w:fill="011C50"/>
            <w:noWrap/>
            <w:vAlign w:val="center"/>
            <w:hideMark/>
          </w:tcPr>
          <w:p w14:paraId="0FBEE9BC" w14:textId="77777777" w:rsidR="00281C5B" w:rsidRPr="000165E5" w:rsidRDefault="00281C5B" w:rsidP="00281C5B">
            <w:pPr>
              <w:spacing w:after="0" w:line="240" w:lineRule="auto"/>
              <w:jc w:val="center"/>
              <w:rPr>
                <w:rFonts w:eastAsia="Times New Roman"/>
                <w:b/>
                <w:bCs/>
                <w:spacing w:val="0"/>
                <w:lang w:val="es-DO" w:eastAsia="es-DO"/>
              </w:rPr>
            </w:pPr>
            <w:r w:rsidRPr="000165E5">
              <w:rPr>
                <w:rFonts w:eastAsia="Times New Roman"/>
                <w:b/>
                <w:bCs/>
                <w:spacing w:val="0"/>
                <w:lang w:val="es-DO" w:eastAsia="es-DO"/>
              </w:rPr>
              <w:t>Total</w:t>
            </w:r>
          </w:p>
        </w:tc>
      </w:tr>
      <w:tr w:rsidR="000165E5" w:rsidRPr="000165E5" w14:paraId="6198ABDD" w14:textId="77777777" w:rsidTr="00AF4D88">
        <w:trPr>
          <w:trHeight w:val="235"/>
        </w:trPr>
        <w:tc>
          <w:tcPr>
            <w:tcW w:w="1874" w:type="pct"/>
            <w:shd w:val="clear" w:color="auto" w:fill="auto"/>
            <w:noWrap/>
            <w:vAlign w:val="center"/>
            <w:hideMark/>
          </w:tcPr>
          <w:p w14:paraId="30ED6742" w14:textId="77777777" w:rsidR="00281C5B" w:rsidRPr="000165E5" w:rsidRDefault="00281C5B" w:rsidP="00281C5B">
            <w:pPr>
              <w:spacing w:after="0" w:line="240" w:lineRule="auto"/>
              <w:rPr>
                <w:rFonts w:eastAsia="Times New Roman"/>
                <w:spacing w:val="0"/>
                <w:lang w:val="es-DO" w:eastAsia="es-DO"/>
              </w:rPr>
            </w:pPr>
            <w:r w:rsidRPr="000165E5">
              <w:rPr>
                <w:rFonts w:eastAsia="Times New Roman"/>
                <w:spacing w:val="0"/>
                <w:lang w:val="es-DO" w:eastAsia="es-DO"/>
              </w:rPr>
              <w:t>Apertura de Cuenta</w:t>
            </w:r>
          </w:p>
        </w:tc>
        <w:tc>
          <w:tcPr>
            <w:tcW w:w="1592" w:type="pct"/>
            <w:shd w:val="clear" w:color="auto" w:fill="auto"/>
            <w:vAlign w:val="center"/>
            <w:hideMark/>
          </w:tcPr>
          <w:p w14:paraId="1E9F1197" w14:textId="77777777" w:rsidR="00281C5B" w:rsidRPr="000165E5" w:rsidRDefault="00281C5B" w:rsidP="00281C5B">
            <w:pPr>
              <w:spacing w:after="0" w:line="240" w:lineRule="auto"/>
              <w:jc w:val="right"/>
              <w:rPr>
                <w:rFonts w:eastAsia="Times New Roman"/>
                <w:spacing w:val="0"/>
                <w:lang w:val="es-DO" w:eastAsia="es-DO"/>
              </w:rPr>
            </w:pPr>
            <w:r w:rsidRPr="000165E5">
              <w:rPr>
                <w:rFonts w:eastAsia="Times New Roman"/>
                <w:spacing w:val="0"/>
                <w:lang w:val="es-DO" w:eastAsia="es-DO"/>
              </w:rPr>
              <w:t>179</w:t>
            </w:r>
          </w:p>
        </w:tc>
        <w:tc>
          <w:tcPr>
            <w:tcW w:w="1535" w:type="pct"/>
            <w:gridSpan w:val="2"/>
            <w:shd w:val="clear" w:color="auto" w:fill="auto"/>
            <w:vAlign w:val="center"/>
            <w:hideMark/>
          </w:tcPr>
          <w:p w14:paraId="577293B0" w14:textId="77777777" w:rsidR="00281C5B" w:rsidRPr="000165E5" w:rsidRDefault="00281C5B" w:rsidP="00281C5B">
            <w:pPr>
              <w:spacing w:after="0" w:line="240" w:lineRule="auto"/>
              <w:jc w:val="right"/>
              <w:rPr>
                <w:rFonts w:eastAsia="Times New Roman"/>
                <w:spacing w:val="0"/>
                <w:lang w:val="es-DO" w:eastAsia="es-DO"/>
              </w:rPr>
            </w:pPr>
            <w:r w:rsidRPr="000165E5">
              <w:rPr>
                <w:rFonts w:eastAsia="Times New Roman"/>
                <w:spacing w:val="0"/>
                <w:lang w:val="es-DO" w:eastAsia="es-DO"/>
              </w:rPr>
              <w:t>945</w:t>
            </w:r>
          </w:p>
        </w:tc>
      </w:tr>
      <w:tr w:rsidR="000165E5" w:rsidRPr="000165E5" w14:paraId="2FFC24C6" w14:textId="77777777" w:rsidTr="00AF4D88">
        <w:trPr>
          <w:trHeight w:val="257"/>
        </w:trPr>
        <w:tc>
          <w:tcPr>
            <w:tcW w:w="1874" w:type="pct"/>
            <w:shd w:val="clear" w:color="000000" w:fill="DEEAF6"/>
            <w:vAlign w:val="center"/>
            <w:hideMark/>
          </w:tcPr>
          <w:p w14:paraId="390630D3" w14:textId="77777777" w:rsidR="00281C5B" w:rsidRPr="000165E5" w:rsidRDefault="00281C5B" w:rsidP="00281C5B">
            <w:pPr>
              <w:spacing w:after="0" w:line="240" w:lineRule="auto"/>
              <w:rPr>
                <w:rFonts w:eastAsia="Times New Roman"/>
                <w:spacing w:val="0"/>
                <w:lang w:val="es-DO" w:eastAsia="es-DO"/>
              </w:rPr>
            </w:pPr>
            <w:r w:rsidRPr="000165E5">
              <w:rPr>
                <w:rFonts w:eastAsia="Times New Roman"/>
                <w:spacing w:val="0"/>
                <w:lang w:val="es-DO" w:eastAsia="es-DO"/>
              </w:rPr>
              <w:t>Autorización Registro y Sustitución de Firma</w:t>
            </w:r>
          </w:p>
        </w:tc>
        <w:tc>
          <w:tcPr>
            <w:tcW w:w="1592" w:type="pct"/>
            <w:shd w:val="clear" w:color="auto" w:fill="DEEAF6"/>
            <w:vAlign w:val="center"/>
            <w:hideMark/>
          </w:tcPr>
          <w:p w14:paraId="3D8BEBF0" w14:textId="77777777" w:rsidR="00281C5B" w:rsidRPr="000165E5" w:rsidRDefault="00281C5B" w:rsidP="00281C5B">
            <w:pPr>
              <w:spacing w:after="0" w:line="240" w:lineRule="auto"/>
              <w:jc w:val="right"/>
              <w:rPr>
                <w:rFonts w:eastAsia="Times New Roman"/>
                <w:spacing w:val="0"/>
                <w:lang w:val="es-DO" w:eastAsia="es-DO"/>
              </w:rPr>
            </w:pPr>
            <w:r w:rsidRPr="000165E5">
              <w:rPr>
                <w:rFonts w:eastAsia="Times New Roman"/>
                <w:spacing w:val="0"/>
                <w:lang w:val="es-DO" w:eastAsia="es-DO"/>
              </w:rPr>
              <w:t>521</w:t>
            </w:r>
          </w:p>
        </w:tc>
        <w:tc>
          <w:tcPr>
            <w:tcW w:w="1535" w:type="pct"/>
            <w:gridSpan w:val="2"/>
            <w:shd w:val="clear" w:color="auto" w:fill="DEEAF6"/>
            <w:vAlign w:val="center"/>
            <w:hideMark/>
          </w:tcPr>
          <w:p w14:paraId="3BE7357F" w14:textId="77777777" w:rsidR="00281C5B" w:rsidRPr="000165E5" w:rsidRDefault="00281C5B" w:rsidP="00281C5B">
            <w:pPr>
              <w:spacing w:after="0" w:line="240" w:lineRule="auto"/>
              <w:jc w:val="right"/>
              <w:rPr>
                <w:rFonts w:eastAsia="Times New Roman"/>
                <w:spacing w:val="0"/>
                <w:lang w:val="es-DO" w:eastAsia="es-DO"/>
              </w:rPr>
            </w:pPr>
            <w:r w:rsidRPr="000165E5">
              <w:rPr>
                <w:rFonts w:eastAsia="Times New Roman"/>
                <w:spacing w:val="0"/>
                <w:lang w:val="es-DO" w:eastAsia="es-DO"/>
              </w:rPr>
              <w:t>5,010</w:t>
            </w:r>
          </w:p>
        </w:tc>
      </w:tr>
      <w:tr w:rsidR="000165E5" w:rsidRPr="000165E5" w14:paraId="2A96839A" w14:textId="77777777" w:rsidTr="00AF4D88">
        <w:trPr>
          <w:trHeight w:val="235"/>
        </w:trPr>
        <w:tc>
          <w:tcPr>
            <w:tcW w:w="1874" w:type="pct"/>
            <w:shd w:val="clear" w:color="auto" w:fill="auto"/>
            <w:noWrap/>
            <w:vAlign w:val="center"/>
            <w:hideMark/>
          </w:tcPr>
          <w:p w14:paraId="771B9F63" w14:textId="77777777" w:rsidR="00281C5B" w:rsidRPr="000165E5" w:rsidRDefault="00281C5B" w:rsidP="00281C5B">
            <w:pPr>
              <w:spacing w:after="0" w:line="240" w:lineRule="auto"/>
              <w:rPr>
                <w:rFonts w:eastAsia="Times New Roman"/>
                <w:spacing w:val="0"/>
                <w:lang w:val="es-DO" w:eastAsia="es-DO"/>
              </w:rPr>
            </w:pPr>
            <w:r w:rsidRPr="000165E5">
              <w:rPr>
                <w:rFonts w:eastAsia="Times New Roman"/>
                <w:spacing w:val="0"/>
                <w:lang w:val="es-DO" w:eastAsia="es-DO"/>
              </w:rPr>
              <w:t>Cambio RNC/Razón Social</w:t>
            </w:r>
          </w:p>
        </w:tc>
        <w:tc>
          <w:tcPr>
            <w:tcW w:w="1592" w:type="pct"/>
            <w:shd w:val="clear" w:color="auto" w:fill="auto"/>
            <w:vAlign w:val="center"/>
            <w:hideMark/>
          </w:tcPr>
          <w:p w14:paraId="79BE8289" w14:textId="77777777" w:rsidR="00281C5B" w:rsidRPr="000165E5" w:rsidRDefault="00281C5B" w:rsidP="00281C5B">
            <w:pPr>
              <w:spacing w:after="0" w:line="240" w:lineRule="auto"/>
              <w:jc w:val="right"/>
              <w:rPr>
                <w:rFonts w:eastAsia="Times New Roman"/>
                <w:spacing w:val="0"/>
                <w:lang w:val="es-DO" w:eastAsia="es-DO"/>
              </w:rPr>
            </w:pPr>
            <w:r w:rsidRPr="000165E5">
              <w:rPr>
                <w:rFonts w:eastAsia="Times New Roman"/>
                <w:spacing w:val="0"/>
                <w:lang w:val="es-DO" w:eastAsia="es-DO"/>
              </w:rPr>
              <w:t>23</w:t>
            </w:r>
          </w:p>
        </w:tc>
        <w:tc>
          <w:tcPr>
            <w:tcW w:w="1535" w:type="pct"/>
            <w:gridSpan w:val="2"/>
            <w:shd w:val="clear" w:color="auto" w:fill="auto"/>
            <w:vAlign w:val="center"/>
            <w:hideMark/>
          </w:tcPr>
          <w:p w14:paraId="1CA2BF6D" w14:textId="77777777" w:rsidR="00281C5B" w:rsidRPr="000165E5" w:rsidRDefault="00281C5B" w:rsidP="00281C5B">
            <w:pPr>
              <w:spacing w:after="0" w:line="240" w:lineRule="auto"/>
              <w:jc w:val="right"/>
              <w:rPr>
                <w:rFonts w:eastAsia="Times New Roman"/>
                <w:spacing w:val="0"/>
                <w:lang w:val="es-DO" w:eastAsia="es-DO"/>
              </w:rPr>
            </w:pPr>
            <w:r w:rsidRPr="000165E5">
              <w:rPr>
                <w:rFonts w:eastAsia="Times New Roman"/>
                <w:spacing w:val="0"/>
                <w:lang w:val="es-DO" w:eastAsia="es-DO"/>
              </w:rPr>
              <w:t>271</w:t>
            </w:r>
          </w:p>
        </w:tc>
      </w:tr>
      <w:tr w:rsidR="000165E5" w:rsidRPr="000165E5" w14:paraId="5FC938F1" w14:textId="77777777" w:rsidTr="00AF4D88">
        <w:trPr>
          <w:trHeight w:val="235"/>
        </w:trPr>
        <w:tc>
          <w:tcPr>
            <w:tcW w:w="1874" w:type="pct"/>
            <w:shd w:val="clear" w:color="000000" w:fill="DEEAF6"/>
            <w:noWrap/>
            <w:vAlign w:val="center"/>
            <w:hideMark/>
          </w:tcPr>
          <w:p w14:paraId="6B437DF7" w14:textId="77777777" w:rsidR="00281C5B" w:rsidRPr="000165E5" w:rsidRDefault="00281C5B" w:rsidP="00281C5B">
            <w:pPr>
              <w:spacing w:after="0" w:line="240" w:lineRule="auto"/>
              <w:rPr>
                <w:rFonts w:eastAsia="Times New Roman"/>
                <w:spacing w:val="0"/>
                <w:lang w:val="es-DO" w:eastAsia="es-DO"/>
              </w:rPr>
            </w:pPr>
            <w:r w:rsidRPr="000165E5">
              <w:rPr>
                <w:rFonts w:eastAsia="Times New Roman"/>
                <w:spacing w:val="0"/>
                <w:lang w:val="es-DO" w:eastAsia="es-DO"/>
              </w:rPr>
              <w:t>Cierre de Cuenta</w:t>
            </w:r>
          </w:p>
        </w:tc>
        <w:tc>
          <w:tcPr>
            <w:tcW w:w="1592" w:type="pct"/>
            <w:shd w:val="clear" w:color="auto" w:fill="DEEAF6"/>
            <w:vAlign w:val="center"/>
            <w:hideMark/>
          </w:tcPr>
          <w:p w14:paraId="17445076" w14:textId="77777777" w:rsidR="00281C5B" w:rsidRPr="000165E5" w:rsidRDefault="00281C5B" w:rsidP="00281C5B">
            <w:pPr>
              <w:spacing w:after="0" w:line="240" w:lineRule="auto"/>
              <w:jc w:val="right"/>
              <w:rPr>
                <w:rFonts w:eastAsia="Times New Roman"/>
                <w:spacing w:val="0"/>
                <w:lang w:val="es-DO" w:eastAsia="es-DO"/>
              </w:rPr>
            </w:pPr>
            <w:r w:rsidRPr="000165E5">
              <w:rPr>
                <w:rFonts w:eastAsia="Times New Roman"/>
                <w:spacing w:val="0"/>
                <w:lang w:val="es-DO" w:eastAsia="es-DO"/>
              </w:rPr>
              <w:t>69</w:t>
            </w:r>
          </w:p>
        </w:tc>
        <w:tc>
          <w:tcPr>
            <w:tcW w:w="1535" w:type="pct"/>
            <w:gridSpan w:val="2"/>
            <w:shd w:val="clear" w:color="auto" w:fill="DEEAF6"/>
            <w:vAlign w:val="center"/>
            <w:hideMark/>
          </w:tcPr>
          <w:p w14:paraId="32CF8FB7" w14:textId="77777777" w:rsidR="00281C5B" w:rsidRPr="000165E5" w:rsidRDefault="00281C5B" w:rsidP="00281C5B">
            <w:pPr>
              <w:spacing w:after="0" w:line="240" w:lineRule="auto"/>
              <w:jc w:val="right"/>
              <w:rPr>
                <w:rFonts w:eastAsia="Times New Roman"/>
                <w:spacing w:val="0"/>
                <w:lang w:val="es-DO" w:eastAsia="es-DO"/>
              </w:rPr>
            </w:pPr>
            <w:r w:rsidRPr="000165E5">
              <w:rPr>
                <w:rFonts w:eastAsia="Times New Roman"/>
                <w:spacing w:val="0"/>
                <w:lang w:val="es-DO" w:eastAsia="es-DO"/>
              </w:rPr>
              <w:t>253</w:t>
            </w:r>
          </w:p>
        </w:tc>
      </w:tr>
      <w:tr w:rsidR="000165E5" w:rsidRPr="000165E5" w14:paraId="2BC7E3CD" w14:textId="77777777" w:rsidTr="00AF4D88">
        <w:trPr>
          <w:trHeight w:val="235"/>
        </w:trPr>
        <w:tc>
          <w:tcPr>
            <w:tcW w:w="1874" w:type="pct"/>
            <w:shd w:val="clear" w:color="auto" w:fill="auto"/>
            <w:noWrap/>
            <w:vAlign w:val="center"/>
            <w:hideMark/>
          </w:tcPr>
          <w:p w14:paraId="459A711C" w14:textId="77777777" w:rsidR="00281C5B" w:rsidRPr="000165E5" w:rsidRDefault="00281C5B" w:rsidP="00281C5B">
            <w:pPr>
              <w:spacing w:after="0" w:line="240" w:lineRule="auto"/>
              <w:rPr>
                <w:rFonts w:eastAsia="Times New Roman"/>
                <w:spacing w:val="0"/>
                <w:lang w:val="es-DO" w:eastAsia="es-DO"/>
              </w:rPr>
            </w:pPr>
            <w:r w:rsidRPr="000165E5">
              <w:rPr>
                <w:rFonts w:eastAsia="Times New Roman"/>
                <w:spacing w:val="0"/>
                <w:lang w:val="es-DO" w:eastAsia="es-DO"/>
              </w:rPr>
              <w:t>Exclusión de firma</w:t>
            </w:r>
          </w:p>
        </w:tc>
        <w:tc>
          <w:tcPr>
            <w:tcW w:w="1592" w:type="pct"/>
            <w:shd w:val="clear" w:color="auto" w:fill="auto"/>
            <w:vAlign w:val="center"/>
            <w:hideMark/>
          </w:tcPr>
          <w:p w14:paraId="50F206CD" w14:textId="77777777" w:rsidR="00281C5B" w:rsidRPr="000165E5" w:rsidRDefault="00281C5B" w:rsidP="00281C5B">
            <w:pPr>
              <w:spacing w:after="0" w:line="240" w:lineRule="auto"/>
              <w:jc w:val="right"/>
              <w:rPr>
                <w:rFonts w:eastAsia="Times New Roman"/>
                <w:spacing w:val="0"/>
                <w:lang w:val="es-DO" w:eastAsia="es-DO"/>
              </w:rPr>
            </w:pPr>
            <w:r w:rsidRPr="000165E5">
              <w:rPr>
                <w:rFonts w:eastAsia="Times New Roman"/>
                <w:spacing w:val="0"/>
                <w:lang w:val="es-DO" w:eastAsia="es-DO"/>
              </w:rPr>
              <w:t>45</w:t>
            </w:r>
          </w:p>
        </w:tc>
        <w:tc>
          <w:tcPr>
            <w:tcW w:w="1535" w:type="pct"/>
            <w:gridSpan w:val="2"/>
            <w:shd w:val="clear" w:color="auto" w:fill="auto"/>
            <w:vAlign w:val="center"/>
            <w:hideMark/>
          </w:tcPr>
          <w:p w14:paraId="6FFBD92F" w14:textId="77777777" w:rsidR="00281C5B" w:rsidRPr="000165E5" w:rsidRDefault="00281C5B" w:rsidP="00281C5B">
            <w:pPr>
              <w:spacing w:after="0" w:line="240" w:lineRule="auto"/>
              <w:jc w:val="right"/>
              <w:rPr>
                <w:rFonts w:eastAsia="Times New Roman"/>
                <w:spacing w:val="0"/>
                <w:lang w:val="es-DO" w:eastAsia="es-DO"/>
              </w:rPr>
            </w:pPr>
            <w:r w:rsidRPr="000165E5">
              <w:rPr>
                <w:rFonts w:eastAsia="Times New Roman"/>
                <w:spacing w:val="0"/>
                <w:lang w:val="es-DO" w:eastAsia="es-DO"/>
              </w:rPr>
              <w:t>295</w:t>
            </w:r>
          </w:p>
        </w:tc>
      </w:tr>
      <w:tr w:rsidR="000165E5" w:rsidRPr="000165E5" w14:paraId="5C3F2469" w14:textId="77777777" w:rsidTr="00AF4D88">
        <w:trPr>
          <w:trHeight w:val="235"/>
        </w:trPr>
        <w:tc>
          <w:tcPr>
            <w:tcW w:w="1874" w:type="pct"/>
            <w:shd w:val="clear" w:color="000000" w:fill="DEEAF6"/>
            <w:noWrap/>
            <w:vAlign w:val="center"/>
            <w:hideMark/>
          </w:tcPr>
          <w:p w14:paraId="2E7AEF8A" w14:textId="77777777" w:rsidR="00281C5B" w:rsidRPr="000165E5" w:rsidRDefault="00281C5B" w:rsidP="00281C5B">
            <w:pPr>
              <w:spacing w:after="0" w:line="240" w:lineRule="auto"/>
              <w:rPr>
                <w:rFonts w:eastAsia="Times New Roman"/>
                <w:spacing w:val="0"/>
                <w:lang w:val="es-DO" w:eastAsia="es-DO"/>
              </w:rPr>
            </w:pPr>
            <w:r w:rsidRPr="000165E5">
              <w:rPr>
                <w:rFonts w:eastAsia="Times New Roman"/>
                <w:spacing w:val="0"/>
                <w:lang w:val="es-DO" w:eastAsia="es-DO"/>
              </w:rPr>
              <w:t>Total</w:t>
            </w:r>
          </w:p>
        </w:tc>
        <w:tc>
          <w:tcPr>
            <w:tcW w:w="1592" w:type="pct"/>
            <w:shd w:val="clear" w:color="auto" w:fill="DEEAF6"/>
            <w:vAlign w:val="center"/>
            <w:hideMark/>
          </w:tcPr>
          <w:p w14:paraId="3D444039" w14:textId="77777777" w:rsidR="00281C5B" w:rsidRPr="000165E5" w:rsidRDefault="00281C5B" w:rsidP="00281C5B">
            <w:pPr>
              <w:spacing w:after="0" w:line="240" w:lineRule="auto"/>
              <w:jc w:val="right"/>
              <w:rPr>
                <w:rFonts w:eastAsia="Times New Roman"/>
                <w:spacing w:val="0"/>
                <w:lang w:val="es-DO" w:eastAsia="es-DO"/>
              </w:rPr>
            </w:pPr>
            <w:r w:rsidRPr="000165E5">
              <w:rPr>
                <w:rFonts w:eastAsia="Times New Roman"/>
                <w:spacing w:val="0"/>
                <w:lang w:val="es-DO" w:eastAsia="es-DO"/>
              </w:rPr>
              <w:t>837</w:t>
            </w:r>
          </w:p>
        </w:tc>
        <w:tc>
          <w:tcPr>
            <w:tcW w:w="1535" w:type="pct"/>
            <w:gridSpan w:val="2"/>
            <w:shd w:val="clear" w:color="auto" w:fill="DEEAF6"/>
            <w:vAlign w:val="center"/>
            <w:hideMark/>
          </w:tcPr>
          <w:p w14:paraId="7E60A24B" w14:textId="77777777" w:rsidR="00281C5B" w:rsidRPr="000165E5" w:rsidRDefault="00281C5B" w:rsidP="00281C5B">
            <w:pPr>
              <w:spacing w:after="0" w:line="240" w:lineRule="auto"/>
              <w:jc w:val="right"/>
              <w:rPr>
                <w:rFonts w:eastAsia="Times New Roman"/>
                <w:spacing w:val="0"/>
                <w:lang w:val="es-DO" w:eastAsia="es-DO"/>
              </w:rPr>
            </w:pPr>
            <w:r w:rsidRPr="000165E5">
              <w:rPr>
                <w:rFonts w:eastAsia="Times New Roman"/>
                <w:spacing w:val="0"/>
                <w:lang w:val="es-DO" w:eastAsia="es-DO"/>
              </w:rPr>
              <w:t>6,774</w:t>
            </w:r>
          </w:p>
        </w:tc>
      </w:tr>
    </w:tbl>
    <w:p w14:paraId="6A72D33A" w14:textId="30CCFB5E" w:rsidR="00AF4D88" w:rsidRPr="000165E5" w:rsidRDefault="00AF4D88" w:rsidP="00AF4D88">
      <w:pPr>
        <w:spacing w:after="0" w:line="360" w:lineRule="auto"/>
        <w:rPr>
          <w:b/>
          <w:bCs/>
          <w:lang w:val="es-DO"/>
        </w:rPr>
      </w:pPr>
      <w:r w:rsidRPr="000165E5">
        <w:rPr>
          <w:b/>
          <w:bCs/>
          <w:lang w:val="es-DO"/>
        </w:rPr>
        <w:t xml:space="preserve">No Objeciones de Pago: </w:t>
      </w:r>
    </w:p>
    <w:p w14:paraId="702A92BD" w14:textId="77777777" w:rsidR="00AF4D88" w:rsidRPr="000165E5" w:rsidRDefault="00AF4D88" w:rsidP="00AF4D88">
      <w:pPr>
        <w:spacing w:after="0" w:line="360" w:lineRule="auto"/>
        <w:rPr>
          <w:lang w:val="es-DO"/>
        </w:rPr>
      </w:pPr>
    </w:p>
    <w:p w14:paraId="2713E1B2" w14:textId="02722F6A" w:rsidR="00BD7CC3" w:rsidRPr="000165E5" w:rsidRDefault="00AF4D88" w:rsidP="00181879">
      <w:pPr>
        <w:spacing w:after="0" w:line="360" w:lineRule="auto"/>
        <w:rPr>
          <w:lang w:val="es-DO"/>
        </w:rPr>
      </w:pPr>
      <w:r w:rsidRPr="000165E5">
        <w:rPr>
          <w:lang w:val="es-DO"/>
        </w:rPr>
        <w:t xml:space="preserve">Dentro del circuito a gran escala que enmarca el proceso pago, donde interviene la Contraloría General de la República (CGR) como órgano de control que antecede a la Tesorería Nacional en dicho proceso, para casos donde surgen situaciones donde el libramiento u orden de pago llega a su fecha de vencimiento sin la aprobación de la CGR, se requiere la No Objeción de Pago, que es la anuencia que emite Tesorería para la Contraloría, donde indica que no se opone a la continuidad del libramiento para ser pagado. Esta actividad se cuantifica sobre la cantidad de libramientos solicitados para no </w:t>
      </w:r>
      <w:bookmarkStart w:id="23" w:name="_Hlk151988569"/>
      <w:r w:rsidRPr="000165E5">
        <w:rPr>
          <w:lang w:val="es-DO"/>
        </w:rPr>
        <w:t xml:space="preserve">objeción. </w:t>
      </w:r>
      <w:bookmarkEnd w:id="23"/>
    </w:p>
    <w:p w14:paraId="0F7D7008" w14:textId="77777777" w:rsidR="00BD7CC3" w:rsidRPr="000165E5" w:rsidRDefault="00BD7CC3" w:rsidP="00AF4D88">
      <w:pPr>
        <w:spacing w:after="0" w:line="360" w:lineRule="auto"/>
        <w:jc w:val="center"/>
        <w:rPr>
          <w:b/>
          <w:bCs/>
          <w:lang w:val="es-DO"/>
        </w:rPr>
      </w:pPr>
    </w:p>
    <w:p w14:paraId="150D350C" w14:textId="40C638CA" w:rsidR="00AF4D88" w:rsidRPr="000165E5" w:rsidRDefault="00AF4D88" w:rsidP="00AF4D88">
      <w:pPr>
        <w:spacing w:after="0" w:line="360" w:lineRule="auto"/>
        <w:jc w:val="center"/>
        <w:rPr>
          <w:b/>
          <w:bCs/>
          <w:lang w:val="es-DO"/>
        </w:rPr>
      </w:pPr>
      <w:r w:rsidRPr="000165E5">
        <w:rPr>
          <w:b/>
          <w:bCs/>
          <w:lang w:val="es-DO"/>
        </w:rPr>
        <w:t>Cuadro No. 1</w:t>
      </w:r>
      <w:r w:rsidR="00433007" w:rsidRPr="000165E5">
        <w:rPr>
          <w:b/>
          <w:bCs/>
          <w:lang w:val="es-DO"/>
        </w:rPr>
        <w:t>4</w:t>
      </w:r>
    </w:p>
    <w:p w14:paraId="3E98D75C" w14:textId="03E85275" w:rsidR="00281C5B" w:rsidRPr="000165E5" w:rsidRDefault="00AF4D88" w:rsidP="00AF4D88">
      <w:pPr>
        <w:spacing w:after="0" w:line="360" w:lineRule="auto"/>
        <w:jc w:val="center"/>
        <w:rPr>
          <w:b/>
          <w:bCs/>
          <w:lang w:val="es-DO"/>
        </w:rPr>
      </w:pPr>
      <w:r w:rsidRPr="000165E5">
        <w:rPr>
          <w:b/>
          <w:bCs/>
          <w:lang w:val="es-DO"/>
        </w:rPr>
        <w:t>No Objeciones 2023</w:t>
      </w:r>
      <w:bookmarkStart w:id="24" w:name="_Hlk151987970"/>
    </w:p>
    <w:tbl>
      <w:tblPr>
        <w:tblW w:w="5000" w:type="pct"/>
        <w:tblLayout w:type="fixed"/>
        <w:tblCellMar>
          <w:left w:w="70" w:type="dxa"/>
          <w:right w:w="70" w:type="dxa"/>
        </w:tblCellMar>
        <w:tblLook w:val="04A0" w:firstRow="1" w:lastRow="0" w:firstColumn="1" w:lastColumn="0" w:noHBand="0" w:noVBand="1"/>
      </w:tblPr>
      <w:tblGrid>
        <w:gridCol w:w="6730"/>
        <w:gridCol w:w="1180"/>
      </w:tblGrid>
      <w:tr w:rsidR="000165E5" w:rsidRPr="000165E5" w14:paraId="43BAB633" w14:textId="77777777" w:rsidTr="00281C5B">
        <w:trPr>
          <w:trHeight w:val="315"/>
        </w:trPr>
        <w:tc>
          <w:tcPr>
            <w:tcW w:w="5000" w:type="pct"/>
            <w:gridSpan w:val="2"/>
            <w:tcBorders>
              <w:top w:val="single" w:sz="4" w:space="0" w:color="2E74B5"/>
              <w:left w:val="single" w:sz="4" w:space="0" w:color="2F75B5"/>
              <w:bottom w:val="single" w:sz="12" w:space="0" w:color="9CC2E5"/>
              <w:right w:val="single" w:sz="4" w:space="0" w:color="2E74B5"/>
            </w:tcBorders>
            <w:shd w:val="clear" w:color="auto" w:fill="011C50"/>
            <w:noWrap/>
            <w:vAlign w:val="center"/>
            <w:hideMark/>
          </w:tcPr>
          <w:bookmarkEnd w:id="24"/>
          <w:p w14:paraId="2691D590" w14:textId="77777777" w:rsidR="00281C5B" w:rsidRPr="000165E5" w:rsidRDefault="00281C5B" w:rsidP="00281C5B">
            <w:pPr>
              <w:shd w:val="clear" w:color="auto" w:fill="011C50"/>
              <w:spacing w:after="0" w:line="240" w:lineRule="auto"/>
              <w:jc w:val="center"/>
              <w:rPr>
                <w:rFonts w:eastAsia="Times New Roman"/>
                <w:b/>
                <w:bCs/>
                <w:spacing w:val="0"/>
                <w:lang w:val="es-DO" w:eastAsia="es-DO"/>
              </w:rPr>
            </w:pPr>
            <w:r w:rsidRPr="000165E5">
              <w:rPr>
                <w:rFonts w:eastAsia="Times New Roman"/>
                <w:b/>
                <w:bCs/>
                <w:spacing w:val="0"/>
                <w:lang w:val="es-DO" w:eastAsia="es-DO"/>
              </w:rPr>
              <w:t>6.4.1.</w:t>
            </w:r>
            <w:r w:rsidRPr="000165E5">
              <w:rPr>
                <w:rFonts w:eastAsia="Times New Roman"/>
                <w:b/>
                <w:bCs/>
                <w:spacing w:val="0"/>
                <w:lang w:val="es-DO" w:eastAsia="es-DO"/>
              </w:rPr>
              <w:tab/>
              <w:t>No Objeciones 2023</w:t>
            </w:r>
          </w:p>
        </w:tc>
      </w:tr>
      <w:tr w:rsidR="000165E5" w:rsidRPr="000165E5" w14:paraId="618A6BD7" w14:textId="77777777" w:rsidTr="00D210B6">
        <w:trPr>
          <w:trHeight w:val="843"/>
        </w:trPr>
        <w:tc>
          <w:tcPr>
            <w:tcW w:w="4254" w:type="pct"/>
            <w:tcBorders>
              <w:top w:val="single" w:sz="4" w:space="0" w:color="2F75B5"/>
              <w:left w:val="single" w:sz="4" w:space="0" w:color="2F75B5"/>
              <w:bottom w:val="single" w:sz="4" w:space="0" w:color="2F75B5"/>
              <w:right w:val="single" w:sz="4" w:space="0" w:color="2F75B5"/>
            </w:tcBorders>
            <w:shd w:val="clear" w:color="auto" w:fill="011C50"/>
            <w:noWrap/>
            <w:vAlign w:val="center"/>
            <w:hideMark/>
          </w:tcPr>
          <w:p w14:paraId="6CECA7E7" w14:textId="77777777" w:rsidR="00281C5B" w:rsidRPr="000165E5" w:rsidRDefault="00281C5B" w:rsidP="00281C5B">
            <w:pPr>
              <w:spacing w:after="0" w:line="240" w:lineRule="auto"/>
              <w:rPr>
                <w:rFonts w:eastAsia="Times New Roman"/>
                <w:spacing w:val="0"/>
                <w:lang w:val="es-DO" w:eastAsia="es-DO"/>
              </w:rPr>
            </w:pPr>
            <w:r w:rsidRPr="000165E5">
              <w:rPr>
                <w:rFonts w:eastAsia="Times New Roman"/>
                <w:spacing w:val="0"/>
                <w:lang w:val="es-DO" w:eastAsia="es-DO"/>
              </w:rPr>
              <w:t>Mes</w:t>
            </w:r>
          </w:p>
        </w:tc>
        <w:tc>
          <w:tcPr>
            <w:tcW w:w="738" w:type="pct"/>
            <w:tcBorders>
              <w:top w:val="single" w:sz="4" w:space="0" w:color="2F75B5"/>
              <w:left w:val="nil"/>
              <w:bottom w:val="single" w:sz="4" w:space="0" w:color="2F75B5"/>
              <w:right w:val="single" w:sz="4" w:space="0" w:color="2F75B5"/>
            </w:tcBorders>
            <w:shd w:val="clear" w:color="auto" w:fill="011C50"/>
            <w:noWrap/>
            <w:vAlign w:val="center"/>
            <w:hideMark/>
          </w:tcPr>
          <w:p w14:paraId="4DF23FE7" w14:textId="77777777" w:rsidR="00281C5B" w:rsidRPr="000165E5" w:rsidRDefault="00281C5B" w:rsidP="00281C5B">
            <w:pPr>
              <w:spacing w:after="0" w:line="240" w:lineRule="auto"/>
              <w:jc w:val="center"/>
              <w:rPr>
                <w:rFonts w:eastAsia="Times New Roman"/>
                <w:b/>
                <w:bCs/>
                <w:spacing w:val="0"/>
                <w:lang w:val="es-DO" w:eastAsia="es-DO"/>
              </w:rPr>
            </w:pPr>
            <w:r w:rsidRPr="000165E5">
              <w:rPr>
                <w:rFonts w:eastAsia="Times New Roman"/>
                <w:b/>
                <w:bCs/>
                <w:spacing w:val="0"/>
                <w:lang w:val="es-DO" w:eastAsia="es-DO"/>
              </w:rPr>
              <w:t>2023</w:t>
            </w:r>
          </w:p>
        </w:tc>
      </w:tr>
      <w:tr w:rsidR="000165E5" w:rsidRPr="000165E5" w14:paraId="2AA5FF9F" w14:textId="77777777" w:rsidTr="00D210B6">
        <w:trPr>
          <w:trHeight w:val="234"/>
        </w:trPr>
        <w:tc>
          <w:tcPr>
            <w:tcW w:w="4254" w:type="pct"/>
            <w:tcBorders>
              <w:top w:val="nil"/>
              <w:left w:val="single" w:sz="4" w:space="0" w:color="2F75B5"/>
              <w:bottom w:val="single" w:sz="4" w:space="0" w:color="2F75B5"/>
              <w:right w:val="single" w:sz="4" w:space="0" w:color="2F75B5"/>
            </w:tcBorders>
            <w:shd w:val="clear" w:color="auto" w:fill="auto"/>
            <w:vAlign w:val="center"/>
            <w:hideMark/>
          </w:tcPr>
          <w:p w14:paraId="1657F8AA" w14:textId="77777777" w:rsidR="00281C5B" w:rsidRPr="000165E5" w:rsidRDefault="00281C5B" w:rsidP="00281C5B">
            <w:pPr>
              <w:spacing w:after="0" w:line="240" w:lineRule="auto"/>
              <w:rPr>
                <w:rFonts w:eastAsia="Times New Roman"/>
                <w:spacing w:val="0"/>
                <w:lang w:val="es-DO" w:eastAsia="es-DO"/>
              </w:rPr>
            </w:pPr>
            <w:r w:rsidRPr="000165E5">
              <w:rPr>
                <w:rFonts w:eastAsia="Times New Roman"/>
                <w:spacing w:val="0"/>
                <w:lang w:val="es-DO" w:eastAsia="es-DO"/>
              </w:rPr>
              <w:t>Cantidad de Libramientos solicitados</w:t>
            </w:r>
          </w:p>
        </w:tc>
        <w:tc>
          <w:tcPr>
            <w:tcW w:w="738" w:type="pct"/>
            <w:tcBorders>
              <w:top w:val="nil"/>
              <w:left w:val="nil"/>
              <w:bottom w:val="single" w:sz="4" w:space="0" w:color="2F75B5"/>
              <w:right w:val="single" w:sz="4" w:space="0" w:color="2F75B5"/>
            </w:tcBorders>
            <w:shd w:val="clear" w:color="auto" w:fill="auto"/>
            <w:vAlign w:val="center"/>
            <w:hideMark/>
          </w:tcPr>
          <w:p w14:paraId="47EB5844" w14:textId="77777777" w:rsidR="00281C5B" w:rsidRPr="000165E5" w:rsidRDefault="00281C5B" w:rsidP="00281C5B">
            <w:pPr>
              <w:spacing w:after="0" w:line="240" w:lineRule="auto"/>
              <w:jc w:val="right"/>
              <w:rPr>
                <w:rFonts w:eastAsia="Times New Roman"/>
                <w:spacing w:val="0"/>
                <w:lang w:val="es-DO" w:eastAsia="es-DO"/>
              </w:rPr>
            </w:pPr>
            <w:r w:rsidRPr="000165E5">
              <w:rPr>
                <w:rFonts w:eastAsia="Times New Roman"/>
                <w:spacing w:val="0"/>
                <w:lang w:val="es-DO" w:eastAsia="es-DO"/>
              </w:rPr>
              <w:t>1,953</w:t>
            </w:r>
          </w:p>
        </w:tc>
      </w:tr>
      <w:tr w:rsidR="000165E5" w:rsidRPr="000165E5" w14:paraId="7958A867" w14:textId="77777777" w:rsidTr="00D210B6">
        <w:trPr>
          <w:trHeight w:val="70"/>
        </w:trPr>
        <w:tc>
          <w:tcPr>
            <w:tcW w:w="4254" w:type="pct"/>
            <w:tcBorders>
              <w:top w:val="nil"/>
              <w:left w:val="single" w:sz="4" w:space="0" w:color="2F75B5"/>
              <w:bottom w:val="single" w:sz="4" w:space="0" w:color="2F75B5"/>
              <w:right w:val="single" w:sz="4" w:space="0" w:color="2F75B5"/>
            </w:tcBorders>
            <w:shd w:val="clear" w:color="000000" w:fill="DEEAF6"/>
            <w:vAlign w:val="center"/>
            <w:hideMark/>
          </w:tcPr>
          <w:p w14:paraId="3D4C4536" w14:textId="77777777" w:rsidR="00281C5B" w:rsidRPr="000165E5" w:rsidRDefault="00281C5B" w:rsidP="00281C5B">
            <w:pPr>
              <w:spacing w:after="0" w:line="240" w:lineRule="auto"/>
              <w:rPr>
                <w:rFonts w:eastAsia="Times New Roman"/>
                <w:spacing w:val="0"/>
                <w:lang w:val="es-DO" w:eastAsia="es-DO"/>
              </w:rPr>
            </w:pPr>
            <w:r w:rsidRPr="000165E5">
              <w:rPr>
                <w:rFonts w:eastAsia="Times New Roman"/>
                <w:spacing w:val="0"/>
                <w:lang w:val="es-DO" w:eastAsia="es-DO"/>
              </w:rPr>
              <w:t>Cantidad de Instituciones solicitantes</w:t>
            </w:r>
          </w:p>
        </w:tc>
        <w:tc>
          <w:tcPr>
            <w:tcW w:w="738" w:type="pct"/>
            <w:tcBorders>
              <w:top w:val="nil"/>
              <w:left w:val="nil"/>
              <w:bottom w:val="single" w:sz="4" w:space="0" w:color="2F75B5"/>
              <w:right w:val="single" w:sz="4" w:space="0" w:color="2F75B5"/>
            </w:tcBorders>
            <w:shd w:val="clear" w:color="auto" w:fill="auto"/>
            <w:vAlign w:val="center"/>
            <w:hideMark/>
          </w:tcPr>
          <w:p w14:paraId="32080947" w14:textId="77777777" w:rsidR="00281C5B" w:rsidRPr="000165E5" w:rsidRDefault="00281C5B" w:rsidP="00281C5B">
            <w:pPr>
              <w:spacing w:after="0" w:line="240" w:lineRule="auto"/>
              <w:jc w:val="right"/>
              <w:rPr>
                <w:rFonts w:eastAsia="Times New Roman"/>
                <w:spacing w:val="0"/>
                <w:lang w:val="es-DO" w:eastAsia="es-DO"/>
              </w:rPr>
            </w:pPr>
            <w:r w:rsidRPr="000165E5">
              <w:rPr>
                <w:rFonts w:eastAsia="Times New Roman"/>
                <w:spacing w:val="0"/>
                <w:lang w:val="es-DO" w:eastAsia="es-DO"/>
              </w:rPr>
              <w:t>360</w:t>
            </w:r>
          </w:p>
        </w:tc>
      </w:tr>
    </w:tbl>
    <w:p w14:paraId="5D5219B3" w14:textId="77777777" w:rsidR="00635DA9" w:rsidRPr="000165E5" w:rsidRDefault="00635DA9" w:rsidP="00635DA9">
      <w:pPr>
        <w:spacing w:after="0" w:line="240" w:lineRule="auto"/>
        <w:jc w:val="both"/>
        <w:rPr>
          <w:rFonts w:eastAsia="Times New Roman"/>
          <w:b/>
          <w:bCs/>
          <w:spacing w:val="0"/>
          <w:lang w:val="es-DO" w:eastAsia="es-419"/>
        </w:rPr>
      </w:pPr>
    </w:p>
    <w:p w14:paraId="7971BB39" w14:textId="77777777" w:rsidR="00181879" w:rsidRPr="000165E5" w:rsidRDefault="00181879" w:rsidP="00D7070B">
      <w:pPr>
        <w:spacing w:after="0" w:line="360" w:lineRule="auto"/>
        <w:jc w:val="both"/>
        <w:rPr>
          <w:b/>
          <w:bCs/>
          <w:lang w:val="es-DO"/>
        </w:rPr>
      </w:pPr>
    </w:p>
    <w:p w14:paraId="375C9CBF" w14:textId="71919799" w:rsidR="00D7070B" w:rsidRPr="000165E5" w:rsidRDefault="00D7070B" w:rsidP="00A64E3F">
      <w:pPr>
        <w:spacing w:after="0" w:line="360" w:lineRule="auto"/>
        <w:jc w:val="both"/>
        <w:rPr>
          <w:b/>
          <w:bCs/>
          <w:lang w:val="es-DO"/>
        </w:rPr>
      </w:pPr>
      <w:r w:rsidRPr="000165E5">
        <w:rPr>
          <w:b/>
          <w:bCs/>
          <w:lang w:val="es-DO"/>
        </w:rPr>
        <w:lastRenderedPageBreak/>
        <w:t>Evaluaciones para seguimiento al Cumplimiento Normativo de las Tesorerías Institucionales y Medición del Nivel de Satisfacción de estas en cuanto los servicios y procesos de la Tesorería Nacional</w:t>
      </w:r>
    </w:p>
    <w:p w14:paraId="76F6193C" w14:textId="77777777" w:rsidR="00D7070B" w:rsidRPr="000165E5" w:rsidRDefault="00D7070B" w:rsidP="00D7070B">
      <w:pPr>
        <w:spacing w:after="0" w:line="360" w:lineRule="auto"/>
        <w:jc w:val="both"/>
        <w:rPr>
          <w:lang w:val="es-DO"/>
        </w:rPr>
      </w:pPr>
    </w:p>
    <w:p w14:paraId="5A33086F" w14:textId="77777777" w:rsidR="00D7070B" w:rsidRPr="000165E5" w:rsidRDefault="00D7070B" w:rsidP="00D7070B">
      <w:pPr>
        <w:spacing w:after="0" w:line="360" w:lineRule="auto"/>
        <w:jc w:val="both"/>
        <w:rPr>
          <w:lang w:val="es-DO"/>
        </w:rPr>
      </w:pPr>
      <w:r w:rsidRPr="000165E5">
        <w:rPr>
          <w:lang w:val="es-DO"/>
        </w:rPr>
        <w:t>Con el propósito de velar por la aplicación de las normas y procedimientos establecidos, de los sistemas que auxilian las operaciones de tesorería y de las buenas prácticas de gestión de tesorería en las Tesorerías Institucionales, cada año se realizan evaluaciones para dar seguimiento al Cumplimiento Normativo de las Tesorerías Institucionales y para Medir el Nivel de Satisfacción de estas en cuanto los servicios prestados por la Tesorería Nacional.</w:t>
      </w:r>
    </w:p>
    <w:p w14:paraId="72D76B0E" w14:textId="77777777" w:rsidR="00D7070B" w:rsidRPr="000165E5" w:rsidRDefault="00D7070B" w:rsidP="00D7070B">
      <w:pPr>
        <w:spacing w:after="0" w:line="360" w:lineRule="auto"/>
        <w:jc w:val="both"/>
        <w:rPr>
          <w:lang w:val="es-DO"/>
        </w:rPr>
      </w:pPr>
    </w:p>
    <w:p w14:paraId="4D32E508" w14:textId="77777777" w:rsidR="00D7070B" w:rsidRPr="000165E5" w:rsidRDefault="00D7070B" w:rsidP="00D7070B">
      <w:pPr>
        <w:spacing w:after="0" w:line="360" w:lineRule="auto"/>
        <w:jc w:val="both"/>
        <w:rPr>
          <w:lang w:val="es-DO"/>
        </w:rPr>
      </w:pPr>
      <w:r w:rsidRPr="000165E5">
        <w:rPr>
          <w:lang w:val="es-DO"/>
        </w:rPr>
        <w:t xml:space="preserve">Evaluación al Cumplimiento Normativo de las Tesorerías Institucionales: Medir el cumplimiento de las normas procura identificar oportunidades de mejora y de fomentar la capacitación a partir de las brechas identificadas según las respuestas proporcionadas por las Tesorerías Institucionales, donde se evaluaron los renglones </w:t>
      </w:r>
      <w:bookmarkStart w:id="25" w:name="_Hlk151988822"/>
      <w:r w:rsidRPr="000165E5">
        <w:rPr>
          <w:lang w:val="es-DO"/>
        </w:rPr>
        <w:t>siguientes:</w:t>
      </w:r>
      <w:bookmarkEnd w:id="25"/>
    </w:p>
    <w:p w14:paraId="00EAB167" w14:textId="77777777" w:rsidR="00BD7CC3" w:rsidRPr="000165E5" w:rsidRDefault="00BD7CC3" w:rsidP="00D7070B">
      <w:pPr>
        <w:spacing w:after="0" w:line="360" w:lineRule="auto"/>
        <w:jc w:val="both"/>
        <w:rPr>
          <w:lang w:val="es-DO"/>
        </w:rPr>
      </w:pPr>
    </w:p>
    <w:p w14:paraId="780B11B8" w14:textId="77777777" w:rsidR="00181879" w:rsidRPr="000165E5" w:rsidRDefault="00181879" w:rsidP="00D7070B">
      <w:pPr>
        <w:spacing w:after="0" w:line="360" w:lineRule="auto"/>
        <w:jc w:val="both"/>
        <w:rPr>
          <w:lang w:val="es-DO"/>
        </w:rPr>
      </w:pPr>
    </w:p>
    <w:p w14:paraId="6B37CF04" w14:textId="77777777" w:rsidR="00BF49FE" w:rsidRPr="000165E5" w:rsidRDefault="00BF49FE" w:rsidP="00D7070B">
      <w:pPr>
        <w:spacing w:after="0" w:line="360" w:lineRule="auto"/>
        <w:jc w:val="both"/>
        <w:rPr>
          <w:lang w:val="es-DO"/>
        </w:rPr>
      </w:pPr>
    </w:p>
    <w:p w14:paraId="443AFFC4" w14:textId="77777777" w:rsidR="00BF49FE" w:rsidRPr="000165E5" w:rsidRDefault="00BF49FE" w:rsidP="00D7070B">
      <w:pPr>
        <w:spacing w:after="0" w:line="360" w:lineRule="auto"/>
        <w:jc w:val="both"/>
        <w:rPr>
          <w:lang w:val="es-DO"/>
        </w:rPr>
      </w:pPr>
    </w:p>
    <w:p w14:paraId="1ED24AC9" w14:textId="77777777" w:rsidR="00BF49FE" w:rsidRPr="000165E5" w:rsidRDefault="00BF49FE" w:rsidP="00D7070B">
      <w:pPr>
        <w:spacing w:after="0" w:line="360" w:lineRule="auto"/>
        <w:jc w:val="both"/>
        <w:rPr>
          <w:lang w:val="es-DO"/>
        </w:rPr>
      </w:pPr>
    </w:p>
    <w:p w14:paraId="7DFFE4A9" w14:textId="77777777" w:rsidR="00BF49FE" w:rsidRPr="000165E5" w:rsidRDefault="00BF49FE" w:rsidP="00D7070B">
      <w:pPr>
        <w:spacing w:after="0" w:line="360" w:lineRule="auto"/>
        <w:jc w:val="both"/>
        <w:rPr>
          <w:lang w:val="es-DO"/>
        </w:rPr>
      </w:pPr>
    </w:p>
    <w:p w14:paraId="1BCB5F56" w14:textId="77777777" w:rsidR="00BF49FE" w:rsidRPr="000165E5" w:rsidRDefault="00BF49FE" w:rsidP="00D7070B">
      <w:pPr>
        <w:spacing w:after="0" w:line="360" w:lineRule="auto"/>
        <w:jc w:val="both"/>
        <w:rPr>
          <w:lang w:val="es-DO"/>
        </w:rPr>
      </w:pPr>
    </w:p>
    <w:p w14:paraId="1B65788A" w14:textId="77777777" w:rsidR="00BF49FE" w:rsidRPr="000165E5" w:rsidRDefault="00BF49FE" w:rsidP="00D7070B">
      <w:pPr>
        <w:spacing w:after="0" w:line="360" w:lineRule="auto"/>
        <w:jc w:val="both"/>
        <w:rPr>
          <w:lang w:val="es-DO"/>
        </w:rPr>
      </w:pPr>
    </w:p>
    <w:p w14:paraId="625A5FE6" w14:textId="77777777" w:rsidR="00BF49FE" w:rsidRPr="000165E5" w:rsidRDefault="00BF49FE" w:rsidP="00D7070B">
      <w:pPr>
        <w:spacing w:after="0" w:line="360" w:lineRule="auto"/>
        <w:jc w:val="both"/>
        <w:rPr>
          <w:lang w:val="es-DO"/>
        </w:rPr>
      </w:pPr>
    </w:p>
    <w:p w14:paraId="54B4897D" w14:textId="77777777" w:rsidR="00BF49FE" w:rsidRPr="000165E5" w:rsidRDefault="00BF49FE" w:rsidP="00D7070B">
      <w:pPr>
        <w:spacing w:after="0" w:line="360" w:lineRule="auto"/>
        <w:jc w:val="both"/>
        <w:rPr>
          <w:lang w:val="es-DO"/>
        </w:rPr>
      </w:pPr>
    </w:p>
    <w:p w14:paraId="2B3850E4" w14:textId="77777777" w:rsidR="00BF49FE" w:rsidRPr="000165E5" w:rsidRDefault="00BF49FE" w:rsidP="00D7070B">
      <w:pPr>
        <w:spacing w:after="0" w:line="360" w:lineRule="auto"/>
        <w:jc w:val="both"/>
        <w:rPr>
          <w:lang w:val="es-DO"/>
        </w:rPr>
      </w:pPr>
    </w:p>
    <w:p w14:paraId="2889D0C0" w14:textId="77777777" w:rsidR="00BF49FE" w:rsidRPr="000165E5" w:rsidRDefault="00BF49FE" w:rsidP="00D7070B">
      <w:pPr>
        <w:spacing w:after="0" w:line="360" w:lineRule="auto"/>
        <w:jc w:val="both"/>
        <w:rPr>
          <w:lang w:val="es-DO"/>
        </w:rPr>
      </w:pPr>
    </w:p>
    <w:p w14:paraId="687872D9" w14:textId="77777777" w:rsidR="00BF49FE" w:rsidRPr="000165E5" w:rsidRDefault="00BF49FE" w:rsidP="00D7070B">
      <w:pPr>
        <w:spacing w:after="0" w:line="360" w:lineRule="auto"/>
        <w:jc w:val="both"/>
        <w:rPr>
          <w:lang w:val="es-DO"/>
        </w:rPr>
      </w:pPr>
    </w:p>
    <w:p w14:paraId="58D2F85E" w14:textId="2D1512F2" w:rsidR="00D7070B" w:rsidRPr="000165E5" w:rsidRDefault="00D7070B" w:rsidP="00D7070B">
      <w:pPr>
        <w:spacing w:after="0" w:line="360" w:lineRule="auto"/>
        <w:jc w:val="center"/>
        <w:rPr>
          <w:b/>
          <w:bCs/>
          <w:lang w:val="es-DO"/>
        </w:rPr>
      </w:pPr>
      <w:r w:rsidRPr="000165E5">
        <w:rPr>
          <w:b/>
          <w:bCs/>
          <w:lang w:val="es-DO"/>
        </w:rPr>
        <w:lastRenderedPageBreak/>
        <w:t>Cuadro No. 1</w:t>
      </w:r>
      <w:r w:rsidR="00433007" w:rsidRPr="000165E5">
        <w:rPr>
          <w:b/>
          <w:bCs/>
          <w:lang w:val="es-DO"/>
        </w:rPr>
        <w:t>5</w:t>
      </w:r>
    </w:p>
    <w:p w14:paraId="0F7A2754" w14:textId="3D482626" w:rsidR="00AF4D88" w:rsidRPr="000165E5" w:rsidRDefault="00D7070B" w:rsidP="00D7070B">
      <w:pPr>
        <w:spacing w:after="0" w:line="360" w:lineRule="auto"/>
        <w:jc w:val="center"/>
        <w:rPr>
          <w:rFonts w:eastAsia="Times New Roman"/>
          <w:b/>
          <w:bCs/>
          <w:spacing w:val="0"/>
          <w:lang w:val="es-DO" w:eastAsia="es-419"/>
        </w:rPr>
      </w:pPr>
      <w:r w:rsidRPr="000165E5">
        <w:rPr>
          <w:b/>
          <w:bCs/>
          <w:lang w:val="es-DO"/>
        </w:rPr>
        <w:t>Renglones evaluados</w:t>
      </w:r>
      <w:bookmarkStart w:id="26" w:name="_Hlk151988589"/>
    </w:p>
    <w:bookmarkEnd w:id="26"/>
    <w:tbl>
      <w:tblPr>
        <w:tblpPr w:leftFromText="141" w:rightFromText="141" w:vertAnchor="text" w:horzAnchor="margin" w:tblpY="-11"/>
        <w:tblW w:w="498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0" w:type="dxa"/>
          <w:right w:w="70" w:type="dxa"/>
        </w:tblCellMar>
        <w:tblLook w:val="04A0" w:firstRow="1" w:lastRow="0" w:firstColumn="1" w:lastColumn="0" w:noHBand="0" w:noVBand="1"/>
      </w:tblPr>
      <w:tblGrid>
        <w:gridCol w:w="145"/>
        <w:gridCol w:w="7765"/>
      </w:tblGrid>
      <w:tr w:rsidR="000165E5" w:rsidRPr="00611809" w14:paraId="1B514C12" w14:textId="77777777" w:rsidTr="00635DA9">
        <w:trPr>
          <w:trHeight w:val="54"/>
        </w:trPr>
        <w:tc>
          <w:tcPr>
            <w:tcW w:w="266" w:type="pct"/>
            <w:shd w:val="clear" w:color="auto" w:fill="011C50"/>
          </w:tcPr>
          <w:p w14:paraId="4F9D955D" w14:textId="77777777" w:rsidR="00635DA9" w:rsidRPr="000165E5" w:rsidRDefault="00635DA9" w:rsidP="00635DA9">
            <w:pPr>
              <w:spacing w:after="0" w:line="240" w:lineRule="auto"/>
              <w:ind w:left="360"/>
              <w:contextualSpacing/>
              <w:jc w:val="center"/>
              <w:rPr>
                <w:rFonts w:eastAsia="Times New Roman"/>
                <w:b/>
                <w:spacing w:val="0"/>
                <w:lang w:val="es-DO" w:eastAsia="es-419"/>
              </w:rPr>
            </w:pPr>
          </w:p>
        </w:tc>
        <w:tc>
          <w:tcPr>
            <w:tcW w:w="4734" w:type="pct"/>
            <w:shd w:val="clear" w:color="auto" w:fill="011C50"/>
            <w:noWrap/>
            <w:vAlign w:val="bottom"/>
          </w:tcPr>
          <w:p w14:paraId="6B77FF87" w14:textId="77777777" w:rsidR="00635DA9" w:rsidRPr="000165E5" w:rsidRDefault="00635DA9" w:rsidP="00635DA9">
            <w:pPr>
              <w:spacing w:after="0" w:line="240" w:lineRule="auto"/>
              <w:ind w:left="360"/>
              <w:contextualSpacing/>
              <w:jc w:val="center"/>
              <w:rPr>
                <w:rFonts w:eastAsia="Times New Roman"/>
                <w:b/>
                <w:spacing w:val="0"/>
                <w:lang w:val="es-DO" w:eastAsia="es-419"/>
              </w:rPr>
            </w:pPr>
            <w:r w:rsidRPr="000165E5">
              <w:rPr>
                <w:rFonts w:eastAsia="Times New Roman"/>
                <w:b/>
                <w:spacing w:val="0"/>
                <w:lang w:val="es-DO" w:eastAsia="es-419"/>
              </w:rPr>
              <w:t>Renglones Evaluados</w:t>
            </w:r>
          </w:p>
          <w:p w14:paraId="7592C9B6" w14:textId="77777777" w:rsidR="00635DA9" w:rsidRPr="000165E5" w:rsidRDefault="00635DA9" w:rsidP="00635DA9">
            <w:pPr>
              <w:spacing w:after="0" w:line="240" w:lineRule="auto"/>
              <w:ind w:left="360"/>
              <w:contextualSpacing/>
              <w:jc w:val="center"/>
              <w:rPr>
                <w:rFonts w:eastAsia="Times New Roman"/>
                <w:spacing w:val="0"/>
                <w:lang w:val="es-DO" w:eastAsia="es-DO"/>
              </w:rPr>
            </w:pPr>
            <w:r w:rsidRPr="000165E5">
              <w:rPr>
                <w:rFonts w:eastAsia="Times New Roman"/>
                <w:spacing w:val="0"/>
                <w:lang w:val="es-DO" w:eastAsia="es-DO"/>
              </w:rPr>
              <w:t>Evaluación de Cumplimiento de las Normativas emitidas por la Tesorería Nacional</w:t>
            </w:r>
          </w:p>
        </w:tc>
      </w:tr>
      <w:tr w:rsidR="000165E5" w:rsidRPr="00611809" w14:paraId="5D73501E" w14:textId="77777777" w:rsidTr="00635DA9">
        <w:trPr>
          <w:trHeight w:val="129"/>
        </w:trPr>
        <w:tc>
          <w:tcPr>
            <w:tcW w:w="266" w:type="pct"/>
            <w:shd w:val="clear" w:color="auto" w:fill="auto"/>
            <w:noWrap/>
            <w:vAlign w:val="center"/>
          </w:tcPr>
          <w:p w14:paraId="18E0193F" w14:textId="77777777" w:rsidR="00635DA9" w:rsidRPr="000165E5" w:rsidRDefault="00635DA9" w:rsidP="00635DA9">
            <w:pPr>
              <w:numPr>
                <w:ilvl w:val="0"/>
                <w:numId w:val="21"/>
              </w:numPr>
              <w:spacing w:after="0" w:line="240" w:lineRule="auto"/>
              <w:contextualSpacing/>
              <w:rPr>
                <w:rFonts w:eastAsia="Times New Roman"/>
                <w:bCs/>
                <w:spacing w:val="0"/>
                <w:lang w:val="es-DO" w:eastAsia="es-419"/>
              </w:rPr>
            </w:pPr>
          </w:p>
        </w:tc>
        <w:tc>
          <w:tcPr>
            <w:tcW w:w="4734" w:type="pct"/>
            <w:shd w:val="clear" w:color="auto" w:fill="auto"/>
            <w:noWrap/>
            <w:vAlign w:val="center"/>
          </w:tcPr>
          <w:p w14:paraId="68353D08" w14:textId="10776A5F" w:rsidR="00635DA9" w:rsidRPr="000165E5" w:rsidRDefault="00635DA9" w:rsidP="00635DA9">
            <w:pPr>
              <w:spacing w:after="0" w:line="240" w:lineRule="auto"/>
              <w:rPr>
                <w:rFonts w:eastAsia="Times New Roman"/>
                <w:spacing w:val="0"/>
                <w:lang w:val="es-DO" w:eastAsia="es-419"/>
              </w:rPr>
            </w:pPr>
            <w:r w:rsidRPr="000165E5">
              <w:rPr>
                <w:rFonts w:eastAsia="Times New Roman"/>
                <w:bCs/>
                <w:spacing w:val="0"/>
                <w:lang w:val="es-DO" w:eastAsia="es-419"/>
              </w:rPr>
              <w:t xml:space="preserve">Norma de Anticipos Financieros (Fondos En Avance, </w:t>
            </w:r>
            <w:r w:rsidR="00433007" w:rsidRPr="000165E5">
              <w:rPr>
                <w:rFonts w:eastAsia="Times New Roman"/>
                <w:bCs/>
                <w:spacing w:val="0"/>
                <w:lang w:val="es-DO" w:eastAsia="es-419"/>
              </w:rPr>
              <w:t>Re ponibles</w:t>
            </w:r>
            <w:r w:rsidRPr="000165E5">
              <w:rPr>
                <w:rFonts w:eastAsia="Times New Roman"/>
                <w:bCs/>
                <w:spacing w:val="0"/>
                <w:lang w:val="es-DO" w:eastAsia="es-419"/>
              </w:rPr>
              <w:t xml:space="preserve"> Y Liquidables)</w:t>
            </w:r>
          </w:p>
        </w:tc>
      </w:tr>
      <w:tr w:rsidR="000165E5" w:rsidRPr="000165E5" w14:paraId="74C5C7B4" w14:textId="77777777" w:rsidTr="00635DA9">
        <w:trPr>
          <w:trHeight w:val="54"/>
        </w:trPr>
        <w:tc>
          <w:tcPr>
            <w:tcW w:w="266" w:type="pct"/>
            <w:shd w:val="clear" w:color="auto" w:fill="auto"/>
            <w:noWrap/>
            <w:vAlign w:val="center"/>
          </w:tcPr>
          <w:p w14:paraId="2BD5848A" w14:textId="77777777" w:rsidR="00635DA9" w:rsidRPr="000165E5" w:rsidRDefault="00635DA9" w:rsidP="00635DA9">
            <w:pPr>
              <w:numPr>
                <w:ilvl w:val="0"/>
                <w:numId w:val="21"/>
              </w:numPr>
              <w:spacing w:after="0" w:line="240" w:lineRule="auto"/>
              <w:contextualSpacing/>
              <w:rPr>
                <w:rFonts w:eastAsia="Times New Roman"/>
                <w:bCs/>
                <w:spacing w:val="0"/>
                <w:lang w:val="es-DO" w:eastAsia="es-419"/>
              </w:rPr>
            </w:pPr>
          </w:p>
        </w:tc>
        <w:tc>
          <w:tcPr>
            <w:tcW w:w="4734" w:type="pct"/>
            <w:shd w:val="clear" w:color="auto" w:fill="DEEAF6"/>
            <w:noWrap/>
            <w:vAlign w:val="center"/>
          </w:tcPr>
          <w:p w14:paraId="394A5C5A" w14:textId="77777777" w:rsidR="00635DA9" w:rsidRPr="000165E5" w:rsidRDefault="00635DA9" w:rsidP="00635DA9">
            <w:pPr>
              <w:spacing w:after="0" w:line="240" w:lineRule="auto"/>
              <w:rPr>
                <w:rFonts w:eastAsia="Times New Roman"/>
                <w:spacing w:val="0"/>
                <w:lang w:val="es-DO" w:eastAsia="es-419"/>
              </w:rPr>
            </w:pPr>
            <w:r w:rsidRPr="000165E5">
              <w:rPr>
                <w:rFonts w:eastAsia="Times New Roman"/>
                <w:bCs/>
                <w:spacing w:val="0"/>
                <w:lang w:val="es-DO" w:eastAsia="es-419"/>
              </w:rPr>
              <w:t>Ley Tesorería 567-05</w:t>
            </w:r>
          </w:p>
        </w:tc>
      </w:tr>
      <w:tr w:rsidR="000165E5" w:rsidRPr="000165E5" w14:paraId="44848E23" w14:textId="77777777" w:rsidTr="00635DA9">
        <w:trPr>
          <w:trHeight w:val="54"/>
        </w:trPr>
        <w:tc>
          <w:tcPr>
            <w:tcW w:w="266" w:type="pct"/>
            <w:shd w:val="clear" w:color="auto" w:fill="auto"/>
            <w:noWrap/>
            <w:vAlign w:val="center"/>
          </w:tcPr>
          <w:p w14:paraId="628B2A84" w14:textId="77777777" w:rsidR="00635DA9" w:rsidRPr="000165E5" w:rsidRDefault="00635DA9" w:rsidP="00635DA9">
            <w:pPr>
              <w:numPr>
                <w:ilvl w:val="0"/>
                <w:numId w:val="21"/>
              </w:numPr>
              <w:spacing w:after="0" w:line="240" w:lineRule="auto"/>
              <w:contextualSpacing/>
              <w:rPr>
                <w:rFonts w:eastAsia="Times New Roman"/>
                <w:bCs/>
                <w:spacing w:val="0"/>
                <w:lang w:val="es-DO" w:eastAsia="es-419"/>
              </w:rPr>
            </w:pPr>
          </w:p>
        </w:tc>
        <w:tc>
          <w:tcPr>
            <w:tcW w:w="4734" w:type="pct"/>
            <w:shd w:val="clear" w:color="auto" w:fill="auto"/>
            <w:noWrap/>
            <w:vAlign w:val="center"/>
          </w:tcPr>
          <w:p w14:paraId="0FEAF9F9" w14:textId="77777777" w:rsidR="00635DA9" w:rsidRPr="000165E5" w:rsidRDefault="00635DA9" w:rsidP="00635DA9">
            <w:pPr>
              <w:spacing w:after="0" w:line="240" w:lineRule="auto"/>
              <w:rPr>
                <w:rFonts w:eastAsia="Times New Roman"/>
                <w:bCs/>
                <w:spacing w:val="0"/>
                <w:lang w:val="es-DO" w:eastAsia="es-419"/>
              </w:rPr>
            </w:pPr>
            <w:r w:rsidRPr="000165E5">
              <w:rPr>
                <w:rFonts w:eastAsia="Times New Roman"/>
                <w:bCs/>
                <w:spacing w:val="0"/>
                <w:lang w:val="es-DO" w:eastAsia="es-419"/>
              </w:rPr>
              <w:t>Reglamento de Aplicación 579-11</w:t>
            </w:r>
          </w:p>
        </w:tc>
      </w:tr>
      <w:tr w:rsidR="000165E5" w:rsidRPr="000165E5" w14:paraId="3197F9A7" w14:textId="77777777" w:rsidTr="00635DA9">
        <w:trPr>
          <w:trHeight w:val="54"/>
        </w:trPr>
        <w:tc>
          <w:tcPr>
            <w:tcW w:w="266" w:type="pct"/>
            <w:shd w:val="clear" w:color="auto" w:fill="auto"/>
            <w:noWrap/>
            <w:vAlign w:val="center"/>
          </w:tcPr>
          <w:p w14:paraId="2C4DB5E6" w14:textId="77777777" w:rsidR="00635DA9" w:rsidRPr="000165E5" w:rsidRDefault="00635DA9" w:rsidP="00635DA9">
            <w:pPr>
              <w:numPr>
                <w:ilvl w:val="0"/>
                <w:numId w:val="21"/>
              </w:numPr>
              <w:spacing w:after="0" w:line="240" w:lineRule="auto"/>
              <w:contextualSpacing/>
              <w:rPr>
                <w:rFonts w:eastAsia="Times New Roman"/>
                <w:bCs/>
                <w:spacing w:val="0"/>
                <w:lang w:val="es-DO" w:eastAsia="es-419"/>
              </w:rPr>
            </w:pPr>
          </w:p>
        </w:tc>
        <w:tc>
          <w:tcPr>
            <w:tcW w:w="4734" w:type="pct"/>
            <w:shd w:val="clear" w:color="auto" w:fill="DEEAF6"/>
            <w:noWrap/>
            <w:vAlign w:val="center"/>
          </w:tcPr>
          <w:p w14:paraId="3C480296" w14:textId="77777777" w:rsidR="00635DA9" w:rsidRPr="000165E5" w:rsidRDefault="00635DA9" w:rsidP="00635DA9">
            <w:pPr>
              <w:spacing w:after="0" w:line="240" w:lineRule="auto"/>
              <w:rPr>
                <w:rFonts w:eastAsia="Times New Roman"/>
                <w:bCs/>
                <w:spacing w:val="0"/>
                <w:lang w:val="es-DO" w:eastAsia="es-419"/>
              </w:rPr>
            </w:pPr>
            <w:r w:rsidRPr="000165E5">
              <w:rPr>
                <w:rFonts w:eastAsia="Times New Roman"/>
                <w:bCs/>
                <w:spacing w:val="0"/>
                <w:lang w:val="es-DO" w:eastAsia="es-419"/>
              </w:rPr>
              <w:t>Reglamento de Aplicación 441-06</w:t>
            </w:r>
          </w:p>
        </w:tc>
      </w:tr>
      <w:tr w:rsidR="000165E5" w:rsidRPr="00611809" w14:paraId="5720734C" w14:textId="77777777" w:rsidTr="00635DA9">
        <w:trPr>
          <w:trHeight w:val="54"/>
        </w:trPr>
        <w:tc>
          <w:tcPr>
            <w:tcW w:w="266" w:type="pct"/>
            <w:shd w:val="clear" w:color="auto" w:fill="auto"/>
            <w:noWrap/>
            <w:vAlign w:val="center"/>
          </w:tcPr>
          <w:p w14:paraId="2E51483F" w14:textId="77777777" w:rsidR="00635DA9" w:rsidRPr="000165E5" w:rsidRDefault="00635DA9" w:rsidP="00635DA9">
            <w:pPr>
              <w:numPr>
                <w:ilvl w:val="0"/>
                <w:numId w:val="21"/>
              </w:numPr>
              <w:spacing w:after="0" w:line="240" w:lineRule="auto"/>
              <w:contextualSpacing/>
              <w:rPr>
                <w:rFonts w:eastAsia="Times New Roman"/>
                <w:bCs/>
                <w:spacing w:val="0"/>
                <w:lang w:val="es-DO" w:eastAsia="es-419"/>
              </w:rPr>
            </w:pPr>
          </w:p>
        </w:tc>
        <w:tc>
          <w:tcPr>
            <w:tcW w:w="4734" w:type="pct"/>
            <w:shd w:val="clear" w:color="auto" w:fill="auto"/>
            <w:noWrap/>
            <w:vAlign w:val="center"/>
          </w:tcPr>
          <w:p w14:paraId="7F4D64C9" w14:textId="77777777" w:rsidR="00635DA9" w:rsidRPr="000165E5" w:rsidRDefault="00635DA9" w:rsidP="00635DA9">
            <w:pPr>
              <w:spacing w:after="0" w:line="240" w:lineRule="auto"/>
              <w:rPr>
                <w:rFonts w:eastAsia="Times New Roman"/>
                <w:bCs/>
                <w:spacing w:val="0"/>
                <w:lang w:val="es-DO" w:eastAsia="es-419"/>
              </w:rPr>
            </w:pPr>
            <w:r w:rsidRPr="000165E5">
              <w:rPr>
                <w:rFonts w:eastAsia="Times New Roman"/>
                <w:bCs/>
                <w:spacing w:val="0"/>
                <w:lang w:val="es-DO" w:eastAsia="es-419"/>
              </w:rPr>
              <w:t>Normativas de Gestión de Cuentas</w:t>
            </w:r>
          </w:p>
        </w:tc>
      </w:tr>
      <w:tr w:rsidR="000165E5" w:rsidRPr="00611809" w14:paraId="0B1B53EB" w14:textId="77777777" w:rsidTr="00635DA9">
        <w:trPr>
          <w:trHeight w:val="54"/>
        </w:trPr>
        <w:tc>
          <w:tcPr>
            <w:tcW w:w="266" w:type="pct"/>
            <w:shd w:val="clear" w:color="auto" w:fill="auto"/>
            <w:noWrap/>
            <w:vAlign w:val="center"/>
          </w:tcPr>
          <w:p w14:paraId="12F40341" w14:textId="77777777" w:rsidR="00635DA9" w:rsidRPr="000165E5" w:rsidRDefault="00635DA9" w:rsidP="00635DA9">
            <w:pPr>
              <w:numPr>
                <w:ilvl w:val="0"/>
                <w:numId w:val="21"/>
              </w:numPr>
              <w:spacing w:after="0" w:line="240" w:lineRule="auto"/>
              <w:contextualSpacing/>
              <w:rPr>
                <w:rFonts w:eastAsia="Times New Roman"/>
                <w:bCs/>
                <w:spacing w:val="0"/>
                <w:lang w:val="es-DO" w:eastAsia="es-419"/>
              </w:rPr>
            </w:pPr>
          </w:p>
        </w:tc>
        <w:tc>
          <w:tcPr>
            <w:tcW w:w="4734" w:type="pct"/>
            <w:shd w:val="clear" w:color="auto" w:fill="DEEAF6"/>
            <w:noWrap/>
            <w:vAlign w:val="center"/>
          </w:tcPr>
          <w:p w14:paraId="362D8385" w14:textId="77777777" w:rsidR="00635DA9" w:rsidRPr="000165E5" w:rsidRDefault="00635DA9" w:rsidP="00635DA9">
            <w:pPr>
              <w:spacing w:after="0" w:line="240" w:lineRule="auto"/>
              <w:rPr>
                <w:rFonts w:eastAsia="Times New Roman"/>
                <w:bCs/>
                <w:spacing w:val="0"/>
                <w:lang w:val="es-DO" w:eastAsia="es-419"/>
              </w:rPr>
            </w:pPr>
            <w:r w:rsidRPr="000165E5">
              <w:rPr>
                <w:rFonts w:eastAsia="Times New Roman"/>
                <w:bCs/>
                <w:spacing w:val="0"/>
                <w:lang w:val="es-DO" w:eastAsia="es-419"/>
              </w:rPr>
              <w:t>Ordenamiento y Generación de los Medios de Pago</w:t>
            </w:r>
          </w:p>
        </w:tc>
      </w:tr>
      <w:tr w:rsidR="000165E5" w:rsidRPr="00611809" w14:paraId="4F4E58F7" w14:textId="77777777" w:rsidTr="00635DA9">
        <w:trPr>
          <w:trHeight w:val="54"/>
        </w:trPr>
        <w:tc>
          <w:tcPr>
            <w:tcW w:w="266" w:type="pct"/>
            <w:shd w:val="clear" w:color="auto" w:fill="auto"/>
            <w:noWrap/>
            <w:vAlign w:val="center"/>
          </w:tcPr>
          <w:p w14:paraId="326F269A" w14:textId="77777777" w:rsidR="00635DA9" w:rsidRPr="000165E5" w:rsidRDefault="00635DA9" w:rsidP="00635DA9">
            <w:pPr>
              <w:numPr>
                <w:ilvl w:val="0"/>
                <w:numId w:val="21"/>
              </w:numPr>
              <w:spacing w:after="0" w:line="240" w:lineRule="auto"/>
              <w:contextualSpacing/>
              <w:rPr>
                <w:rFonts w:eastAsia="Times New Roman"/>
                <w:bCs/>
                <w:spacing w:val="0"/>
                <w:lang w:val="es-DO" w:eastAsia="es-419"/>
              </w:rPr>
            </w:pPr>
          </w:p>
        </w:tc>
        <w:tc>
          <w:tcPr>
            <w:tcW w:w="4734" w:type="pct"/>
            <w:shd w:val="clear" w:color="auto" w:fill="auto"/>
            <w:noWrap/>
            <w:vAlign w:val="center"/>
          </w:tcPr>
          <w:p w14:paraId="6D28BFAE" w14:textId="77777777" w:rsidR="00635DA9" w:rsidRPr="000165E5" w:rsidRDefault="00635DA9" w:rsidP="00635DA9">
            <w:pPr>
              <w:spacing w:after="0" w:line="240" w:lineRule="auto"/>
              <w:rPr>
                <w:rFonts w:eastAsia="Times New Roman"/>
                <w:bCs/>
                <w:spacing w:val="0"/>
                <w:lang w:val="es-DO" w:eastAsia="es-419"/>
              </w:rPr>
            </w:pPr>
            <w:r w:rsidRPr="000165E5">
              <w:rPr>
                <w:rFonts w:eastAsia="Times New Roman"/>
                <w:bCs/>
                <w:spacing w:val="0"/>
                <w:lang w:val="es-DO" w:eastAsia="es-419"/>
              </w:rPr>
              <w:t>Norma para Gestión y Tramitación de Pagos Rechazados</w:t>
            </w:r>
          </w:p>
        </w:tc>
      </w:tr>
      <w:tr w:rsidR="000165E5" w:rsidRPr="00611809" w14:paraId="0CFC0FC5" w14:textId="77777777" w:rsidTr="00635DA9">
        <w:trPr>
          <w:trHeight w:val="54"/>
        </w:trPr>
        <w:tc>
          <w:tcPr>
            <w:tcW w:w="266" w:type="pct"/>
            <w:shd w:val="clear" w:color="auto" w:fill="auto"/>
            <w:noWrap/>
            <w:vAlign w:val="center"/>
          </w:tcPr>
          <w:p w14:paraId="0BB7E528" w14:textId="77777777" w:rsidR="00635DA9" w:rsidRPr="000165E5" w:rsidRDefault="00635DA9" w:rsidP="00635DA9">
            <w:pPr>
              <w:numPr>
                <w:ilvl w:val="0"/>
                <w:numId w:val="21"/>
              </w:numPr>
              <w:spacing w:after="0" w:line="240" w:lineRule="auto"/>
              <w:contextualSpacing/>
              <w:rPr>
                <w:rFonts w:eastAsia="Times New Roman"/>
                <w:bCs/>
                <w:spacing w:val="0"/>
                <w:lang w:val="es-DO" w:eastAsia="es-419"/>
              </w:rPr>
            </w:pPr>
          </w:p>
        </w:tc>
        <w:tc>
          <w:tcPr>
            <w:tcW w:w="4734" w:type="pct"/>
            <w:shd w:val="clear" w:color="auto" w:fill="DEEAF6"/>
            <w:noWrap/>
            <w:vAlign w:val="center"/>
          </w:tcPr>
          <w:p w14:paraId="28DEF8D0" w14:textId="77777777" w:rsidR="00635DA9" w:rsidRPr="000165E5" w:rsidRDefault="00635DA9" w:rsidP="00635DA9">
            <w:pPr>
              <w:spacing w:after="0" w:line="240" w:lineRule="auto"/>
              <w:rPr>
                <w:rFonts w:eastAsia="Times New Roman"/>
                <w:bCs/>
                <w:spacing w:val="0"/>
                <w:lang w:val="es-DO" w:eastAsia="es-419"/>
              </w:rPr>
            </w:pPr>
            <w:r w:rsidRPr="000165E5">
              <w:rPr>
                <w:rFonts w:eastAsia="Times New Roman"/>
                <w:bCs/>
                <w:spacing w:val="0"/>
                <w:lang w:val="es-DO" w:eastAsia="es-419"/>
              </w:rPr>
              <w:t>Política de Pagos para la Cancelación de Deudas y Compromisos del Gobierno Central</w:t>
            </w:r>
          </w:p>
        </w:tc>
      </w:tr>
      <w:tr w:rsidR="000165E5" w:rsidRPr="00611809" w14:paraId="45B641B5" w14:textId="77777777" w:rsidTr="00635DA9">
        <w:trPr>
          <w:trHeight w:val="70"/>
        </w:trPr>
        <w:tc>
          <w:tcPr>
            <w:tcW w:w="266" w:type="pct"/>
            <w:shd w:val="clear" w:color="auto" w:fill="auto"/>
            <w:noWrap/>
            <w:vAlign w:val="center"/>
          </w:tcPr>
          <w:p w14:paraId="3CF5A1A1" w14:textId="77777777" w:rsidR="00635DA9" w:rsidRPr="000165E5" w:rsidRDefault="00635DA9" w:rsidP="00635DA9">
            <w:pPr>
              <w:numPr>
                <w:ilvl w:val="0"/>
                <w:numId w:val="21"/>
              </w:numPr>
              <w:spacing w:after="0" w:line="240" w:lineRule="auto"/>
              <w:contextualSpacing/>
              <w:rPr>
                <w:rFonts w:eastAsia="Times New Roman"/>
                <w:bCs/>
                <w:spacing w:val="0"/>
                <w:lang w:val="es-DO" w:eastAsia="es-419"/>
              </w:rPr>
            </w:pPr>
          </w:p>
        </w:tc>
        <w:tc>
          <w:tcPr>
            <w:tcW w:w="4734" w:type="pct"/>
            <w:shd w:val="clear" w:color="auto" w:fill="auto"/>
            <w:noWrap/>
            <w:vAlign w:val="center"/>
          </w:tcPr>
          <w:p w14:paraId="364665A5" w14:textId="77777777" w:rsidR="00635DA9" w:rsidRPr="000165E5" w:rsidRDefault="00635DA9" w:rsidP="00635DA9">
            <w:pPr>
              <w:spacing w:after="0" w:line="240" w:lineRule="auto"/>
              <w:rPr>
                <w:rFonts w:eastAsia="Times New Roman"/>
                <w:bCs/>
                <w:spacing w:val="0"/>
                <w:lang w:val="es-DO" w:eastAsia="es-419"/>
              </w:rPr>
            </w:pPr>
            <w:r w:rsidRPr="000165E5">
              <w:rPr>
                <w:rFonts w:eastAsia="Times New Roman"/>
                <w:bCs/>
                <w:spacing w:val="0"/>
                <w:lang w:val="es-DO" w:eastAsia="es-419"/>
              </w:rPr>
              <w:t>Norma para asignación del Rol de Tesorero Institucional y Tesorero UEPEX</w:t>
            </w:r>
          </w:p>
        </w:tc>
      </w:tr>
    </w:tbl>
    <w:p w14:paraId="5326303C" w14:textId="77777777" w:rsidR="00635DA9" w:rsidRPr="000165E5" w:rsidRDefault="00635DA9" w:rsidP="00635DA9">
      <w:pPr>
        <w:keepNext/>
        <w:keepLines/>
        <w:spacing w:before="40" w:after="0" w:line="360" w:lineRule="auto"/>
        <w:jc w:val="center"/>
        <w:outlineLvl w:val="1"/>
        <w:rPr>
          <w:rFonts w:eastAsia="Times New Roman"/>
          <w:bCs/>
          <w:spacing w:val="0"/>
          <w:lang w:val="es-DO" w:eastAsia="es-419"/>
        </w:rPr>
      </w:pPr>
    </w:p>
    <w:p w14:paraId="2096061D" w14:textId="77777777" w:rsidR="004603C7" w:rsidRPr="000165E5" w:rsidRDefault="00D7070B" w:rsidP="00D7070B">
      <w:pPr>
        <w:spacing w:after="0" w:line="360" w:lineRule="auto"/>
        <w:jc w:val="both"/>
        <w:rPr>
          <w:lang w:val="es-DO"/>
        </w:rPr>
      </w:pPr>
      <w:r w:rsidRPr="000165E5">
        <w:rPr>
          <w:b/>
          <w:bCs/>
          <w:lang w:val="es-DO"/>
        </w:rPr>
        <w:t>Encuesta de Satisfacción sobre Nivel de Servicio brindado a los Usuarios de TN</w:t>
      </w:r>
      <w:r w:rsidRPr="000165E5">
        <w:rPr>
          <w:lang w:val="es-DO"/>
        </w:rPr>
        <w:t xml:space="preserve">: El marco normativo establecido se aplica en la interacción entre la Tesorería Nacional y las Tesorerías Institucionales, cuyo resultado es la disposición de información y servicios proporcionados a través de la asistencia técnica, por lo que con el objetivo de seguir mejorando se aplica una encuesta la “Encuesta de Satisfacción sobre Nivel de Servicio brindado a los Usuarios de TN", la cual fue aplicada anualmente y de la cual se elaboró un informe y de donde se evaluaron los renglones </w:t>
      </w:r>
      <w:bookmarkStart w:id="27" w:name="_Hlk151988992"/>
      <w:r w:rsidRPr="000165E5">
        <w:rPr>
          <w:lang w:val="es-DO"/>
        </w:rPr>
        <w:t xml:space="preserve">siguientes: </w:t>
      </w:r>
      <w:bookmarkEnd w:id="27"/>
    </w:p>
    <w:p w14:paraId="2C5D01C4" w14:textId="77777777" w:rsidR="00BD7CC3" w:rsidRPr="000165E5" w:rsidRDefault="00BD7CC3" w:rsidP="00D7070B">
      <w:pPr>
        <w:spacing w:after="0" w:line="360" w:lineRule="auto"/>
        <w:jc w:val="both"/>
        <w:rPr>
          <w:lang w:val="es-DO"/>
        </w:rPr>
      </w:pPr>
    </w:p>
    <w:p w14:paraId="379EDCAA" w14:textId="77777777" w:rsidR="00BF49FE" w:rsidRPr="000165E5" w:rsidRDefault="00BF49FE" w:rsidP="00D7070B">
      <w:pPr>
        <w:spacing w:after="0" w:line="360" w:lineRule="auto"/>
        <w:jc w:val="both"/>
        <w:rPr>
          <w:lang w:val="es-DO"/>
        </w:rPr>
      </w:pPr>
    </w:p>
    <w:p w14:paraId="410CDC4E" w14:textId="77777777" w:rsidR="00BF49FE" w:rsidRPr="000165E5" w:rsidRDefault="00BF49FE" w:rsidP="00D7070B">
      <w:pPr>
        <w:spacing w:after="0" w:line="360" w:lineRule="auto"/>
        <w:jc w:val="both"/>
        <w:rPr>
          <w:lang w:val="es-DO"/>
        </w:rPr>
      </w:pPr>
    </w:p>
    <w:p w14:paraId="4D436AEA" w14:textId="77777777" w:rsidR="00BF49FE" w:rsidRPr="000165E5" w:rsidRDefault="00BF49FE" w:rsidP="00D7070B">
      <w:pPr>
        <w:spacing w:after="0" w:line="360" w:lineRule="auto"/>
        <w:jc w:val="both"/>
        <w:rPr>
          <w:lang w:val="es-DO"/>
        </w:rPr>
      </w:pPr>
    </w:p>
    <w:p w14:paraId="1FDD3759" w14:textId="77777777" w:rsidR="00BF49FE" w:rsidRPr="000165E5" w:rsidRDefault="00BF49FE" w:rsidP="00D7070B">
      <w:pPr>
        <w:spacing w:after="0" w:line="360" w:lineRule="auto"/>
        <w:jc w:val="both"/>
        <w:rPr>
          <w:lang w:val="es-DO"/>
        </w:rPr>
      </w:pPr>
    </w:p>
    <w:p w14:paraId="32BAAE6C" w14:textId="77777777" w:rsidR="00BF49FE" w:rsidRPr="000165E5" w:rsidRDefault="00BF49FE" w:rsidP="00D7070B">
      <w:pPr>
        <w:spacing w:after="0" w:line="360" w:lineRule="auto"/>
        <w:jc w:val="both"/>
        <w:rPr>
          <w:lang w:val="es-DO"/>
        </w:rPr>
      </w:pPr>
    </w:p>
    <w:p w14:paraId="3945F841" w14:textId="77777777" w:rsidR="00BF49FE" w:rsidRPr="000165E5" w:rsidRDefault="00BF49FE" w:rsidP="00D7070B">
      <w:pPr>
        <w:spacing w:after="0" w:line="360" w:lineRule="auto"/>
        <w:jc w:val="both"/>
        <w:rPr>
          <w:lang w:val="es-DO"/>
        </w:rPr>
      </w:pPr>
    </w:p>
    <w:p w14:paraId="7188EC0E" w14:textId="77777777" w:rsidR="00BF49FE" w:rsidRPr="000165E5" w:rsidRDefault="00BF49FE" w:rsidP="00D7070B">
      <w:pPr>
        <w:spacing w:after="0" w:line="360" w:lineRule="auto"/>
        <w:jc w:val="both"/>
        <w:rPr>
          <w:lang w:val="es-DO"/>
        </w:rPr>
      </w:pPr>
    </w:p>
    <w:p w14:paraId="7B9A0E8A" w14:textId="77777777" w:rsidR="00BF49FE" w:rsidRPr="000165E5" w:rsidRDefault="00BF49FE" w:rsidP="00D7070B">
      <w:pPr>
        <w:spacing w:after="0" w:line="360" w:lineRule="auto"/>
        <w:jc w:val="both"/>
        <w:rPr>
          <w:lang w:val="es-DO"/>
        </w:rPr>
      </w:pPr>
    </w:p>
    <w:p w14:paraId="73387038" w14:textId="20996729" w:rsidR="00D7070B" w:rsidRPr="000165E5" w:rsidRDefault="004603C7" w:rsidP="004603C7">
      <w:pPr>
        <w:spacing w:after="0" w:line="360" w:lineRule="auto"/>
        <w:jc w:val="center"/>
        <w:rPr>
          <w:b/>
          <w:bCs/>
          <w:lang w:val="es-DO"/>
        </w:rPr>
      </w:pPr>
      <w:r w:rsidRPr="000165E5">
        <w:rPr>
          <w:b/>
          <w:bCs/>
          <w:lang w:val="es-DO"/>
        </w:rPr>
        <w:lastRenderedPageBreak/>
        <w:t>Cuadro No. 1</w:t>
      </w:r>
      <w:r w:rsidR="00433007" w:rsidRPr="000165E5">
        <w:rPr>
          <w:b/>
          <w:bCs/>
          <w:lang w:val="es-DO"/>
        </w:rPr>
        <w:t>6</w:t>
      </w:r>
    </w:p>
    <w:p w14:paraId="2B900CE7" w14:textId="77777777" w:rsidR="004603C7" w:rsidRPr="000165E5" w:rsidRDefault="004603C7" w:rsidP="004603C7">
      <w:pPr>
        <w:spacing w:after="0" w:line="360" w:lineRule="auto"/>
        <w:jc w:val="center"/>
        <w:rPr>
          <w:b/>
          <w:bCs/>
          <w:lang w:val="es-DO"/>
        </w:rPr>
      </w:pPr>
      <w:r w:rsidRPr="000165E5">
        <w:rPr>
          <w:b/>
          <w:bCs/>
          <w:lang w:val="es-DO"/>
        </w:rPr>
        <w:t xml:space="preserve">Renglones Evaluados </w:t>
      </w:r>
    </w:p>
    <w:p w14:paraId="046D1248" w14:textId="31E7B83B" w:rsidR="00281C5B" w:rsidRPr="000165E5" w:rsidRDefault="004603C7" w:rsidP="00BF49FE">
      <w:pPr>
        <w:spacing w:after="0" w:line="360" w:lineRule="auto"/>
        <w:jc w:val="center"/>
        <w:rPr>
          <w:b/>
          <w:bCs/>
          <w:lang w:val="es-DO"/>
        </w:rPr>
      </w:pPr>
      <w:r w:rsidRPr="000165E5">
        <w:rPr>
          <w:b/>
          <w:bCs/>
          <w:lang w:val="es-DO"/>
        </w:rPr>
        <w:t xml:space="preserve">Evaluación de Cumplimiento de las Normativas emitidas </w:t>
      </w:r>
      <w:bookmarkStart w:id="28" w:name="_Hlk151988882"/>
    </w:p>
    <w:bookmarkEnd w:id="28"/>
    <w:tbl>
      <w:tblPr>
        <w:tblpPr w:leftFromText="141" w:rightFromText="141" w:vertAnchor="text" w:horzAnchor="margin" w:tblpY="-11"/>
        <w:tblW w:w="498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0" w:type="dxa"/>
          <w:right w:w="70" w:type="dxa"/>
        </w:tblCellMar>
        <w:tblLook w:val="04A0" w:firstRow="1" w:lastRow="0" w:firstColumn="1" w:lastColumn="0" w:noHBand="0" w:noVBand="1"/>
      </w:tblPr>
      <w:tblGrid>
        <w:gridCol w:w="145"/>
        <w:gridCol w:w="7765"/>
      </w:tblGrid>
      <w:tr w:rsidR="000165E5" w:rsidRPr="00611809" w14:paraId="77176D3A" w14:textId="77777777" w:rsidTr="00635DA9">
        <w:trPr>
          <w:trHeight w:val="54"/>
        </w:trPr>
        <w:tc>
          <w:tcPr>
            <w:tcW w:w="396" w:type="pct"/>
            <w:shd w:val="clear" w:color="auto" w:fill="011C50"/>
          </w:tcPr>
          <w:p w14:paraId="506EDA5D" w14:textId="77777777" w:rsidR="00635DA9" w:rsidRPr="000165E5" w:rsidRDefault="00635DA9" w:rsidP="00635DA9">
            <w:pPr>
              <w:spacing w:after="0" w:line="240" w:lineRule="auto"/>
              <w:ind w:left="360"/>
              <w:contextualSpacing/>
              <w:jc w:val="center"/>
              <w:rPr>
                <w:rFonts w:eastAsia="Times New Roman"/>
                <w:b/>
                <w:spacing w:val="0"/>
                <w:lang w:val="es-DO" w:eastAsia="es-419"/>
              </w:rPr>
            </w:pPr>
          </w:p>
        </w:tc>
        <w:tc>
          <w:tcPr>
            <w:tcW w:w="4604" w:type="pct"/>
            <w:shd w:val="clear" w:color="auto" w:fill="011C50"/>
            <w:noWrap/>
            <w:vAlign w:val="bottom"/>
          </w:tcPr>
          <w:p w14:paraId="47BBF4F5" w14:textId="77777777" w:rsidR="00635DA9" w:rsidRPr="000165E5" w:rsidRDefault="00635DA9" w:rsidP="00635DA9">
            <w:pPr>
              <w:shd w:val="clear" w:color="auto" w:fill="011C50"/>
              <w:spacing w:after="0" w:line="240" w:lineRule="auto"/>
              <w:ind w:left="360"/>
              <w:contextualSpacing/>
              <w:jc w:val="center"/>
              <w:rPr>
                <w:rFonts w:eastAsia="Times New Roman"/>
                <w:b/>
                <w:spacing w:val="0"/>
                <w:lang w:val="es-DO" w:eastAsia="es-419"/>
              </w:rPr>
            </w:pPr>
            <w:r w:rsidRPr="000165E5">
              <w:rPr>
                <w:rFonts w:eastAsia="Times New Roman"/>
                <w:b/>
                <w:spacing w:val="0"/>
                <w:lang w:val="es-DO" w:eastAsia="es-419"/>
              </w:rPr>
              <w:t>Renglones Evaluados</w:t>
            </w:r>
          </w:p>
          <w:p w14:paraId="10B1264F" w14:textId="77777777" w:rsidR="00635DA9" w:rsidRPr="000165E5" w:rsidRDefault="00635DA9" w:rsidP="00635DA9">
            <w:pPr>
              <w:spacing w:after="0" w:line="240" w:lineRule="auto"/>
              <w:ind w:left="360"/>
              <w:contextualSpacing/>
              <w:jc w:val="center"/>
              <w:rPr>
                <w:rFonts w:eastAsia="Times New Roman"/>
                <w:spacing w:val="0"/>
                <w:lang w:val="es-DO" w:eastAsia="es-DO"/>
              </w:rPr>
            </w:pPr>
            <w:bookmarkStart w:id="29" w:name="_Hlk151989071"/>
            <w:r w:rsidRPr="000165E5">
              <w:rPr>
                <w:rFonts w:eastAsia="Times New Roman"/>
                <w:spacing w:val="0"/>
                <w:lang w:val="es-DO" w:eastAsia="es-DO"/>
              </w:rPr>
              <w:t>Evaluación de Cumplimiento de las Normativas emitidas por la Tesorería Nacional</w:t>
            </w:r>
            <w:bookmarkEnd w:id="29"/>
          </w:p>
        </w:tc>
      </w:tr>
      <w:tr w:rsidR="000165E5" w:rsidRPr="000165E5" w14:paraId="4E630554" w14:textId="77777777" w:rsidTr="00635DA9">
        <w:trPr>
          <w:trHeight w:val="129"/>
        </w:trPr>
        <w:tc>
          <w:tcPr>
            <w:tcW w:w="396" w:type="pct"/>
            <w:shd w:val="clear" w:color="auto" w:fill="auto"/>
            <w:noWrap/>
            <w:vAlign w:val="center"/>
          </w:tcPr>
          <w:p w14:paraId="58C643AE" w14:textId="77777777" w:rsidR="00635DA9" w:rsidRPr="000165E5" w:rsidRDefault="00635DA9" w:rsidP="00635DA9">
            <w:pPr>
              <w:numPr>
                <w:ilvl w:val="0"/>
                <w:numId w:val="22"/>
              </w:numPr>
              <w:spacing w:after="0" w:line="240" w:lineRule="auto"/>
              <w:contextualSpacing/>
              <w:rPr>
                <w:rFonts w:eastAsia="Times New Roman"/>
                <w:bCs/>
                <w:spacing w:val="0"/>
                <w:lang w:val="es-DO" w:eastAsia="es-419"/>
              </w:rPr>
            </w:pPr>
          </w:p>
        </w:tc>
        <w:tc>
          <w:tcPr>
            <w:tcW w:w="4604" w:type="pct"/>
            <w:shd w:val="clear" w:color="auto" w:fill="auto"/>
            <w:noWrap/>
            <w:vAlign w:val="center"/>
          </w:tcPr>
          <w:p w14:paraId="491F3C8F" w14:textId="77777777" w:rsidR="00635DA9" w:rsidRPr="000165E5" w:rsidRDefault="00635DA9" w:rsidP="00635DA9">
            <w:pPr>
              <w:spacing w:after="0" w:line="240" w:lineRule="auto"/>
              <w:rPr>
                <w:rFonts w:eastAsia="Times New Roman"/>
                <w:bCs/>
                <w:spacing w:val="0"/>
                <w:lang w:val="es-DO" w:eastAsia="es-419"/>
              </w:rPr>
            </w:pPr>
            <w:r w:rsidRPr="000165E5">
              <w:rPr>
                <w:rFonts w:eastAsia="Times New Roman"/>
                <w:bCs/>
                <w:spacing w:val="0"/>
                <w:lang w:val="es-DO" w:eastAsia="es-419"/>
              </w:rPr>
              <w:br/>
              <w:t>Servicio de Asistencia Técnica</w:t>
            </w:r>
          </w:p>
        </w:tc>
      </w:tr>
      <w:tr w:rsidR="000165E5" w:rsidRPr="00611809" w14:paraId="1087F76A" w14:textId="77777777" w:rsidTr="00635DA9">
        <w:trPr>
          <w:trHeight w:val="54"/>
        </w:trPr>
        <w:tc>
          <w:tcPr>
            <w:tcW w:w="396" w:type="pct"/>
            <w:shd w:val="clear" w:color="auto" w:fill="auto"/>
            <w:noWrap/>
            <w:vAlign w:val="center"/>
          </w:tcPr>
          <w:p w14:paraId="47D03704" w14:textId="77777777" w:rsidR="00635DA9" w:rsidRPr="000165E5" w:rsidRDefault="00635DA9" w:rsidP="00635DA9">
            <w:pPr>
              <w:numPr>
                <w:ilvl w:val="0"/>
                <w:numId w:val="22"/>
              </w:numPr>
              <w:spacing w:after="0" w:line="240" w:lineRule="auto"/>
              <w:contextualSpacing/>
              <w:rPr>
                <w:rFonts w:eastAsia="Times New Roman"/>
                <w:bCs/>
                <w:spacing w:val="0"/>
                <w:lang w:val="es-DO" w:eastAsia="es-419"/>
              </w:rPr>
            </w:pPr>
          </w:p>
        </w:tc>
        <w:tc>
          <w:tcPr>
            <w:tcW w:w="4604" w:type="pct"/>
            <w:shd w:val="clear" w:color="auto" w:fill="DEEAF6"/>
            <w:noWrap/>
            <w:vAlign w:val="center"/>
          </w:tcPr>
          <w:p w14:paraId="19DB6394" w14:textId="77777777" w:rsidR="00635DA9" w:rsidRPr="000165E5" w:rsidRDefault="00635DA9" w:rsidP="00635DA9">
            <w:pPr>
              <w:spacing w:after="0" w:line="240" w:lineRule="auto"/>
              <w:rPr>
                <w:rFonts w:eastAsia="Times New Roman"/>
                <w:bCs/>
                <w:spacing w:val="0"/>
                <w:lang w:val="es-DO" w:eastAsia="es-419"/>
              </w:rPr>
            </w:pPr>
            <w:r w:rsidRPr="000165E5">
              <w:rPr>
                <w:rFonts w:eastAsia="Times New Roman"/>
                <w:bCs/>
                <w:spacing w:val="0"/>
                <w:lang w:val="es-DO" w:eastAsia="es-419"/>
              </w:rPr>
              <w:t>Asistencia Técnica para el uso del módulo de Tesorería en el SIGEF</w:t>
            </w:r>
          </w:p>
        </w:tc>
      </w:tr>
      <w:tr w:rsidR="000165E5" w:rsidRPr="000165E5" w14:paraId="48E13929" w14:textId="77777777" w:rsidTr="00635DA9">
        <w:trPr>
          <w:trHeight w:val="54"/>
        </w:trPr>
        <w:tc>
          <w:tcPr>
            <w:tcW w:w="396" w:type="pct"/>
            <w:shd w:val="clear" w:color="auto" w:fill="auto"/>
            <w:noWrap/>
            <w:vAlign w:val="center"/>
          </w:tcPr>
          <w:p w14:paraId="4B2B5E65" w14:textId="77777777" w:rsidR="00635DA9" w:rsidRPr="000165E5" w:rsidRDefault="00635DA9" w:rsidP="00635DA9">
            <w:pPr>
              <w:numPr>
                <w:ilvl w:val="0"/>
                <w:numId w:val="22"/>
              </w:numPr>
              <w:spacing w:after="0" w:line="240" w:lineRule="auto"/>
              <w:contextualSpacing/>
              <w:rPr>
                <w:rFonts w:eastAsia="Times New Roman"/>
                <w:bCs/>
                <w:spacing w:val="0"/>
                <w:lang w:val="es-DO" w:eastAsia="es-419"/>
              </w:rPr>
            </w:pPr>
          </w:p>
        </w:tc>
        <w:tc>
          <w:tcPr>
            <w:tcW w:w="4604" w:type="pct"/>
            <w:shd w:val="clear" w:color="auto" w:fill="auto"/>
            <w:noWrap/>
            <w:vAlign w:val="center"/>
          </w:tcPr>
          <w:p w14:paraId="59D12E11" w14:textId="77777777" w:rsidR="00635DA9" w:rsidRPr="000165E5" w:rsidRDefault="00635DA9" w:rsidP="00635DA9">
            <w:pPr>
              <w:spacing w:after="0" w:line="240" w:lineRule="auto"/>
              <w:rPr>
                <w:rFonts w:eastAsia="Times New Roman"/>
                <w:bCs/>
                <w:spacing w:val="0"/>
                <w:lang w:val="es-DO" w:eastAsia="es-419"/>
              </w:rPr>
            </w:pPr>
            <w:r w:rsidRPr="000165E5">
              <w:rPr>
                <w:rFonts w:eastAsia="Times New Roman"/>
                <w:bCs/>
                <w:spacing w:val="0"/>
                <w:lang w:val="es-DO" w:eastAsia="es-419"/>
              </w:rPr>
              <w:t>Capacitación y Entrenamiento</w:t>
            </w:r>
          </w:p>
        </w:tc>
      </w:tr>
      <w:tr w:rsidR="000165E5" w:rsidRPr="000165E5" w14:paraId="6AB7C68D" w14:textId="77777777" w:rsidTr="00635DA9">
        <w:trPr>
          <w:trHeight w:val="54"/>
        </w:trPr>
        <w:tc>
          <w:tcPr>
            <w:tcW w:w="396" w:type="pct"/>
            <w:shd w:val="clear" w:color="auto" w:fill="auto"/>
            <w:noWrap/>
            <w:vAlign w:val="center"/>
          </w:tcPr>
          <w:p w14:paraId="035AC4D2" w14:textId="77777777" w:rsidR="00635DA9" w:rsidRPr="000165E5" w:rsidRDefault="00635DA9" w:rsidP="00635DA9">
            <w:pPr>
              <w:numPr>
                <w:ilvl w:val="0"/>
                <w:numId w:val="22"/>
              </w:numPr>
              <w:spacing w:after="0" w:line="240" w:lineRule="auto"/>
              <w:contextualSpacing/>
              <w:rPr>
                <w:rFonts w:eastAsia="Times New Roman"/>
                <w:bCs/>
                <w:spacing w:val="0"/>
                <w:lang w:val="es-DO" w:eastAsia="es-419"/>
              </w:rPr>
            </w:pPr>
          </w:p>
        </w:tc>
        <w:tc>
          <w:tcPr>
            <w:tcW w:w="4604" w:type="pct"/>
            <w:shd w:val="clear" w:color="auto" w:fill="DEEAF6"/>
            <w:noWrap/>
            <w:vAlign w:val="center"/>
          </w:tcPr>
          <w:p w14:paraId="4C3D677B" w14:textId="77777777" w:rsidR="00635DA9" w:rsidRPr="000165E5" w:rsidRDefault="00635DA9" w:rsidP="00635DA9">
            <w:pPr>
              <w:spacing w:after="0" w:line="240" w:lineRule="auto"/>
              <w:rPr>
                <w:rFonts w:eastAsia="Times New Roman"/>
                <w:bCs/>
                <w:spacing w:val="0"/>
                <w:lang w:val="es-DO" w:eastAsia="es-419"/>
              </w:rPr>
            </w:pPr>
            <w:r w:rsidRPr="000165E5">
              <w:rPr>
                <w:rFonts w:eastAsia="Times New Roman"/>
                <w:bCs/>
                <w:spacing w:val="0"/>
                <w:lang w:val="es-DO" w:eastAsia="es-419"/>
              </w:rPr>
              <w:t>Gestión de Cuentas Bancarias</w:t>
            </w:r>
          </w:p>
        </w:tc>
      </w:tr>
      <w:tr w:rsidR="000165E5" w:rsidRPr="00611809" w14:paraId="752E00B8" w14:textId="77777777" w:rsidTr="00635DA9">
        <w:trPr>
          <w:trHeight w:val="54"/>
        </w:trPr>
        <w:tc>
          <w:tcPr>
            <w:tcW w:w="396" w:type="pct"/>
            <w:shd w:val="clear" w:color="auto" w:fill="auto"/>
            <w:noWrap/>
            <w:vAlign w:val="center"/>
          </w:tcPr>
          <w:p w14:paraId="27490C81" w14:textId="77777777" w:rsidR="00635DA9" w:rsidRPr="000165E5" w:rsidRDefault="00635DA9" w:rsidP="00635DA9">
            <w:pPr>
              <w:numPr>
                <w:ilvl w:val="0"/>
                <w:numId w:val="22"/>
              </w:numPr>
              <w:spacing w:after="0" w:line="240" w:lineRule="auto"/>
              <w:contextualSpacing/>
              <w:rPr>
                <w:rFonts w:eastAsia="Times New Roman"/>
                <w:bCs/>
                <w:spacing w:val="0"/>
                <w:lang w:val="es-DO" w:eastAsia="es-419"/>
              </w:rPr>
            </w:pPr>
          </w:p>
        </w:tc>
        <w:tc>
          <w:tcPr>
            <w:tcW w:w="4604" w:type="pct"/>
            <w:shd w:val="clear" w:color="auto" w:fill="auto"/>
            <w:noWrap/>
            <w:vAlign w:val="center"/>
          </w:tcPr>
          <w:p w14:paraId="38717F50" w14:textId="77777777" w:rsidR="00635DA9" w:rsidRPr="000165E5" w:rsidRDefault="00635DA9" w:rsidP="00635DA9">
            <w:pPr>
              <w:spacing w:after="0" w:line="240" w:lineRule="auto"/>
              <w:rPr>
                <w:rFonts w:eastAsia="Times New Roman"/>
                <w:bCs/>
                <w:spacing w:val="0"/>
                <w:lang w:val="es-DO" w:eastAsia="es-419"/>
              </w:rPr>
            </w:pPr>
            <w:r w:rsidRPr="000165E5">
              <w:rPr>
                <w:rFonts w:eastAsia="Times New Roman"/>
                <w:bCs/>
                <w:spacing w:val="0"/>
                <w:lang w:val="es-DO" w:eastAsia="es-419"/>
              </w:rPr>
              <w:t>Proceso de Fase I y Asignación de Cuota de Pago</w:t>
            </w:r>
          </w:p>
        </w:tc>
      </w:tr>
      <w:tr w:rsidR="000165E5" w:rsidRPr="000165E5" w14:paraId="04D7F770" w14:textId="77777777" w:rsidTr="00635DA9">
        <w:trPr>
          <w:trHeight w:val="54"/>
        </w:trPr>
        <w:tc>
          <w:tcPr>
            <w:tcW w:w="396" w:type="pct"/>
            <w:shd w:val="clear" w:color="auto" w:fill="auto"/>
            <w:noWrap/>
            <w:vAlign w:val="center"/>
          </w:tcPr>
          <w:p w14:paraId="00DE78D3" w14:textId="77777777" w:rsidR="00635DA9" w:rsidRPr="000165E5" w:rsidRDefault="00635DA9" w:rsidP="00635DA9">
            <w:pPr>
              <w:numPr>
                <w:ilvl w:val="0"/>
                <w:numId w:val="22"/>
              </w:numPr>
              <w:spacing w:after="0" w:line="240" w:lineRule="auto"/>
              <w:contextualSpacing/>
              <w:rPr>
                <w:rFonts w:eastAsia="Times New Roman"/>
                <w:bCs/>
                <w:spacing w:val="0"/>
                <w:lang w:val="es-DO" w:eastAsia="es-419"/>
              </w:rPr>
            </w:pPr>
          </w:p>
        </w:tc>
        <w:tc>
          <w:tcPr>
            <w:tcW w:w="4604" w:type="pct"/>
            <w:shd w:val="clear" w:color="auto" w:fill="DEEAF6"/>
            <w:noWrap/>
            <w:vAlign w:val="center"/>
          </w:tcPr>
          <w:p w14:paraId="71CDF25E" w14:textId="77777777" w:rsidR="00635DA9" w:rsidRPr="000165E5" w:rsidRDefault="00635DA9" w:rsidP="00635DA9">
            <w:pPr>
              <w:spacing w:after="0" w:line="240" w:lineRule="auto"/>
              <w:rPr>
                <w:rFonts w:eastAsia="Times New Roman"/>
                <w:bCs/>
                <w:spacing w:val="0"/>
                <w:lang w:val="es-DO" w:eastAsia="es-419"/>
              </w:rPr>
            </w:pPr>
            <w:r w:rsidRPr="000165E5">
              <w:rPr>
                <w:rFonts w:eastAsia="Times New Roman"/>
                <w:bCs/>
                <w:spacing w:val="0"/>
                <w:lang w:val="es-DO" w:eastAsia="es-419"/>
              </w:rPr>
              <w:t>Proceso de Pago</w:t>
            </w:r>
          </w:p>
        </w:tc>
      </w:tr>
    </w:tbl>
    <w:p w14:paraId="4D48644D" w14:textId="77777777" w:rsidR="004603C7" w:rsidRPr="000165E5" w:rsidRDefault="004603C7" w:rsidP="004603C7">
      <w:pPr>
        <w:spacing w:line="360" w:lineRule="auto"/>
        <w:jc w:val="both"/>
      </w:pPr>
    </w:p>
    <w:p w14:paraId="423460EC" w14:textId="21938E4C" w:rsidR="00BE4D75" w:rsidRPr="000165E5" w:rsidRDefault="004603C7" w:rsidP="004603C7">
      <w:pPr>
        <w:spacing w:line="360" w:lineRule="auto"/>
        <w:jc w:val="both"/>
        <w:rPr>
          <w:lang w:val="es-DO"/>
        </w:rPr>
      </w:pPr>
      <w:r w:rsidRPr="000165E5">
        <w:rPr>
          <w:lang w:val="es-DO"/>
        </w:rPr>
        <w:t xml:space="preserve">Sondeo sobre Certificaciones de Retenciones a Proveedores: fue verificado el proceso para la emisión y otorgamiento de Certificaciones de Retenciones a Proveedores, con la visión de automatizar el </w:t>
      </w:r>
      <w:bookmarkStart w:id="30" w:name="_Hlk151989113"/>
      <w:r w:rsidRPr="000165E5">
        <w:rPr>
          <w:lang w:val="es-DO"/>
        </w:rPr>
        <w:t>proceso.</w:t>
      </w:r>
      <w:bookmarkEnd w:id="30"/>
    </w:p>
    <w:p w14:paraId="718D7DB1" w14:textId="74238FC5" w:rsidR="00635DA9" w:rsidRPr="000165E5" w:rsidRDefault="004603C7" w:rsidP="004603C7">
      <w:pPr>
        <w:spacing w:after="0" w:line="360" w:lineRule="auto"/>
        <w:jc w:val="center"/>
        <w:rPr>
          <w:b/>
          <w:bCs/>
          <w:lang w:val="es-DO"/>
        </w:rPr>
      </w:pPr>
      <w:r w:rsidRPr="000165E5">
        <w:rPr>
          <w:b/>
          <w:bCs/>
          <w:lang w:val="es-DO"/>
        </w:rPr>
        <w:t>Cuadro No. 1</w:t>
      </w:r>
      <w:r w:rsidR="00433007" w:rsidRPr="000165E5">
        <w:rPr>
          <w:b/>
          <w:bCs/>
          <w:lang w:val="es-DO"/>
        </w:rPr>
        <w:t>7</w:t>
      </w:r>
    </w:p>
    <w:p w14:paraId="2ACBA0A4" w14:textId="77777777" w:rsidR="004603C7" w:rsidRPr="000165E5" w:rsidRDefault="004603C7" w:rsidP="004603C7">
      <w:pPr>
        <w:spacing w:after="0" w:line="360" w:lineRule="auto"/>
        <w:jc w:val="center"/>
        <w:rPr>
          <w:b/>
          <w:bCs/>
          <w:lang w:val="es-DO"/>
        </w:rPr>
      </w:pPr>
      <w:r w:rsidRPr="000165E5">
        <w:rPr>
          <w:b/>
          <w:bCs/>
          <w:lang w:val="es-DO"/>
        </w:rPr>
        <w:t xml:space="preserve">Renglones Evaluados </w:t>
      </w:r>
    </w:p>
    <w:p w14:paraId="4CFCFCE4" w14:textId="772D9575" w:rsidR="004603C7" w:rsidRPr="000165E5" w:rsidRDefault="004603C7" w:rsidP="004603C7">
      <w:pPr>
        <w:spacing w:after="0" w:line="360" w:lineRule="auto"/>
        <w:jc w:val="center"/>
        <w:rPr>
          <w:b/>
          <w:bCs/>
          <w:lang w:val="es-DO"/>
        </w:rPr>
      </w:pPr>
      <w:r w:rsidRPr="000165E5">
        <w:rPr>
          <w:b/>
          <w:bCs/>
          <w:lang w:val="es-DO"/>
        </w:rPr>
        <w:t xml:space="preserve">Sondeo sobre Certificaciones de Retenciones a Proveedores </w:t>
      </w:r>
    </w:p>
    <w:tbl>
      <w:tblPr>
        <w:tblW w:w="5363" w:type="pct"/>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0" w:type="dxa"/>
          <w:right w:w="70" w:type="dxa"/>
        </w:tblCellMar>
        <w:tblLook w:val="04A0" w:firstRow="1" w:lastRow="0" w:firstColumn="1" w:lastColumn="0" w:noHBand="0" w:noVBand="1"/>
      </w:tblPr>
      <w:tblGrid>
        <w:gridCol w:w="424"/>
        <w:gridCol w:w="8060"/>
      </w:tblGrid>
      <w:tr w:rsidR="000165E5" w:rsidRPr="00611809" w14:paraId="44066AB9" w14:textId="77777777" w:rsidTr="00635DA9">
        <w:trPr>
          <w:trHeight w:val="76"/>
        </w:trPr>
        <w:tc>
          <w:tcPr>
            <w:tcW w:w="5000" w:type="pct"/>
            <w:gridSpan w:val="2"/>
            <w:shd w:val="clear" w:color="auto" w:fill="011C50"/>
            <w:noWrap/>
            <w:vAlign w:val="bottom"/>
          </w:tcPr>
          <w:p w14:paraId="2D9D0CD2" w14:textId="77777777" w:rsidR="00635DA9" w:rsidRPr="000165E5" w:rsidRDefault="00635DA9" w:rsidP="00635DA9">
            <w:pPr>
              <w:spacing w:after="0" w:line="240" w:lineRule="auto"/>
              <w:jc w:val="center"/>
              <w:rPr>
                <w:rFonts w:eastAsia="Times New Roman"/>
                <w:b/>
                <w:spacing w:val="0"/>
                <w:lang w:val="es-DO" w:eastAsia="es-419"/>
              </w:rPr>
            </w:pPr>
            <w:r w:rsidRPr="000165E5">
              <w:rPr>
                <w:rFonts w:eastAsia="Times New Roman"/>
                <w:b/>
                <w:spacing w:val="0"/>
                <w:lang w:val="es-DO" w:eastAsia="es-419"/>
              </w:rPr>
              <w:t>Renglones Evaluados</w:t>
            </w:r>
          </w:p>
          <w:p w14:paraId="7D01AAE7" w14:textId="77777777" w:rsidR="00635DA9" w:rsidRPr="000165E5" w:rsidRDefault="00635DA9" w:rsidP="00635DA9">
            <w:pPr>
              <w:spacing w:after="0" w:line="240" w:lineRule="auto"/>
              <w:jc w:val="center"/>
              <w:rPr>
                <w:rFonts w:eastAsia="Times New Roman"/>
                <w:spacing w:val="0"/>
                <w:lang w:val="es-DO" w:eastAsia="es-DO"/>
              </w:rPr>
            </w:pPr>
            <w:r w:rsidRPr="000165E5">
              <w:rPr>
                <w:rFonts w:eastAsia="Times New Roman"/>
                <w:spacing w:val="0"/>
                <w:lang w:val="es-DO" w:eastAsia="es-DO"/>
              </w:rPr>
              <w:t>Sondeo sobre Certificaciones de Retenciones a Proveedores</w:t>
            </w:r>
          </w:p>
        </w:tc>
      </w:tr>
      <w:tr w:rsidR="000165E5" w:rsidRPr="000165E5" w14:paraId="0B0A47BD" w14:textId="77777777" w:rsidTr="00635DA9">
        <w:trPr>
          <w:trHeight w:val="181"/>
        </w:trPr>
        <w:tc>
          <w:tcPr>
            <w:tcW w:w="250" w:type="pct"/>
            <w:shd w:val="clear" w:color="auto" w:fill="auto"/>
            <w:noWrap/>
            <w:vAlign w:val="center"/>
          </w:tcPr>
          <w:p w14:paraId="453914BF" w14:textId="77777777" w:rsidR="00635DA9" w:rsidRPr="000165E5" w:rsidRDefault="00635DA9" w:rsidP="00635DA9">
            <w:pPr>
              <w:numPr>
                <w:ilvl w:val="0"/>
                <w:numId w:val="23"/>
              </w:numPr>
              <w:spacing w:after="0" w:line="276" w:lineRule="auto"/>
              <w:contextualSpacing/>
              <w:rPr>
                <w:rFonts w:eastAsia="Times New Roman"/>
                <w:spacing w:val="0"/>
                <w:lang w:val="es-DO" w:eastAsia="es-419"/>
              </w:rPr>
            </w:pPr>
          </w:p>
        </w:tc>
        <w:tc>
          <w:tcPr>
            <w:tcW w:w="4750" w:type="pct"/>
            <w:shd w:val="clear" w:color="auto" w:fill="auto"/>
            <w:noWrap/>
            <w:vAlign w:val="center"/>
          </w:tcPr>
          <w:p w14:paraId="39DDBF8D" w14:textId="77777777" w:rsidR="00635DA9" w:rsidRPr="000165E5" w:rsidRDefault="00635DA9" w:rsidP="00635DA9">
            <w:pPr>
              <w:spacing w:after="0" w:line="240" w:lineRule="auto"/>
              <w:rPr>
                <w:rFonts w:eastAsia="Times New Roman"/>
                <w:spacing w:val="0"/>
                <w:lang w:val="es-DO" w:eastAsia="es-419"/>
              </w:rPr>
            </w:pPr>
            <w:r w:rsidRPr="000165E5">
              <w:rPr>
                <w:rFonts w:eastAsia="Times New Roman"/>
                <w:bCs/>
                <w:spacing w:val="0"/>
                <w:lang w:val="es-DO" w:eastAsia="es-419"/>
              </w:rPr>
              <w:t>Documentos</w:t>
            </w:r>
            <w:r w:rsidRPr="000165E5">
              <w:rPr>
                <w:rFonts w:eastAsia="Times New Roman"/>
                <w:bCs/>
                <w:spacing w:val="0"/>
                <w:lang w:val="es-DO" w:eastAsia="es-419"/>
              </w:rPr>
              <w:tab/>
            </w:r>
          </w:p>
        </w:tc>
      </w:tr>
      <w:tr w:rsidR="000165E5" w:rsidRPr="00611809" w14:paraId="1738357E" w14:textId="77777777" w:rsidTr="00635DA9">
        <w:trPr>
          <w:trHeight w:val="76"/>
        </w:trPr>
        <w:tc>
          <w:tcPr>
            <w:tcW w:w="250" w:type="pct"/>
            <w:shd w:val="clear" w:color="auto" w:fill="DEEAF6"/>
            <w:noWrap/>
            <w:vAlign w:val="center"/>
          </w:tcPr>
          <w:p w14:paraId="246EC407" w14:textId="77777777" w:rsidR="00635DA9" w:rsidRPr="000165E5" w:rsidRDefault="00635DA9" w:rsidP="00635DA9">
            <w:pPr>
              <w:numPr>
                <w:ilvl w:val="0"/>
                <w:numId w:val="23"/>
              </w:numPr>
              <w:spacing w:after="0" w:line="276" w:lineRule="auto"/>
              <w:contextualSpacing/>
              <w:rPr>
                <w:rFonts w:eastAsia="Times New Roman"/>
                <w:spacing w:val="0"/>
                <w:lang w:val="es-DO" w:eastAsia="es-419"/>
              </w:rPr>
            </w:pPr>
          </w:p>
        </w:tc>
        <w:tc>
          <w:tcPr>
            <w:tcW w:w="4750" w:type="pct"/>
            <w:shd w:val="clear" w:color="auto" w:fill="DEEAF6"/>
            <w:noWrap/>
            <w:vAlign w:val="center"/>
          </w:tcPr>
          <w:p w14:paraId="4862F405" w14:textId="77777777" w:rsidR="00635DA9" w:rsidRPr="000165E5" w:rsidRDefault="00635DA9" w:rsidP="00635DA9">
            <w:pPr>
              <w:spacing w:after="0" w:line="240" w:lineRule="auto"/>
              <w:rPr>
                <w:rFonts w:eastAsia="Times New Roman"/>
                <w:spacing w:val="0"/>
                <w:lang w:val="es-DO" w:eastAsia="es-419"/>
              </w:rPr>
            </w:pPr>
            <w:r w:rsidRPr="000165E5">
              <w:rPr>
                <w:rFonts w:eastAsia="Times New Roman"/>
                <w:bCs/>
                <w:spacing w:val="0"/>
                <w:lang w:val="es-DO" w:eastAsia="es-419"/>
              </w:rPr>
              <w:t>Tiempo Invertido y Cantidad de Documentos Elaborados</w:t>
            </w:r>
          </w:p>
        </w:tc>
      </w:tr>
      <w:tr w:rsidR="000165E5" w:rsidRPr="000165E5" w14:paraId="046B89C9" w14:textId="77777777" w:rsidTr="00635DA9">
        <w:trPr>
          <w:trHeight w:val="76"/>
        </w:trPr>
        <w:tc>
          <w:tcPr>
            <w:tcW w:w="250" w:type="pct"/>
            <w:shd w:val="clear" w:color="auto" w:fill="auto"/>
            <w:noWrap/>
            <w:vAlign w:val="center"/>
          </w:tcPr>
          <w:p w14:paraId="6268D5CC" w14:textId="77777777" w:rsidR="00635DA9" w:rsidRPr="000165E5" w:rsidRDefault="00635DA9" w:rsidP="00635DA9">
            <w:pPr>
              <w:numPr>
                <w:ilvl w:val="0"/>
                <w:numId w:val="23"/>
              </w:numPr>
              <w:spacing w:after="0" w:line="276" w:lineRule="auto"/>
              <w:contextualSpacing/>
              <w:rPr>
                <w:rFonts w:eastAsia="Times New Roman"/>
                <w:spacing w:val="0"/>
                <w:lang w:val="es-DO" w:eastAsia="es-419"/>
              </w:rPr>
            </w:pPr>
          </w:p>
        </w:tc>
        <w:tc>
          <w:tcPr>
            <w:tcW w:w="4750" w:type="pct"/>
            <w:shd w:val="clear" w:color="auto" w:fill="auto"/>
            <w:noWrap/>
            <w:vAlign w:val="center"/>
          </w:tcPr>
          <w:p w14:paraId="6ADEE7B2" w14:textId="77777777" w:rsidR="00635DA9" w:rsidRPr="000165E5" w:rsidRDefault="00635DA9" w:rsidP="00635DA9">
            <w:pPr>
              <w:spacing w:after="0" w:line="240" w:lineRule="auto"/>
              <w:rPr>
                <w:rFonts w:eastAsia="Times New Roman"/>
                <w:bCs/>
                <w:spacing w:val="0"/>
                <w:lang w:val="es-DO" w:eastAsia="es-419"/>
              </w:rPr>
            </w:pPr>
            <w:r w:rsidRPr="000165E5">
              <w:rPr>
                <w:rFonts w:eastAsia="Times New Roman"/>
                <w:bCs/>
                <w:spacing w:val="0"/>
                <w:lang w:val="es-DO" w:eastAsia="es-419"/>
              </w:rPr>
              <w:t>Personal Involucrado</w:t>
            </w:r>
          </w:p>
        </w:tc>
      </w:tr>
      <w:tr w:rsidR="000165E5" w:rsidRPr="00611809" w14:paraId="112226B6" w14:textId="77777777" w:rsidTr="00635DA9">
        <w:trPr>
          <w:trHeight w:val="76"/>
        </w:trPr>
        <w:tc>
          <w:tcPr>
            <w:tcW w:w="250" w:type="pct"/>
            <w:shd w:val="clear" w:color="auto" w:fill="DEEAF6"/>
            <w:noWrap/>
            <w:vAlign w:val="center"/>
          </w:tcPr>
          <w:p w14:paraId="2C9189B6" w14:textId="77777777" w:rsidR="00635DA9" w:rsidRPr="000165E5" w:rsidRDefault="00635DA9" w:rsidP="00635DA9">
            <w:pPr>
              <w:numPr>
                <w:ilvl w:val="0"/>
                <w:numId w:val="23"/>
              </w:numPr>
              <w:spacing w:after="0" w:line="276" w:lineRule="auto"/>
              <w:contextualSpacing/>
              <w:rPr>
                <w:rFonts w:eastAsia="Times New Roman"/>
                <w:spacing w:val="0"/>
                <w:lang w:val="es-DO" w:eastAsia="es-419"/>
              </w:rPr>
            </w:pPr>
          </w:p>
        </w:tc>
        <w:tc>
          <w:tcPr>
            <w:tcW w:w="4750" w:type="pct"/>
            <w:shd w:val="clear" w:color="auto" w:fill="DEEAF6"/>
            <w:noWrap/>
            <w:vAlign w:val="center"/>
          </w:tcPr>
          <w:p w14:paraId="665CCC9A" w14:textId="77777777" w:rsidR="00635DA9" w:rsidRPr="000165E5" w:rsidRDefault="00635DA9" w:rsidP="00635DA9">
            <w:pPr>
              <w:spacing w:after="0" w:line="240" w:lineRule="auto"/>
              <w:rPr>
                <w:rFonts w:eastAsia="Times New Roman"/>
                <w:bCs/>
                <w:spacing w:val="0"/>
                <w:lang w:val="es-DO" w:eastAsia="es-419"/>
              </w:rPr>
            </w:pPr>
            <w:r w:rsidRPr="000165E5">
              <w:rPr>
                <w:rFonts w:eastAsia="Times New Roman"/>
                <w:bCs/>
                <w:spacing w:val="0"/>
                <w:lang w:val="es-DO" w:eastAsia="es-419"/>
              </w:rPr>
              <w:t>Medios de Solicitud y Entrega</w:t>
            </w:r>
            <w:r w:rsidRPr="000165E5">
              <w:rPr>
                <w:rFonts w:eastAsia="Times New Roman"/>
                <w:bCs/>
                <w:spacing w:val="0"/>
                <w:lang w:val="es-DO" w:eastAsia="es-419"/>
              </w:rPr>
              <w:tab/>
            </w:r>
          </w:p>
        </w:tc>
      </w:tr>
    </w:tbl>
    <w:p w14:paraId="4BA85074" w14:textId="77777777" w:rsidR="00635DA9" w:rsidRPr="000165E5" w:rsidRDefault="00635DA9" w:rsidP="00635DA9">
      <w:pPr>
        <w:spacing w:after="0" w:line="360" w:lineRule="auto"/>
        <w:jc w:val="both"/>
        <w:rPr>
          <w:rFonts w:eastAsia="Times New Roman"/>
          <w:bCs/>
          <w:spacing w:val="0"/>
          <w:lang w:val="es-DO" w:eastAsia="es-419"/>
        </w:rPr>
      </w:pPr>
    </w:p>
    <w:p w14:paraId="36581842" w14:textId="476194EB" w:rsidR="004603C7" w:rsidRPr="000165E5" w:rsidRDefault="004603C7" w:rsidP="004603C7">
      <w:pPr>
        <w:pStyle w:val="Prrafodelista"/>
        <w:numPr>
          <w:ilvl w:val="0"/>
          <w:numId w:val="25"/>
        </w:numPr>
        <w:spacing w:after="0" w:line="360" w:lineRule="auto"/>
        <w:jc w:val="both"/>
        <w:rPr>
          <w:b/>
          <w:bCs/>
          <w:lang w:val="es-DO"/>
        </w:rPr>
      </w:pPr>
      <w:r w:rsidRPr="000165E5">
        <w:rPr>
          <w:b/>
          <w:bCs/>
          <w:lang w:val="es-DO"/>
        </w:rPr>
        <w:t>Gestión para requerimientos de Asignación de Roles TI y UEPEX</w:t>
      </w:r>
    </w:p>
    <w:p w14:paraId="7C1BEAE7" w14:textId="77777777" w:rsidR="004603C7" w:rsidRPr="000165E5" w:rsidRDefault="004603C7" w:rsidP="004603C7">
      <w:pPr>
        <w:spacing w:after="0" w:line="360" w:lineRule="auto"/>
        <w:jc w:val="both"/>
        <w:rPr>
          <w:lang w:val="es-DO"/>
        </w:rPr>
      </w:pPr>
      <w:r w:rsidRPr="000165E5">
        <w:rPr>
          <w:lang w:val="es-DO"/>
        </w:rPr>
        <w:t xml:space="preserve">Sobre los requerimientos recibidos para la asignación de Roles de Tesorero Institucional y Tesorero UEPEX, fueron recibidos y gestionadas 64 solicitudes, que a su vez se tramitaron hacia la Dirección de Administración Financiera Integrada </w:t>
      </w:r>
      <w:bookmarkStart w:id="31" w:name="_Hlk151989212"/>
      <w:r w:rsidRPr="000165E5">
        <w:rPr>
          <w:lang w:val="es-DO"/>
        </w:rPr>
        <w:t>(DAFI).</w:t>
      </w:r>
      <w:bookmarkEnd w:id="31"/>
    </w:p>
    <w:p w14:paraId="6A854BED" w14:textId="77777777" w:rsidR="00BE4D75" w:rsidRPr="000165E5" w:rsidRDefault="00BE4D75" w:rsidP="004603C7">
      <w:pPr>
        <w:spacing w:after="0" w:line="360" w:lineRule="auto"/>
        <w:jc w:val="both"/>
        <w:rPr>
          <w:lang w:val="es-DO"/>
        </w:rPr>
      </w:pPr>
    </w:p>
    <w:p w14:paraId="47FC83B2" w14:textId="68AE2859" w:rsidR="004603C7" w:rsidRPr="000165E5" w:rsidRDefault="004603C7" w:rsidP="004603C7">
      <w:pPr>
        <w:spacing w:after="0" w:line="360" w:lineRule="auto"/>
        <w:jc w:val="center"/>
        <w:rPr>
          <w:b/>
          <w:bCs/>
          <w:lang w:val="es-DO"/>
        </w:rPr>
      </w:pPr>
      <w:r w:rsidRPr="000165E5">
        <w:rPr>
          <w:b/>
          <w:bCs/>
          <w:lang w:val="es-DO"/>
        </w:rPr>
        <w:lastRenderedPageBreak/>
        <w:t>Cuadro No. 1</w:t>
      </w:r>
      <w:r w:rsidR="00433007" w:rsidRPr="000165E5">
        <w:rPr>
          <w:b/>
          <w:bCs/>
          <w:lang w:val="es-DO"/>
        </w:rPr>
        <w:t>8</w:t>
      </w:r>
    </w:p>
    <w:p w14:paraId="5D1DA5DB" w14:textId="16BEA57B" w:rsidR="00635DA9" w:rsidRPr="000165E5" w:rsidRDefault="004603C7" w:rsidP="00BE4D75">
      <w:pPr>
        <w:spacing w:after="0" w:line="360" w:lineRule="auto"/>
        <w:jc w:val="center"/>
        <w:rPr>
          <w:rFonts w:eastAsia="Times New Roman"/>
          <w:b/>
          <w:bCs/>
          <w:spacing w:val="0"/>
          <w:lang w:val="es-DO" w:eastAsia="es-419"/>
        </w:rPr>
      </w:pPr>
      <w:r w:rsidRPr="000165E5">
        <w:rPr>
          <w:b/>
          <w:bCs/>
          <w:lang w:val="es-DO"/>
        </w:rPr>
        <w:t>Gestión para asignaciones de Roles del Tesorero 2023</w:t>
      </w:r>
      <w:r w:rsidR="00635DA9" w:rsidRPr="000165E5">
        <w:rPr>
          <w:rFonts w:eastAsia="Times New Roman"/>
          <w:b/>
          <w:spacing w:val="0"/>
          <w:lang w:val="es-DO" w:eastAsia="es-419"/>
        </w:rPr>
        <w:t xml:space="preserve"> </w:t>
      </w:r>
    </w:p>
    <w:tbl>
      <w:tblPr>
        <w:tblW w:w="7820" w:type="dxa"/>
        <w:tblInd w:w="-10" w:type="dxa"/>
        <w:tblCellMar>
          <w:left w:w="70" w:type="dxa"/>
          <w:right w:w="70" w:type="dxa"/>
        </w:tblCellMar>
        <w:tblLook w:val="04A0" w:firstRow="1" w:lastRow="0" w:firstColumn="1" w:lastColumn="0" w:noHBand="0" w:noVBand="1"/>
      </w:tblPr>
      <w:tblGrid>
        <w:gridCol w:w="2704"/>
        <w:gridCol w:w="5116"/>
      </w:tblGrid>
      <w:tr w:rsidR="000165E5" w:rsidRPr="00611809" w14:paraId="2D626439" w14:textId="77777777" w:rsidTr="00A64E3F">
        <w:trPr>
          <w:trHeight w:val="659"/>
        </w:trPr>
        <w:tc>
          <w:tcPr>
            <w:tcW w:w="7820" w:type="dxa"/>
            <w:gridSpan w:val="2"/>
            <w:tcBorders>
              <w:top w:val="nil"/>
              <w:left w:val="single" w:sz="8" w:space="0" w:color="5B9BD5"/>
              <w:bottom w:val="single" w:sz="12" w:space="0" w:color="9CC2E5"/>
              <w:right w:val="single" w:sz="8" w:space="0" w:color="5B9BD5"/>
            </w:tcBorders>
            <w:shd w:val="clear" w:color="auto" w:fill="011C50"/>
            <w:vAlign w:val="center"/>
            <w:hideMark/>
          </w:tcPr>
          <w:p w14:paraId="7D1518B9" w14:textId="77777777" w:rsidR="00635DA9" w:rsidRPr="000165E5" w:rsidRDefault="00635DA9" w:rsidP="00635DA9">
            <w:pPr>
              <w:spacing w:after="0" w:line="240" w:lineRule="auto"/>
              <w:jc w:val="center"/>
              <w:rPr>
                <w:rFonts w:eastAsia="Times New Roman"/>
                <w:b/>
                <w:bCs/>
                <w:spacing w:val="0"/>
                <w:lang w:val="es-DO" w:eastAsia="es-DO"/>
              </w:rPr>
            </w:pPr>
            <w:r w:rsidRPr="000165E5">
              <w:rPr>
                <w:rFonts w:eastAsia="Times New Roman"/>
                <w:b/>
                <w:bCs/>
                <w:spacing w:val="0"/>
                <w:lang w:val="es-DO" w:eastAsia="es-DO"/>
              </w:rPr>
              <w:t>Gestión para Asignaciones de Roles de Tesorero</w:t>
            </w:r>
            <w:r w:rsidRPr="000165E5">
              <w:rPr>
                <w:rFonts w:eastAsia="Times New Roman"/>
                <w:b/>
                <w:bCs/>
                <w:spacing w:val="0"/>
                <w:lang w:val="es-DO" w:eastAsia="es-DO"/>
              </w:rPr>
              <w:br/>
              <w:t>2023</w:t>
            </w:r>
          </w:p>
        </w:tc>
      </w:tr>
      <w:tr w:rsidR="000165E5" w:rsidRPr="000165E5" w14:paraId="310DC0DB" w14:textId="77777777" w:rsidTr="00A64E3F">
        <w:trPr>
          <w:trHeight w:val="504"/>
        </w:trPr>
        <w:tc>
          <w:tcPr>
            <w:tcW w:w="2704" w:type="dxa"/>
            <w:tcBorders>
              <w:top w:val="nil"/>
              <w:left w:val="single" w:sz="8" w:space="0" w:color="5B9BD5"/>
              <w:bottom w:val="single" w:sz="8" w:space="0" w:color="5B9BD5"/>
              <w:right w:val="single" w:sz="8" w:space="0" w:color="5B9BD5"/>
            </w:tcBorders>
            <w:shd w:val="clear" w:color="000000" w:fill="DEEAF6"/>
            <w:noWrap/>
            <w:vAlign w:val="center"/>
            <w:hideMark/>
          </w:tcPr>
          <w:p w14:paraId="32ABB1A7" w14:textId="77777777" w:rsidR="00635DA9" w:rsidRPr="000165E5" w:rsidRDefault="00635DA9" w:rsidP="00635DA9">
            <w:pPr>
              <w:spacing w:after="0" w:line="240" w:lineRule="auto"/>
              <w:jc w:val="right"/>
              <w:rPr>
                <w:rFonts w:eastAsia="Times New Roman"/>
                <w:spacing w:val="0"/>
                <w:lang w:val="es-DO" w:eastAsia="es-DO"/>
              </w:rPr>
            </w:pPr>
            <w:r w:rsidRPr="000165E5">
              <w:rPr>
                <w:rFonts w:eastAsia="Times New Roman"/>
                <w:spacing w:val="0"/>
                <w:lang w:val="es-DO" w:eastAsia="es-DO"/>
              </w:rPr>
              <w:t>Año</w:t>
            </w:r>
          </w:p>
        </w:tc>
        <w:tc>
          <w:tcPr>
            <w:tcW w:w="5116" w:type="dxa"/>
            <w:tcBorders>
              <w:top w:val="nil"/>
              <w:left w:val="nil"/>
              <w:bottom w:val="single" w:sz="8" w:space="0" w:color="5B9BD5"/>
              <w:right w:val="single" w:sz="8" w:space="0" w:color="5B9BD5"/>
            </w:tcBorders>
            <w:shd w:val="clear" w:color="000000" w:fill="DEEAF6"/>
            <w:vAlign w:val="center"/>
            <w:hideMark/>
          </w:tcPr>
          <w:p w14:paraId="7FCB306D" w14:textId="77777777" w:rsidR="00635DA9" w:rsidRPr="000165E5" w:rsidRDefault="00635DA9" w:rsidP="00635DA9">
            <w:pPr>
              <w:spacing w:after="0" w:line="240" w:lineRule="auto"/>
              <w:jc w:val="right"/>
              <w:rPr>
                <w:rFonts w:eastAsia="Times New Roman"/>
                <w:spacing w:val="0"/>
                <w:lang w:val="es-DO" w:eastAsia="es-DO"/>
              </w:rPr>
            </w:pPr>
            <w:r w:rsidRPr="000165E5">
              <w:rPr>
                <w:rFonts w:eastAsia="Times New Roman"/>
                <w:spacing w:val="0"/>
                <w:lang w:val="es-DO" w:eastAsia="es-DO"/>
              </w:rPr>
              <w:t>2023</w:t>
            </w:r>
          </w:p>
        </w:tc>
      </w:tr>
      <w:tr w:rsidR="000165E5" w:rsidRPr="000165E5" w14:paraId="468AFD1D" w14:textId="77777777" w:rsidTr="00A64E3F">
        <w:trPr>
          <w:trHeight w:val="307"/>
        </w:trPr>
        <w:tc>
          <w:tcPr>
            <w:tcW w:w="2704" w:type="dxa"/>
            <w:tcBorders>
              <w:top w:val="nil"/>
              <w:left w:val="single" w:sz="8" w:space="0" w:color="5B9BD5"/>
              <w:bottom w:val="single" w:sz="8" w:space="0" w:color="5B9BD5"/>
              <w:right w:val="single" w:sz="8" w:space="0" w:color="5B9BD5"/>
            </w:tcBorders>
            <w:shd w:val="clear" w:color="auto" w:fill="auto"/>
            <w:noWrap/>
            <w:vAlign w:val="center"/>
            <w:hideMark/>
          </w:tcPr>
          <w:p w14:paraId="77AC63C0" w14:textId="77777777" w:rsidR="00635DA9" w:rsidRPr="000165E5" w:rsidRDefault="00635DA9" w:rsidP="00635DA9">
            <w:pPr>
              <w:spacing w:after="0" w:line="240" w:lineRule="auto"/>
              <w:jc w:val="right"/>
              <w:rPr>
                <w:rFonts w:eastAsia="Times New Roman"/>
                <w:spacing w:val="0"/>
                <w:lang w:val="es-DO" w:eastAsia="es-DO"/>
              </w:rPr>
            </w:pPr>
            <w:r w:rsidRPr="000165E5">
              <w:rPr>
                <w:rFonts w:eastAsia="Times New Roman"/>
                <w:spacing w:val="0"/>
                <w:lang w:val="es-DO" w:eastAsia="es-DO"/>
              </w:rPr>
              <w:t>Roles Tesorero Institucional</w:t>
            </w:r>
          </w:p>
        </w:tc>
        <w:tc>
          <w:tcPr>
            <w:tcW w:w="5116" w:type="dxa"/>
            <w:tcBorders>
              <w:top w:val="nil"/>
              <w:left w:val="nil"/>
              <w:bottom w:val="single" w:sz="8" w:space="0" w:color="5B9BD5"/>
              <w:right w:val="single" w:sz="8" w:space="0" w:color="5B9BD5"/>
            </w:tcBorders>
            <w:shd w:val="clear" w:color="auto" w:fill="auto"/>
            <w:vAlign w:val="center"/>
            <w:hideMark/>
          </w:tcPr>
          <w:p w14:paraId="2B7BC6EB" w14:textId="77777777" w:rsidR="00635DA9" w:rsidRPr="000165E5" w:rsidRDefault="00635DA9" w:rsidP="00635DA9">
            <w:pPr>
              <w:spacing w:after="0" w:line="240" w:lineRule="auto"/>
              <w:jc w:val="right"/>
              <w:rPr>
                <w:rFonts w:eastAsia="Times New Roman"/>
                <w:spacing w:val="0"/>
                <w:lang w:val="es-DO" w:eastAsia="es-DO"/>
              </w:rPr>
            </w:pPr>
            <w:r w:rsidRPr="000165E5">
              <w:rPr>
                <w:rFonts w:eastAsia="Times New Roman"/>
                <w:spacing w:val="0"/>
                <w:lang w:val="es-DO" w:eastAsia="es-DO"/>
              </w:rPr>
              <w:t>45</w:t>
            </w:r>
          </w:p>
        </w:tc>
      </w:tr>
      <w:tr w:rsidR="000165E5" w:rsidRPr="000165E5" w14:paraId="536FA1FA" w14:textId="77777777" w:rsidTr="00A64E3F">
        <w:trPr>
          <w:trHeight w:val="307"/>
        </w:trPr>
        <w:tc>
          <w:tcPr>
            <w:tcW w:w="2704" w:type="dxa"/>
            <w:tcBorders>
              <w:top w:val="nil"/>
              <w:left w:val="single" w:sz="8" w:space="0" w:color="5B9BD5"/>
              <w:bottom w:val="single" w:sz="8" w:space="0" w:color="5B9BD5"/>
              <w:right w:val="single" w:sz="8" w:space="0" w:color="5B9BD5"/>
            </w:tcBorders>
            <w:shd w:val="clear" w:color="000000" w:fill="DEEAF6"/>
            <w:vAlign w:val="center"/>
            <w:hideMark/>
          </w:tcPr>
          <w:p w14:paraId="5D1D0FE9" w14:textId="77777777" w:rsidR="00635DA9" w:rsidRPr="000165E5" w:rsidRDefault="00635DA9" w:rsidP="00635DA9">
            <w:pPr>
              <w:spacing w:after="0" w:line="240" w:lineRule="auto"/>
              <w:jc w:val="right"/>
              <w:rPr>
                <w:rFonts w:eastAsia="Times New Roman"/>
                <w:spacing w:val="0"/>
                <w:lang w:val="es-DO" w:eastAsia="es-DO"/>
              </w:rPr>
            </w:pPr>
            <w:r w:rsidRPr="000165E5">
              <w:rPr>
                <w:rFonts w:eastAsia="Times New Roman"/>
                <w:spacing w:val="0"/>
                <w:lang w:val="es-DO" w:eastAsia="es-DO"/>
              </w:rPr>
              <w:t>Roles Torero UEPEX</w:t>
            </w:r>
          </w:p>
        </w:tc>
        <w:tc>
          <w:tcPr>
            <w:tcW w:w="5116" w:type="dxa"/>
            <w:tcBorders>
              <w:top w:val="nil"/>
              <w:left w:val="nil"/>
              <w:bottom w:val="single" w:sz="8" w:space="0" w:color="5B9BD5"/>
              <w:right w:val="single" w:sz="8" w:space="0" w:color="5B9BD5"/>
            </w:tcBorders>
            <w:shd w:val="clear" w:color="000000" w:fill="DEEAF6"/>
            <w:vAlign w:val="center"/>
            <w:hideMark/>
          </w:tcPr>
          <w:p w14:paraId="3EF83756" w14:textId="77777777" w:rsidR="00635DA9" w:rsidRPr="000165E5" w:rsidRDefault="00635DA9" w:rsidP="00635DA9">
            <w:pPr>
              <w:spacing w:after="0" w:line="240" w:lineRule="auto"/>
              <w:jc w:val="right"/>
              <w:rPr>
                <w:rFonts w:eastAsia="Times New Roman"/>
                <w:spacing w:val="0"/>
                <w:lang w:val="es-DO" w:eastAsia="es-DO"/>
              </w:rPr>
            </w:pPr>
            <w:r w:rsidRPr="000165E5">
              <w:rPr>
                <w:rFonts w:eastAsia="Times New Roman"/>
                <w:spacing w:val="0"/>
                <w:lang w:val="es-DO" w:eastAsia="es-DO"/>
              </w:rPr>
              <w:t>19</w:t>
            </w:r>
          </w:p>
        </w:tc>
      </w:tr>
      <w:tr w:rsidR="000165E5" w:rsidRPr="000165E5" w14:paraId="278AD059" w14:textId="77777777" w:rsidTr="00A64E3F">
        <w:trPr>
          <w:trHeight w:val="307"/>
        </w:trPr>
        <w:tc>
          <w:tcPr>
            <w:tcW w:w="2704" w:type="dxa"/>
            <w:tcBorders>
              <w:top w:val="nil"/>
              <w:left w:val="single" w:sz="8" w:space="0" w:color="5B9BD5"/>
              <w:bottom w:val="single" w:sz="8" w:space="0" w:color="5B9BD5"/>
              <w:right w:val="single" w:sz="8" w:space="0" w:color="5B9BD5"/>
            </w:tcBorders>
            <w:shd w:val="clear" w:color="auto" w:fill="auto"/>
            <w:noWrap/>
            <w:vAlign w:val="center"/>
            <w:hideMark/>
          </w:tcPr>
          <w:p w14:paraId="7CA5D573" w14:textId="77777777" w:rsidR="00635DA9" w:rsidRPr="000165E5" w:rsidRDefault="00635DA9" w:rsidP="00635DA9">
            <w:pPr>
              <w:spacing w:after="0" w:line="240" w:lineRule="auto"/>
              <w:jc w:val="right"/>
              <w:rPr>
                <w:rFonts w:eastAsia="Times New Roman"/>
                <w:spacing w:val="0"/>
                <w:lang w:val="es-DO" w:eastAsia="es-DO"/>
              </w:rPr>
            </w:pPr>
            <w:r w:rsidRPr="000165E5">
              <w:rPr>
                <w:rFonts w:eastAsia="Times New Roman"/>
                <w:spacing w:val="0"/>
                <w:lang w:val="es-DO" w:eastAsia="es-DO"/>
              </w:rPr>
              <w:t>Roles Empleados TN</w:t>
            </w:r>
          </w:p>
        </w:tc>
        <w:tc>
          <w:tcPr>
            <w:tcW w:w="5116" w:type="dxa"/>
            <w:tcBorders>
              <w:top w:val="nil"/>
              <w:left w:val="nil"/>
              <w:bottom w:val="single" w:sz="8" w:space="0" w:color="5B9BD5"/>
              <w:right w:val="single" w:sz="8" w:space="0" w:color="5B9BD5"/>
            </w:tcBorders>
            <w:shd w:val="clear" w:color="auto" w:fill="auto"/>
            <w:vAlign w:val="center"/>
            <w:hideMark/>
          </w:tcPr>
          <w:p w14:paraId="00FA909F" w14:textId="77777777" w:rsidR="00635DA9" w:rsidRPr="000165E5" w:rsidRDefault="00635DA9" w:rsidP="00635DA9">
            <w:pPr>
              <w:spacing w:after="0" w:line="240" w:lineRule="auto"/>
              <w:jc w:val="right"/>
              <w:rPr>
                <w:rFonts w:eastAsia="Times New Roman"/>
                <w:spacing w:val="0"/>
                <w:lang w:val="es-DO" w:eastAsia="es-DO"/>
              </w:rPr>
            </w:pPr>
            <w:r w:rsidRPr="000165E5">
              <w:rPr>
                <w:rFonts w:eastAsia="Times New Roman"/>
                <w:spacing w:val="0"/>
                <w:lang w:val="es-DO" w:eastAsia="es-DO"/>
              </w:rPr>
              <w:t>19</w:t>
            </w:r>
          </w:p>
        </w:tc>
      </w:tr>
      <w:tr w:rsidR="000165E5" w:rsidRPr="000165E5" w14:paraId="299E814A" w14:textId="77777777" w:rsidTr="00A64E3F">
        <w:trPr>
          <w:trHeight w:val="307"/>
        </w:trPr>
        <w:tc>
          <w:tcPr>
            <w:tcW w:w="2704" w:type="dxa"/>
            <w:tcBorders>
              <w:top w:val="nil"/>
              <w:left w:val="single" w:sz="8" w:space="0" w:color="5B9BD5"/>
              <w:bottom w:val="single" w:sz="8" w:space="0" w:color="5B9BD5"/>
              <w:right w:val="single" w:sz="8" w:space="0" w:color="5B9BD5"/>
            </w:tcBorders>
            <w:shd w:val="clear" w:color="000000" w:fill="DEEAF6"/>
            <w:noWrap/>
            <w:vAlign w:val="center"/>
            <w:hideMark/>
          </w:tcPr>
          <w:p w14:paraId="13679CBC" w14:textId="77777777" w:rsidR="00635DA9" w:rsidRPr="000165E5" w:rsidRDefault="00635DA9" w:rsidP="00635DA9">
            <w:pPr>
              <w:spacing w:after="0" w:line="240" w:lineRule="auto"/>
              <w:jc w:val="right"/>
              <w:rPr>
                <w:rFonts w:eastAsia="Times New Roman"/>
                <w:spacing w:val="0"/>
                <w:lang w:val="es-DO" w:eastAsia="es-DO"/>
              </w:rPr>
            </w:pPr>
            <w:r w:rsidRPr="000165E5">
              <w:rPr>
                <w:rFonts w:eastAsia="Times New Roman"/>
                <w:spacing w:val="0"/>
                <w:lang w:val="es-DO" w:eastAsia="es-DO"/>
              </w:rPr>
              <w:t>Total</w:t>
            </w:r>
          </w:p>
        </w:tc>
        <w:tc>
          <w:tcPr>
            <w:tcW w:w="5116" w:type="dxa"/>
            <w:tcBorders>
              <w:top w:val="nil"/>
              <w:left w:val="nil"/>
              <w:bottom w:val="single" w:sz="8" w:space="0" w:color="5B9BD5"/>
              <w:right w:val="single" w:sz="8" w:space="0" w:color="5B9BD5"/>
            </w:tcBorders>
            <w:shd w:val="clear" w:color="000000" w:fill="DEEAF6"/>
            <w:vAlign w:val="center"/>
            <w:hideMark/>
          </w:tcPr>
          <w:p w14:paraId="08F49255" w14:textId="77777777" w:rsidR="00635DA9" w:rsidRPr="000165E5" w:rsidRDefault="00635DA9" w:rsidP="00635DA9">
            <w:pPr>
              <w:spacing w:after="0" w:line="240" w:lineRule="auto"/>
              <w:jc w:val="right"/>
              <w:rPr>
                <w:rFonts w:eastAsia="Times New Roman"/>
                <w:spacing w:val="0"/>
                <w:lang w:val="es-DO" w:eastAsia="es-DO"/>
              </w:rPr>
            </w:pPr>
            <w:r w:rsidRPr="000165E5">
              <w:rPr>
                <w:rFonts w:eastAsia="Times New Roman"/>
                <w:spacing w:val="0"/>
                <w:lang w:val="es-DO" w:eastAsia="es-DO"/>
              </w:rPr>
              <w:t>83</w:t>
            </w:r>
          </w:p>
        </w:tc>
      </w:tr>
    </w:tbl>
    <w:p w14:paraId="137D6E79" w14:textId="77777777" w:rsidR="00181879" w:rsidRPr="000165E5" w:rsidRDefault="00181879" w:rsidP="00635DA9">
      <w:pPr>
        <w:spacing w:after="0" w:line="360" w:lineRule="auto"/>
        <w:jc w:val="both"/>
        <w:rPr>
          <w:rFonts w:eastAsia="Times New Roman"/>
          <w:bCs/>
          <w:spacing w:val="0"/>
          <w:lang w:val="es-DO" w:eastAsia="es-419"/>
        </w:rPr>
      </w:pPr>
    </w:p>
    <w:p w14:paraId="70C6424D" w14:textId="444D8367" w:rsidR="004603C7" w:rsidRPr="000165E5" w:rsidRDefault="004603C7" w:rsidP="004603C7">
      <w:pPr>
        <w:spacing w:after="0" w:line="360" w:lineRule="auto"/>
        <w:jc w:val="both"/>
        <w:rPr>
          <w:lang w:val="es-DO"/>
        </w:rPr>
      </w:pPr>
      <w:r w:rsidRPr="000165E5">
        <w:rPr>
          <w:b/>
          <w:bCs/>
          <w:lang w:val="es-DO"/>
        </w:rPr>
        <w:t>Proyectos Financiados con Recursos Externos</w:t>
      </w:r>
    </w:p>
    <w:p w14:paraId="18A07E39" w14:textId="77777777" w:rsidR="004603C7" w:rsidRPr="000165E5" w:rsidRDefault="004603C7" w:rsidP="004603C7">
      <w:pPr>
        <w:spacing w:after="0" w:line="360" w:lineRule="auto"/>
        <w:jc w:val="center"/>
        <w:rPr>
          <w:lang w:val="es-DO"/>
        </w:rPr>
      </w:pPr>
    </w:p>
    <w:p w14:paraId="780BF005" w14:textId="7377DC18" w:rsidR="004603C7" w:rsidRPr="000165E5" w:rsidRDefault="004603C7" w:rsidP="004603C7">
      <w:pPr>
        <w:spacing w:after="0" w:line="360" w:lineRule="auto"/>
        <w:jc w:val="center"/>
        <w:rPr>
          <w:b/>
          <w:bCs/>
          <w:lang w:val="es-DO"/>
        </w:rPr>
      </w:pPr>
      <w:r w:rsidRPr="000165E5">
        <w:rPr>
          <w:b/>
          <w:bCs/>
          <w:lang w:val="es-DO"/>
        </w:rPr>
        <w:t>Cuadro No. 1</w:t>
      </w:r>
      <w:r w:rsidR="00433007" w:rsidRPr="000165E5">
        <w:rPr>
          <w:b/>
          <w:bCs/>
          <w:lang w:val="es-DO"/>
        </w:rPr>
        <w:t>9</w:t>
      </w:r>
    </w:p>
    <w:p w14:paraId="06ED8BA7" w14:textId="103C656E" w:rsidR="004603C7" w:rsidRPr="000165E5" w:rsidRDefault="004603C7" w:rsidP="004603C7">
      <w:pPr>
        <w:spacing w:after="0" w:line="360" w:lineRule="auto"/>
        <w:jc w:val="center"/>
        <w:rPr>
          <w:b/>
          <w:bCs/>
          <w:lang w:val="es-DO"/>
        </w:rPr>
      </w:pPr>
      <w:r w:rsidRPr="000165E5">
        <w:rPr>
          <w:b/>
          <w:bCs/>
          <w:lang w:val="es-DO"/>
        </w:rPr>
        <w:t xml:space="preserve"> Proyectos-UEPEX, Incorporados</w:t>
      </w:r>
    </w:p>
    <w:tbl>
      <w:tblPr>
        <w:tblpPr w:leftFromText="180" w:rightFromText="180" w:vertAnchor="text" w:horzAnchor="margin" w:tblpXSpec="center" w:tblpY="411"/>
        <w:tblW w:w="8270" w:type="dxa"/>
        <w:tblCellMar>
          <w:left w:w="70" w:type="dxa"/>
          <w:right w:w="70" w:type="dxa"/>
        </w:tblCellMar>
        <w:tblLook w:val="04A0" w:firstRow="1" w:lastRow="0" w:firstColumn="1" w:lastColumn="0" w:noHBand="0" w:noVBand="1"/>
      </w:tblPr>
      <w:tblGrid>
        <w:gridCol w:w="2851"/>
        <w:gridCol w:w="5419"/>
      </w:tblGrid>
      <w:tr w:rsidR="000165E5" w:rsidRPr="00611809" w14:paraId="3B95E446" w14:textId="77777777" w:rsidTr="00BE4D75">
        <w:trPr>
          <w:trHeight w:val="699"/>
        </w:trPr>
        <w:tc>
          <w:tcPr>
            <w:tcW w:w="8270" w:type="dxa"/>
            <w:gridSpan w:val="2"/>
            <w:tcBorders>
              <w:top w:val="nil"/>
              <w:left w:val="single" w:sz="8" w:space="0" w:color="5B9BD5"/>
              <w:bottom w:val="single" w:sz="12" w:space="0" w:color="9CC2E5"/>
              <w:right w:val="single" w:sz="8" w:space="0" w:color="5B9BD5"/>
            </w:tcBorders>
            <w:shd w:val="clear" w:color="auto" w:fill="011C50"/>
            <w:vAlign w:val="center"/>
            <w:hideMark/>
          </w:tcPr>
          <w:p w14:paraId="38735523" w14:textId="77777777" w:rsidR="00635DA9" w:rsidRPr="000165E5" w:rsidRDefault="00635DA9" w:rsidP="00BE4D75">
            <w:pPr>
              <w:spacing w:after="0" w:line="240" w:lineRule="auto"/>
              <w:jc w:val="center"/>
              <w:rPr>
                <w:rFonts w:eastAsia="Times New Roman"/>
                <w:b/>
                <w:bCs/>
                <w:spacing w:val="0"/>
                <w:lang w:val="es-DO" w:eastAsia="es-DO"/>
              </w:rPr>
            </w:pPr>
            <w:r w:rsidRPr="000165E5">
              <w:rPr>
                <w:rFonts w:eastAsia="Times New Roman"/>
                <w:b/>
                <w:bCs/>
                <w:spacing w:val="0"/>
                <w:lang w:val="es-DO" w:eastAsia="es-DO"/>
              </w:rPr>
              <w:t>Proyectos-UEPEX,</w:t>
            </w:r>
            <w:r w:rsidRPr="000165E5">
              <w:rPr>
                <w:rFonts w:eastAsia="Times New Roman"/>
                <w:b/>
                <w:bCs/>
                <w:spacing w:val="0"/>
                <w:lang w:val="es-DO" w:eastAsia="es-DO"/>
              </w:rPr>
              <w:br/>
              <w:t>(agosto 2020 a febrero 2024)</w:t>
            </w:r>
          </w:p>
        </w:tc>
      </w:tr>
      <w:tr w:rsidR="000165E5" w:rsidRPr="000165E5" w14:paraId="5A7311CA" w14:textId="77777777" w:rsidTr="00BE4D75">
        <w:trPr>
          <w:trHeight w:val="534"/>
        </w:trPr>
        <w:tc>
          <w:tcPr>
            <w:tcW w:w="2851" w:type="dxa"/>
            <w:tcBorders>
              <w:top w:val="nil"/>
              <w:left w:val="single" w:sz="8" w:space="0" w:color="5B9BD5"/>
              <w:bottom w:val="single" w:sz="8" w:space="0" w:color="5B9BD5"/>
              <w:right w:val="single" w:sz="8" w:space="0" w:color="5B9BD5"/>
            </w:tcBorders>
            <w:shd w:val="clear" w:color="000000" w:fill="DEEAF6"/>
            <w:noWrap/>
            <w:vAlign w:val="center"/>
            <w:hideMark/>
          </w:tcPr>
          <w:p w14:paraId="006332FE" w14:textId="77777777" w:rsidR="00635DA9" w:rsidRPr="000165E5" w:rsidRDefault="00635DA9" w:rsidP="00BE4D75">
            <w:pPr>
              <w:spacing w:after="0" w:line="240" w:lineRule="auto"/>
              <w:jc w:val="right"/>
              <w:rPr>
                <w:rFonts w:eastAsia="Times New Roman"/>
                <w:spacing w:val="0"/>
                <w:lang w:val="es-DO" w:eastAsia="es-DO"/>
              </w:rPr>
            </w:pPr>
            <w:r w:rsidRPr="000165E5">
              <w:rPr>
                <w:rFonts w:eastAsia="Times New Roman"/>
                <w:spacing w:val="0"/>
                <w:lang w:val="es-DO" w:eastAsia="es-DO"/>
              </w:rPr>
              <w:t>Año</w:t>
            </w:r>
          </w:p>
        </w:tc>
        <w:tc>
          <w:tcPr>
            <w:tcW w:w="5419" w:type="dxa"/>
            <w:tcBorders>
              <w:top w:val="nil"/>
              <w:left w:val="nil"/>
              <w:bottom w:val="single" w:sz="8" w:space="0" w:color="5B9BD5"/>
              <w:right w:val="single" w:sz="8" w:space="0" w:color="5B9BD5"/>
            </w:tcBorders>
            <w:shd w:val="clear" w:color="000000" w:fill="DEEAF6"/>
            <w:vAlign w:val="center"/>
            <w:hideMark/>
          </w:tcPr>
          <w:p w14:paraId="78A7DA6A" w14:textId="77777777" w:rsidR="00635DA9" w:rsidRPr="000165E5" w:rsidRDefault="00635DA9" w:rsidP="00BE4D75">
            <w:pPr>
              <w:spacing w:after="0" w:line="240" w:lineRule="auto"/>
              <w:jc w:val="right"/>
              <w:rPr>
                <w:rFonts w:eastAsia="Times New Roman"/>
                <w:spacing w:val="0"/>
                <w:lang w:val="es-DO" w:eastAsia="es-DO"/>
              </w:rPr>
            </w:pPr>
            <w:r w:rsidRPr="000165E5">
              <w:rPr>
                <w:rFonts w:eastAsia="Times New Roman"/>
                <w:spacing w:val="0"/>
                <w:lang w:val="es-DO" w:eastAsia="es-DO"/>
              </w:rPr>
              <w:t>2023</w:t>
            </w:r>
          </w:p>
        </w:tc>
      </w:tr>
      <w:tr w:rsidR="000165E5" w:rsidRPr="000165E5" w14:paraId="50CC0641" w14:textId="77777777" w:rsidTr="00BE4D75">
        <w:trPr>
          <w:trHeight w:val="325"/>
        </w:trPr>
        <w:tc>
          <w:tcPr>
            <w:tcW w:w="2851" w:type="dxa"/>
            <w:tcBorders>
              <w:top w:val="nil"/>
              <w:left w:val="single" w:sz="8" w:space="0" w:color="5B9BD5"/>
              <w:bottom w:val="single" w:sz="8" w:space="0" w:color="5B9BD5"/>
              <w:right w:val="single" w:sz="8" w:space="0" w:color="5B9BD5"/>
            </w:tcBorders>
            <w:shd w:val="clear" w:color="auto" w:fill="auto"/>
            <w:noWrap/>
            <w:vAlign w:val="center"/>
            <w:hideMark/>
          </w:tcPr>
          <w:p w14:paraId="0B7E4F39" w14:textId="77777777" w:rsidR="00635DA9" w:rsidRPr="000165E5" w:rsidRDefault="00635DA9" w:rsidP="00BE4D75">
            <w:pPr>
              <w:spacing w:after="0" w:line="240" w:lineRule="auto"/>
              <w:jc w:val="right"/>
              <w:rPr>
                <w:rFonts w:eastAsia="Times New Roman"/>
                <w:spacing w:val="0"/>
                <w:lang w:val="es-DO" w:eastAsia="es-DO"/>
              </w:rPr>
            </w:pPr>
            <w:r w:rsidRPr="000165E5">
              <w:rPr>
                <w:rFonts w:eastAsia="Times New Roman"/>
                <w:spacing w:val="0"/>
                <w:lang w:val="es-DO" w:eastAsia="es-DO"/>
              </w:rPr>
              <w:t>Proyectos-UEPEX</w:t>
            </w:r>
          </w:p>
        </w:tc>
        <w:tc>
          <w:tcPr>
            <w:tcW w:w="5419" w:type="dxa"/>
            <w:tcBorders>
              <w:top w:val="nil"/>
              <w:left w:val="nil"/>
              <w:bottom w:val="single" w:sz="8" w:space="0" w:color="5B9BD5"/>
              <w:right w:val="single" w:sz="8" w:space="0" w:color="5B9BD5"/>
            </w:tcBorders>
            <w:shd w:val="clear" w:color="auto" w:fill="auto"/>
            <w:vAlign w:val="center"/>
          </w:tcPr>
          <w:p w14:paraId="07B1F336" w14:textId="77777777" w:rsidR="00635DA9" w:rsidRPr="000165E5" w:rsidRDefault="00635DA9" w:rsidP="00BE4D75">
            <w:pPr>
              <w:spacing w:after="0" w:line="240" w:lineRule="auto"/>
              <w:jc w:val="right"/>
              <w:rPr>
                <w:rFonts w:eastAsia="Times New Roman"/>
                <w:spacing w:val="0"/>
                <w:lang w:val="es-DO" w:eastAsia="es-DO"/>
              </w:rPr>
            </w:pPr>
            <w:r w:rsidRPr="000165E5">
              <w:rPr>
                <w:rFonts w:eastAsia="Times New Roman"/>
                <w:spacing w:val="0"/>
                <w:lang w:val="es-DO" w:eastAsia="es-DO"/>
              </w:rPr>
              <w:t>19</w:t>
            </w:r>
          </w:p>
        </w:tc>
      </w:tr>
    </w:tbl>
    <w:p w14:paraId="0C43BD50" w14:textId="77777777" w:rsidR="00A64E3F" w:rsidRPr="000165E5" w:rsidRDefault="00A64E3F" w:rsidP="00BF49FE">
      <w:pPr>
        <w:spacing w:line="360" w:lineRule="auto"/>
        <w:rPr>
          <w:lang w:val="es-DO"/>
        </w:rPr>
      </w:pPr>
    </w:p>
    <w:p w14:paraId="7CB7E3CC" w14:textId="77777777" w:rsidR="00552B59" w:rsidRPr="000165E5" w:rsidRDefault="00552B59" w:rsidP="00BF49FE">
      <w:pPr>
        <w:spacing w:line="360" w:lineRule="auto"/>
        <w:rPr>
          <w:lang w:val="es-DO"/>
        </w:rPr>
      </w:pPr>
    </w:p>
    <w:p w14:paraId="326599D9" w14:textId="3624BCCF" w:rsidR="004603C7" w:rsidRPr="000165E5" w:rsidRDefault="004603C7" w:rsidP="004603C7">
      <w:pPr>
        <w:spacing w:after="0" w:line="360" w:lineRule="auto"/>
        <w:jc w:val="center"/>
        <w:rPr>
          <w:b/>
          <w:bCs/>
          <w:lang w:val="es-DO"/>
        </w:rPr>
      </w:pPr>
      <w:r w:rsidRPr="000165E5">
        <w:rPr>
          <w:b/>
          <w:bCs/>
          <w:lang w:val="es-DO"/>
        </w:rPr>
        <w:t xml:space="preserve">Cuadro No. </w:t>
      </w:r>
      <w:r w:rsidR="00433007" w:rsidRPr="000165E5">
        <w:rPr>
          <w:b/>
          <w:bCs/>
          <w:lang w:val="es-DO"/>
        </w:rPr>
        <w:t>20</w:t>
      </w:r>
    </w:p>
    <w:p w14:paraId="63EEEDA5" w14:textId="50B45D21" w:rsidR="00635DA9" w:rsidRPr="000165E5" w:rsidRDefault="00635DA9" w:rsidP="004603C7">
      <w:pPr>
        <w:spacing w:after="0" w:line="360" w:lineRule="auto"/>
        <w:jc w:val="center"/>
        <w:rPr>
          <w:b/>
          <w:bCs/>
          <w:lang w:val="es-DO"/>
        </w:rPr>
      </w:pPr>
      <w:r w:rsidRPr="000165E5">
        <w:rPr>
          <w:b/>
          <w:bCs/>
          <w:lang w:val="es-DO"/>
        </w:rPr>
        <w:t xml:space="preserve">Proyectos UEPEX incorporados </w:t>
      </w:r>
    </w:p>
    <w:tbl>
      <w:tblPr>
        <w:tblW w:w="8217"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left w:w="70" w:type="dxa"/>
          <w:right w:w="70" w:type="dxa"/>
        </w:tblCellMar>
        <w:tblLook w:val="04A0" w:firstRow="1" w:lastRow="0" w:firstColumn="1" w:lastColumn="0" w:noHBand="0" w:noVBand="1"/>
      </w:tblPr>
      <w:tblGrid>
        <w:gridCol w:w="1129"/>
        <w:gridCol w:w="3686"/>
        <w:gridCol w:w="2384"/>
        <w:gridCol w:w="1018"/>
      </w:tblGrid>
      <w:tr w:rsidR="000165E5" w:rsidRPr="000165E5" w14:paraId="4F1DFA54" w14:textId="77777777" w:rsidTr="00BE4D75">
        <w:trPr>
          <w:trHeight w:val="765"/>
          <w:tblHeader/>
          <w:jc w:val="center"/>
        </w:trPr>
        <w:tc>
          <w:tcPr>
            <w:tcW w:w="1129" w:type="dxa"/>
            <w:shd w:val="clear" w:color="auto" w:fill="011C50"/>
            <w:vAlign w:val="center"/>
            <w:hideMark/>
          </w:tcPr>
          <w:p w14:paraId="7724891C" w14:textId="77777777" w:rsidR="00635DA9" w:rsidRPr="000165E5" w:rsidRDefault="00635DA9" w:rsidP="00635DA9">
            <w:pPr>
              <w:spacing w:after="0" w:line="240" w:lineRule="auto"/>
              <w:jc w:val="center"/>
              <w:rPr>
                <w:rFonts w:eastAsia="Times New Roman"/>
                <w:b/>
                <w:bCs/>
                <w:spacing w:val="0"/>
                <w:lang w:val="es-DO" w:eastAsia="es-DO"/>
              </w:rPr>
            </w:pPr>
            <w:r w:rsidRPr="000165E5">
              <w:rPr>
                <w:rFonts w:eastAsia="Times New Roman"/>
                <w:b/>
                <w:bCs/>
                <w:spacing w:val="0"/>
                <w:lang w:val="es-DO" w:eastAsia="es-DO"/>
              </w:rPr>
              <w:t>No.</w:t>
            </w:r>
          </w:p>
        </w:tc>
        <w:tc>
          <w:tcPr>
            <w:tcW w:w="3686" w:type="dxa"/>
            <w:shd w:val="clear" w:color="auto" w:fill="011C50"/>
            <w:vAlign w:val="center"/>
            <w:hideMark/>
          </w:tcPr>
          <w:p w14:paraId="4FACEB89" w14:textId="77777777" w:rsidR="00635DA9" w:rsidRPr="000165E5" w:rsidRDefault="00635DA9" w:rsidP="00635DA9">
            <w:pPr>
              <w:spacing w:after="0" w:line="240" w:lineRule="auto"/>
              <w:jc w:val="center"/>
              <w:rPr>
                <w:rFonts w:eastAsia="Times New Roman"/>
                <w:b/>
                <w:bCs/>
                <w:spacing w:val="0"/>
                <w:lang w:val="es-DO" w:eastAsia="es-DO"/>
              </w:rPr>
            </w:pPr>
            <w:r w:rsidRPr="000165E5">
              <w:rPr>
                <w:rFonts w:eastAsia="Times New Roman"/>
                <w:b/>
                <w:bCs/>
                <w:spacing w:val="0"/>
                <w:lang w:val="es-DO" w:eastAsia="es-DO"/>
              </w:rPr>
              <w:t>Proyecto</w:t>
            </w:r>
          </w:p>
        </w:tc>
        <w:tc>
          <w:tcPr>
            <w:tcW w:w="2384" w:type="dxa"/>
            <w:shd w:val="clear" w:color="auto" w:fill="011C50"/>
            <w:vAlign w:val="center"/>
            <w:hideMark/>
          </w:tcPr>
          <w:p w14:paraId="37D4C40E" w14:textId="77777777" w:rsidR="00635DA9" w:rsidRPr="000165E5" w:rsidRDefault="00635DA9" w:rsidP="00635DA9">
            <w:pPr>
              <w:spacing w:after="0" w:line="240" w:lineRule="auto"/>
              <w:jc w:val="center"/>
              <w:rPr>
                <w:rFonts w:eastAsia="Times New Roman"/>
                <w:b/>
                <w:bCs/>
                <w:spacing w:val="0"/>
                <w:lang w:val="es-DO" w:eastAsia="es-DO"/>
              </w:rPr>
            </w:pPr>
            <w:r w:rsidRPr="000165E5">
              <w:rPr>
                <w:rFonts w:eastAsia="Times New Roman"/>
                <w:b/>
                <w:bCs/>
                <w:spacing w:val="0"/>
                <w:lang w:val="es-DO" w:eastAsia="es-DO"/>
              </w:rPr>
              <w:t>Institución</w:t>
            </w:r>
          </w:p>
        </w:tc>
        <w:tc>
          <w:tcPr>
            <w:tcW w:w="1018" w:type="dxa"/>
            <w:shd w:val="clear" w:color="auto" w:fill="011C50"/>
            <w:vAlign w:val="center"/>
            <w:hideMark/>
          </w:tcPr>
          <w:p w14:paraId="78722C64" w14:textId="77777777" w:rsidR="00635DA9" w:rsidRPr="000165E5" w:rsidRDefault="00635DA9" w:rsidP="00635DA9">
            <w:pPr>
              <w:spacing w:after="0" w:line="240" w:lineRule="auto"/>
              <w:jc w:val="center"/>
              <w:rPr>
                <w:rFonts w:eastAsia="Times New Roman"/>
                <w:b/>
                <w:bCs/>
                <w:spacing w:val="0"/>
                <w:lang w:val="es-DO" w:eastAsia="es-DO"/>
              </w:rPr>
            </w:pPr>
            <w:r w:rsidRPr="000165E5">
              <w:rPr>
                <w:rFonts w:eastAsia="Times New Roman"/>
                <w:b/>
                <w:bCs/>
                <w:spacing w:val="0"/>
                <w:lang w:val="es-DO" w:eastAsia="es-DO"/>
              </w:rPr>
              <w:t>Periodo</w:t>
            </w:r>
          </w:p>
        </w:tc>
      </w:tr>
      <w:tr w:rsidR="000165E5" w:rsidRPr="000165E5" w14:paraId="6346137F" w14:textId="77777777" w:rsidTr="00BE4D75">
        <w:trPr>
          <w:trHeight w:val="990"/>
          <w:jc w:val="center"/>
        </w:trPr>
        <w:tc>
          <w:tcPr>
            <w:tcW w:w="1129" w:type="dxa"/>
            <w:shd w:val="clear" w:color="000000" w:fill="FFFFFF"/>
            <w:noWrap/>
            <w:vAlign w:val="center"/>
          </w:tcPr>
          <w:p w14:paraId="4C19480C" w14:textId="77777777" w:rsidR="00635DA9" w:rsidRPr="000165E5" w:rsidRDefault="00635DA9" w:rsidP="00635DA9">
            <w:pPr>
              <w:numPr>
                <w:ilvl w:val="0"/>
                <w:numId w:val="24"/>
              </w:numPr>
              <w:spacing w:after="0" w:line="240" w:lineRule="auto"/>
              <w:ind w:left="362" w:hanging="2"/>
              <w:contextualSpacing/>
              <w:rPr>
                <w:rFonts w:eastAsia="Times New Roman"/>
                <w:spacing w:val="0"/>
                <w:lang w:val="es-DO" w:eastAsia="es-DO"/>
              </w:rPr>
            </w:pPr>
          </w:p>
        </w:tc>
        <w:tc>
          <w:tcPr>
            <w:tcW w:w="3686" w:type="dxa"/>
            <w:shd w:val="clear" w:color="000000" w:fill="FFFFFF"/>
            <w:vAlign w:val="center"/>
            <w:hideMark/>
          </w:tcPr>
          <w:p w14:paraId="00EDE4E8"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Mejoramiento de Obras Públicas para Reducir el Riesgo de Desastres</w:t>
            </w:r>
          </w:p>
        </w:tc>
        <w:tc>
          <w:tcPr>
            <w:tcW w:w="2384" w:type="dxa"/>
            <w:shd w:val="clear" w:color="000000" w:fill="FFFFFF"/>
            <w:vAlign w:val="center"/>
            <w:hideMark/>
          </w:tcPr>
          <w:p w14:paraId="41734504"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Ministerio de Vivienda, Hábitat y Edificaciones (MIVHED)</w:t>
            </w:r>
          </w:p>
        </w:tc>
        <w:tc>
          <w:tcPr>
            <w:tcW w:w="1018" w:type="dxa"/>
            <w:shd w:val="clear" w:color="000000" w:fill="FFFFFF"/>
            <w:noWrap/>
            <w:vAlign w:val="center"/>
            <w:hideMark/>
          </w:tcPr>
          <w:p w14:paraId="7E2B6EC9" w14:textId="77777777" w:rsidR="00635DA9" w:rsidRPr="000165E5" w:rsidRDefault="00635DA9" w:rsidP="00635DA9">
            <w:pPr>
              <w:spacing w:after="0" w:line="240" w:lineRule="auto"/>
              <w:jc w:val="center"/>
              <w:rPr>
                <w:rFonts w:eastAsia="Times New Roman"/>
                <w:spacing w:val="0"/>
                <w:lang w:val="es-DO" w:eastAsia="es-DO"/>
              </w:rPr>
            </w:pPr>
            <w:r w:rsidRPr="000165E5">
              <w:rPr>
                <w:rFonts w:eastAsia="Times New Roman"/>
                <w:spacing w:val="0"/>
                <w:lang w:val="es-DO" w:eastAsia="es-DO"/>
              </w:rPr>
              <w:t>2023</w:t>
            </w:r>
          </w:p>
        </w:tc>
      </w:tr>
      <w:tr w:rsidR="000165E5" w:rsidRPr="000165E5" w14:paraId="216173EE" w14:textId="77777777" w:rsidTr="00BE4D75">
        <w:trPr>
          <w:trHeight w:val="1320"/>
          <w:jc w:val="center"/>
        </w:trPr>
        <w:tc>
          <w:tcPr>
            <w:tcW w:w="1129" w:type="dxa"/>
            <w:shd w:val="clear" w:color="000000" w:fill="FFFFFF"/>
            <w:vAlign w:val="center"/>
          </w:tcPr>
          <w:p w14:paraId="1266E05B" w14:textId="77777777" w:rsidR="00635DA9" w:rsidRPr="000165E5" w:rsidRDefault="00635DA9" w:rsidP="00635DA9">
            <w:pPr>
              <w:numPr>
                <w:ilvl w:val="0"/>
                <w:numId w:val="24"/>
              </w:numPr>
              <w:spacing w:after="0" w:line="240" w:lineRule="auto"/>
              <w:ind w:left="362" w:hanging="2"/>
              <w:contextualSpacing/>
              <w:rPr>
                <w:rFonts w:eastAsia="Times New Roman"/>
                <w:spacing w:val="0"/>
                <w:lang w:val="es-DO" w:eastAsia="es-DO"/>
              </w:rPr>
            </w:pPr>
          </w:p>
        </w:tc>
        <w:tc>
          <w:tcPr>
            <w:tcW w:w="3686" w:type="dxa"/>
            <w:shd w:val="clear" w:color="000000" w:fill="FFFFFF"/>
            <w:vAlign w:val="center"/>
            <w:hideMark/>
          </w:tcPr>
          <w:p w14:paraId="0FB9C825"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Convenio de Colaboración entre CNC y DGCINE para Taller Práctico Para Productores Cinematográficos y Audiovisuales</w:t>
            </w:r>
          </w:p>
        </w:tc>
        <w:tc>
          <w:tcPr>
            <w:tcW w:w="2384" w:type="dxa"/>
            <w:shd w:val="clear" w:color="000000" w:fill="FFFFFF"/>
            <w:vAlign w:val="center"/>
            <w:hideMark/>
          </w:tcPr>
          <w:p w14:paraId="653FF90C"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Dirección General de Cine DGCINE</w:t>
            </w:r>
          </w:p>
        </w:tc>
        <w:tc>
          <w:tcPr>
            <w:tcW w:w="1018" w:type="dxa"/>
            <w:shd w:val="clear" w:color="000000" w:fill="FFFFFF"/>
            <w:noWrap/>
            <w:vAlign w:val="center"/>
            <w:hideMark/>
          </w:tcPr>
          <w:p w14:paraId="624237BF" w14:textId="77777777" w:rsidR="00635DA9" w:rsidRPr="000165E5" w:rsidRDefault="00635DA9" w:rsidP="00635DA9">
            <w:pPr>
              <w:spacing w:after="0" w:line="240" w:lineRule="auto"/>
              <w:jc w:val="center"/>
              <w:rPr>
                <w:rFonts w:eastAsia="Times New Roman"/>
                <w:spacing w:val="0"/>
                <w:lang w:val="es-DO" w:eastAsia="es-DO"/>
              </w:rPr>
            </w:pPr>
            <w:r w:rsidRPr="000165E5">
              <w:rPr>
                <w:rFonts w:eastAsia="Times New Roman"/>
                <w:spacing w:val="0"/>
                <w:lang w:val="es-DO" w:eastAsia="es-DO"/>
              </w:rPr>
              <w:t>2023</w:t>
            </w:r>
          </w:p>
        </w:tc>
      </w:tr>
      <w:tr w:rsidR="000165E5" w:rsidRPr="000165E5" w14:paraId="6DC21B12" w14:textId="77777777" w:rsidTr="00BE4D75">
        <w:trPr>
          <w:trHeight w:val="1140"/>
          <w:jc w:val="center"/>
        </w:trPr>
        <w:tc>
          <w:tcPr>
            <w:tcW w:w="1129" w:type="dxa"/>
            <w:shd w:val="clear" w:color="000000" w:fill="FFFFFF"/>
            <w:noWrap/>
            <w:vAlign w:val="center"/>
          </w:tcPr>
          <w:p w14:paraId="32A92743" w14:textId="77777777" w:rsidR="00635DA9" w:rsidRPr="000165E5" w:rsidRDefault="00635DA9" w:rsidP="00635DA9">
            <w:pPr>
              <w:numPr>
                <w:ilvl w:val="0"/>
                <w:numId w:val="24"/>
              </w:numPr>
              <w:spacing w:after="0" w:line="240" w:lineRule="auto"/>
              <w:ind w:left="362" w:hanging="2"/>
              <w:contextualSpacing/>
              <w:rPr>
                <w:rFonts w:eastAsia="Times New Roman"/>
                <w:spacing w:val="0"/>
                <w:lang w:val="es-DO" w:eastAsia="es-DO"/>
              </w:rPr>
            </w:pPr>
          </w:p>
        </w:tc>
        <w:tc>
          <w:tcPr>
            <w:tcW w:w="3686" w:type="dxa"/>
            <w:shd w:val="clear" w:color="000000" w:fill="FFFFFF"/>
            <w:vAlign w:val="center"/>
            <w:hideMark/>
          </w:tcPr>
          <w:p w14:paraId="1E53F8DA"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Programa de Rehabilitación y Mantenimiento de Infraestructura vial en la República Dominicana, Préstamo Bid-5504/OC-DR</w:t>
            </w:r>
          </w:p>
        </w:tc>
        <w:tc>
          <w:tcPr>
            <w:tcW w:w="2384" w:type="dxa"/>
            <w:shd w:val="clear" w:color="000000" w:fill="FFFFFF"/>
            <w:vAlign w:val="center"/>
            <w:hideMark/>
          </w:tcPr>
          <w:p w14:paraId="167E8FED"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Ministerio de Obras Públicas y Comunicaciones MOPC</w:t>
            </w:r>
          </w:p>
        </w:tc>
        <w:tc>
          <w:tcPr>
            <w:tcW w:w="1018" w:type="dxa"/>
            <w:shd w:val="clear" w:color="000000" w:fill="FFFFFF"/>
            <w:noWrap/>
            <w:vAlign w:val="center"/>
            <w:hideMark/>
          </w:tcPr>
          <w:p w14:paraId="10642A94" w14:textId="77777777" w:rsidR="00635DA9" w:rsidRPr="000165E5" w:rsidRDefault="00635DA9" w:rsidP="00635DA9">
            <w:pPr>
              <w:spacing w:after="0" w:line="240" w:lineRule="auto"/>
              <w:jc w:val="center"/>
              <w:rPr>
                <w:rFonts w:eastAsia="Times New Roman"/>
                <w:spacing w:val="0"/>
                <w:lang w:val="es-DO" w:eastAsia="es-DO"/>
              </w:rPr>
            </w:pPr>
            <w:r w:rsidRPr="000165E5">
              <w:rPr>
                <w:rFonts w:eastAsia="Times New Roman"/>
                <w:spacing w:val="0"/>
                <w:lang w:val="es-DO" w:eastAsia="es-DO"/>
              </w:rPr>
              <w:t>2023</w:t>
            </w:r>
          </w:p>
        </w:tc>
      </w:tr>
      <w:tr w:rsidR="000165E5" w:rsidRPr="000165E5" w14:paraId="6DDDF0CD" w14:textId="77777777" w:rsidTr="00BE4D75">
        <w:trPr>
          <w:trHeight w:val="1545"/>
          <w:jc w:val="center"/>
        </w:trPr>
        <w:tc>
          <w:tcPr>
            <w:tcW w:w="1129" w:type="dxa"/>
            <w:shd w:val="clear" w:color="000000" w:fill="FFFFFF"/>
            <w:noWrap/>
            <w:vAlign w:val="center"/>
          </w:tcPr>
          <w:p w14:paraId="4A95814B" w14:textId="77777777" w:rsidR="00635DA9" w:rsidRPr="000165E5" w:rsidRDefault="00635DA9" w:rsidP="00635DA9">
            <w:pPr>
              <w:numPr>
                <w:ilvl w:val="0"/>
                <w:numId w:val="24"/>
              </w:numPr>
              <w:spacing w:after="0" w:line="240" w:lineRule="auto"/>
              <w:ind w:left="362" w:hanging="2"/>
              <w:contextualSpacing/>
              <w:rPr>
                <w:rFonts w:eastAsia="Times New Roman"/>
                <w:spacing w:val="0"/>
                <w:lang w:val="es-DO" w:eastAsia="es-DO"/>
              </w:rPr>
            </w:pPr>
          </w:p>
        </w:tc>
        <w:tc>
          <w:tcPr>
            <w:tcW w:w="3686" w:type="dxa"/>
            <w:shd w:val="clear" w:color="auto" w:fill="auto"/>
            <w:vAlign w:val="center"/>
            <w:hideMark/>
          </w:tcPr>
          <w:p w14:paraId="648DE88B"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Ampliación de Capacidades para el Fortalecimiento de las MIPYMES de las Cadenas de Valor del Mango y Aguacate</w:t>
            </w:r>
          </w:p>
        </w:tc>
        <w:tc>
          <w:tcPr>
            <w:tcW w:w="2384" w:type="dxa"/>
            <w:shd w:val="clear" w:color="000000" w:fill="FFFFFF"/>
            <w:vAlign w:val="center"/>
            <w:hideMark/>
          </w:tcPr>
          <w:p w14:paraId="331F1595"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Ministerio de Industria, Comercio y MIPYMES.</w:t>
            </w:r>
          </w:p>
        </w:tc>
        <w:tc>
          <w:tcPr>
            <w:tcW w:w="1018" w:type="dxa"/>
            <w:shd w:val="clear" w:color="000000" w:fill="FFFFFF"/>
            <w:noWrap/>
            <w:vAlign w:val="center"/>
            <w:hideMark/>
          </w:tcPr>
          <w:p w14:paraId="4A8BBCFC" w14:textId="77777777" w:rsidR="00635DA9" w:rsidRPr="000165E5" w:rsidRDefault="00635DA9" w:rsidP="00635DA9">
            <w:pPr>
              <w:spacing w:after="0" w:line="240" w:lineRule="auto"/>
              <w:jc w:val="center"/>
              <w:rPr>
                <w:rFonts w:eastAsia="Times New Roman"/>
                <w:spacing w:val="0"/>
                <w:lang w:val="es-DO" w:eastAsia="es-DO"/>
              </w:rPr>
            </w:pPr>
            <w:r w:rsidRPr="000165E5">
              <w:rPr>
                <w:rFonts w:eastAsia="Times New Roman"/>
                <w:spacing w:val="0"/>
                <w:lang w:val="es-DO" w:eastAsia="es-DO"/>
              </w:rPr>
              <w:t>2023</w:t>
            </w:r>
          </w:p>
        </w:tc>
      </w:tr>
      <w:tr w:rsidR="000165E5" w:rsidRPr="000165E5" w14:paraId="409A537D" w14:textId="77777777" w:rsidTr="00BE4D75">
        <w:trPr>
          <w:trHeight w:val="1455"/>
          <w:jc w:val="center"/>
        </w:trPr>
        <w:tc>
          <w:tcPr>
            <w:tcW w:w="1129" w:type="dxa"/>
            <w:shd w:val="clear" w:color="000000" w:fill="FFFFFF"/>
            <w:noWrap/>
            <w:vAlign w:val="center"/>
          </w:tcPr>
          <w:p w14:paraId="766BDFD5" w14:textId="77777777" w:rsidR="00635DA9" w:rsidRPr="000165E5" w:rsidRDefault="00635DA9" w:rsidP="00635DA9">
            <w:pPr>
              <w:numPr>
                <w:ilvl w:val="0"/>
                <w:numId w:val="24"/>
              </w:numPr>
              <w:spacing w:after="0" w:line="240" w:lineRule="auto"/>
              <w:ind w:left="362" w:hanging="2"/>
              <w:contextualSpacing/>
              <w:rPr>
                <w:rFonts w:eastAsia="Times New Roman"/>
                <w:spacing w:val="0"/>
                <w:lang w:val="es-DO" w:eastAsia="es-DO"/>
              </w:rPr>
            </w:pPr>
          </w:p>
        </w:tc>
        <w:tc>
          <w:tcPr>
            <w:tcW w:w="3686" w:type="dxa"/>
            <w:shd w:val="clear" w:color="000000" w:fill="FFFFFF"/>
            <w:vAlign w:val="center"/>
            <w:hideMark/>
          </w:tcPr>
          <w:p w14:paraId="2376D5DB"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Programa de Apoyo a la Agenda de Transparencia e Integridad en República Dominicana-Contrato de Préstamo 5505/OC-DR.</w:t>
            </w:r>
          </w:p>
        </w:tc>
        <w:tc>
          <w:tcPr>
            <w:tcW w:w="2384" w:type="dxa"/>
            <w:shd w:val="clear" w:color="000000" w:fill="FFFFFF"/>
            <w:vAlign w:val="center"/>
            <w:hideMark/>
          </w:tcPr>
          <w:p w14:paraId="20F7068E"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Ministerio de Hacienda</w:t>
            </w:r>
          </w:p>
        </w:tc>
        <w:tc>
          <w:tcPr>
            <w:tcW w:w="1018" w:type="dxa"/>
            <w:shd w:val="clear" w:color="000000" w:fill="FFFFFF"/>
            <w:noWrap/>
            <w:vAlign w:val="center"/>
            <w:hideMark/>
          </w:tcPr>
          <w:p w14:paraId="3FC340D0" w14:textId="77777777" w:rsidR="00635DA9" w:rsidRPr="000165E5" w:rsidRDefault="00635DA9" w:rsidP="00635DA9">
            <w:pPr>
              <w:spacing w:after="0" w:line="240" w:lineRule="auto"/>
              <w:jc w:val="center"/>
              <w:rPr>
                <w:rFonts w:eastAsia="Times New Roman"/>
                <w:spacing w:val="0"/>
                <w:lang w:val="es-DO" w:eastAsia="es-DO"/>
              </w:rPr>
            </w:pPr>
            <w:r w:rsidRPr="000165E5">
              <w:rPr>
                <w:rFonts w:eastAsia="Times New Roman"/>
                <w:spacing w:val="0"/>
                <w:lang w:val="es-DO" w:eastAsia="es-DO"/>
              </w:rPr>
              <w:t>2023</w:t>
            </w:r>
          </w:p>
        </w:tc>
      </w:tr>
      <w:tr w:rsidR="000165E5" w:rsidRPr="000165E5" w14:paraId="638765A9" w14:textId="77777777" w:rsidTr="00BE4D75">
        <w:trPr>
          <w:trHeight w:val="1485"/>
          <w:jc w:val="center"/>
        </w:trPr>
        <w:tc>
          <w:tcPr>
            <w:tcW w:w="1129" w:type="dxa"/>
            <w:shd w:val="clear" w:color="000000" w:fill="FFFFFF"/>
            <w:noWrap/>
            <w:vAlign w:val="center"/>
          </w:tcPr>
          <w:p w14:paraId="7B81B9C6" w14:textId="77777777" w:rsidR="00635DA9" w:rsidRPr="000165E5" w:rsidRDefault="00635DA9" w:rsidP="00635DA9">
            <w:pPr>
              <w:numPr>
                <w:ilvl w:val="0"/>
                <w:numId w:val="24"/>
              </w:numPr>
              <w:spacing w:after="0" w:line="240" w:lineRule="auto"/>
              <w:ind w:left="362" w:hanging="2"/>
              <w:contextualSpacing/>
              <w:rPr>
                <w:rFonts w:eastAsia="Times New Roman"/>
                <w:spacing w:val="0"/>
                <w:lang w:val="es-DO" w:eastAsia="es-DO"/>
              </w:rPr>
            </w:pPr>
          </w:p>
        </w:tc>
        <w:tc>
          <w:tcPr>
            <w:tcW w:w="3686" w:type="dxa"/>
            <w:shd w:val="clear" w:color="000000" w:fill="FFFFFF"/>
            <w:vAlign w:val="center"/>
            <w:hideMark/>
          </w:tcPr>
          <w:p w14:paraId="3AC0D931"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Proyecto Apoyo a la Consolidación de un Sistema de Protección Social Inclusivo en República Dominicana</w:t>
            </w:r>
          </w:p>
        </w:tc>
        <w:tc>
          <w:tcPr>
            <w:tcW w:w="2384" w:type="dxa"/>
            <w:shd w:val="clear" w:color="000000" w:fill="FFFFFF"/>
            <w:vAlign w:val="center"/>
            <w:hideMark/>
          </w:tcPr>
          <w:p w14:paraId="1358F4CF"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Programa SUPERATE</w:t>
            </w:r>
          </w:p>
        </w:tc>
        <w:tc>
          <w:tcPr>
            <w:tcW w:w="1018" w:type="dxa"/>
            <w:shd w:val="clear" w:color="000000" w:fill="FFFFFF"/>
            <w:noWrap/>
            <w:vAlign w:val="center"/>
            <w:hideMark/>
          </w:tcPr>
          <w:p w14:paraId="56B47207" w14:textId="77777777" w:rsidR="00635DA9" w:rsidRPr="000165E5" w:rsidRDefault="00635DA9" w:rsidP="00635DA9">
            <w:pPr>
              <w:spacing w:after="0" w:line="240" w:lineRule="auto"/>
              <w:jc w:val="center"/>
              <w:rPr>
                <w:rFonts w:eastAsia="Times New Roman"/>
                <w:spacing w:val="0"/>
                <w:lang w:val="es-DO" w:eastAsia="es-DO"/>
              </w:rPr>
            </w:pPr>
            <w:r w:rsidRPr="000165E5">
              <w:rPr>
                <w:rFonts w:eastAsia="Times New Roman"/>
                <w:spacing w:val="0"/>
                <w:lang w:val="es-DO" w:eastAsia="es-DO"/>
              </w:rPr>
              <w:t>2023</w:t>
            </w:r>
          </w:p>
        </w:tc>
      </w:tr>
      <w:tr w:rsidR="000165E5" w:rsidRPr="000165E5" w14:paraId="36B7912A" w14:textId="77777777" w:rsidTr="00BE4D75">
        <w:trPr>
          <w:trHeight w:val="1740"/>
          <w:jc w:val="center"/>
        </w:trPr>
        <w:tc>
          <w:tcPr>
            <w:tcW w:w="1129" w:type="dxa"/>
            <w:shd w:val="clear" w:color="auto" w:fill="auto"/>
            <w:vAlign w:val="center"/>
          </w:tcPr>
          <w:p w14:paraId="5C53EC8B" w14:textId="77777777" w:rsidR="00635DA9" w:rsidRPr="000165E5" w:rsidRDefault="00635DA9" w:rsidP="00635DA9">
            <w:pPr>
              <w:numPr>
                <w:ilvl w:val="0"/>
                <w:numId w:val="24"/>
              </w:numPr>
              <w:spacing w:after="0" w:line="240" w:lineRule="auto"/>
              <w:ind w:left="362" w:hanging="2"/>
              <w:contextualSpacing/>
              <w:rPr>
                <w:rFonts w:eastAsia="Times New Roman"/>
                <w:spacing w:val="0"/>
                <w:lang w:val="es-DO" w:eastAsia="es-DO"/>
              </w:rPr>
            </w:pPr>
          </w:p>
        </w:tc>
        <w:tc>
          <w:tcPr>
            <w:tcW w:w="3686" w:type="dxa"/>
            <w:shd w:val="clear" w:color="auto" w:fill="auto"/>
            <w:vAlign w:val="center"/>
            <w:hideMark/>
          </w:tcPr>
          <w:p w14:paraId="1AA67CC5"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Plan de Apoyo y Financiamiento al Pequeño y Mediano Productor en la República Dominicana</w:t>
            </w:r>
          </w:p>
        </w:tc>
        <w:tc>
          <w:tcPr>
            <w:tcW w:w="2384" w:type="dxa"/>
            <w:shd w:val="clear" w:color="auto" w:fill="auto"/>
            <w:vAlign w:val="center"/>
            <w:hideMark/>
          </w:tcPr>
          <w:p w14:paraId="000D571B" w14:textId="77777777" w:rsidR="00635DA9" w:rsidRPr="000165E5" w:rsidRDefault="00635DA9" w:rsidP="00BE4D75">
            <w:pPr>
              <w:spacing w:after="0" w:line="240" w:lineRule="auto"/>
              <w:rPr>
                <w:rFonts w:eastAsia="Times New Roman"/>
                <w:spacing w:val="0"/>
                <w:lang w:val="es-DO" w:eastAsia="es-DO"/>
              </w:rPr>
            </w:pPr>
            <w:r w:rsidRPr="000165E5">
              <w:rPr>
                <w:rFonts w:eastAsia="Times New Roman"/>
                <w:spacing w:val="0"/>
                <w:lang w:val="es-DO" w:eastAsia="es-DO"/>
              </w:rPr>
              <w:t>Ministerio de Agricultura/Banco Agrícola</w:t>
            </w:r>
          </w:p>
        </w:tc>
        <w:tc>
          <w:tcPr>
            <w:tcW w:w="1018" w:type="dxa"/>
            <w:shd w:val="clear" w:color="000000" w:fill="FFFFFF"/>
            <w:noWrap/>
            <w:vAlign w:val="center"/>
            <w:hideMark/>
          </w:tcPr>
          <w:p w14:paraId="1AD34981" w14:textId="77777777" w:rsidR="00635DA9" w:rsidRPr="000165E5" w:rsidRDefault="00635DA9" w:rsidP="00BE4D75">
            <w:pPr>
              <w:spacing w:after="0" w:line="240" w:lineRule="auto"/>
              <w:jc w:val="center"/>
              <w:rPr>
                <w:rFonts w:eastAsia="Times New Roman"/>
                <w:spacing w:val="0"/>
                <w:lang w:val="es-DO" w:eastAsia="es-DO"/>
              </w:rPr>
            </w:pPr>
            <w:r w:rsidRPr="000165E5">
              <w:rPr>
                <w:rFonts w:eastAsia="Times New Roman"/>
                <w:spacing w:val="0"/>
                <w:lang w:val="es-DO" w:eastAsia="es-DO"/>
              </w:rPr>
              <w:t>2023</w:t>
            </w:r>
          </w:p>
        </w:tc>
      </w:tr>
      <w:tr w:rsidR="000165E5" w:rsidRPr="000165E5" w14:paraId="1BF303E2" w14:textId="77777777" w:rsidTr="00BE4D75">
        <w:trPr>
          <w:trHeight w:val="1740"/>
          <w:jc w:val="center"/>
        </w:trPr>
        <w:tc>
          <w:tcPr>
            <w:tcW w:w="1129" w:type="dxa"/>
            <w:shd w:val="clear" w:color="auto" w:fill="auto"/>
            <w:vAlign w:val="center"/>
          </w:tcPr>
          <w:p w14:paraId="3B48BB52" w14:textId="77777777" w:rsidR="00635DA9" w:rsidRPr="000165E5" w:rsidRDefault="00635DA9" w:rsidP="00635DA9">
            <w:pPr>
              <w:numPr>
                <w:ilvl w:val="0"/>
                <w:numId w:val="24"/>
              </w:numPr>
              <w:spacing w:after="0" w:line="240" w:lineRule="auto"/>
              <w:ind w:left="362" w:hanging="2"/>
              <w:contextualSpacing/>
              <w:rPr>
                <w:rFonts w:eastAsia="Times New Roman"/>
                <w:spacing w:val="0"/>
                <w:lang w:val="es-DO" w:eastAsia="es-DO"/>
              </w:rPr>
            </w:pPr>
          </w:p>
        </w:tc>
        <w:tc>
          <w:tcPr>
            <w:tcW w:w="3686" w:type="dxa"/>
            <w:shd w:val="clear" w:color="auto" w:fill="auto"/>
            <w:vAlign w:val="center"/>
          </w:tcPr>
          <w:p w14:paraId="70470211"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Proyecto Reforzamiento de los Sistemas de Salud y Protección Social en República Dominicana</w:t>
            </w:r>
          </w:p>
        </w:tc>
        <w:tc>
          <w:tcPr>
            <w:tcW w:w="2384" w:type="dxa"/>
            <w:shd w:val="clear" w:color="auto" w:fill="auto"/>
            <w:vAlign w:val="center"/>
          </w:tcPr>
          <w:p w14:paraId="6F2738BD"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Gabinete Social de la Presidencia</w:t>
            </w:r>
          </w:p>
        </w:tc>
        <w:tc>
          <w:tcPr>
            <w:tcW w:w="1018" w:type="dxa"/>
            <w:shd w:val="clear" w:color="000000" w:fill="FFFFFF"/>
            <w:noWrap/>
            <w:vAlign w:val="center"/>
          </w:tcPr>
          <w:p w14:paraId="4EB8A086" w14:textId="77777777" w:rsidR="00635DA9" w:rsidRPr="000165E5" w:rsidRDefault="00635DA9" w:rsidP="00BE4D75">
            <w:pPr>
              <w:spacing w:after="0" w:line="240" w:lineRule="auto"/>
              <w:jc w:val="center"/>
              <w:rPr>
                <w:rFonts w:eastAsia="Times New Roman"/>
                <w:spacing w:val="0"/>
                <w:lang w:val="es-DO" w:eastAsia="es-DO"/>
              </w:rPr>
            </w:pPr>
            <w:r w:rsidRPr="000165E5">
              <w:rPr>
                <w:rFonts w:eastAsia="Times New Roman"/>
                <w:spacing w:val="0"/>
                <w:lang w:val="es-DO" w:eastAsia="es-DO"/>
              </w:rPr>
              <w:t>2023</w:t>
            </w:r>
          </w:p>
        </w:tc>
      </w:tr>
      <w:tr w:rsidR="000165E5" w:rsidRPr="000165E5" w14:paraId="36BCB529" w14:textId="77777777" w:rsidTr="00BE4D75">
        <w:trPr>
          <w:trHeight w:val="209"/>
          <w:jc w:val="center"/>
        </w:trPr>
        <w:tc>
          <w:tcPr>
            <w:tcW w:w="1129" w:type="dxa"/>
            <w:shd w:val="clear" w:color="auto" w:fill="auto"/>
            <w:vAlign w:val="center"/>
          </w:tcPr>
          <w:p w14:paraId="54E8A85A" w14:textId="77777777" w:rsidR="00635DA9" w:rsidRPr="000165E5" w:rsidRDefault="00635DA9" w:rsidP="00635DA9">
            <w:pPr>
              <w:numPr>
                <w:ilvl w:val="0"/>
                <w:numId w:val="24"/>
              </w:numPr>
              <w:spacing w:after="0" w:line="240" w:lineRule="auto"/>
              <w:ind w:left="362" w:hanging="2"/>
              <w:contextualSpacing/>
              <w:rPr>
                <w:rFonts w:eastAsia="Times New Roman"/>
                <w:spacing w:val="0"/>
                <w:lang w:val="es-DO" w:eastAsia="es-DO"/>
              </w:rPr>
            </w:pPr>
          </w:p>
        </w:tc>
        <w:tc>
          <w:tcPr>
            <w:tcW w:w="3686" w:type="dxa"/>
            <w:shd w:val="clear" w:color="auto" w:fill="auto"/>
            <w:vAlign w:val="center"/>
          </w:tcPr>
          <w:p w14:paraId="7C8F67D2"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Proyecto Reforzamiento de los Sistema de Salud y Protección Social en República Dominicana</w:t>
            </w:r>
          </w:p>
        </w:tc>
        <w:tc>
          <w:tcPr>
            <w:tcW w:w="2384" w:type="dxa"/>
            <w:shd w:val="clear" w:color="auto" w:fill="auto"/>
            <w:vAlign w:val="center"/>
          </w:tcPr>
          <w:p w14:paraId="248EEF68"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Ministerio de Salud Pública</w:t>
            </w:r>
          </w:p>
        </w:tc>
        <w:tc>
          <w:tcPr>
            <w:tcW w:w="1018" w:type="dxa"/>
            <w:shd w:val="clear" w:color="000000" w:fill="FFFFFF"/>
            <w:noWrap/>
            <w:vAlign w:val="center"/>
          </w:tcPr>
          <w:p w14:paraId="1A833609" w14:textId="77777777" w:rsidR="00635DA9" w:rsidRPr="000165E5" w:rsidRDefault="00635DA9" w:rsidP="00BE4D75">
            <w:pPr>
              <w:spacing w:after="0" w:line="240" w:lineRule="auto"/>
              <w:jc w:val="center"/>
              <w:rPr>
                <w:rFonts w:eastAsia="Times New Roman"/>
                <w:spacing w:val="0"/>
                <w:lang w:val="es-DO" w:eastAsia="es-DO"/>
              </w:rPr>
            </w:pPr>
            <w:r w:rsidRPr="000165E5">
              <w:rPr>
                <w:rFonts w:eastAsia="Times New Roman"/>
                <w:spacing w:val="0"/>
                <w:lang w:val="es-DO" w:eastAsia="es-DO"/>
              </w:rPr>
              <w:t>2023</w:t>
            </w:r>
          </w:p>
        </w:tc>
      </w:tr>
      <w:tr w:rsidR="000165E5" w:rsidRPr="000165E5" w14:paraId="757BDBEF" w14:textId="77777777" w:rsidTr="00BE4D75">
        <w:trPr>
          <w:trHeight w:val="445"/>
          <w:jc w:val="center"/>
        </w:trPr>
        <w:tc>
          <w:tcPr>
            <w:tcW w:w="1129" w:type="dxa"/>
            <w:shd w:val="clear" w:color="000000" w:fill="FFFFFF"/>
            <w:noWrap/>
            <w:vAlign w:val="center"/>
          </w:tcPr>
          <w:p w14:paraId="007EC116" w14:textId="77777777" w:rsidR="00635DA9" w:rsidRPr="000165E5" w:rsidRDefault="00635DA9" w:rsidP="00635DA9">
            <w:pPr>
              <w:numPr>
                <w:ilvl w:val="0"/>
                <w:numId w:val="24"/>
              </w:numPr>
              <w:spacing w:after="0" w:line="240" w:lineRule="auto"/>
              <w:ind w:left="362" w:hanging="2"/>
              <w:contextualSpacing/>
              <w:rPr>
                <w:rFonts w:eastAsia="Times New Roman"/>
                <w:spacing w:val="0"/>
                <w:lang w:val="es-DO" w:eastAsia="es-DO"/>
              </w:rPr>
            </w:pPr>
          </w:p>
        </w:tc>
        <w:tc>
          <w:tcPr>
            <w:tcW w:w="3686" w:type="dxa"/>
            <w:shd w:val="clear" w:color="000000" w:fill="FFFFFF"/>
            <w:vAlign w:val="center"/>
            <w:hideMark/>
          </w:tcPr>
          <w:p w14:paraId="19C21EA5"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Programa de Apoyo a la Agenda de Transparencia e Integridad en República Dominicana-Contrato de Préstamo 5505/OC-DR./ Segundo componente</w:t>
            </w:r>
          </w:p>
        </w:tc>
        <w:tc>
          <w:tcPr>
            <w:tcW w:w="2384" w:type="dxa"/>
            <w:shd w:val="clear" w:color="000000" w:fill="FFFFFF"/>
            <w:vAlign w:val="center"/>
            <w:hideMark/>
          </w:tcPr>
          <w:p w14:paraId="471E5584"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Contraloría General de La República</w:t>
            </w:r>
          </w:p>
        </w:tc>
        <w:tc>
          <w:tcPr>
            <w:tcW w:w="1018" w:type="dxa"/>
            <w:shd w:val="clear" w:color="000000" w:fill="FFFFFF"/>
            <w:noWrap/>
            <w:vAlign w:val="center"/>
            <w:hideMark/>
          </w:tcPr>
          <w:p w14:paraId="71C3896C" w14:textId="77777777" w:rsidR="00635DA9" w:rsidRPr="000165E5" w:rsidRDefault="00635DA9" w:rsidP="00BE4D75">
            <w:pPr>
              <w:spacing w:after="0" w:line="240" w:lineRule="auto"/>
              <w:jc w:val="center"/>
              <w:rPr>
                <w:rFonts w:eastAsia="Times New Roman"/>
                <w:spacing w:val="0"/>
                <w:lang w:val="es-DO" w:eastAsia="es-DO"/>
              </w:rPr>
            </w:pPr>
            <w:r w:rsidRPr="000165E5">
              <w:rPr>
                <w:rFonts w:eastAsia="Times New Roman"/>
                <w:spacing w:val="0"/>
                <w:lang w:val="es-DO" w:eastAsia="es-DO"/>
              </w:rPr>
              <w:t>2023</w:t>
            </w:r>
          </w:p>
        </w:tc>
      </w:tr>
      <w:tr w:rsidR="000165E5" w:rsidRPr="000165E5" w14:paraId="456C5A90" w14:textId="77777777" w:rsidTr="00BE4D75">
        <w:trPr>
          <w:trHeight w:val="96"/>
          <w:jc w:val="center"/>
        </w:trPr>
        <w:tc>
          <w:tcPr>
            <w:tcW w:w="1129" w:type="dxa"/>
            <w:shd w:val="clear" w:color="000000" w:fill="FFFFFF"/>
            <w:noWrap/>
            <w:vAlign w:val="center"/>
          </w:tcPr>
          <w:p w14:paraId="2BB148A7" w14:textId="77777777" w:rsidR="00635DA9" w:rsidRPr="000165E5" w:rsidRDefault="00635DA9" w:rsidP="00635DA9">
            <w:pPr>
              <w:numPr>
                <w:ilvl w:val="0"/>
                <w:numId w:val="24"/>
              </w:numPr>
              <w:spacing w:after="0" w:line="240" w:lineRule="auto"/>
              <w:ind w:left="362" w:hanging="2"/>
              <w:contextualSpacing/>
              <w:rPr>
                <w:rFonts w:eastAsia="Times New Roman"/>
                <w:spacing w:val="0"/>
                <w:lang w:val="es-DO" w:eastAsia="es-DO"/>
              </w:rPr>
            </w:pPr>
          </w:p>
        </w:tc>
        <w:tc>
          <w:tcPr>
            <w:tcW w:w="3686" w:type="dxa"/>
            <w:shd w:val="clear" w:color="000000" w:fill="FFFFFF"/>
            <w:vAlign w:val="center"/>
            <w:hideMark/>
          </w:tcPr>
          <w:p w14:paraId="4B3CE6A4"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 xml:space="preserve">Fortalecimiento de la Capacidad Institucional y Estadística para una </w:t>
            </w:r>
            <w:r w:rsidRPr="000165E5">
              <w:rPr>
                <w:rFonts w:eastAsia="Times New Roman"/>
                <w:spacing w:val="0"/>
                <w:lang w:val="es-DO" w:eastAsia="es-DO"/>
              </w:rPr>
              <w:lastRenderedPageBreak/>
              <w:t>Respuesta Multisectorial a la Movilidad Humana.</w:t>
            </w:r>
          </w:p>
        </w:tc>
        <w:tc>
          <w:tcPr>
            <w:tcW w:w="2384" w:type="dxa"/>
            <w:shd w:val="clear" w:color="000000" w:fill="FFFFFF"/>
            <w:vAlign w:val="center"/>
            <w:hideMark/>
          </w:tcPr>
          <w:p w14:paraId="7A68EF5A"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lastRenderedPageBreak/>
              <w:t>Instituto Nacional de Migración</w:t>
            </w:r>
          </w:p>
        </w:tc>
        <w:tc>
          <w:tcPr>
            <w:tcW w:w="1018" w:type="dxa"/>
            <w:shd w:val="clear" w:color="000000" w:fill="FFFFFF"/>
            <w:noWrap/>
            <w:vAlign w:val="center"/>
            <w:hideMark/>
          </w:tcPr>
          <w:p w14:paraId="26B33E5E" w14:textId="77777777" w:rsidR="00635DA9" w:rsidRPr="000165E5" w:rsidRDefault="00635DA9" w:rsidP="00BE4D75">
            <w:pPr>
              <w:spacing w:after="0" w:line="240" w:lineRule="auto"/>
              <w:jc w:val="center"/>
              <w:rPr>
                <w:rFonts w:eastAsia="Times New Roman"/>
                <w:spacing w:val="0"/>
                <w:lang w:val="es-DO" w:eastAsia="es-DO"/>
              </w:rPr>
            </w:pPr>
            <w:r w:rsidRPr="000165E5">
              <w:rPr>
                <w:rFonts w:eastAsia="Times New Roman"/>
                <w:spacing w:val="0"/>
                <w:lang w:val="es-DO" w:eastAsia="es-DO"/>
              </w:rPr>
              <w:t>2023</w:t>
            </w:r>
          </w:p>
        </w:tc>
      </w:tr>
      <w:tr w:rsidR="000165E5" w:rsidRPr="000165E5" w14:paraId="362D5479" w14:textId="77777777" w:rsidTr="00BE4D75">
        <w:trPr>
          <w:trHeight w:val="1140"/>
          <w:jc w:val="center"/>
        </w:trPr>
        <w:tc>
          <w:tcPr>
            <w:tcW w:w="1129" w:type="dxa"/>
            <w:shd w:val="clear" w:color="000000" w:fill="FFFFFF"/>
            <w:noWrap/>
            <w:vAlign w:val="center"/>
          </w:tcPr>
          <w:p w14:paraId="68DB2BEA" w14:textId="77777777" w:rsidR="00635DA9" w:rsidRPr="000165E5" w:rsidRDefault="00635DA9" w:rsidP="00635DA9">
            <w:pPr>
              <w:numPr>
                <w:ilvl w:val="0"/>
                <w:numId w:val="24"/>
              </w:numPr>
              <w:spacing w:after="0" w:line="240" w:lineRule="auto"/>
              <w:ind w:left="362" w:hanging="2"/>
              <w:contextualSpacing/>
              <w:rPr>
                <w:rFonts w:eastAsia="Times New Roman"/>
                <w:spacing w:val="0"/>
                <w:lang w:val="es-DO" w:eastAsia="es-DO"/>
              </w:rPr>
            </w:pPr>
          </w:p>
        </w:tc>
        <w:tc>
          <w:tcPr>
            <w:tcW w:w="3686" w:type="dxa"/>
            <w:shd w:val="clear" w:color="000000" w:fill="FFFFFF"/>
            <w:vAlign w:val="center"/>
            <w:hideMark/>
          </w:tcPr>
          <w:p w14:paraId="3B309589"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Programa de Eficiencia Energética de la República Dominicana, Contrato de Préstamo BID No. 4962/OC-DR</w:t>
            </w:r>
          </w:p>
        </w:tc>
        <w:tc>
          <w:tcPr>
            <w:tcW w:w="2384" w:type="dxa"/>
            <w:shd w:val="clear" w:color="000000" w:fill="FFFFFF"/>
            <w:vAlign w:val="center"/>
            <w:hideMark/>
          </w:tcPr>
          <w:p w14:paraId="51E58754"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Ministerio de Energía y Minas</w:t>
            </w:r>
          </w:p>
        </w:tc>
        <w:tc>
          <w:tcPr>
            <w:tcW w:w="1018" w:type="dxa"/>
            <w:shd w:val="clear" w:color="000000" w:fill="FFFFFF"/>
            <w:noWrap/>
            <w:vAlign w:val="center"/>
            <w:hideMark/>
          </w:tcPr>
          <w:p w14:paraId="6D858432" w14:textId="77777777" w:rsidR="00635DA9" w:rsidRPr="000165E5" w:rsidRDefault="00635DA9" w:rsidP="00BE4D75">
            <w:pPr>
              <w:spacing w:after="0" w:line="240" w:lineRule="auto"/>
              <w:jc w:val="center"/>
              <w:rPr>
                <w:rFonts w:eastAsia="Times New Roman"/>
                <w:spacing w:val="0"/>
                <w:lang w:val="es-DO" w:eastAsia="es-DO"/>
              </w:rPr>
            </w:pPr>
            <w:r w:rsidRPr="000165E5">
              <w:rPr>
                <w:rFonts w:eastAsia="Times New Roman"/>
                <w:spacing w:val="0"/>
                <w:lang w:val="es-DO" w:eastAsia="es-DO"/>
              </w:rPr>
              <w:t>2023</w:t>
            </w:r>
          </w:p>
        </w:tc>
      </w:tr>
      <w:tr w:rsidR="000165E5" w:rsidRPr="000165E5" w14:paraId="27ED965C" w14:textId="77777777" w:rsidTr="00BE4D75">
        <w:trPr>
          <w:trHeight w:val="1860"/>
          <w:jc w:val="center"/>
        </w:trPr>
        <w:tc>
          <w:tcPr>
            <w:tcW w:w="1129" w:type="dxa"/>
            <w:shd w:val="clear" w:color="000000" w:fill="FFFFFF"/>
            <w:noWrap/>
            <w:vAlign w:val="center"/>
          </w:tcPr>
          <w:p w14:paraId="040E656D" w14:textId="77777777" w:rsidR="00635DA9" w:rsidRPr="000165E5" w:rsidRDefault="00635DA9" w:rsidP="00635DA9">
            <w:pPr>
              <w:numPr>
                <w:ilvl w:val="0"/>
                <w:numId w:val="24"/>
              </w:numPr>
              <w:spacing w:after="0" w:line="240" w:lineRule="auto"/>
              <w:ind w:left="362" w:hanging="2"/>
              <w:contextualSpacing/>
              <w:rPr>
                <w:rFonts w:eastAsia="Times New Roman"/>
                <w:spacing w:val="0"/>
                <w:lang w:val="es-DO" w:eastAsia="es-DO"/>
              </w:rPr>
            </w:pPr>
          </w:p>
        </w:tc>
        <w:tc>
          <w:tcPr>
            <w:tcW w:w="3686" w:type="dxa"/>
            <w:shd w:val="clear" w:color="000000" w:fill="FFFFFF"/>
            <w:vAlign w:val="center"/>
            <w:hideMark/>
          </w:tcPr>
          <w:p w14:paraId="3755B44E"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 xml:space="preserve">“Manejo Integrado del Paisaje en las Cuencas Hidrográficas de la República Dominicana (P170848)” </w:t>
            </w:r>
          </w:p>
        </w:tc>
        <w:tc>
          <w:tcPr>
            <w:tcW w:w="2384" w:type="dxa"/>
            <w:shd w:val="clear" w:color="000000" w:fill="FFFFFF"/>
            <w:vAlign w:val="center"/>
            <w:hideMark/>
          </w:tcPr>
          <w:p w14:paraId="6DF2E688"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Ministerio de Medio Ambiente</w:t>
            </w:r>
          </w:p>
        </w:tc>
        <w:tc>
          <w:tcPr>
            <w:tcW w:w="1018" w:type="dxa"/>
            <w:shd w:val="clear" w:color="auto" w:fill="auto"/>
            <w:noWrap/>
            <w:vAlign w:val="center"/>
            <w:hideMark/>
          </w:tcPr>
          <w:p w14:paraId="1A82D337" w14:textId="77777777" w:rsidR="00635DA9" w:rsidRPr="000165E5" w:rsidRDefault="00635DA9" w:rsidP="00BE4D75">
            <w:pPr>
              <w:spacing w:after="0" w:line="240" w:lineRule="auto"/>
              <w:jc w:val="center"/>
              <w:rPr>
                <w:rFonts w:eastAsia="Times New Roman"/>
                <w:spacing w:val="0"/>
                <w:lang w:val="es-DO" w:eastAsia="es-DO"/>
              </w:rPr>
            </w:pPr>
            <w:r w:rsidRPr="000165E5">
              <w:rPr>
                <w:rFonts w:eastAsia="Times New Roman"/>
                <w:spacing w:val="0"/>
                <w:lang w:val="es-DO" w:eastAsia="es-DO"/>
              </w:rPr>
              <w:t>2023</w:t>
            </w:r>
          </w:p>
        </w:tc>
      </w:tr>
      <w:tr w:rsidR="000165E5" w:rsidRPr="000165E5" w14:paraId="399EB3F1" w14:textId="77777777" w:rsidTr="00BE4D75">
        <w:trPr>
          <w:trHeight w:val="990"/>
          <w:jc w:val="center"/>
        </w:trPr>
        <w:tc>
          <w:tcPr>
            <w:tcW w:w="1129" w:type="dxa"/>
            <w:shd w:val="clear" w:color="000000" w:fill="FFFFFF"/>
            <w:noWrap/>
            <w:vAlign w:val="center"/>
          </w:tcPr>
          <w:p w14:paraId="60AE15CC" w14:textId="77777777" w:rsidR="00635DA9" w:rsidRPr="000165E5" w:rsidRDefault="00635DA9" w:rsidP="00635DA9">
            <w:pPr>
              <w:numPr>
                <w:ilvl w:val="0"/>
                <w:numId w:val="24"/>
              </w:numPr>
              <w:spacing w:after="0" w:line="240" w:lineRule="auto"/>
              <w:ind w:left="362" w:hanging="2"/>
              <w:contextualSpacing/>
              <w:rPr>
                <w:rFonts w:eastAsia="Times New Roman"/>
                <w:spacing w:val="0"/>
                <w:lang w:val="es-DO" w:eastAsia="es-DO"/>
              </w:rPr>
            </w:pPr>
          </w:p>
        </w:tc>
        <w:tc>
          <w:tcPr>
            <w:tcW w:w="3686" w:type="dxa"/>
            <w:shd w:val="clear" w:color="000000" w:fill="FFFFFF"/>
            <w:vAlign w:val="center"/>
            <w:hideMark/>
          </w:tcPr>
          <w:p w14:paraId="11870CCD"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“Preservación de la Memoria Cinematográfica Dominicana”</w:t>
            </w:r>
          </w:p>
        </w:tc>
        <w:tc>
          <w:tcPr>
            <w:tcW w:w="2384" w:type="dxa"/>
            <w:shd w:val="clear" w:color="000000" w:fill="FFFFFF"/>
            <w:vAlign w:val="center"/>
            <w:hideMark/>
          </w:tcPr>
          <w:p w14:paraId="0502D836"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 xml:space="preserve">Dirección General de Cine (DGCINE), </w:t>
            </w:r>
          </w:p>
        </w:tc>
        <w:tc>
          <w:tcPr>
            <w:tcW w:w="1018" w:type="dxa"/>
            <w:shd w:val="clear" w:color="auto" w:fill="auto"/>
            <w:noWrap/>
            <w:vAlign w:val="center"/>
            <w:hideMark/>
          </w:tcPr>
          <w:p w14:paraId="592D4AE2" w14:textId="77777777" w:rsidR="00635DA9" w:rsidRPr="000165E5" w:rsidRDefault="00635DA9" w:rsidP="00BE4D75">
            <w:pPr>
              <w:spacing w:after="0" w:line="240" w:lineRule="auto"/>
              <w:jc w:val="center"/>
              <w:rPr>
                <w:rFonts w:eastAsia="Times New Roman"/>
                <w:spacing w:val="0"/>
                <w:lang w:val="es-DO" w:eastAsia="es-DO"/>
              </w:rPr>
            </w:pPr>
            <w:r w:rsidRPr="000165E5">
              <w:rPr>
                <w:rFonts w:eastAsia="Times New Roman"/>
                <w:spacing w:val="0"/>
                <w:lang w:val="es-DO" w:eastAsia="es-DO"/>
              </w:rPr>
              <w:t>2023</w:t>
            </w:r>
          </w:p>
        </w:tc>
      </w:tr>
      <w:tr w:rsidR="000165E5" w:rsidRPr="000165E5" w14:paraId="23A825A8" w14:textId="77777777" w:rsidTr="00BE4D75">
        <w:trPr>
          <w:trHeight w:val="990"/>
          <w:jc w:val="center"/>
        </w:trPr>
        <w:tc>
          <w:tcPr>
            <w:tcW w:w="1129" w:type="dxa"/>
            <w:shd w:val="clear" w:color="000000" w:fill="FFFFFF"/>
            <w:noWrap/>
            <w:vAlign w:val="center"/>
          </w:tcPr>
          <w:p w14:paraId="1869F759" w14:textId="77777777" w:rsidR="00635DA9" w:rsidRPr="000165E5" w:rsidRDefault="00635DA9" w:rsidP="00635DA9">
            <w:pPr>
              <w:numPr>
                <w:ilvl w:val="0"/>
                <w:numId w:val="24"/>
              </w:numPr>
              <w:spacing w:after="0" w:line="240" w:lineRule="auto"/>
              <w:ind w:left="362" w:hanging="2"/>
              <w:contextualSpacing/>
              <w:rPr>
                <w:rFonts w:eastAsia="Times New Roman"/>
                <w:spacing w:val="0"/>
                <w:lang w:val="es-DO" w:eastAsia="es-DO"/>
              </w:rPr>
            </w:pPr>
          </w:p>
        </w:tc>
        <w:tc>
          <w:tcPr>
            <w:tcW w:w="3686" w:type="dxa"/>
            <w:shd w:val="clear" w:color="000000" w:fill="FFFFFF"/>
            <w:vAlign w:val="center"/>
            <w:hideMark/>
          </w:tcPr>
          <w:p w14:paraId="3442E028"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 xml:space="preserve">Proyecto de Equipamientos del Centro de Salud </w:t>
            </w:r>
            <w:proofErr w:type="spellStart"/>
            <w:r w:rsidRPr="000165E5">
              <w:rPr>
                <w:rFonts w:eastAsia="Times New Roman"/>
                <w:spacing w:val="0"/>
                <w:lang w:val="es-DO" w:eastAsia="es-DO"/>
              </w:rPr>
              <w:t>Ralma</w:t>
            </w:r>
            <w:proofErr w:type="spellEnd"/>
            <w:r w:rsidRPr="000165E5">
              <w:rPr>
                <w:rFonts w:eastAsia="Times New Roman"/>
                <w:spacing w:val="0"/>
                <w:lang w:val="es-DO" w:eastAsia="es-DO"/>
              </w:rPr>
              <w:t xml:space="preserve"> en Santo Domingo Este</w:t>
            </w:r>
          </w:p>
        </w:tc>
        <w:tc>
          <w:tcPr>
            <w:tcW w:w="2384" w:type="dxa"/>
            <w:shd w:val="clear" w:color="000000" w:fill="FFFFFF"/>
            <w:vAlign w:val="center"/>
            <w:hideMark/>
          </w:tcPr>
          <w:p w14:paraId="049E3BAC"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Ayuntamiento Santo Domingo Este</w:t>
            </w:r>
          </w:p>
        </w:tc>
        <w:tc>
          <w:tcPr>
            <w:tcW w:w="1018" w:type="dxa"/>
            <w:shd w:val="clear" w:color="auto" w:fill="auto"/>
            <w:noWrap/>
            <w:vAlign w:val="center"/>
            <w:hideMark/>
          </w:tcPr>
          <w:p w14:paraId="4563E07E" w14:textId="46B50AFD" w:rsidR="00635DA9" w:rsidRPr="000165E5" w:rsidRDefault="00635DA9" w:rsidP="00BE4D75">
            <w:pPr>
              <w:spacing w:after="0" w:line="240" w:lineRule="auto"/>
              <w:jc w:val="center"/>
              <w:rPr>
                <w:rFonts w:eastAsia="Times New Roman"/>
                <w:spacing w:val="0"/>
                <w:lang w:val="es-DO" w:eastAsia="es-DO"/>
              </w:rPr>
            </w:pPr>
            <w:r w:rsidRPr="000165E5">
              <w:rPr>
                <w:rFonts w:eastAsia="Times New Roman"/>
                <w:spacing w:val="0"/>
                <w:lang w:val="es-DO" w:eastAsia="es-DO"/>
              </w:rPr>
              <w:t>2023</w:t>
            </w:r>
          </w:p>
        </w:tc>
      </w:tr>
      <w:tr w:rsidR="000165E5" w:rsidRPr="000165E5" w14:paraId="5B81D6D0" w14:textId="77777777" w:rsidTr="00BE4D75">
        <w:trPr>
          <w:trHeight w:val="1260"/>
          <w:jc w:val="center"/>
        </w:trPr>
        <w:tc>
          <w:tcPr>
            <w:tcW w:w="1129" w:type="dxa"/>
            <w:shd w:val="clear" w:color="000000" w:fill="FFFFFF"/>
            <w:vAlign w:val="center"/>
          </w:tcPr>
          <w:p w14:paraId="04B95662" w14:textId="77777777" w:rsidR="00635DA9" w:rsidRPr="000165E5" w:rsidRDefault="00635DA9" w:rsidP="00635DA9">
            <w:pPr>
              <w:numPr>
                <w:ilvl w:val="0"/>
                <w:numId w:val="24"/>
              </w:numPr>
              <w:spacing w:after="0" w:line="240" w:lineRule="auto"/>
              <w:ind w:left="362" w:hanging="2"/>
              <w:contextualSpacing/>
              <w:rPr>
                <w:rFonts w:eastAsia="Times New Roman"/>
                <w:spacing w:val="0"/>
                <w:lang w:val="es-DO" w:eastAsia="es-DO"/>
              </w:rPr>
            </w:pPr>
          </w:p>
        </w:tc>
        <w:tc>
          <w:tcPr>
            <w:tcW w:w="3686" w:type="dxa"/>
            <w:shd w:val="clear" w:color="000000" w:fill="FFFFFF"/>
            <w:vAlign w:val="center"/>
            <w:hideMark/>
          </w:tcPr>
          <w:p w14:paraId="5533917E"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Programa de Saneamiento Universal de Ciudades Turísticas y Costera</w:t>
            </w:r>
          </w:p>
        </w:tc>
        <w:tc>
          <w:tcPr>
            <w:tcW w:w="2384" w:type="dxa"/>
            <w:shd w:val="clear" w:color="000000" w:fill="FFFFFF"/>
            <w:vAlign w:val="center"/>
            <w:hideMark/>
          </w:tcPr>
          <w:p w14:paraId="366168D7"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Instituto Nacional de Aguas Potables y Alcantarillados (INAPA)</w:t>
            </w:r>
          </w:p>
        </w:tc>
        <w:tc>
          <w:tcPr>
            <w:tcW w:w="1018" w:type="dxa"/>
            <w:shd w:val="clear" w:color="auto" w:fill="auto"/>
            <w:noWrap/>
            <w:vAlign w:val="center"/>
            <w:hideMark/>
          </w:tcPr>
          <w:p w14:paraId="51FFC051" w14:textId="77777777" w:rsidR="00635DA9" w:rsidRPr="000165E5" w:rsidRDefault="00635DA9" w:rsidP="00BE4D75">
            <w:pPr>
              <w:spacing w:after="0" w:line="240" w:lineRule="auto"/>
              <w:jc w:val="center"/>
              <w:rPr>
                <w:rFonts w:eastAsia="Times New Roman"/>
                <w:spacing w:val="0"/>
                <w:lang w:val="es-DO" w:eastAsia="es-DO"/>
              </w:rPr>
            </w:pPr>
            <w:r w:rsidRPr="000165E5">
              <w:rPr>
                <w:rFonts w:eastAsia="Times New Roman"/>
                <w:spacing w:val="0"/>
                <w:lang w:val="es-DO" w:eastAsia="es-DO"/>
              </w:rPr>
              <w:t>2023</w:t>
            </w:r>
          </w:p>
        </w:tc>
      </w:tr>
      <w:tr w:rsidR="000165E5" w:rsidRPr="000165E5" w14:paraId="33E53C0E" w14:textId="77777777" w:rsidTr="00BE4D75">
        <w:trPr>
          <w:trHeight w:val="990"/>
          <w:jc w:val="center"/>
        </w:trPr>
        <w:tc>
          <w:tcPr>
            <w:tcW w:w="1129" w:type="dxa"/>
            <w:shd w:val="clear" w:color="000000" w:fill="FFFFFF"/>
            <w:noWrap/>
            <w:vAlign w:val="center"/>
          </w:tcPr>
          <w:p w14:paraId="1F1ADF47" w14:textId="77777777" w:rsidR="00635DA9" w:rsidRPr="000165E5" w:rsidRDefault="00635DA9" w:rsidP="00635DA9">
            <w:pPr>
              <w:numPr>
                <w:ilvl w:val="0"/>
                <w:numId w:val="24"/>
              </w:numPr>
              <w:spacing w:after="0" w:line="240" w:lineRule="auto"/>
              <w:ind w:left="362" w:hanging="2"/>
              <w:contextualSpacing/>
              <w:rPr>
                <w:rFonts w:eastAsia="Times New Roman"/>
                <w:spacing w:val="0"/>
                <w:lang w:val="es-DO" w:eastAsia="es-DO"/>
              </w:rPr>
            </w:pPr>
          </w:p>
        </w:tc>
        <w:tc>
          <w:tcPr>
            <w:tcW w:w="3686" w:type="dxa"/>
            <w:shd w:val="clear" w:color="000000" w:fill="FFFFFF"/>
            <w:vAlign w:val="center"/>
            <w:hideMark/>
          </w:tcPr>
          <w:p w14:paraId="64F467FB"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Proyecto Fortalecimiento del Sistema de Salud y la Calidad de Atención a las Personas con Diabetes e Hipertensión</w:t>
            </w:r>
          </w:p>
        </w:tc>
        <w:tc>
          <w:tcPr>
            <w:tcW w:w="2384" w:type="dxa"/>
            <w:shd w:val="clear" w:color="000000" w:fill="FFFFFF"/>
            <w:vAlign w:val="center"/>
            <w:hideMark/>
          </w:tcPr>
          <w:p w14:paraId="0F45E313"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 xml:space="preserve">Consejo Nacional para el VIH y el SIDA (CONAVIHSIDA), </w:t>
            </w:r>
          </w:p>
        </w:tc>
        <w:tc>
          <w:tcPr>
            <w:tcW w:w="1018" w:type="dxa"/>
            <w:shd w:val="clear" w:color="auto" w:fill="auto"/>
            <w:noWrap/>
            <w:vAlign w:val="center"/>
            <w:hideMark/>
          </w:tcPr>
          <w:p w14:paraId="0725100B" w14:textId="2A737303" w:rsidR="00635DA9" w:rsidRPr="000165E5" w:rsidRDefault="00635DA9" w:rsidP="00BE4D75">
            <w:pPr>
              <w:spacing w:after="0" w:line="240" w:lineRule="auto"/>
              <w:jc w:val="center"/>
              <w:rPr>
                <w:rFonts w:eastAsia="Times New Roman"/>
                <w:spacing w:val="0"/>
                <w:lang w:val="es-DO" w:eastAsia="es-DO"/>
              </w:rPr>
            </w:pPr>
            <w:r w:rsidRPr="000165E5">
              <w:rPr>
                <w:rFonts w:eastAsia="Times New Roman"/>
                <w:spacing w:val="0"/>
                <w:lang w:val="es-DO" w:eastAsia="es-DO"/>
              </w:rPr>
              <w:t>2023</w:t>
            </w:r>
          </w:p>
        </w:tc>
      </w:tr>
      <w:tr w:rsidR="000165E5" w:rsidRPr="000165E5" w14:paraId="2D8D70B7" w14:textId="77777777" w:rsidTr="00BE4D75">
        <w:trPr>
          <w:trHeight w:val="990"/>
          <w:jc w:val="center"/>
        </w:trPr>
        <w:tc>
          <w:tcPr>
            <w:tcW w:w="1129" w:type="dxa"/>
            <w:shd w:val="clear" w:color="000000" w:fill="FFFFFF"/>
            <w:noWrap/>
            <w:vAlign w:val="center"/>
          </w:tcPr>
          <w:p w14:paraId="7C3DB88D" w14:textId="77777777" w:rsidR="00635DA9" w:rsidRPr="000165E5" w:rsidRDefault="00635DA9" w:rsidP="00635DA9">
            <w:pPr>
              <w:numPr>
                <w:ilvl w:val="0"/>
                <w:numId w:val="24"/>
              </w:numPr>
              <w:spacing w:after="0" w:line="240" w:lineRule="auto"/>
              <w:ind w:left="362" w:hanging="2"/>
              <w:contextualSpacing/>
              <w:rPr>
                <w:rFonts w:eastAsia="Times New Roman"/>
                <w:spacing w:val="0"/>
                <w:lang w:val="es-DO" w:eastAsia="es-DO"/>
              </w:rPr>
            </w:pPr>
          </w:p>
        </w:tc>
        <w:tc>
          <w:tcPr>
            <w:tcW w:w="3686" w:type="dxa"/>
            <w:shd w:val="clear" w:color="000000" w:fill="FFFFFF"/>
            <w:vAlign w:val="center"/>
            <w:hideMark/>
          </w:tcPr>
          <w:p w14:paraId="66DE06C3"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Desarrollando Capacidades para Avanzar en el Proceso de Formulación del Plan Nacional de Adaptación al Cambio Climático en la República Dominicana (NAP-RD)</w:t>
            </w:r>
          </w:p>
        </w:tc>
        <w:tc>
          <w:tcPr>
            <w:tcW w:w="2384" w:type="dxa"/>
            <w:shd w:val="clear" w:color="000000" w:fill="FFFFFF"/>
            <w:vAlign w:val="center"/>
            <w:hideMark/>
          </w:tcPr>
          <w:p w14:paraId="6EB64552"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Ministerio de Medio Ambiente y Recursos Naturales</w:t>
            </w:r>
          </w:p>
        </w:tc>
        <w:tc>
          <w:tcPr>
            <w:tcW w:w="1018" w:type="dxa"/>
            <w:shd w:val="clear" w:color="auto" w:fill="auto"/>
            <w:noWrap/>
            <w:vAlign w:val="center"/>
            <w:hideMark/>
          </w:tcPr>
          <w:p w14:paraId="618E5CDD" w14:textId="77777777" w:rsidR="00635DA9" w:rsidRPr="000165E5" w:rsidRDefault="00635DA9" w:rsidP="00BE4D75">
            <w:pPr>
              <w:spacing w:after="0" w:line="240" w:lineRule="auto"/>
              <w:jc w:val="center"/>
              <w:rPr>
                <w:rFonts w:eastAsia="Times New Roman"/>
                <w:spacing w:val="0"/>
                <w:lang w:val="es-DO" w:eastAsia="es-DO"/>
              </w:rPr>
            </w:pPr>
            <w:r w:rsidRPr="000165E5">
              <w:rPr>
                <w:rFonts w:eastAsia="Times New Roman"/>
                <w:spacing w:val="0"/>
                <w:lang w:val="es-DO" w:eastAsia="es-DO"/>
              </w:rPr>
              <w:t>2023</w:t>
            </w:r>
          </w:p>
        </w:tc>
      </w:tr>
      <w:tr w:rsidR="000165E5" w:rsidRPr="000165E5" w14:paraId="0FA50EEA" w14:textId="77777777" w:rsidTr="00BE4D75">
        <w:trPr>
          <w:trHeight w:val="2520"/>
          <w:jc w:val="center"/>
        </w:trPr>
        <w:tc>
          <w:tcPr>
            <w:tcW w:w="1129" w:type="dxa"/>
            <w:shd w:val="clear" w:color="000000" w:fill="FFFFFF"/>
            <w:noWrap/>
            <w:vAlign w:val="center"/>
          </w:tcPr>
          <w:p w14:paraId="2629DB92" w14:textId="77777777" w:rsidR="00635DA9" w:rsidRPr="000165E5" w:rsidRDefault="00635DA9" w:rsidP="00635DA9">
            <w:pPr>
              <w:numPr>
                <w:ilvl w:val="0"/>
                <w:numId w:val="24"/>
              </w:numPr>
              <w:spacing w:after="0" w:line="240" w:lineRule="auto"/>
              <w:ind w:left="362" w:hanging="2"/>
              <w:contextualSpacing/>
              <w:rPr>
                <w:rFonts w:eastAsia="Times New Roman"/>
                <w:spacing w:val="0"/>
                <w:lang w:val="es-DO" w:eastAsia="es-DO"/>
              </w:rPr>
            </w:pPr>
          </w:p>
        </w:tc>
        <w:tc>
          <w:tcPr>
            <w:tcW w:w="3686" w:type="dxa"/>
            <w:shd w:val="clear" w:color="000000" w:fill="FFFFFF"/>
            <w:vAlign w:val="center"/>
            <w:hideMark/>
          </w:tcPr>
          <w:p w14:paraId="2ED947A2"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Fortalecimiento de las Capacidades de Persecución de los Principales Hechos Penales con Énfasis en la Criminalidad Organizada, la Corrupción Administrativa y Violencia de Género</w:t>
            </w:r>
          </w:p>
        </w:tc>
        <w:tc>
          <w:tcPr>
            <w:tcW w:w="2384" w:type="dxa"/>
            <w:shd w:val="clear" w:color="000000" w:fill="FFFFFF"/>
            <w:vAlign w:val="center"/>
            <w:hideMark/>
          </w:tcPr>
          <w:p w14:paraId="609DD24A" w14:textId="77777777" w:rsidR="00635DA9" w:rsidRPr="000165E5" w:rsidRDefault="00635DA9" w:rsidP="00635DA9">
            <w:pPr>
              <w:spacing w:after="0" w:line="240" w:lineRule="auto"/>
              <w:rPr>
                <w:rFonts w:eastAsia="Times New Roman"/>
                <w:spacing w:val="0"/>
                <w:lang w:val="es-DO" w:eastAsia="es-DO"/>
              </w:rPr>
            </w:pPr>
            <w:r w:rsidRPr="000165E5">
              <w:rPr>
                <w:rFonts w:eastAsia="Times New Roman"/>
                <w:spacing w:val="0"/>
                <w:lang w:val="es-DO" w:eastAsia="es-DO"/>
              </w:rPr>
              <w:t>Procuraduría General de la República Dominicana (PGR)</w:t>
            </w:r>
          </w:p>
        </w:tc>
        <w:tc>
          <w:tcPr>
            <w:tcW w:w="1018" w:type="dxa"/>
            <w:shd w:val="clear" w:color="auto" w:fill="auto"/>
            <w:noWrap/>
            <w:vAlign w:val="center"/>
            <w:hideMark/>
          </w:tcPr>
          <w:p w14:paraId="219942D1" w14:textId="2A101188" w:rsidR="00635DA9" w:rsidRPr="000165E5" w:rsidRDefault="00635DA9" w:rsidP="00BE4D75">
            <w:pPr>
              <w:spacing w:after="0" w:line="240" w:lineRule="auto"/>
              <w:jc w:val="center"/>
              <w:rPr>
                <w:rFonts w:eastAsia="Times New Roman"/>
                <w:spacing w:val="0"/>
                <w:lang w:val="es-DO" w:eastAsia="es-DO"/>
              </w:rPr>
            </w:pPr>
            <w:r w:rsidRPr="000165E5">
              <w:rPr>
                <w:rFonts w:eastAsia="Times New Roman"/>
                <w:spacing w:val="0"/>
                <w:lang w:val="es-DO" w:eastAsia="es-DO"/>
              </w:rPr>
              <w:t>2023</w:t>
            </w:r>
          </w:p>
        </w:tc>
      </w:tr>
    </w:tbl>
    <w:p w14:paraId="613C9E55" w14:textId="457D6745" w:rsidR="001C35E1" w:rsidRPr="000165E5" w:rsidRDefault="001C35E1" w:rsidP="00151611">
      <w:pPr>
        <w:spacing w:line="360" w:lineRule="auto"/>
        <w:jc w:val="both"/>
        <w:rPr>
          <w:b/>
          <w:bCs/>
          <w:lang w:val="es-DO"/>
        </w:rPr>
      </w:pPr>
      <w:r w:rsidRPr="000165E5">
        <w:rPr>
          <w:b/>
          <w:bCs/>
          <w:lang w:val="es-DO"/>
        </w:rPr>
        <w:lastRenderedPageBreak/>
        <w:t xml:space="preserve">Gestión y Captación de Ingresos </w:t>
      </w:r>
    </w:p>
    <w:p w14:paraId="7D745519" w14:textId="34C6AB70" w:rsidR="00552B59" w:rsidRPr="000165E5" w:rsidRDefault="001C35E1" w:rsidP="00151611">
      <w:pPr>
        <w:spacing w:line="360" w:lineRule="auto"/>
        <w:jc w:val="both"/>
        <w:rPr>
          <w:lang w:val="es-DO"/>
        </w:rPr>
      </w:pPr>
      <w:r w:rsidRPr="000165E5">
        <w:rPr>
          <w:lang w:val="es-DO"/>
        </w:rPr>
        <w:t xml:space="preserve">Para el periodo enero-diciembre 2023 </w:t>
      </w:r>
      <w:r w:rsidR="00B53DAA" w:rsidRPr="000165E5">
        <w:rPr>
          <w:lang w:val="es-DO"/>
        </w:rPr>
        <w:t xml:space="preserve">los recursos recibidos por la Tesoreria Nacional </w:t>
      </w:r>
      <w:r w:rsidRPr="000165E5">
        <w:rPr>
          <w:lang w:val="es-DO"/>
        </w:rPr>
        <w:t>ascendieron a RD$1,343,124.5 millones, de los cuales RD$1,063,246.6 millones corresponden a recaudaciones de las entidades recaudadoras, para un 79.6%; desagregados en 71.2% de Dirección General de Impuestos Internos (DGII); 21.7% de la Dirección General de Aduanas (DGA) y 4.4% y un 2.8% percibidos  directamente  a través de captaciones de la Tesorería Nacional y las recaudaciones directas de las instituciones descentralizadas  incorporadas a la Cuenta Única del Tesoro, Gobierno Central y Seguridad Social y 0.6% por Fondos de Terceros.</w:t>
      </w:r>
    </w:p>
    <w:p w14:paraId="0AF8978E" w14:textId="77777777" w:rsidR="00BF49FE" w:rsidRPr="000165E5" w:rsidRDefault="00BF49FE" w:rsidP="00151611">
      <w:pPr>
        <w:spacing w:line="360" w:lineRule="auto"/>
        <w:jc w:val="both"/>
        <w:rPr>
          <w:lang w:val="es-DO"/>
        </w:rPr>
      </w:pPr>
    </w:p>
    <w:p w14:paraId="6B77C3B1" w14:textId="63E402FB" w:rsidR="001C35E1" w:rsidRPr="000165E5" w:rsidRDefault="001C35E1" w:rsidP="00BF49FE">
      <w:pPr>
        <w:spacing w:line="240" w:lineRule="auto"/>
        <w:jc w:val="center"/>
        <w:rPr>
          <w:b/>
          <w:bCs/>
          <w:lang w:val="es-DO"/>
        </w:rPr>
      </w:pPr>
      <w:r w:rsidRPr="000165E5">
        <w:rPr>
          <w:b/>
          <w:bCs/>
          <w:lang w:val="es-DO"/>
        </w:rPr>
        <w:t>Cuadro No.</w:t>
      </w:r>
      <w:r w:rsidR="004603C7" w:rsidRPr="000165E5">
        <w:rPr>
          <w:b/>
          <w:bCs/>
          <w:lang w:val="es-DO"/>
        </w:rPr>
        <w:t xml:space="preserve"> 2</w:t>
      </w:r>
      <w:r w:rsidR="00433007" w:rsidRPr="000165E5">
        <w:rPr>
          <w:b/>
          <w:bCs/>
          <w:lang w:val="es-DO"/>
        </w:rPr>
        <w:t>1</w:t>
      </w:r>
    </w:p>
    <w:p w14:paraId="4C36FE6C" w14:textId="79B337FC" w:rsidR="001C35E1" w:rsidRPr="000165E5" w:rsidRDefault="001C35E1" w:rsidP="00BF49FE">
      <w:pPr>
        <w:spacing w:line="240" w:lineRule="auto"/>
        <w:jc w:val="center"/>
        <w:rPr>
          <w:b/>
          <w:bCs/>
          <w:lang w:val="es-DO"/>
        </w:rPr>
      </w:pPr>
      <w:r w:rsidRPr="000165E5">
        <w:rPr>
          <w:b/>
          <w:bCs/>
          <w:lang w:val="es-DO"/>
        </w:rPr>
        <w:t xml:space="preserve"> Ingresos Captados por Unidad recaudadora y por Concepto</w:t>
      </w:r>
    </w:p>
    <w:p w14:paraId="3163F8D7" w14:textId="3F31771B" w:rsidR="00181879" w:rsidRPr="000165E5" w:rsidRDefault="00590EF0" w:rsidP="00BF49FE">
      <w:pPr>
        <w:jc w:val="center"/>
        <w:rPr>
          <w:b/>
          <w:bCs/>
          <w:lang w:val="es-DO"/>
        </w:rPr>
      </w:pPr>
      <w:r w:rsidRPr="000165E5">
        <w:rPr>
          <w:noProof/>
        </w:rPr>
        <w:drawing>
          <wp:inline distT="0" distB="0" distL="0" distR="0" wp14:anchorId="766B068C" wp14:editId="59F395C4">
            <wp:extent cx="3714750" cy="4028440"/>
            <wp:effectExtent l="0" t="0" r="0" b="0"/>
            <wp:docPr id="2541231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0" cy="4028440"/>
                    </a:xfrm>
                    <a:prstGeom prst="rect">
                      <a:avLst/>
                    </a:prstGeom>
                    <a:noFill/>
                    <a:ln>
                      <a:noFill/>
                    </a:ln>
                  </pic:spPr>
                </pic:pic>
              </a:graphicData>
            </a:graphic>
          </wp:inline>
        </w:drawing>
      </w:r>
    </w:p>
    <w:p w14:paraId="18EFBDFF" w14:textId="76979CB6" w:rsidR="001C35E1" w:rsidRPr="000165E5" w:rsidRDefault="001C35E1" w:rsidP="00151611">
      <w:pPr>
        <w:spacing w:line="360" w:lineRule="auto"/>
        <w:jc w:val="both"/>
        <w:rPr>
          <w:b/>
          <w:bCs/>
          <w:lang w:val="es-DO"/>
        </w:rPr>
      </w:pPr>
      <w:r w:rsidRPr="000165E5">
        <w:rPr>
          <w:b/>
          <w:bCs/>
          <w:lang w:val="es-DO"/>
        </w:rPr>
        <w:lastRenderedPageBreak/>
        <w:t>Sistema de recaudación de ingresos del tesoro (SIRITE)</w:t>
      </w:r>
    </w:p>
    <w:p w14:paraId="6F636507" w14:textId="07AF8307" w:rsidR="001C35E1" w:rsidRPr="000165E5" w:rsidRDefault="001C35E1" w:rsidP="00151611">
      <w:pPr>
        <w:spacing w:line="360" w:lineRule="auto"/>
        <w:jc w:val="both"/>
        <w:rPr>
          <w:lang w:val="es-DO"/>
        </w:rPr>
      </w:pPr>
      <w:r w:rsidRPr="000165E5">
        <w:rPr>
          <w:lang w:val="es-DO"/>
        </w:rPr>
        <w:t xml:space="preserve">Las recaudaciones del Sistema de Recaudación de Ingresos del Tesoro (SIRITE) </w:t>
      </w:r>
      <w:r w:rsidR="00B53DAA" w:rsidRPr="000165E5">
        <w:rPr>
          <w:lang w:val="es-DO"/>
        </w:rPr>
        <w:t>p</w:t>
      </w:r>
      <w:r w:rsidRPr="000165E5">
        <w:rPr>
          <w:lang w:val="es-DO"/>
        </w:rPr>
        <w:t>ara el periodo 2023 ascendieron a RD$1,424.3 millones generándose 821,322 transacciones de ventas de bienes y servicios.</w:t>
      </w:r>
    </w:p>
    <w:p w14:paraId="452566F7" w14:textId="67B32691" w:rsidR="00A64E3F" w:rsidRPr="000165E5" w:rsidRDefault="00B53DAA" w:rsidP="00151611">
      <w:pPr>
        <w:spacing w:line="360" w:lineRule="auto"/>
        <w:jc w:val="both"/>
        <w:rPr>
          <w:lang w:val="es-DO"/>
        </w:rPr>
      </w:pPr>
      <w:r w:rsidRPr="000165E5">
        <w:rPr>
          <w:lang w:val="es-DO"/>
        </w:rPr>
        <w:t xml:space="preserve">La Tesoreria Nacional tiene </w:t>
      </w:r>
      <w:r w:rsidR="001C35E1" w:rsidRPr="000165E5">
        <w:rPr>
          <w:lang w:val="es-DO"/>
        </w:rPr>
        <w:t>en operación 5</w:t>
      </w:r>
      <w:r w:rsidR="00B63A0E" w:rsidRPr="000165E5">
        <w:rPr>
          <w:lang w:val="es-DO"/>
        </w:rPr>
        <w:t>6</w:t>
      </w:r>
      <w:r w:rsidR="001C35E1" w:rsidRPr="000165E5">
        <w:rPr>
          <w:lang w:val="es-DO"/>
        </w:rPr>
        <w:t xml:space="preserve"> centros de recaudación que cubren 2,107 servicios el pago se ejecuta a través del botón de pago del Sistema de Recaudación de Ingresos del Tesoro (SIRITE).</w:t>
      </w:r>
    </w:p>
    <w:p w14:paraId="0537693C" w14:textId="36DA8D87" w:rsidR="001C35E1" w:rsidRPr="000165E5" w:rsidRDefault="001C35E1" w:rsidP="00BF49FE">
      <w:pPr>
        <w:spacing w:line="240" w:lineRule="auto"/>
        <w:jc w:val="center"/>
        <w:rPr>
          <w:b/>
          <w:bCs/>
          <w:lang w:val="es-DO"/>
        </w:rPr>
      </w:pPr>
      <w:r w:rsidRPr="000165E5">
        <w:rPr>
          <w:b/>
          <w:bCs/>
          <w:lang w:val="es-DO"/>
        </w:rPr>
        <w:t>Cuadro No. 2</w:t>
      </w:r>
      <w:r w:rsidR="00E65865" w:rsidRPr="000165E5">
        <w:rPr>
          <w:b/>
          <w:bCs/>
          <w:lang w:val="es-DO"/>
        </w:rPr>
        <w:t>2</w:t>
      </w:r>
    </w:p>
    <w:p w14:paraId="0A8BF1C3" w14:textId="35C6878E" w:rsidR="00AE4617" w:rsidRPr="000165E5" w:rsidRDefault="001C35E1" w:rsidP="00BF49FE">
      <w:pPr>
        <w:spacing w:line="240" w:lineRule="auto"/>
        <w:jc w:val="center"/>
        <w:rPr>
          <w:b/>
          <w:bCs/>
          <w:lang w:val="es-DO"/>
        </w:rPr>
      </w:pPr>
      <w:r w:rsidRPr="000165E5">
        <w:rPr>
          <w:b/>
          <w:bCs/>
          <w:lang w:val="es-DO"/>
        </w:rPr>
        <w:t>Instituciones incorporadas a la fase I</w:t>
      </w:r>
    </w:p>
    <w:p w14:paraId="38E22BFF" w14:textId="0B49D2F7" w:rsidR="001C35E1" w:rsidRPr="000165E5" w:rsidRDefault="00AE4617" w:rsidP="00AE4617">
      <w:pPr>
        <w:jc w:val="center"/>
      </w:pPr>
      <w:r w:rsidRPr="000165E5">
        <w:rPr>
          <w:noProof/>
        </w:rPr>
        <w:drawing>
          <wp:inline distT="0" distB="0" distL="0" distR="0" wp14:anchorId="53A9CE6E" wp14:editId="46CCAB29">
            <wp:extent cx="4221618" cy="4497670"/>
            <wp:effectExtent l="0" t="0" r="7620" b="0"/>
            <wp:docPr id="18126339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3148" cy="4509954"/>
                    </a:xfrm>
                    <a:prstGeom prst="rect">
                      <a:avLst/>
                    </a:prstGeom>
                    <a:noFill/>
                    <a:ln>
                      <a:noFill/>
                    </a:ln>
                  </pic:spPr>
                </pic:pic>
              </a:graphicData>
            </a:graphic>
          </wp:inline>
        </w:drawing>
      </w:r>
      <w:r w:rsidRPr="000165E5">
        <w:rPr>
          <w:noProof/>
          <w:lang w:val="es-DO"/>
        </w:rPr>
        <w:fldChar w:fldCharType="begin"/>
      </w:r>
      <w:r w:rsidRPr="000165E5">
        <w:rPr>
          <w:noProof/>
          <w:lang w:val="es-DO"/>
        </w:rPr>
        <w:instrText xml:space="preserve"> LINK Excel.Sheet.12 "C:\\Users\\ralmontelopez\\AppData\\Local\\Microsoft\\Windows\\INetCache\\Content.Outlook\\1B2RCNKT\\Tablas Memoria DAFO Enero-Diciembre 2023 (002).xlsx" "SIRITE 2023!F6C2:F28C4" \a \f 4 \h  \* MERGEFORMAT </w:instrText>
      </w:r>
      <w:r w:rsidR="009125E3">
        <w:rPr>
          <w:noProof/>
          <w:lang w:val="es-DO"/>
        </w:rPr>
        <w:fldChar w:fldCharType="separate"/>
      </w:r>
      <w:r w:rsidRPr="000165E5">
        <w:rPr>
          <w:b/>
          <w:bCs/>
          <w:noProof/>
          <w:lang w:val="es-DO"/>
        </w:rPr>
        <w:fldChar w:fldCharType="end"/>
      </w:r>
      <w:r w:rsidRPr="000165E5">
        <w:rPr>
          <w:b/>
          <w:bCs/>
          <w:lang w:val="es-DO"/>
        </w:rPr>
        <w:br w:type="textWrapping" w:clear="all"/>
      </w:r>
    </w:p>
    <w:p w14:paraId="3A81CBE7" w14:textId="77777777" w:rsidR="00FC729A" w:rsidRPr="000165E5" w:rsidRDefault="00FC729A" w:rsidP="00151611">
      <w:pPr>
        <w:spacing w:line="360" w:lineRule="auto"/>
        <w:jc w:val="both"/>
        <w:rPr>
          <w:b/>
          <w:bCs/>
          <w:lang w:val="es-DO"/>
        </w:rPr>
      </w:pPr>
    </w:p>
    <w:p w14:paraId="6D36ECC7" w14:textId="70AD1169" w:rsidR="001C35E1" w:rsidRPr="000165E5" w:rsidRDefault="001C35E1" w:rsidP="00151611">
      <w:pPr>
        <w:spacing w:line="360" w:lineRule="auto"/>
        <w:jc w:val="both"/>
        <w:rPr>
          <w:b/>
          <w:bCs/>
          <w:lang w:val="es-DO"/>
        </w:rPr>
      </w:pPr>
      <w:r w:rsidRPr="000165E5">
        <w:rPr>
          <w:b/>
          <w:bCs/>
          <w:lang w:val="es-DO"/>
        </w:rPr>
        <w:lastRenderedPageBreak/>
        <w:t xml:space="preserve">Gestión de activa de caja </w:t>
      </w:r>
    </w:p>
    <w:p w14:paraId="4D469D24" w14:textId="77777777" w:rsidR="001C35E1" w:rsidRPr="000165E5" w:rsidRDefault="001C35E1" w:rsidP="00151611">
      <w:pPr>
        <w:spacing w:line="360" w:lineRule="auto"/>
        <w:jc w:val="both"/>
        <w:rPr>
          <w:lang w:val="es-DO"/>
        </w:rPr>
      </w:pPr>
      <w:r w:rsidRPr="000165E5">
        <w:rPr>
          <w:lang w:val="es-DO"/>
        </w:rPr>
        <w:t xml:space="preserve">Con la estrategia de gestión actica de caja la TN ha dado cumplimiento a un mandado establecido en su marco legal para la gestión de su portafolio de inversión de activos y pasivos de corto plazo, en ese orden el periodo Enero-diciembre 2023, se ejecutaron las siguientes operaciones financieras: </w:t>
      </w:r>
    </w:p>
    <w:p w14:paraId="29074EBD" w14:textId="77777777" w:rsidR="001C35E1" w:rsidRPr="000165E5" w:rsidRDefault="001C35E1" w:rsidP="007C2962">
      <w:pPr>
        <w:pStyle w:val="Prrafodelista"/>
        <w:numPr>
          <w:ilvl w:val="0"/>
          <w:numId w:val="5"/>
        </w:numPr>
        <w:spacing w:line="360" w:lineRule="auto"/>
        <w:jc w:val="both"/>
        <w:rPr>
          <w:lang w:val="es-DO"/>
        </w:rPr>
      </w:pPr>
      <w:r w:rsidRPr="000165E5">
        <w:rPr>
          <w:lang w:val="es-DO"/>
        </w:rPr>
        <w:t xml:space="preserve">Certificados de Inversión habilitados (Invertidos, reinvertidos y capitalizados) por monedas en el Banco de Reservas; certificados en pesos la suma de RD$95,000,000,000.00 millones. Del monto total de inversiones en pesos, se cancelaron hasta octubre RD$30,000,000,000.00 millones, se mantienen vigentes RD$65,000,000,000.00 millones. </w:t>
      </w:r>
    </w:p>
    <w:p w14:paraId="03615ECF" w14:textId="298B2F17" w:rsidR="001C35E1" w:rsidRPr="000165E5" w:rsidRDefault="001C35E1" w:rsidP="00151611">
      <w:pPr>
        <w:spacing w:line="360" w:lineRule="auto"/>
        <w:jc w:val="both"/>
        <w:rPr>
          <w:lang w:val="es-DO"/>
        </w:rPr>
      </w:pPr>
      <w:r w:rsidRPr="000165E5">
        <w:rPr>
          <w:lang w:val="es-DO"/>
        </w:rPr>
        <w:t>El rendimiento generado por ese nivel de inversión asciende a la fecha a RD$1,608,297,259.54 millones</w:t>
      </w:r>
      <w:r w:rsidR="00BE4D75" w:rsidRPr="000165E5">
        <w:rPr>
          <w:lang w:val="es-DO"/>
        </w:rPr>
        <w:t>.</w:t>
      </w:r>
    </w:p>
    <w:p w14:paraId="6E0AB1C2" w14:textId="77777777" w:rsidR="00BE4D75" w:rsidRPr="000165E5" w:rsidRDefault="00BE4D75" w:rsidP="00151611">
      <w:pPr>
        <w:spacing w:line="360" w:lineRule="auto"/>
        <w:jc w:val="both"/>
        <w:rPr>
          <w:lang w:val="es-DO"/>
        </w:rPr>
      </w:pPr>
    </w:p>
    <w:p w14:paraId="7AFDE60C" w14:textId="4EBA8C47" w:rsidR="001C35E1" w:rsidRPr="000165E5" w:rsidRDefault="001C35E1" w:rsidP="004603C7">
      <w:pPr>
        <w:spacing w:after="0" w:line="360" w:lineRule="auto"/>
        <w:jc w:val="center"/>
        <w:rPr>
          <w:b/>
          <w:bCs/>
          <w:lang w:val="es-DO"/>
        </w:rPr>
      </w:pPr>
      <w:r w:rsidRPr="000165E5">
        <w:rPr>
          <w:b/>
          <w:bCs/>
          <w:lang w:val="es-DO"/>
        </w:rPr>
        <w:t>Cuadro No.</w:t>
      </w:r>
      <w:r w:rsidR="004603C7" w:rsidRPr="000165E5">
        <w:rPr>
          <w:b/>
          <w:bCs/>
          <w:lang w:val="es-DO"/>
        </w:rPr>
        <w:t xml:space="preserve"> 2</w:t>
      </w:r>
      <w:r w:rsidR="00E65865" w:rsidRPr="000165E5">
        <w:rPr>
          <w:b/>
          <w:bCs/>
          <w:lang w:val="es-DO"/>
        </w:rPr>
        <w:t>3</w:t>
      </w:r>
    </w:p>
    <w:p w14:paraId="3A2D19A7" w14:textId="1FC0DB12" w:rsidR="001C35E1" w:rsidRPr="000165E5" w:rsidRDefault="001C35E1" w:rsidP="004603C7">
      <w:pPr>
        <w:spacing w:after="0" w:line="360" w:lineRule="auto"/>
        <w:jc w:val="center"/>
        <w:rPr>
          <w:b/>
          <w:bCs/>
          <w:lang w:val="es-DO"/>
        </w:rPr>
      </w:pPr>
      <w:r w:rsidRPr="000165E5">
        <w:rPr>
          <w:b/>
          <w:bCs/>
          <w:lang w:val="es-DO"/>
        </w:rPr>
        <w:t xml:space="preserve">Certificados </w:t>
      </w:r>
      <w:r w:rsidR="00151611" w:rsidRPr="000165E5">
        <w:rPr>
          <w:b/>
          <w:bCs/>
          <w:lang w:val="es-DO"/>
        </w:rPr>
        <w:t>financieros</w:t>
      </w:r>
      <w:r w:rsidRPr="000165E5">
        <w:rPr>
          <w:b/>
          <w:bCs/>
          <w:lang w:val="es-DO"/>
        </w:rPr>
        <w:t xml:space="preserve"> cancelados en RD$</w:t>
      </w:r>
      <w:r w:rsidR="00151611" w:rsidRPr="000165E5">
        <w:rPr>
          <w:b/>
          <w:bCs/>
          <w:lang w:val="es-DO"/>
        </w:rPr>
        <w:t xml:space="preserve"> en el banco de reservas </w:t>
      </w:r>
    </w:p>
    <w:p w14:paraId="6F34BCFE" w14:textId="58A37F8B" w:rsidR="00151611" w:rsidRPr="000165E5" w:rsidRDefault="00E52490" w:rsidP="001C35E1">
      <w:pPr>
        <w:jc w:val="center"/>
        <w:rPr>
          <w:lang w:val="es-DO"/>
        </w:rPr>
      </w:pPr>
      <w:r w:rsidRPr="000165E5">
        <w:rPr>
          <w:noProof/>
        </w:rPr>
        <w:drawing>
          <wp:inline distT="0" distB="0" distL="0" distR="0" wp14:anchorId="33C20F53" wp14:editId="5D3CBCB5">
            <wp:extent cx="5097439" cy="846215"/>
            <wp:effectExtent l="0" t="0" r="0" b="0"/>
            <wp:docPr id="1019467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0641" cy="866668"/>
                    </a:xfrm>
                    <a:prstGeom prst="rect">
                      <a:avLst/>
                    </a:prstGeom>
                    <a:noFill/>
                    <a:ln>
                      <a:noFill/>
                    </a:ln>
                  </pic:spPr>
                </pic:pic>
              </a:graphicData>
            </a:graphic>
          </wp:inline>
        </w:drawing>
      </w:r>
    </w:p>
    <w:p w14:paraId="4A90C65D" w14:textId="77777777" w:rsidR="00BE4D75" w:rsidRPr="000165E5" w:rsidRDefault="00BE4D75" w:rsidP="004603C7">
      <w:pPr>
        <w:spacing w:after="0" w:line="360" w:lineRule="auto"/>
        <w:jc w:val="center"/>
        <w:rPr>
          <w:b/>
          <w:bCs/>
          <w:lang w:val="es-DO"/>
        </w:rPr>
      </w:pPr>
    </w:p>
    <w:p w14:paraId="1207E882" w14:textId="77777777" w:rsidR="00BF49FE" w:rsidRPr="000165E5" w:rsidRDefault="00BF49FE" w:rsidP="004603C7">
      <w:pPr>
        <w:spacing w:after="0" w:line="360" w:lineRule="auto"/>
        <w:jc w:val="center"/>
        <w:rPr>
          <w:b/>
          <w:bCs/>
          <w:lang w:val="es-DO"/>
        </w:rPr>
      </w:pPr>
    </w:p>
    <w:p w14:paraId="554EB05C" w14:textId="77777777" w:rsidR="00BF49FE" w:rsidRPr="000165E5" w:rsidRDefault="00BF49FE" w:rsidP="004603C7">
      <w:pPr>
        <w:spacing w:after="0" w:line="360" w:lineRule="auto"/>
        <w:jc w:val="center"/>
        <w:rPr>
          <w:b/>
          <w:bCs/>
          <w:lang w:val="es-DO"/>
        </w:rPr>
      </w:pPr>
    </w:p>
    <w:p w14:paraId="4D6303D8" w14:textId="77777777" w:rsidR="00BF49FE" w:rsidRPr="000165E5" w:rsidRDefault="00BF49FE" w:rsidP="004603C7">
      <w:pPr>
        <w:spacing w:after="0" w:line="360" w:lineRule="auto"/>
        <w:jc w:val="center"/>
        <w:rPr>
          <w:b/>
          <w:bCs/>
          <w:lang w:val="es-DO"/>
        </w:rPr>
      </w:pPr>
    </w:p>
    <w:p w14:paraId="4A5CF4C6" w14:textId="77777777" w:rsidR="00BF49FE" w:rsidRPr="000165E5" w:rsidRDefault="00BF49FE" w:rsidP="004603C7">
      <w:pPr>
        <w:spacing w:after="0" w:line="360" w:lineRule="auto"/>
        <w:jc w:val="center"/>
        <w:rPr>
          <w:b/>
          <w:bCs/>
          <w:lang w:val="es-DO"/>
        </w:rPr>
      </w:pPr>
    </w:p>
    <w:p w14:paraId="5B687A7C" w14:textId="77777777" w:rsidR="00BF49FE" w:rsidRPr="000165E5" w:rsidRDefault="00BF49FE" w:rsidP="004603C7">
      <w:pPr>
        <w:spacing w:after="0" w:line="360" w:lineRule="auto"/>
        <w:jc w:val="center"/>
        <w:rPr>
          <w:b/>
          <w:bCs/>
          <w:lang w:val="es-DO"/>
        </w:rPr>
      </w:pPr>
    </w:p>
    <w:p w14:paraId="0CC2993E" w14:textId="77777777" w:rsidR="00BF49FE" w:rsidRPr="000165E5" w:rsidRDefault="00BF49FE" w:rsidP="004603C7">
      <w:pPr>
        <w:spacing w:after="0" w:line="360" w:lineRule="auto"/>
        <w:jc w:val="center"/>
        <w:rPr>
          <w:b/>
          <w:bCs/>
          <w:lang w:val="es-DO"/>
        </w:rPr>
      </w:pPr>
    </w:p>
    <w:p w14:paraId="0FBED32C" w14:textId="77777777" w:rsidR="00BF49FE" w:rsidRPr="000165E5" w:rsidRDefault="00BF49FE" w:rsidP="004603C7">
      <w:pPr>
        <w:spacing w:after="0" w:line="360" w:lineRule="auto"/>
        <w:jc w:val="center"/>
        <w:rPr>
          <w:b/>
          <w:bCs/>
          <w:lang w:val="es-DO"/>
        </w:rPr>
      </w:pPr>
    </w:p>
    <w:p w14:paraId="2E014FC5" w14:textId="5B9A53E1" w:rsidR="00151611" w:rsidRPr="000165E5" w:rsidRDefault="00151611" w:rsidP="004603C7">
      <w:pPr>
        <w:spacing w:after="0" w:line="360" w:lineRule="auto"/>
        <w:jc w:val="center"/>
        <w:rPr>
          <w:b/>
          <w:bCs/>
          <w:lang w:val="es-DO"/>
        </w:rPr>
      </w:pPr>
      <w:r w:rsidRPr="000165E5">
        <w:rPr>
          <w:b/>
          <w:bCs/>
          <w:lang w:val="es-DO"/>
        </w:rPr>
        <w:lastRenderedPageBreak/>
        <w:t xml:space="preserve">Cuadro </w:t>
      </w:r>
      <w:r w:rsidR="004603C7" w:rsidRPr="000165E5">
        <w:rPr>
          <w:b/>
          <w:bCs/>
          <w:lang w:val="es-DO"/>
        </w:rPr>
        <w:t>N</w:t>
      </w:r>
      <w:r w:rsidRPr="000165E5">
        <w:rPr>
          <w:b/>
          <w:bCs/>
          <w:lang w:val="es-DO"/>
        </w:rPr>
        <w:t xml:space="preserve">o. </w:t>
      </w:r>
      <w:r w:rsidR="004603C7" w:rsidRPr="000165E5">
        <w:rPr>
          <w:b/>
          <w:bCs/>
          <w:lang w:val="es-DO"/>
        </w:rPr>
        <w:t>2</w:t>
      </w:r>
      <w:r w:rsidR="00E65865" w:rsidRPr="000165E5">
        <w:rPr>
          <w:b/>
          <w:bCs/>
          <w:lang w:val="es-DO"/>
        </w:rPr>
        <w:t>4</w:t>
      </w:r>
    </w:p>
    <w:p w14:paraId="3FC365EA" w14:textId="431A9288" w:rsidR="00151611" w:rsidRPr="000165E5" w:rsidRDefault="00151611" w:rsidP="004603C7">
      <w:pPr>
        <w:spacing w:after="0" w:line="360" w:lineRule="auto"/>
        <w:jc w:val="center"/>
        <w:rPr>
          <w:b/>
          <w:bCs/>
          <w:lang w:val="es-DO"/>
        </w:rPr>
      </w:pPr>
      <w:r w:rsidRPr="000165E5">
        <w:rPr>
          <w:b/>
          <w:bCs/>
          <w:lang w:val="es-DO"/>
        </w:rPr>
        <w:t xml:space="preserve">Certificados financieros vigentes en RD$ en el banco de reservas </w:t>
      </w:r>
    </w:p>
    <w:p w14:paraId="1F6940E2" w14:textId="6F6C9143" w:rsidR="00151611" w:rsidRPr="000165E5" w:rsidRDefault="00151611" w:rsidP="001C35E1">
      <w:pPr>
        <w:jc w:val="center"/>
        <w:rPr>
          <w:lang w:val="es-DO"/>
        </w:rPr>
      </w:pPr>
      <w:r w:rsidRPr="000165E5">
        <w:rPr>
          <w:noProof/>
          <w:lang w:val="es-DO"/>
        </w:rPr>
        <w:drawing>
          <wp:inline distT="0" distB="0" distL="0" distR="0" wp14:anchorId="63C92514" wp14:editId="3A87FF2D">
            <wp:extent cx="5097145" cy="1264371"/>
            <wp:effectExtent l="0" t="0" r="8255" b="0"/>
            <wp:docPr id="60204926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7856" cy="1269508"/>
                    </a:xfrm>
                    <a:prstGeom prst="rect">
                      <a:avLst/>
                    </a:prstGeom>
                    <a:noFill/>
                  </pic:spPr>
                </pic:pic>
              </a:graphicData>
            </a:graphic>
          </wp:inline>
        </w:drawing>
      </w:r>
    </w:p>
    <w:p w14:paraId="504D67F4" w14:textId="66801BB7" w:rsidR="00151611" w:rsidRPr="000165E5" w:rsidRDefault="00151611" w:rsidP="007C2962">
      <w:pPr>
        <w:pStyle w:val="Prrafodelista"/>
        <w:numPr>
          <w:ilvl w:val="0"/>
          <w:numId w:val="5"/>
        </w:numPr>
        <w:spacing w:line="360" w:lineRule="auto"/>
        <w:jc w:val="both"/>
        <w:rPr>
          <w:lang w:val="es-DO"/>
        </w:rPr>
      </w:pPr>
      <w:r w:rsidRPr="000165E5">
        <w:rPr>
          <w:lang w:val="es-DO"/>
        </w:rPr>
        <w:t>Invertidos y reinvertidos en certificados financieros en dólares con el Banco de Reservas, la suma de US$475,000,000.00 millones. Del monto total de inversiones</w:t>
      </w:r>
      <w:r w:rsidRPr="000165E5">
        <w:rPr>
          <w:lang w:val="es-ES"/>
        </w:rPr>
        <w:t xml:space="preserve"> </w:t>
      </w:r>
      <w:r w:rsidRPr="000165E5">
        <w:rPr>
          <w:lang w:val="es-DO"/>
        </w:rPr>
        <w:t>en dólares, se cancelaron hasta noviembre US$300,000,000.00 millones, por lo que quedan vigentes US$175,000,000.00 millones.</w:t>
      </w:r>
    </w:p>
    <w:p w14:paraId="16C2D8F6" w14:textId="3C10F240" w:rsidR="00BE4D75" w:rsidRPr="000165E5" w:rsidRDefault="00151611" w:rsidP="00151611">
      <w:pPr>
        <w:spacing w:line="360" w:lineRule="auto"/>
        <w:jc w:val="both"/>
        <w:rPr>
          <w:lang w:val="es-DO"/>
        </w:rPr>
      </w:pPr>
      <w:r w:rsidRPr="000165E5">
        <w:rPr>
          <w:lang w:val="es-DO"/>
        </w:rPr>
        <w:t>Productos de esas inversiones en dólares, se generaron rendimientos ascendentes a US$3,812,909.09 millones, esto con la finalidad de maximizar la disponibilidad de caja y disminuir el costo del financiamiento.</w:t>
      </w:r>
    </w:p>
    <w:p w14:paraId="542BA1AB" w14:textId="4B520D76" w:rsidR="00151611" w:rsidRPr="000165E5" w:rsidRDefault="00151611" w:rsidP="004603C7">
      <w:pPr>
        <w:spacing w:after="0" w:line="360" w:lineRule="auto"/>
        <w:jc w:val="center"/>
        <w:rPr>
          <w:b/>
          <w:bCs/>
          <w:lang w:val="es-DO"/>
        </w:rPr>
      </w:pPr>
      <w:r w:rsidRPr="000165E5">
        <w:rPr>
          <w:b/>
          <w:bCs/>
          <w:lang w:val="es-DO"/>
        </w:rPr>
        <w:t>Cuadro No.</w:t>
      </w:r>
      <w:r w:rsidR="004603C7" w:rsidRPr="000165E5">
        <w:rPr>
          <w:b/>
          <w:bCs/>
          <w:lang w:val="es-DO"/>
        </w:rPr>
        <w:t xml:space="preserve"> 2</w:t>
      </w:r>
      <w:r w:rsidR="00E65865" w:rsidRPr="000165E5">
        <w:rPr>
          <w:b/>
          <w:bCs/>
          <w:lang w:val="es-DO"/>
        </w:rPr>
        <w:t>5</w:t>
      </w:r>
      <w:r w:rsidRPr="000165E5">
        <w:rPr>
          <w:b/>
          <w:bCs/>
          <w:lang w:val="es-DO"/>
        </w:rPr>
        <w:t xml:space="preserve"> </w:t>
      </w:r>
    </w:p>
    <w:p w14:paraId="43EC5D2A" w14:textId="3725A5B0" w:rsidR="00151611" w:rsidRPr="000165E5" w:rsidRDefault="00151611" w:rsidP="004603C7">
      <w:pPr>
        <w:spacing w:after="0" w:line="360" w:lineRule="auto"/>
        <w:jc w:val="center"/>
        <w:rPr>
          <w:b/>
          <w:bCs/>
          <w:lang w:val="es-DO"/>
        </w:rPr>
      </w:pPr>
      <w:r w:rsidRPr="000165E5">
        <w:rPr>
          <w:b/>
          <w:bCs/>
          <w:lang w:val="es-DO"/>
        </w:rPr>
        <w:t xml:space="preserve">Certificados financieros cancelados en US$ en el banco de reservas </w:t>
      </w:r>
    </w:p>
    <w:p w14:paraId="6BDE375A" w14:textId="5696980E" w:rsidR="00151611" w:rsidRPr="000165E5" w:rsidRDefault="00151611" w:rsidP="00151611">
      <w:pPr>
        <w:spacing w:line="360" w:lineRule="auto"/>
        <w:jc w:val="center"/>
        <w:rPr>
          <w:b/>
          <w:bCs/>
          <w:lang w:val="es-DO"/>
        </w:rPr>
      </w:pPr>
      <w:r w:rsidRPr="000165E5">
        <w:rPr>
          <w:b/>
          <w:bCs/>
          <w:noProof/>
          <w:lang w:val="es-DO"/>
        </w:rPr>
        <w:drawing>
          <wp:inline distT="0" distB="0" distL="0" distR="0" wp14:anchorId="7CB2EC79" wp14:editId="71219E57">
            <wp:extent cx="5090615" cy="1164591"/>
            <wp:effectExtent l="0" t="0" r="0" b="0"/>
            <wp:docPr id="15122726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4935" cy="1170155"/>
                    </a:xfrm>
                    <a:prstGeom prst="rect">
                      <a:avLst/>
                    </a:prstGeom>
                    <a:noFill/>
                  </pic:spPr>
                </pic:pic>
              </a:graphicData>
            </a:graphic>
          </wp:inline>
        </w:drawing>
      </w:r>
    </w:p>
    <w:p w14:paraId="3AD9576C" w14:textId="77777777" w:rsidR="00BE4D75" w:rsidRPr="000165E5" w:rsidRDefault="00BE4D75" w:rsidP="004603C7">
      <w:pPr>
        <w:spacing w:after="0" w:line="360" w:lineRule="auto"/>
        <w:jc w:val="center"/>
        <w:rPr>
          <w:b/>
          <w:bCs/>
          <w:lang w:val="es-DO"/>
        </w:rPr>
      </w:pPr>
    </w:p>
    <w:p w14:paraId="78EBF566" w14:textId="77777777" w:rsidR="00BF49FE" w:rsidRPr="000165E5" w:rsidRDefault="00BF49FE" w:rsidP="004603C7">
      <w:pPr>
        <w:spacing w:after="0" w:line="360" w:lineRule="auto"/>
        <w:jc w:val="center"/>
        <w:rPr>
          <w:b/>
          <w:bCs/>
          <w:lang w:val="es-DO"/>
        </w:rPr>
      </w:pPr>
    </w:p>
    <w:p w14:paraId="1768D6F3" w14:textId="77777777" w:rsidR="00BF49FE" w:rsidRPr="000165E5" w:rsidRDefault="00BF49FE" w:rsidP="004603C7">
      <w:pPr>
        <w:spacing w:after="0" w:line="360" w:lineRule="auto"/>
        <w:jc w:val="center"/>
        <w:rPr>
          <w:b/>
          <w:bCs/>
          <w:lang w:val="es-DO"/>
        </w:rPr>
      </w:pPr>
    </w:p>
    <w:p w14:paraId="3AA289FF" w14:textId="77777777" w:rsidR="00BF49FE" w:rsidRPr="000165E5" w:rsidRDefault="00BF49FE" w:rsidP="004603C7">
      <w:pPr>
        <w:spacing w:after="0" w:line="360" w:lineRule="auto"/>
        <w:jc w:val="center"/>
        <w:rPr>
          <w:b/>
          <w:bCs/>
          <w:lang w:val="es-DO"/>
        </w:rPr>
      </w:pPr>
    </w:p>
    <w:p w14:paraId="515594EA" w14:textId="77777777" w:rsidR="00BF49FE" w:rsidRPr="000165E5" w:rsidRDefault="00BF49FE" w:rsidP="004603C7">
      <w:pPr>
        <w:spacing w:after="0" w:line="360" w:lineRule="auto"/>
        <w:jc w:val="center"/>
        <w:rPr>
          <w:b/>
          <w:bCs/>
          <w:lang w:val="es-DO"/>
        </w:rPr>
      </w:pPr>
    </w:p>
    <w:p w14:paraId="0E6D7084" w14:textId="77777777" w:rsidR="00BF49FE" w:rsidRPr="000165E5" w:rsidRDefault="00BF49FE" w:rsidP="004603C7">
      <w:pPr>
        <w:spacing w:after="0" w:line="360" w:lineRule="auto"/>
        <w:jc w:val="center"/>
        <w:rPr>
          <w:b/>
          <w:bCs/>
          <w:lang w:val="es-DO"/>
        </w:rPr>
      </w:pPr>
    </w:p>
    <w:p w14:paraId="3E5525DA" w14:textId="4C0A1BCD" w:rsidR="00151611" w:rsidRPr="000165E5" w:rsidRDefault="00151611" w:rsidP="004603C7">
      <w:pPr>
        <w:spacing w:after="0" w:line="360" w:lineRule="auto"/>
        <w:jc w:val="center"/>
        <w:rPr>
          <w:b/>
          <w:bCs/>
          <w:lang w:val="es-DO"/>
        </w:rPr>
      </w:pPr>
      <w:r w:rsidRPr="000165E5">
        <w:rPr>
          <w:b/>
          <w:bCs/>
          <w:lang w:val="es-DO"/>
        </w:rPr>
        <w:lastRenderedPageBreak/>
        <w:t>Cuadro No.</w:t>
      </w:r>
      <w:r w:rsidR="004603C7" w:rsidRPr="000165E5">
        <w:rPr>
          <w:b/>
          <w:bCs/>
          <w:lang w:val="es-DO"/>
        </w:rPr>
        <w:t xml:space="preserve"> 2</w:t>
      </w:r>
      <w:r w:rsidR="00E65865" w:rsidRPr="000165E5">
        <w:rPr>
          <w:b/>
          <w:bCs/>
          <w:lang w:val="es-DO"/>
        </w:rPr>
        <w:t>6</w:t>
      </w:r>
      <w:r w:rsidRPr="000165E5">
        <w:rPr>
          <w:b/>
          <w:bCs/>
          <w:lang w:val="es-DO"/>
        </w:rPr>
        <w:t xml:space="preserve"> </w:t>
      </w:r>
    </w:p>
    <w:p w14:paraId="7CED6B00" w14:textId="00DD3BA4" w:rsidR="00151611" w:rsidRPr="000165E5" w:rsidRDefault="00151611" w:rsidP="004603C7">
      <w:pPr>
        <w:spacing w:after="0" w:line="360" w:lineRule="auto"/>
        <w:jc w:val="center"/>
        <w:rPr>
          <w:b/>
          <w:bCs/>
          <w:lang w:val="es-DO"/>
        </w:rPr>
      </w:pPr>
      <w:r w:rsidRPr="000165E5">
        <w:rPr>
          <w:b/>
          <w:bCs/>
          <w:lang w:val="es-DO"/>
        </w:rPr>
        <w:t xml:space="preserve">Certificados financieros vigentes en US$ en el banco de reservas </w:t>
      </w:r>
    </w:p>
    <w:p w14:paraId="3750569F" w14:textId="37890636" w:rsidR="00151611" w:rsidRPr="000165E5" w:rsidRDefault="00151611" w:rsidP="00151611">
      <w:pPr>
        <w:spacing w:line="360" w:lineRule="auto"/>
        <w:jc w:val="center"/>
        <w:rPr>
          <w:b/>
          <w:bCs/>
          <w:lang w:val="es-DO"/>
        </w:rPr>
      </w:pPr>
      <w:r w:rsidRPr="000165E5">
        <w:rPr>
          <w:b/>
          <w:bCs/>
          <w:noProof/>
          <w:lang w:val="es-DO"/>
        </w:rPr>
        <w:drawing>
          <wp:inline distT="0" distB="0" distL="0" distR="0" wp14:anchorId="4F49350A" wp14:editId="41EC8426">
            <wp:extent cx="5090160" cy="1057756"/>
            <wp:effectExtent l="0" t="0" r="0" b="9525"/>
            <wp:docPr id="15992937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5594" cy="1065119"/>
                    </a:xfrm>
                    <a:prstGeom prst="rect">
                      <a:avLst/>
                    </a:prstGeom>
                    <a:noFill/>
                  </pic:spPr>
                </pic:pic>
              </a:graphicData>
            </a:graphic>
          </wp:inline>
        </w:drawing>
      </w:r>
    </w:p>
    <w:p w14:paraId="69D01E22" w14:textId="77777777" w:rsidR="00151611" w:rsidRPr="000165E5" w:rsidRDefault="00151611" w:rsidP="00151611">
      <w:pPr>
        <w:spacing w:line="360" w:lineRule="auto"/>
        <w:jc w:val="both"/>
        <w:rPr>
          <w:lang w:val="es-DO"/>
        </w:rPr>
      </w:pPr>
      <w:r w:rsidRPr="000165E5">
        <w:rPr>
          <w:lang w:val="es-DO"/>
        </w:rPr>
        <w:t xml:space="preserve">El total de recursos generados por certificados en pesos, y dólares convertidos a pesos en el Banco de Reservas, asciende a RD$1,824,565,463.40 millones.  </w:t>
      </w:r>
    </w:p>
    <w:p w14:paraId="7020E0F4" w14:textId="77777777" w:rsidR="00151611" w:rsidRPr="000165E5" w:rsidRDefault="00151611" w:rsidP="007C2962">
      <w:pPr>
        <w:pStyle w:val="Prrafodelista"/>
        <w:numPr>
          <w:ilvl w:val="0"/>
          <w:numId w:val="5"/>
        </w:numPr>
        <w:spacing w:line="360" w:lineRule="auto"/>
        <w:jc w:val="both"/>
        <w:rPr>
          <w:lang w:val="es-DO"/>
        </w:rPr>
      </w:pPr>
      <w:r w:rsidRPr="000165E5">
        <w:rPr>
          <w:lang w:val="es-DO"/>
        </w:rPr>
        <w:t xml:space="preserve">Como resultado de las negociaciones entre el Banco de Reservas y esta Tesorería Nacional, el monto de los rendimientos derivados de las remuneraciones por saldo en la cuenta de Pesos asciende a RD$77,719,278.86. </w:t>
      </w:r>
    </w:p>
    <w:p w14:paraId="22E8DA8D" w14:textId="5A152172" w:rsidR="00BF49FE" w:rsidRPr="000165E5" w:rsidRDefault="00151611" w:rsidP="00BF49FE">
      <w:pPr>
        <w:spacing w:line="360" w:lineRule="auto"/>
        <w:jc w:val="both"/>
        <w:rPr>
          <w:lang w:val="es-DO"/>
        </w:rPr>
      </w:pPr>
      <w:r w:rsidRPr="000165E5">
        <w:rPr>
          <w:lang w:val="es-DO"/>
        </w:rPr>
        <w:t>El consolidado del monto de los rendimientos generados por las inversiones en el Banco de Reservas asciende a RD$1,902,284,742.26.</w:t>
      </w:r>
    </w:p>
    <w:p w14:paraId="37D31C09" w14:textId="4296813D" w:rsidR="00151611" w:rsidRPr="000165E5" w:rsidRDefault="00151611" w:rsidP="004603C7">
      <w:pPr>
        <w:spacing w:after="0" w:line="360" w:lineRule="auto"/>
        <w:jc w:val="center"/>
        <w:rPr>
          <w:b/>
          <w:bCs/>
          <w:lang w:val="es-DO"/>
        </w:rPr>
      </w:pPr>
      <w:r w:rsidRPr="000165E5">
        <w:rPr>
          <w:b/>
          <w:bCs/>
          <w:lang w:val="es-DO"/>
        </w:rPr>
        <w:t xml:space="preserve">Cuadro No. </w:t>
      </w:r>
      <w:r w:rsidR="004603C7" w:rsidRPr="000165E5">
        <w:rPr>
          <w:b/>
          <w:bCs/>
          <w:lang w:val="es-DO"/>
        </w:rPr>
        <w:t>2</w:t>
      </w:r>
      <w:r w:rsidR="00E65865" w:rsidRPr="000165E5">
        <w:rPr>
          <w:b/>
          <w:bCs/>
          <w:lang w:val="es-DO"/>
        </w:rPr>
        <w:t>7</w:t>
      </w:r>
    </w:p>
    <w:p w14:paraId="6D9DBD32" w14:textId="3DA98F31" w:rsidR="00151611" w:rsidRPr="000165E5" w:rsidRDefault="00151611" w:rsidP="004603C7">
      <w:pPr>
        <w:spacing w:after="0" w:line="360" w:lineRule="auto"/>
        <w:jc w:val="center"/>
        <w:rPr>
          <w:b/>
          <w:bCs/>
          <w:lang w:val="es-DO"/>
        </w:rPr>
      </w:pPr>
      <w:r w:rsidRPr="000165E5">
        <w:rPr>
          <w:b/>
          <w:bCs/>
          <w:lang w:val="es-DO"/>
        </w:rPr>
        <w:t>Remuneración por saldo cuenta pesos RD</w:t>
      </w:r>
    </w:p>
    <w:p w14:paraId="4656157C" w14:textId="55599E7D" w:rsidR="00181879" w:rsidRPr="000165E5" w:rsidRDefault="00151611" w:rsidP="00BF49FE">
      <w:pPr>
        <w:spacing w:line="360" w:lineRule="auto"/>
        <w:jc w:val="center"/>
        <w:rPr>
          <w:lang w:val="es-DO"/>
        </w:rPr>
      </w:pPr>
      <w:r w:rsidRPr="000165E5">
        <w:rPr>
          <w:noProof/>
          <w:lang w:val="es-DO"/>
        </w:rPr>
        <w:drawing>
          <wp:inline distT="0" distB="0" distL="0" distR="0" wp14:anchorId="66979008" wp14:editId="04E1612D">
            <wp:extent cx="3166280" cy="2890951"/>
            <wp:effectExtent l="0" t="0" r="0" b="5080"/>
            <wp:docPr id="107657925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3139" cy="2897214"/>
                    </a:xfrm>
                    <a:prstGeom prst="rect">
                      <a:avLst/>
                    </a:prstGeom>
                    <a:noFill/>
                  </pic:spPr>
                </pic:pic>
              </a:graphicData>
            </a:graphic>
          </wp:inline>
        </w:drawing>
      </w:r>
    </w:p>
    <w:p w14:paraId="13F4A03E" w14:textId="634E1A5C" w:rsidR="00151611" w:rsidRPr="000165E5" w:rsidRDefault="00151611" w:rsidP="004603C7">
      <w:pPr>
        <w:spacing w:after="0" w:line="360" w:lineRule="auto"/>
        <w:jc w:val="center"/>
        <w:rPr>
          <w:b/>
          <w:bCs/>
          <w:lang w:val="es-DO"/>
        </w:rPr>
      </w:pPr>
      <w:r w:rsidRPr="000165E5">
        <w:rPr>
          <w:b/>
          <w:bCs/>
          <w:lang w:val="es-DO"/>
        </w:rPr>
        <w:lastRenderedPageBreak/>
        <w:t>Cuadro No.</w:t>
      </w:r>
      <w:r w:rsidR="00432265" w:rsidRPr="000165E5">
        <w:rPr>
          <w:b/>
          <w:bCs/>
          <w:lang w:val="es-DO"/>
        </w:rPr>
        <w:t xml:space="preserve"> 2</w:t>
      </w:r>
      <w:r w:rsidR="00E65865" w:rsidRPr="000165E5">
        <w:rPr>
          <w:b/>
          <w:bCs/>
          <w:lang w:val="es-DO"/>
        </w:rPr>
        <w:t>8</w:t>
      </w:r>
    </w:p>
    <w:p w14:paraId="6E1186F0" w14:textId="7654863C" w:rsidR="00151611" w:rsidRPr="000165E5" w:rsidRDefault="00151611" w:rsidP="004603C7">
      <w:pPr>
        <w:spacing w:after="0" w:line="360" w:lineRule="auto"/>
        <w:jc w:val="center"/>
        <w:rPr>
          <w:b/>
          <w:bCs/>
          <w:lang w:val="es-DO"/>
        </w:rPr>
      </w:pPr>
      <w:r w:rsidRPr="000165E5">
        <w:rPr>
          <w:b/>
          <w:bCs/>
          <w:lang w:val="es-DO"/>
        </w:rPr>
        <w:t xml:space="preserve">Consolidado de rendimientos Banco de reservas </w:t>
      </w:r>
    </w:p>
    <w:p w14:paraId="220AC782" w14:textId="3AD261D8" w:rsidR="00151611" w:rsidRPr="000165E5" w:rsidRDefault="00151611" w:rsidP="00151611">
      <w:pPr>
        <w:spacing w:line="360" w:lineRule="auto"/>
        <w:jc w:val="center"/>
        <w:rPr>
          <w:lang w:val="es-DO"/>
        </w:rPr>
      </w:pPr>
      <w:r w:rsidRPr="000165E5">
        <w:rPr>
          <w:noProof/>
          <w:lang w:val="es-DO"/>
        </w:rPr>
        <w:drawing>
          <wp:inline distT="0" distB="0" distL="0" distR="0" wp14:anchorId="66A02DF4" wp14:editId="32275CFE">
            <wp:extent cx="5145405" cy="1322705"/>
            <wp:effectExtent l="0" t="0" r="0" b="0"/>
            <wp:docPr id="100153580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5405" cy="1322705"/>
                    </a:xfrm>
                    <a:prstGeom prst="rect">
                      <a:avLst/>
                    </a:prstGeom>
                    <a:noFill/>
                  </pic:spPr>
                </pic:pic>
              </a:graphicData>
            </a:graphic>
          </wp:inline>
        </w:drawing>
      </w:r>
    </w:p>
    <w:p w14:paraId="108CEACB" w14:textId="77777777" w:rsidR="00151611" w:rsidRPr="000165E5" w:rsidRDefault="00151611" w:rsidP="007C2962">
      <w:pPr>
        <w:pStyle w:val="Prrafodelista"/>
        <w:numPr>
          <w:ilvl w:val="0"/>
          <w:numId w:val="5"/>
        </w:numPr>
        <w:spacing w:line="360" w:lineRule="auto"/>
        <w:jc w:val="both"/>
        <w:rPr>
          <w:lang w:val="es-DO"/>
        </w:rPr>
      </w:pPr>
      <w:r w:rsidRPr="000165E5">
        <w:rPr>
          <w:lang w:val="es-DO"/>
        </w:rPr>
        <w:t xml:space="preserve">Invertidos en certificados financieros en pesos con el Banco Agrícola, la suma de RD$750,000,000.00 millones.  </w:t>
      </w:r>
    </w:p>
    <w:p w14:paraId="00D2D495" w14:textId="6A220284" w:rsidR="00552B59" w:rsidRPr="000165E5" w:rsidRDefault="00151611" w:rsidP="00151611">
      <w:pPr>
        <w:spacing w:line="360" w:lineRule="auto"/>
        <w:jc w:val="both"/>
        <w:rPr>
          <w:lang w:val="es-DO"/>
        </w:rPr>
      </w:pPr>
      <w:r w:rsidRPr="000165E5">
        <w:rPr>
          <w:lang w:val="es-DO"/>
        </w:rPr>
        <w:t>Productos de esas inversiones, se generaron rendimientos ascendentes a RD$7,364,583.33 millones, esto con la finalidad de maximizar la disponibilidad de caja y disminuir el costo del financiamiento.</w:t>
      </w:r>
    </w:p>
    <w:p w14:paraId="796D3161" w14:textId="7E8D62A2" w:rsidR="00151611" w:rsidRPr="000165E5" w:rsidRDefault="00151611" w:rsidP="00432265">
      <w:pPr>
        <w:spacing w:after="0" w:line="360" w:lineRule="auto"/>
        <w:jc w:val="center"/>
        <w:rPr>
          <w:b/>
          <w:bCs/>
          <w:lang w:val="es-DO"/>
        </w:rPr>
      </w:pPr>
      <w:r w:rsidRPr="000165E5">
        <w:rPr>
          <w:b/>
          <w:bCs/>
          <w:lang w:val="es-DO"/>
        </w:rPr>
        <w:t xml:space="preserve">Cuadro </w:t>
      </w:r>
      <w:r w:rsidR="00432265" w:rsidRPr="000165E5">
        <w:rPr>
          <w:b/>
          <w:bCs/>
          <w:lang w:val="es-DO"/>
        </w:rPr>
        <w:t>N</w:t>
      </w:r>
      <w:r w:rsidRPr="000165E5">
        <w:rPr>
          <w:b/>
          <w:bCs/>
          <w:lang w:val="es-DO"/>
        </w:rPr>
        <w:t>o.</w:t>
      </w:r>
      <w:r w:rsidR="00432265" w:rsidRPr="000165E5">
        <w:rPr>
          <w:b/>
          <w:bCs/>
          <w:lang w:val="es-DO"/>
        </w:rPr>
        <w:t xml:space="preserve"> 2</w:t>
      </w:r>
      <w:r w:rsidR="00E65865" w:rsidRPr="000165E5">
        <w:rPr>
          <w:b/>
          <w:bCs/>
          <w:lang w:val="es-DO"/>
        </w:rPr>
        <w:t>9</w:t>
      </w:r>
    </w:p>
    <w:p w14:paraId="2432CF47" w14:textId="68C28D44" w:rsidR="00151611" w:rsidRPr="000165E5" w:rsidRDefault="00151611" w:rsidP="00432265">
      <w:pPr>
        <w:spacing w:after="0" w:line="360" w:lineRule="auto"/>
        <w:jc w:val="center"/>
        <w:rPr>
          <w:b/>
          <w:bCs/>
          <w:lang w:val="es-DO"/>
        </w:rPr>
      </w:pPr>
      <w:r w:rsidRPr="000165E5">
        <w:rPr>
          <w:b/>
          <w:bCs/>
          <w:lang w:val="es-DO"/>
        </w:rPr>
        <w:t>Certificados financieros vigentes en RD$</w:t>
      </w:r>
    </w:p>
    <w:p w14:paraId="04323D30" w14:textId="173C5471" w:rsidR="00151611" w:rsidRPr="000165E5" w:rsidRDefault="00151611" w:rsidP="00151611">
      <w:pPr>
        <w:spacing w:line="360" w:lineRule="auto"/>
        <w:jc w:val="center"/>
        <w:rPr>
          <w:lang w:val="es-DO"/>
        </w:rPr>
      </w:pPr>
      <w:r w:rsidRPr="000165E5">
        <w:rPr>
          <w:noProof/>
          <w:lang w:val="es-DO"/>
        </w:rPr>
        <w:drawing>
          <wp:inline distT="0" distB="0" distL="0" distR="0" wp14:anchorId="48415843" wp14:editId="432B2078">
            <wp:extent cx="5152030" cy="1217536"/>
            <wp:effectExtent l="0" t="0" r="0" b="1905"/>
            <wp:docPr id="10019396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1533" cy="1222145"/>
                    </a:xfrm>
                    <a:prstGeom prst="rect">
                      <a:avLst/>
                    </a:prstGeom>
                    <a:noFill/>
                  </pic:spPr>
                </pic:pic>
              </a:graphicData>
            </a:graphic>
          </wp:inline>
        </w:drawing>
      </w:r>
    </w:p>
    <w:p w14:paraId="1A110C2E" w14:textId="5FE1B971" w:rsidR="00BE4D75" w:rsidRPr="000165E5" w:rsidRDefault="00151611" w:rsidP="00181879">
      <w:pPr>
        <w:pStyle w:val="Prrafodelista"/>
        <w:numPr>
          <w:ilvl w:val="0"/>
          <w:numId w:val="5"/>
        </w:numPr>
        <w:spacing w:line="360" w:lineRule="auto"/>
        <w:jc w:val="both"/>
        <w:rPr>
          <w:lang w:val="es-DO"/>
        </w:rPr>
      </w:pPr>
      <w:r w:rsidRPr="000165E5">
        <w:rPr>
          <w:lang w:val="es-DO"/>
        </w:rPr>
        <w:t xml:space="preserve">Dadas las negociaciones entre el Banco Central y la Tesorería Nacional, se han recibido en el período enero-octubre, la suma de RD$645,618,206.86. La proyección de nov-dic es de RD$163,899,865.88, para un total a fin del año de RD$809,518,072.74, por concepto de remuneraciones de los saldos positivos en pesos.  </w:t>
      </w:r>
    </w:p>
    <w:p w14:paraId="2391F85C" w14:textId="77777777" w:rsidR="00552B59" w:rsidRPr="000165E5" w:rsidRDefault="00552B59" w:rsidP="00552B59">
      <w:pPr>
        <w:spacing w:line="360" w:lineRule="auto"/>
        <w:jc w:val="both"/>
        <w:rPr>
          <w:lang w:val="es-DO"/>
        </w:rPr>
      </w:pPr>
    </w:p>
    <w:p w14:paraId="3E6F3185" w14:textId="77777777" w:rsidR="00BF49FE" w:rsidRPr="000165E5" w:rsidRDefault="00BF49FE" w:rsidP="00552B59">
      <w:pPr>
        <w:spacing w:line="360" w:lineRule="auto"/>
        <w:jc w:val="both"/>
        <w:rPr>
          <w:lang w:val="es-DO"/>
        </w:rPr>
      </w:pPr>
    </w:p>
    <w:p w14:paraId="01292496" w14:textId="05B7C208" w:rsidR="00151611" w:rsidRPr="000165E5" w:rsidRDefault="00151611" w:rsidP="00432265">
      <w:pPr>
        <w:spacing w:after="0" w:line="360" w:lineRule="auto"/>
        <w:jc w:val="center"/>
        <w:rPr>
          <w:b/>
          <w:bCs/>
          <w:lang w:val="es-DO"/>
        </w:rPr>
      </w:pPr>
      <w:r w:rsidRPr="000165E5">
        <w:rPr>
          <w:b/>
          <w:bCs/>
          <w:lang w:val="es-DO"/>
        </w:rPr>
        <w:lastRenderedPageBreak/>
        <w:t xml:space="preserve">Cuadro No. </w:t>
      </w:r>
      <w:r w:rsidR="00E65865" w:rsidRPr="000165E5">
        <w:rPr>
          <w:b/>
          <w:bCs/>
          <w:lang w:val="es-DO"/>
        </w:rPr>
        <w:t>30</w:t>
      </w:r>
    </w:p>
    <w:p w14:paraId="5B08621C" w14:textId="15915B50" w:rsidR="00151611" w:rsidRPr="000165E5" w:rsidRDefault="00151611" w:rsidP="00432265">
      <w:pPr>
        <w:spacing w:after="0" w:line="360" w:lineRule="auto"/>
        <w:jc w:val="center"/>
        <w:rPr>
          <w:b/>
          <w:bCs/>
          <w:lang w:val="es-DO"/>
        </w:rPr>
      </w:pPr>
      <w:r w:rsidRPr="000165E5">
        <w:rPr>
          <w:b/>
          <w:bCs/>
          <w:lang w:val="es-DO"/>
        </w:rPr>
        <w:t>Remuneración por Saldo cuenta pesos BC</w:t>
      </w:r>
    </w:p>
    <w:p w14:paraId="14D3D69E" w14:textId="0468CB02" w:rsidR="00432265" w:rsidRPr="000165E5" w:rsidRDefault="00432265" w:rsidP="00151611">
      <w:pPr>
        <w:spacing w:line="360" w:lineRule="auto"/>
        <w:jc w:val="center"/>
        <w:rPr>
          <w:b/>
          <w:bCs/>
          <w:lang w:val="es-DO"/>
        </w:rPr>
      </w:pPr>
      <w:r w:rsidRPr="000165E5">
        <w:rPr>
          <w:b/>
          <w:bCs/>
          <w:noProof/>
          <w:lang w:val="es-DO"/>
        </w:rPr>
        <w:drawing>
          <wp:anchor distT="0" distB="0" distL="114300" distR="114300" simplePos="0" relativeHeight="251667968" behindDoc="0" locked="0" layoutInCell="1" allowOverlap="1" wp14:anchorId="070B7DDD" wp14:editId="4340AF05">
            <wp:simplePos x="0" y="0"/>
            <wp:positionH relativeFrom="margin">
              <wp:align>center</wp:align>
            </wp:positionH>
            <wp:positionV relativeFrom="paragraph">
              <wp:posOffset>78050</wp:posOffset>
            </wp:positionV>
            <wp:extent cx="2582266" cy="3058488"/>
            <wp:effectExtent l="0" t="0" r="8890" b="8890"/>
            <wp:wrapNone/>
            <wp:docPr id="138594108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2266" cy="3058488"/>
                    </a:xfrm>
                    <a:prstGeom prst="rect">
                      <a:avLst/>
                    </a:prstGeom>
                    <a:noFill/>
                  </pic:spPr>
                </pic:pic>
              </a:graphicData>
            </a:graphic>
            <wp14:sizeRelH relativeFrom="page">
              <wp14:pctWidth>0</wp14:pctWidth>
            </wp14:sizeRelH>
            <wp14:sizeRelV relativeFrom="page">
              <wp14:pctHeight>0</wp14:pctHeight>
            </wp14:sizeRelV>
          </wp:anchor>
        </w:drawing>
      </w:r>
    </w:p>
    <w:p w14:paraId="4AF59B02" w14:textId="77777777" w:rsidR="00432265" w:rsidRPr="000165E5" w:rsidRDefault="00432265" w:rsidP="00151611">
      <w:pPr>
        <w:spacing w:line="360" w:lineRule="auto"/>
        <w:jc w:val="center"/>
        <w:rPr>
          <w:b/>
          <w:bCs/>
          <w:lang w:val="es-DO"/>
        </w:rPr>
      </w:pPr>
    </w:p>
    <w:p w14:paraId="07B4A69C" w14:textId="77777777" w:rsidR="00883D5C" w:rsidRPr="000165E5" w:rsidRDefault="00883D5C" w:rsidP="00151611">
      <w:pPr>
        <w:spacing w:line="360" w:lineRule="auto"/>
        <w:jc w:val="center"/>
        <w:rPr>
          <w:b/>
          <w:bCs/>
          <w:lang w:val="es-DO"/>
        </w:rPr>
      </w:pPr>
    </w:p>
    <w:p w14:paraId="1708C34D" w14:textId="291685FE" w:rsidR="00883D5C" w:rsidRPr="000165E5" w:rsidRDefault="00883D5C" w:rsidP="00151611">
      <w:pPr>
        <w:spacing w:line="360" w:lineRule="auto"/>
        <w:jc w:val="center"/>
        <w:rPr>
          <w:b/>
          <w:bCs/>
          <w:lang w:val="es-DO"/>
        </w:rPr>
      </w:pPr>
    </w:p>
    <w:p w14:paraId="15CCBD39" w14:textId="37F08E19" w:rsidR="00883D5C" w:rsidRPr="000165E5" w:rsidRDefault="00883D5C" w:rsidP="00151611">
      <w:pPr>
        <w:spacing w:line="360" w:lineRule="auto"/>
        <w:jc w:val="center"/>
        <w:rPr>
          <w:b/>
          <w:bCs/>
          <w:lang w:val="es-DO"/>
        </w:rPr>
      </w:pPr>
    </w:p>
    <w:p w14:paraId="5FECF765" w14:textId="77777777" w:rsidR="00883D5C" w:rsidRPr="000165E5" w:rsidRDefault="00883D5C" w:rsidP="00151611">
      <w:pPr>
        <w:spacing w:line="360" w:lineRule="auto"/>
        <w:jc w:val="center"/>
        <w:rPr>
          <w:b/>
          <w:bCs/>
          <w:lang w:val="es-DO"/>
        </w:rPr>
      </w:pPr>
    </w:p>
    <w:p w14:paraId="28088EFC" w14:textId="77777777" w:rsidR="00883D5C" w:rsidRPr="000165E5" w:rsidRDefault="00883D5C" w:rsidP="00151611">
      <w:pPr>
        <w:spacing w:line="360" w:lineRule="auto"/>
        <w:jc w:val="center"/>
        <w:rPr>
          <w:b/>
          <w:bCs/>
          <w:lang w:val="es-DO"/>
        </w:rPr>
      </w:pPr>
    </w:p>
    <w:p w14:paraId="366DB093" w14:textId="77777777" w:rsidR="000174A6" w:rsidRPr="000165E5" w:rsidRDefault="000174A6" w:rsidP="00151611">
      <w:pPr>
        <w:spacing w:line="360" w:lineRule="auto"/>
        <w:jc w:val="both"/>
        <w:rPr>
          <w:lang w:val="es-DO"/>
        </w:rPr>
      </w:pPr>
    </w:p>
    <w:p w14:paraId="7D708939" w14:textId="77777777" w:rsidR="00A64E3F" w:rsidRPr="000165E5" w:rsidRDefault="00A64E3F" w:rsidP="00151611">
      <w:pPr>
        <w:spacing w:line="360" w:lineRule="auto"/>
        <w:jc w:val="both"/>
        <w:rPr>
          <w:lang w:val="es-DO"/>
        </w:rPr>
      </w:pPr>
    </w:p>
    <w:p w14:paraId="0C6D66DD" w14:textId="46AEAE9E" w:rsidR="00151611" w:rsidRPr="000165E5" w:rsidRDefault="00151611" w:rsidP="00151611">
      <w:pPr>
        <w:spacing w:line="360" w:lineRule="auto"/>
        <w:jc w:val="both"/>
        <w:rPr>
          <w:lang w:val="es-DO"/>
        </w:rPr>
      </w:pPr>
      <w:r w:rsidRPr="000165E5">
        <w:rPr>
          <w:lang w:val="es-DO"/>
        </w:rPr>
        <w:t>Partiendo de la estrategia de negocio implementada por la Tesorería para el período analizado enero-diciembre 2023 el monto consolidado de los diferentes instrumentos utilizados asciende a RD$2,719,167,398.33, esto incluye los conceptos de intereses por certificados pesos y dólares en Banco de Reservas y Banco Agrícola, así como los rendimientos por saldo en el Banco de Reservas y Cuenta Manejo de Excedentes, en el Banco Central.</w:t>
      </w:r>
    </w:p>
    <w:p w14:paraId="5FA6B191" w14:textId="77777777" w:rsidR="00BE4D75" w:rsidRPr="000165E5" w:rsidRDefault="00BE4D75" w:rsidP="00151611">
      <w:pPr>
        <w:spacing w:line="360" w:lineRule="auto"/>
        <w:jc w:val="both"/>
        <w:rPr>
          <w:lang w:val="es-DO"/>
        </w:rPr>
      </w:pPr>
    </w:p>
    <w:p w14:paraId="6D990A27" w14:textId="63E48BBF" w:rsidR="00151611" w:rsidRPr="000165E5" w:rsidRDefault="00151611" w:rsidP="00432265">
      <w:pPr>
        <w:spacing w:after="0" w:line="360" w:lineRule="auto"/>
        <w:jc w:val="center"/>
        <w:rPr>
          <w:b/>
          <w:bCs/>
          <w:lang w:val="es-DO"/>
        </w:rPr>
      </w:pPr>
      <w:r w:rsidRPr="000165E5">
        <w:rPr>
          <w:b/>
          <w:bCs/>
          <w:lang w:val="es-DO"/>
        </w:rPr>
        <w:t>Cuadro No.</w:t>
      </w:r>
      <w:r w:rsidR="00432265" w:rsidRPr="000165E5">
        <w:rPr>
          <w:b/>
          <w:bCs/>
          <w:lang w:val="es-DO"/>
        </w:rPr>
        <w:t xml:space="preserve"> 3</w:t>
      </w:r>
      <w:r w:rsidR="00E65865" w:rsidRPr="000165E5">
        <w:rPr>
          <w:b/>
          <w:bCs/>
          <w:lang w:val="es-DO"/>
        </w:rPr>
        <w:t>1</w:t>
      </w:r>
    </w:p>
    <w:p w14:paraId="7721C936" w14:textId="216B161C" w:rsidR="00151611" w:rsidRPr="000165E5" w:rsidRDefault="00151611" w:rsidP="00432265">
      <w:pPr>
        <w:spacing w:after="0" w:line="360" w:lineRule="auto"/>
        <w:jc w:val="center"/>
        <w:rPr>
          <w:b/>
          <w:bCs/>
          <w:lang w:val="es-DO"/>
        </w:rPr>
      </w:pPr>
      <w:r w:rsidRPr="000165E5">
        <w:rPr>
          <w:b/>
          <w:bCs/>
          <w:lang w:val="es-DO"/>
        </w:rPr>
        <w:t>Consolidado de rendimientos BC, BR y BA</w:t>
      </w:r>
    </w:p>
    <w:p w14:paraId="2C8CFB75" w14:textId="452E0F3A" w:rsidR="00151611" w:rsidRPr="000165E5" w:rsidRDefault="00151611" w:rsidP="00151611">
      <w:pPr>
        <w:spacing w:line="360" w:lineRule="auto"/>
        <w:jc w:val="center"/>
        <w:rPr>
          <w:lang w:val="es-DO"/>
        </w:rPr>
      </w:pPr>
      <w:r w:rsidRPr="000165E5">
        <w:rPr>
          <w:noProof/>
          <w:lang w:val="es-DO"/>
        </w:rPr>
        <w:drawing>
          <wp:inline distT="0" distB="0" distL="0" distR="0" wp14:anchorId="302CDEE3" wp14:editId="3862E669">
            <wp:extent cx="5151755" cy="1524000"/>
            <wp:effectExtent l="0" t="0" r="0" b="0"/>
            <wp:docPr id="144191370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1755" cy="1524000"/>
                    </a:xfrm>
                    <a:prstGeom prst="rect">
                      <a:avLst/>
                    </a:prstGeom>
                    <a:noFill/>
                  </pic:spPr>
                </pic:pic>
              </a:graphicData>
            </a:graphic>
          </wp:inline>
        </w:drawing>
      </w:r>
    </w:p>
    <w:p w14:paraId="6E507C55" w14:textId="4ACB8785" w:rsidR="00552B59" w:rsidRPr="000165E5" w:rsidRDefault="00151611" w:rsidP="00151611">
      <w:pPr>
        <w:spacing w:line="360" w:lineRule="auto"/>
        <w:jc w:val="both"/>
        <w:rPr>
          <w:lang w:val="es-DO"/>
        </w:rPr>
      </w:pPr>
      <w:r w:rsidRPr="000165E5">
        <w:rPr>
          <w:lang w:val="es-DO"/>
        </w:rPr>
        <w:lastRenderedPageBreak/>
        <w:t xml:space="preserve">En lo relativo la función definida por la ley no. 24-61 sobre Especies Timbradas, ha gestionado la impresión, custodia y despacho de los diferentes tipos de Especies Timbradas que por mandato de la referida ley debe gestionar.  </w:t>
      </w:r>
    </w:p>
    <w:p w14:paraId="3F8F6038" w14:textId="03262CF7" w:rsidR="00151611" w:rsidRPr="000165E5" w:rsidRDefault="00151611" w:rsidP="00BF49FE">
      <w:pPr>
        <w:spacing w:after="0" w:line="240" w:lineRule="auto"/>
        <w:jc w:val="center"/>
        <w:rPr>
          <w:b/>
          <w:bCs/>
          <w:lang w:val="es-DO"/>
        </w:rPr>
      </w:pPr>
      <w:r w:rsidRPr="000165E5">
        <w:rPr>
          <w:b/>
          <w:bCs/>
          <w:lang w:val="es-DO"/>
        </w:rPr>
        <w:t xml:space="preserve">Cuadro No. </w:t>
      </w:r>
      <w:r w:rsidR="002F69B0" w:rsidRPr="000165E5">
        <w:rPr>
          <w:b/>
          <w:bCs/>
          <w:lang w:val="es-DO"/>
        </w:rPr>
        <w:t>3</w:t>
      </w:r>
      <w:r w:rsidR="00E65865" w:rsidRPr="000165E5">
        <w:rPr>
          <w:b/>
          <w:bCs/>
          <w:lang w:val="es-DO"/>
        </w:rPr>
        <w:t>2</w:t>
      </w:r>
    </w:p>
    <w:p w14:paraId="7A6B1D35" w14:textId="77777777" w:rsidR="00151611" w:rsidRPr="000165E5" w:rsidRDefault="00151611" w:rsidP="00BF49FE">
      <w:pPr>
        <w:spacing w:after="0" w:line="240" w:lineRule="auto"/>
        <w:jc w:val="center"/>
        <w:rPr>
          <w:b/>
          <w:bCs/>
          <w:lang w:val="es-DO"/>
        </w:rPr>
      </w:pPr>
      <w:proofErr w:type="spellStart"/>
      <w:r w:rsidRPr="000165E5">
        <w:rPr>
          <w:b/>
          <w:bCs/>
          <w:lang w:val="es-DO"/>
        </w:rPr>
        <w:t>Division</w:t>
      </w:r>
      <w:proofErr w:type="spellEnd"/>
      <w:r w:rsidRPr="000165E5">
        <w:rPr>
          <w:b/>
          <w:bCs/>
          <w:lang w:val="es-DO"/>
        </w:rPr>
        <w:t xml:space="preserve"> de Especies Timbradas</w:t>
      </w:r>
    </w:p>
    <w:p w14:paraId="3D7F82DE" w14:textId="7A4C646D" w:rsidR="00151611" w:rsidRPr="000165E5" w:rsidRDefault="00151611" w:rsidP="00BF49FE">
      <w:pPr>
        <w:spacing w:after="0" w:line="240" w:lineRule="auto"/>
        <w:jc w:val="center"/>
        <w:rPr>
          <w:b/>
          <w:bCs/>
          <w:lang w:val="es-DO"/>
        </w:rPr>
      </w:pPr>
      <w:r w:rsidRPr="000165E5">
        <w:rPr>
          <w:b/>
          <w:bCs/>
          <w:lang w:val="es-DO"/>
        </w:rPr>
        <w:t>Cantidad de Especies Timbradas Recibidas y Despachadas</w:t>
      </w:r>
    </w:p>
    <w:p w14:paraId="1404BED4" w14:textId="05D0D394" w:rsidR="00151611" w:rsidRPr="000165E5" w:rsidRDefault="00151611" w:rsidP="00151611">
      <w:pPr>
        <w:spacing w:line="360" w:lineRule="auto"/>
        <w:jc w:val="center"/>
        <w:rPr>
          <w:b/>
          <w:bCs/>
          <w:lang w:val="es-DO"/>
        </w:rPr>
      </w:pPr>
      <w:r w:rsidRPr="000165E5">
        <w:rPr>
          <w:b/>
          <w:bCs/>
          <w:noProof/>
          <w:lang w:val="es-DO"/>
        </w:rPr>
        <w:drawing>
          <wp:inline distT="0" distB="0" distL="0" distR="0" wp14:anchorId="41E3E380" wp14:editId="415C1CFC">
            <wp:extent cx="4657725" cy="1475105"/>
            <wp:effectExtent l="0" t="0" r="9525" b="0"/>
            <wp:docPr id="58726146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7725" cy="1475105"/>
                    </a:xfrm>
                    <a:prstGeom prst="rect">
                      <a:avLst/>
                    </a:prstGeom>
                    <a:noFill/>
                  </pic:spPr>
                </pic:pic>
              </a:graphicData>
            </a:graphic>
          </wp:inline>
        </w:drawing>
      </w:r>
    </w:p>
    <w:p w14:paraId="6F38C138" w14:textId="77777777" w:rsidR="00A64E3F" w:rsidRPr="000165E5" w:rsidRDefault="00A64E3F" w:rsidP="00432265">
      <w:pPr>
        <w:spacing w:after="0" w:line="360" w:lineRule="auto"/>
        <w:jc w:val="center"/>
        <w:rPr>
          <w:b/>
          <w:bCs/>
          <w:lang w:val="es-DO"/>
        </w:rPr>
      </w:pPr>
    </w:p>
    <w:p w14:paraId="50B603BC" w14:textId="424344A6" w:rsidR="00151611" w:rsidRPr="000165E5" w:rsidRDefault="007C2962" w:rsidP="00BF49FE">
      <w:pPr>
        <w:spacing w:after="0" w:line="240" w:lineRule="auto"/>
        <w:jc w:val="center"/>
        <w:rPr>
          <w:b/>
          <w:bCs/>
          <w:lang w:val="es-DO"/>
        </w:rPr>
      </w:pPr>
      <w:r w:rsidRPr="000165E5">
        <w:rPr>
          <w:b/>
          <w:bCs/>
          <w:lang w:val="es-DO"/>
        </w:rPr>
        <w:t xml:space="preserve">Cuadro No. </w:t>
      </w:r>
      <w:r w:rsidR="002F69B0" w:rsidRPr="000165E5">
        <w:rPr>
          <w:b/>
          <w:bCs/>
          <w:lang w:val="es-DO"/>
        </w:rPr>
        <w:t>3</w:t>
      </w:r>
      <w:r w:rsidR="004E5AE4" w:rsidRPr="000165E5">
        <w:rPr>
          <w:b/>
          <w:bCs/>
          <w:lang w:val="es-DO"/>
        </w:rPr>
        <w:t>3</w:t>
      </w:r>
    </w:p>
    <w:p w14:paraId="347CAC86" w14:textId="48E7FD49" w:rsidR="007C2962" w:rsidRPr="000165E5" w:rsidRDefault="007C2962" w:rsidP="00BF49FE">
      <w:pPr>
        <w:spacing w:after="0" w:line="240" w:lineRule="auto"/>
        <w:jc w:val="center"/>
        <w:rPr>
          <w:b/>
          <w:bCs/>
          <w:lang w:val="es-DO"/>
        </w:rPr>
      </w:pPr>
      <w:r w:rsidRPr="000165E5">
        <w:rPr>
          <w:b/>
          <w:bCs/>
          <w:lang w:val="es-DO"/>
        </w:rPr>
        <w:t>Recepción y el despacho de especies timbradas periodo 01</w:t>
      </w:r>
      <w:r w:rsidR="00432265" w:rsidRPr="000165E5">
        <w:rPr>
          <w:b/>
          <w:bCs/>
          <w:lang w:val="es-DO"/>
        </w:rPr>
        <w:t xml:space="preserve"> </w:t>
      </w:r>
      <w:r w:rsidR="00096843" w:rsidRPr="000165E5">
        <w:rPr>
          <w:b/>
          <w:bCs/>
          <w:lang w:val="es-DO"/>
        </w:rPr>
        <w:t>nov.</w:t>
      </w:r>
      <w:r w:rsidRPr="000165E5">
        <w:rPr>
          <w:b/>
          <w:bCs/>
          <w:lang w:val="es-DO"/>
        </w:rPr>
        <w:t xml:space="preserve"> Al 31 de Dic 2023</w:t>
      </w:r>
    </w:p>
    <w:p w14:paraId="3FAB4B17" w14:textId="5CD58A8A" w:rsidR="007C2962" w:rsidRPr="000165E5" w:rsidRDefault="007C2962" w:rsidP="00151611">
      <w:pPr>
        <w:spacing w:line="360" w:lineRule="auto"/>
        <w:jc w:val="center"/>
        <w:rPr>
          <w:b/>
          <w:bCs/>
          <w:lang w:val="es-DO"/>
        </w:rPr>
      </w:pPr>
      <w:r w:rsidRPr="000165E5">
        <w:rPr>
          <w:b/>
          <w:bCs/>
          <w:noProof/>
          <w:lang w:val="es-DO"/>
        </w:rPr>
        <w:drawing>
          <wp:inline distT="0" distB="0" distL="0" distR="0" wp14:anchorId="5FEF92F9" wp14:editId="7A24770F">
            <wp:extent cx="4982210" cy="1408430"/>
            <wp:effectExtent l="0" t="0" r="8890" b="1270"/>
            <wp:docPr id="166245986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l="947"/>
                    <a:stretch/>
                  </pic:blipFill>
                  <pic:spPr bwMode="auto">
                    <a:xfrm>
                      <a:off x="0" y="0"/>
                      <a:ext cx="4982210" cy="1408430"/>
                    </a:xfrm>
                    <a:prstGeom prst="rect">
                      <a:avLst/>
                    </a:prstGeom>
                    <a:noFill/>
                    <a:ln>
                      <a:noFill/>
                    </a:ln>
                    <a:extLst>
                      <a:ext uri="{53640926-AAD7-44D8-BBD7-CCE9431645EC}">
                        <a14:shadowObscured xmlns:a14="http://schemas.microsoft.com/office/drawing/2010/main"/>
                      </a:ext>
                    </a:extLst>
                  </pic:spPr>
                </pic:pic>
              </a:graphicData>
            </a:graphic>
          </wp:inline>
        </w:drawing>
      </w:r>
    </w:p>
    <w:p w14:paraId="4ED3C6FF" w14:textId="77777777" w:rsidR="00BE4D75" w:rsidRPr="000165E5" w:rsidRDefault="00BE4D75" w:rsidP="00B57523">
      <w:pPr>
        <w:spacing w:line="360" w:lineRule="auto"/>
        <w:jc w:val="both"/>
        <w:rPr>
          <w:b/>
          <w:bCs/>
          <w:lang w:val="es-DO"/>
        </w:rPr>
      </w:pPr>
    </w:p>
    <w:p w14:paraId="71606151" w14:textId="63F87CAC" w:rsidR="00B57523" w:rsidRPr="000165E5" w:rsidRDefault="00B57523" w:rsidP="00B57523">
      <w:pPr>
        <w:spacing w:line="360" w:lineRule="auto"/>
        <w:jc w:val="both"/>
        <w:rPr>
          <w:b/>
          <w:bCs/>
          <w:lang w:val="es-DO"/>
        </w:rPr>
      </w:pPr>
      <w:r w:rsidRPr="000165E5">
        <w:rPr>
          <w:b/>
          <w:bCs/>
          <w:lang w:val="es-DO"/>
        </w:rPr>
        <w:t>Gestión de Transferencias</w:t>
      </w:r>
    </w:p>
    <w:p w14:paraId="19824CB3" w14:textId="77777777" w:rsidR="00B57523" w:rsidRPr="000165E5" w:rsidRDefault="00B57523" w:rsidP="00B57523">
      <w:pPr>
        <w:spacing w:line="360" w:lineRule="auto"/>
        <w:jc w:val="both"/>
        <w:rPr>
          <w:lang w:val="es-DO"/>
        </w:rPr>
      </w:pPr>
      <w:r w:rsidRPr="000165E5">
        <w:rPr>
          <w:lang w:val="es-DO"/>
        </w:rPr>
        <w:t xml:space="preserve">En la Dirección de Programación y Evaluación Financiera se registran las Programaciones de recursos que realizan las instituciones que se encuentran en “Fase I de la CUT” estas son las instituciones que cuentan con recursos de captación directa, pero su ejecución no está directamente asociada a la gestión presupuestaria y no se realiza a través del SIGEF. Las instituciones que son parte de esta fase realizan el proceso de programar sus ingresos estimados </w:t>
      </w:r>
      <w:r w:rsidRPr="000165E5">
        <w:rPr>
          <w:lang w:val="es-DO"/>
        </w:rPr>
        <w:lastRenderedPageBreak/>
        <w:t>como sus gastos programados para la ejecución de estos, conforme a la necesidad que presente la institución, mediante un proceso de solicitud de transferencia.</w:t>
      </w:r>
    </w:p>
    <w:p w14:paraId="47BA6803" w14:textId="20BEB6F3" w:rsidR="00BE4D75" w:rsidRPr="000165E5" w:rsidRDefault="00B57523" w:rsidP="00B57523">
      <w:pPr>
        <w:spacing w:line="360" w:lineRule="auto"/>
        <w:jc w:val="both"/>
        <w:rPr>
          <w:lang w:val="es-DO"/>
        </w:rPr>
      </w:pPr>
      <w:r w:rsidRPr="000165E5">
        <w:rPr>
          <w:lang w:val="es-DO"/>
        </w:rPr>
        <w:t>Para estos fines, se muestra la cantidad de solicitudes de transferencias recibidas en esta dirección desde 1ro de enero al 13 de junio. A partir de esta fecha este procedimiento está siendo realizado por la Dirección de Administración de Cuentas y Registros Financieros.</w:t>
      </w:r>
    </w:p>
    <w:p w14:paraId="1597CC06" w14:textId="10D187FD" w:rsidR="00B57523" w:rsidRPr="000165E5" w:rsidRDefault="00B57523" w:rsidP="000117E1">
      <w:pPr>
        <w:spacing w:after="0" w:line="240" w:lineRule="auto"/>
        <w:jc w:val="center"/>
        <w:rPr>
          <w:b/>
          <w:bCs/>
          <w:lang w:val="es-DO"/>
        </w:rPr>
      </w:pPr>
      <w:r w:rsidRPr="000165E5">
        <w:rPr>
          <w:b/>
          <w:bCs/>
          <w:lang w:val="es-DO"/>
        </w:rPr>
        <w:t xml:space="preserve">Cuadro No. </w:t>
      </w:r>
      <w:r w:rsidR="002F69B0" w:rsidRPr="000165E5">
        <w:rPr>
          <w:b/>
          <w:bCs/>
          <w:lang w:val="es-DO"/>
        </w:rPr>
        <w:t>3</w:t>
      </w:r>
      <w:r w:rsidR="004E5AE4" w:rsidRPr="000165E5">
        <w:rPr>
          <w:b/>
          <w:bCs/>
          <w:lang w:val="es-DO"/>
        </w:rPr>
        <w:t>4</w:t>
      </w:r>
    </w:p>
    <w:p w14:paraId="2C99BD1A" w14:textId="77777777" w:rsidR="00B57523" w:rsidRPr="000165E5" w:rsidRDefault="00B57523" w:rsidP="000117E1">
      <w:pPr>
        <w:spacing w:after="0" w:line="240" w:lineRule="auto"/>
        <w:jc w:val="center"/>
        <w:rPr>
          <w:b/>
          <w:bCs/>
          <w:lang w:val="es-DO"/>
        </w:rPr>
      </w:pPr>
      <w:r w:rsidRPr="000165E5">
        <w:rPr>
          <w:b/>
          <w:bCs/>
          <w:lang w:val="es-DO"/>
        </w:rPr>
        <w:t>Transferencia Fase 1 de la CUT</w:t>
      </w:r>
    </w:p>
    <w:p w14:paraId="743010EA" w14:textId="76284832" w:rsidR="00B57523" w:rsidRPr="000165E5" w:rsidRDefault="00B57523" w:rsidP="000117E1">
      <w:pPr>
        <w:spacing w:after="0" w:line="240" w:lineRule="auto"/>
        <w:jc w:val="center"/>
        <w:rPr>
          <w:b/>
          <w:bCs/>
          <w:lang w:val="es-DO"/>
        </w:rPr>
      </w:pPr>
      <w:r w:rsidRPr="000165E5">
        <w:rPr>
          <w:b/>
          <w:bCs/>
          <w:lang w:val="es-DO"/>
        </w:rPr>
        <w:t xml:space="preserve">Del 1ero de Enero al 13 de junio 2023 </w:t>
      </w:r>
    </w:p>
    <w:p w14:paraId="3579A7CC" w14:textId="454D0783" w:rsidR="00B57523" w:rsidRPr="000165E5" w:rsidRDefault="00B57523" w:rsidP="00B57523">
      <w:pPr>
        <w:spacing w:line="360" w:lineRule="auto"/>
        <w:jc w:val="center"/>
        <w:rPr>
          <w:b/>
          <w:bCs/>
          <w:lang w:val="es-DO"/>
        </w:rPr>
      </w:pPr>
      <w:r w:rsidRPr="000165E5">
        <w:rPr>
          <w:b/>
          <w:bCs/>
          <w:noProof/>
          <w:lang w:val="es-DO"/>
        </w:rPr>
        <w:drawing>
          <wp:inline distT="0" distB="0" distL="0" distR="0" wp14:anchorId="6E11C3CC" wp14:editId="542C5F33">
            <wp:extent cx="3932555" cy="1804670"/>
            <wp:effectExtent l="0" t="0" r="0" b="5080"/>
            <wp:docPr id="193302307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2555" cy="1804670"/>
                    </a:xfrm>
                    <a:prstGeom prst="rect">
                      <a:avLst/>
                    </a:prstGeom>
                    <a:noFill/>
                  </pic:spPr>
                </pic:pic>
              </a:graphicData>
            </a:graphic>
          </wp:inline>
        </w:drawing>
      </w:r>
    </w:p>
    <w:p w14:paraId="0BF2F70A" w14:textId="72E82643" w:rsidR="00B57523" w:rsidRPr="000165E5" w:rsidRDefault="00B57523" w:rsidP="00B57523">
      <w:pPr>
        <w:spacing w:line="360" w:lineRule="auto"/>
        <w:jc w:val="both"/>
        <w:rPr>
          <w:lang w:val="es-DO"/>
        </w:rPr>
      </w:pPr>
      <w:r w:rsidRPr="000165E5">
        <w:rPr>
          <w:lang w:val="es-DO"/>
        </w:rPr>
        <w:t>A partir del 14 de junio del año en curso, la Dirección de Programación y Evaluación Financiera se encarga de validar las programaciones e informar a la Dirección de Administración de Cuentas y Registros Financieros. A continuación, se presenta la cantidad de validaciones que hemos proporcionado:</w:t>
      </w:r>
    </w:p>
    <w:p w14:paraId="7028E35D" w14:textId="77777777" w:rsidR="00BE4D75" w:rsidRPr="000165E5" w:rsidRDefault="00BE4D75" w:rsidP="00B57523">
      <w:pPr>
        <w:spacing w:line="360" w:lineRule="auto"/>
        <w:jc w:val="both"/>
        <w:rPr>
          <w:lang w:val="es-DO"/>
        </w:rPr>
      </w:pPr>
    </w:p>
    <w:p w14:paraId="1732B5B2" w14:textId="77777777" w:rsidR="00552B59" w:rsidRPr="000165E5" w:rsidRDefault="00552B59" w:rsidP="00B57523">
      <w:pPr>
        <w:spacing w:line="360" w:lineRule="auto"/>
        <w:jc w:val="both"/>
        <w:rPr>
          <w:lang w:val="es-DO"/>
        </w:rPr>
      </w:pPr>
    </w:p>
    <w:p w14:paraId="035EA4C1" w14:textId="77777777" w:rsidR="00552B59" w:rsidRPr="000165E5" w:rsidRDefault="00552B59" w:rsidP="00B57523">
      <w:pPr>
        <w:spacing w:line="360" w:lineRule="auto"/>
        <w:jc w:val="both"/>
        <w:rPr>
          <w:lang w:val="es-DO"/>
        </w:rPr>
      </w:pPr>
    </w:p>
    <w:p w14:paraId="608C5C70" w14:textId="77777777" w:rsidR="00552B59" w:rsidRPr="000165E5" w:rsidRDefault="00552B59" w:rsidP="00B57523">
      <w:pPr>
        <w:spacing w:line="360" w:lineRule="auto"/>
        <w:jc w:val="both"/>
        <w:rPr>
          <w:lang w:val="es-DO"/>
        </w:rPr>
      </w:pPr>
    </w:p>
    <w:p w14:paraId="6F2D8A66" w14:textId="77777777" w:rsidR="00552B59" w:rsidRPr="000165E5" w:rsidRDefault="00552B59" w:rsidP="00B57523">
      <w:pPr>
        <w:spacing w:line="360" w:lineRule="auto"/>
        <w:jc w:val="both"/>
        <w:rPr>
          <w:lang w:val="es-DO"/>
        </w:rPr>
      </w:pPr>
    </w:p>
    <w:p w14:paraId="51703F59" w14:textId="1FA41C80" w:rsidR="00B57523" w:rsidRPr="000165E5" w:rsidRDefault="00B57523" w:rsidP="00432265">
      <w:pPr>
        <w:spacing w:after="0" w:line="360" w:lineRule="auto"/>
        <w:jc w:val="center"/>
        <w:rPr>
          <w:b/>
          <w:bCs/>
          <w:lang w:val="es-DO"/>
        </w:rPr>
      </w:pPr>
      <w:r w:rsidRPr="000165E5">
        <w:rPr>
          <w:b/>
          <w:bCs/>
          <w:lang w:val="es-DO"/>
        </w:rPr>
        <w:lastRenderedPageBreak/>
        <w:t xml:space="preserve">Cuadro No. </w:t>
      </w:r>
      <w:r w:rsidR="002F69B0" w:rsidRPr="000165E5">
        <w:rPr>
          <w:b/>
          <w:bCs/>
          <w:lang w:val="es-DO"/>
        </w:rPr>
        <w:t>3</w:t>
      </w:r>
      <w:r w:rsidR="004E5AE4" w:rsidRPr="000165E5">
        <w:rPr>
          <w:b/>
          <w:bCs/>
          <w:lang w:val="es-DO"/>
        </w:rPr>
        <w:t>5</w:t>
      </w:r>
    </w:p>
    <w:p w14:paraId="498427C5" w14:textId="3902687C" w:rsidR="00B57523" w:rsidRPr="000165E5" w:rsidRDefault="00B57523" w:rsidP="00432265">
      <w:pPr>
        <w:spacing w:after="0" w:line="360" w:lineRule="auto"/>
        <w:jc w:val="center"/>
        <w:rPr>
          <w:b/>
          <w:bCs/>
          <w:lang w:val="es-DO"/>
        </w:rPr>
      </w:pPr>
      <w:r w:rsidRPr="000165E5">
        <w:rPr>
          <w:b/>
          <w:bCs/>
          <w:lang w:val="es-DO"/>
        </w:rPr>
        <w:t xml:space="preserve">Validación de programaciones </w:t>
      </w:r>
    </w:p>
    <w:p w14:paraId="11F89F2A" w14:textId="5E230E5F" w:rsidR="00B57523" w:rsidRPr="000165E5" w:rsidRDefault="00B57523" w:rsidP="00432265">
      <w:pPr>
        <w:spacing w:after="0" w:line="360" w:lineRule="auto"/>
        <w:jc w:val="center"/>
        <w:rPr>
          <w:b/>
          <w:bCs/>
          <w:lang w:val="es-DO"/>
        </w:rPr>
      </w:pPr>
      <w:r w:rsidRPr="000165E5">
        <w:rPr>
          <w:b/>
          <w:bCs/>
          <w:lang w:val="es-DO"/>
        </w:rPr>
        <w:t>Fase 1 de la CUT</w:t>
      </w:r>
    </w:p>
    <w:p w14:paraId="38EF9E74" w14:textId="41236351" w:rsidR="0046170D" w:rsidRPr="000165E5" w:rsidRDefault="00B57523" w:rsidP="00552B59">
      <w:pPr>
        <w:spacing w:line="360" w:lineRule="auto"/>
        <w:jc w:val="center"/>
        <w:rPr>
          <w:b/>
          <w:bCs/>
          <w:lang w:val="es-DO"/>
        </w:rPr>
      </w:pPr>
      <w:r w:rsidRPr="000165E5">
        <w:rPr>
          <w:b/>
          <w:bCs/>
          <w:noProof/>
          <w:lang w:val="es-DO"/>
        </w:rPr>
        <w:drawing>
          <wp:inline distT="0" distB="0" distL="0" distR="0" wp14:anchorId="41DB77A5" wp14:editId="764A5F47">
            <wp:extent cx="3895725" cy="2036445"/>
            <wp:effectExtent l="0" t="0" r="9525" b="1905"/>
            <wp:docPr id="54276802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5725" cy="2036445"/>
                    </a:xfrm>
                    <a:prstGeom prst="rect">
                      <a:avLst/>
                    </a:prstGeom>
                    <a:noFill/>
                  </pic:spPr>
                </pic:pic>
              </a:graphicData>
            </a:graphic>
          </wp:inline>
        </w:drawing>
      </w:r>
    </w:p>
    <w:p w14:paraId="3E0AC766" w14:textId="4B1B22CD" w:rsidR="00B57523" w:rsidRPr="000165E5" w:rsidRDefault="00B57523" w:rsidP="00B57523">
      <w:pPr>
        <w:pStyle w:val="Prrafodelista"/>
        <w:numPr>
          <w:ilvl w:val="0"/>
          <w:numId w:val="5"/>
        </w:numPr>
        <w:spacing w:line="360" w:lineRule="auto"/>
        <w:jc w:val="both"/>
        <w:rPr>
          <w:b/>
          <w:bCs/>
          <w:lang w:val="es-DO"/>
        </w:rPr>
      </w:pPr>
      <w:r w:rsidRPr="000165E5">
        <w:rPr>
          <w:b/>
          <w:bCs/>
          <w:lang w:val="es-DO"/>
        </w:rPr>
        <w:t>Seguimiento de los Ingresos</w:t>
      </w:r>
    </w:p>
    <w:p w14:paraId="70472146" w14:textId="56F6EC91" w:rsidR="00B57523" w:rsidRPr="000165E5" w:rsidRDefault="00B57523" w:rsidP="00B57523">
      <w:pPr>
        <w:spacing w:line="360" w:lineRule="auto"/>
        <w:jc w:val="both"/>
        <w:rPr>
          <w:lang w:val="es-DO"/>
        </w:rPr>
      </w:pPr>
      <w:r w:rsidRPr="000165E5">
        <w:rPr>
          <w:lang w:val="es-DO"/>
        </w:rPr>
        <w:t>La Dirección de Programación y Evaluación Financiera recibió las Estimaciones de Ingresos, 4 (Cuatro) trimestrales y 12 (Doce) mensuales, de las entidades recaudadoras (Dirección General de Impuestos Internos, Dirección General de Aduanas y Tesorería Nacional) elaboradas por la Dirección General de Política y Legislación Tributaria (DGPLT),  estas informaciones junto al histórico de los ingresos efectivamente percibidos en la caja nos permitió realizar las 12 (Doce)  proyecciones de Ingresos correspondiente al año  2023.</w:t>
      </w:r>
    </w:p>
    <w:p w14:paraId="48A7C0D2" w14:textId="2C7D34E6" w:rsidR="00B57523" w:rsidRPr="000165E5" w:rsidRDefault="00B57523" w:rsidP="00B57523">
      <w:pPr>
        <w:pStyle w:val="Prrafodelista"/>
        <w:numPr>
          <w:ilvl w:val="0"/>
          <w:numId w:val="5"/>
        </w:numPr>
        <w:spacing w:line="360" w:lineRule="auto"/>
        <w:jc w:val="both"/>
        <w:rPr>
          <w:b/>
          <w:bCs/>
          <w:lang w:val="es-DO"/>
        </w:rPr>
      </w:pPr>
      <w:r w:rsidRPr="000165E5">
        <w:rPr>
          <w:b/>
          <w:bCs/>
          <w:lang w:val="es-DO"/>
        </w:rPr>
        <w:t>Programación de Caja</w:t>
      </w:r>
    </w:p>
    <w:p w14:paraId="3F7638A1" w14:textId="771DB7BE" w:rsidR="00B57523" w:rsidRPr="000165E5" w:rsidRDefault="00B57523" w:rsidP="00B57523">
      <w:pPr>
        <w:spacing w:line="360" w:lineRule="auto"/>
        <w:jc w:val="both"/>
        <w:rPr>
          <w:lang w:val="es-DO"/>
        </w:rPr>
      </w:pPr>
      <w:r w:rsidRPr="000165E5">
        <w:rPr>
          <w:lang w:val="es-DO"/>
        </w:rPr>
        <w:t xml:space="preserve">Para cumplir con este objetivo se desarrollan varias actividades como son: la consolidación de los ingresos por unidad recaudadora; consolidación de los gastos de acuerdo con el nuevo clasificador presupuestario; consolidación de las fuentes de financiamiento por tipos; las asignaciones de cuotas de pago mensual y diaria; el registro de la programación de ingresos y gastos de las tesorerías institucionales incluidas en la fase I del proyecto de implementación </w:t>
      </w:r>
      <w:r w:rsidRPr="000165E5">
        <w:rPr>
          <w:lang w:val="es-DO"/>
        </w:rPr>
        <w:lastRenderedPageBreak/>
        <w:t>de la CUT. Los resultados de estas actividades se resumen en la entrega de un producto: La Programación de Caja.</w:t>
      </w:r>
    </w:p>
    <w:p w14:paraId="1F361622" w14:textId="76D781FC" w:rsidR="00B57523" w:rsidRPr="000165E5" w:rsidRDefault="00B57523" w:rsidP="00B57523">
      <w:pPr>
        <w:spacing w:line="360" w:lineRule="auto"/>
        <w:jc w:val="both"/>
        <w:rPr>
          <w:lang w:val="es-DO"/>
        </w:rPr>
      </w:pPr>
      <w:r w:rsidRPr="000165E5">
        <w:rPr>
          <w:lang w:val="es-DO"/>
        </w:rPr>
        <w:t>A partir de la implementación de la Cuenta Única del Tesoro, todos los pagos gestionados por la Tesorería Nacional deben de tener una previa asignación de cuota de pago diaria y mensual.</w:t>
      </w:r>
    </w:p>
    <w:p w14:paraId="2C8AE842" w14:textId="1AC538BF" w:rsidR="00B57523" w:rsidRPr="000165E5" w:rsidRDefault="00B57523" w:rsidP="00B57523">
      <w:pPr>
        <w:spacing w:line="360" w:lineRule="auto"/>
        <w:jc w:val="both"/>
        <w:rPr>
          <w:lang w:val="es-DO"/>
        </w:rPr>
      </w:pPr>
      <w:r w:rsidRPr="000165E5">
        <w:rPr>
          <w:lang w:val="es-DO"/>
        </w:rPr>
        <w:t>Las asignaciones de cuota mensual sirven de referencia como monto máximo de gasto mensual y las cuotas de pago diarias sirven de control, ya que son el tope máximo de pago diario. Estos nuevos elementos se añadieron para fortalecer la programación de caja.</w:t>
      </w:r>
    </w:p>
    <w:p w14:paraId="53D03DDA" w14:textId="6B12DF32" w:rsidR="00883D5C" w:rsidRPr="000165E5" w:rsidRDefault="00B57523" w:rsidP="00A93929">
      <w:pPr>
        <w:spacing w:line="360" w:lineRule="auto"/>
        <w:jc w:val="both"/>
        <w:rPr>
          <w:lang w:val="es-DO"/>
        </w:rPr>
      </w:pPr>
      <w:r w:rsidRPr="000165E5">
        <w:rPr>
          <w:lang w:val="es-DO"/>
        </w:rPr>
        <w:t>Los insumos utilizados para la Programación Financiera anual parte de lo aprobado en el Presupuesto General de Estado, consolidando las variables Ingresos, Gastos y Financiamiento. A partir de la desagregación temporal de estas variables la Tesorería Nacional prepara una Programación de Caja, la que para el período comprendido entre el 1ro de enero al 31 de diciembre 2023 muestra los siguientes resultados:</w:t>
      </w:r>
    </w:p>
    <w:p w14:paraId="50A9748D" w14:textId="77777777" w:rsidR="00BE4D75" w:rsidRPr="000165E5" w:rsidRDefault="00BE4D75" w:rsidP="00A93929">
      <w:pPr>
        <w:spacing w:line="360" w:lineRule="auto"/>
        <w:jc w:val="both"/>
        <w:rPr>
          <w:lang w:val="es-DO"/>
        </w:rPr>
      </w:pPr>
    </w:p>
    <w:p w14:paraId="47EC8528" w14:textId="77777777" w:rsidR="00552B59" w:rsidRPr="000165E5" w:rsidRDefault="00552B59" w:rsidP="00A93929">
      <w:pPr>
        <w:spacing w:line="360" w:lineRule="auto"/>
        <w:jc w:val="both"/>
        <w:rPr>
          <w:lang w:val="es-DO"/>
        </w:rPr>
      </w:pPr>
    </w:p>
    <w:p w14:paraId="0C5990AC" w14:textId="77777777" w:rsidR="00552B59" w:rsidRPr="000165E5" w:rsidRDefault="00552B59" w:rsidP="00A93929">
      <w:pPr>
        <w:spacing w:line="360" w:lineRule="auto"/>
        <w:jc w:val="both"/>
        <w:rPr>
          <w:lang w:val="es-DO"/>
        </w:rPr>
      </w:pPr>
    </w:p>
    <w:p w14:paraId="7286D439" w14:textId="77777777" w:rsidR="00552B59" w:rsidRPr="000165E5" w:rsidRDefault="00552B59" w:rsidP="00A93929">
      <w:pPr>
        <w:spacing w:line="360" w:lineRule="auto"/>
        <w:jc w:val="both"/>
        <w:rPr>
          <w:lang w:val="es-DO"/>
        </w:rPr>
      </w:pPr>
    </w:p>
    <w:p w14:paraId="445B6F5C" w14:textId="77777777" w:rsidR="00552B59" w:rsidRPr="000165E5" w:rsidRDefault="00552B59" w:rsidP="00A93929">
      <w:pPr>
        <w:spacing w:line="360" w:lineRule="auto"/>
        <w:jc w:val="both"/>
        <w:rPr>
          <w:lang w:val="es-DO"/>
        </w:rPr>
      </w:pPr>
    </w:p>
    <w:p w14:paraId="67094A9F" w14:textId="77777777" w:rsidR="00552B59" w:rsidRPr="000165E5" w:rsidRDefault="00552B59" w:rsidP="00A93929">
      <w:pPr>
        <w:spacing w:line="360" w:lineRule="auto"/>
        <w:jc w:val="both"/>
        <w:rPr>
          <w:lang w:val="es-DO"/>
        </w:rPr>
      </w:pPr>
    </w:p>
    <w:p w14:paraId="623FC20A" w14:textId="77777777" w:rsidR="00552B59" w:rsidRPr="000165E5" w:rsidRDefault="00552B59" w:rsidP="00A93929">
      <w:pPr>
        <w:spacing w:line="360" w:lineRule="auto"/>
        <w:jc w:val="both"/>
        <w:rPr>
          <w:lang w:val="es-DO"/>
        </w:rPr>
      </w:pPr>
    </w:p>
    <w:p w14:paraId="078C3B56" w14:textId="77777777" w:rsidR="00552B59" w:rsidRPr="000165E5" w:rsidRDefault="00552B59" w:rsidP="00A93929">
      <w:pPr>
        <w:spacing w:line="360" w:lineRule="auto"/>
        <w:jc w:val="both"/>
        <w:rPr>
          <w:lang w:val="es-DO"/>
        </w:rPr>
      </w:pPr>
    </w:p>
    <w:p w14:paraId="3955B609" w14:textId="77777777" w:rsidR="00552B59" w:rsidRPr="000165E5" w:rsidRDefault="00552B59" w:rsidP="00A93929">
      <w:pPr>
        <w:spacing w:line="360" w:lineRule="auto"/>
        <w:jc w:val="both"/>
        <w:rPr>
          <w:lang w:val="es-DO"/>
        </w:rPr>
      </w:pPr>
    </w:p>
    <w:p w14:paraId="1D1CD763" w14:textId="77777777" w:rsidR="00552B59" w:rsidRPr="000165E5" w:rsidRDefault="00552B59" w:rsidP="00A93929">
      <w:pPr>
        <w:spacing w:line="360" w:lineRule="auto"/>
        <w:jc w:val="both"/>
        <w:rPr>
          <w:lang w:val="es-DO"/>
        </w:rPr>
      </w:pPr>
    </w:p>
    <w:p w14:paraId="4DE12062" w14:textId="3F6983D0" w:rsidR="002F69B0" w:rsidRPr="000165E5" w:rsidRDefault="00EE6A63" w:rsidP="002F69B0">
      <w:pPr>
        <w:spacing w:after="0" w:line="360" w:lineRule="auto"/>
        <w:jc w:val="center"/>
        <w:rPr>
          <w:b/>
          <w:bCs/>
          <w:lang w:val="es-DO"/>
        </w:rPr>
      </w:pPr>
      <w:r w:rsidRPr="000165E5">
        <w:rPr>
          <w:b/>
          <w:bCs/>
          <w:lang w:val="es-DO"/>
        </w:rPr>
        <w:lastRenderedPageBreak/>
        <w:t>Gráfico</w:t>
      </w:r>
      <w:r w:rsidR="00B57523" w:rsidRPr="000165E5">
        <w:rPr>
          <w:b/>
          <w:bCs/>
          <w:lang w:val="es-DO"/>
        </w:rPr>
        <w:t xml:space="preserve"> No. </w:t>
      </w:r>
      <w:r w:rsidR="002F69B0" w:rsidRPr="000165E5">
        <w:rPr>
          <w:b/>
          <w:bCs/>
          <w:lang w:val="es-DO"/>
        </w:rPr>
        <w:t>0</w:t>
      </w:r>
      <w:r w:rsidR="00B57523" w:rsidRPr="000165E5">
        <w:rPr>
          <w:b/>
          <w:bCs/>
          <w:lang w:val="es-DO"/>
        </w:rPr>
        <w:t>1</w:t>
      </w:r>
    </w:p>
    <w:p w14:paraId="731E3D63" w14:textId="0371FFE3" w:rsidR="002F69B0" w:rsidRPr="000165E5" w:rsidRDefault="002F69B0" w:rsidP="002F69B0">
      <w:pPr>
        <w:spacing w:after="0" w:line="360" w:lineRule="auto"/>
        <w:jc w:val="center"/>
        <w:rPr>
          <w:b/>
          <w:bCs/>
          <w:lang w:val="es-DO"/>
        </w:rPr>
      </w:pPr>
      <w:r w:rsidRPr="000165E5">
        <w:rPr>
          <w:b/>
          <w:bCs/>
          <w:lang w:val="es-DO"/>
        </w:rPr>
        <w:t>Ingresos</w:t>
      </w:r>
    </w:p>
    <w:p w14:paraId="38646A69" w14:textId="48065CD8" w:rsidR="00B57523" w:rsidRPr="000165E5" w:rsidRDefault="00096843" w:rsidP="00B57523">
      <w:pPr>
        <w:spacing w:line="360" w:lineRule="auto"/>
        <w:jc w:val="center"/>
        <w:rPr>
          <w:b/>
          <w:bCs/>
          <w:lang w:val="es-DO"/>
        </w:rPr>
      </w:pPr>
      <w:r w:rsidRPr="000165E5">
        <w:rPr>
          <w:b/>
          <w:bCs/>
          <w:noProof/>
          <w:lang w:val="es-DO"/>
        </w:rPr>
        <w:drawing>
          <wp:inline distT="0" distB="0" distL="0" distR="0" wp14:anchorId="04E89B11" wp14:editId="18EFF13C">
            <wp:extent cx="3834765" cy="3164205"/>
            <wp:effectExtent l="0" t="0" r="0" b="0"/>
            <wp:docPr id="347737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4765" cy="3164205"/>
                    </a:xfrm>
                    <a:prstGeom prst="rect">
                      <a:avLst/>
                    </a:prstGeom>
                    <a:noFill/>
                  </pic:spPr>
                </pic:pic>
              </a:graphicData>
            </a:graphic>
          </wp:inline>
        </w:drawing>
      </w:r>
    </w:p>
    <w:p w14:paraId="7C84C40D" w14:textId="77777777" w:rsidR="00BE4D75" w:rsidRPr="000165E5" w:rsidRDefault="00BE4D75" w:rsidP="002F69B0">
      <w:pPr>
        <w:spacing w:after="0" w:line="360" w:lineRule="auto"/>
        <w:jc w:val="center"/>
        <w:rPr>
          <w:b/>
          <w:bCs/>
          <w:lang w:val="es-DO"/>
        </w:rPr>
      </w:pPr>
    </w:p>
    <w:p w14:paraId="62562C8D" w14:textId="0FE91985" w:rsidR="00B57523" w:rsidRPr="000165E5" w:rsidRDefault="00EE6A63" w:rsidP="002F69B0">
      <w:pPr>
        <w:spacing w:after="0" w:line="360" w:lineRule="auto"/>
        <w:jc w:val="center"/>
        <w:rPr>
          <w:b/>
          <w:bCs/>
          <w:lang w:val="es-DO"/>
        </w:rPr>
      </w:pPr>
      <w:r w:rsidRPr="000165E5">
        <w:rPr>
          <w:b/>
          <w:bCs/>
          <w:lang w:val="es-DO"/>
        </w:rPr>
        <w:t>Gráfico</w:t>
      </w:r>
      <w:r w:rsidR="00B57523" w:rsidRPr="000165E5">
        <w:rPr>
          <w:b/>
          <w:bCs/>
          <w:lang w:val="es-DO"/>
        </w:rPr>
        <w:t xml:space="preserve"> No. </w:t>
      </w:r>
      <w:r w:rsidR="002F69B0" w:rsidRPr="000165E5">
        <w:rPr>
          <w:b/>
          <w:bCs/>
          <w:lang w:val="es-DO"/>
        </w:rPr>
        <w:t>0</w:t>
      </w:r>
      <w:r w:rsidR="00B57523" w:rsidRPr="000165E5">
        <w:rPr>
          <w:b/>
          <w:bCs/>
          <w:lang w:val="es-DO"/>
        </w:rPr>
        <w:t xml:space="preserve">2 </w:t>
      </w:r>
    </w:p>
    <w:p w14:paraId="7B684A8D" w14:textId="5B12F793" w:rsidR="002F69B0" w:rsidRPr="000165E5" w:rsidRDefault="002F69B0" w:rsidP="002F69B0">
      <w:pPr>
        <w:spacing w:after="0" w:line="360" w:lineRule="auto"/>
        <w:jc w:val="center"/>
        <w:rPr>
          <w:b/>
          <w:bCs/>
          <w:lang w:val="es-DO"/>
        </w:rPr>
      </w:pPr>
      <w:r w:rsidRPr="000165E5">
        <w:rPr>
          <w:b/>
          <w:bCs/>
          <w:lang w:val="es-DO"/>
        </w:rPr>
        <w:t>Gastos Corrientes y de Capital</w:t>
      </w:r>
    </w:p>
    <w:p w14:paraId="04111282" w14:textId="4B12EA77" w:rsidR="00883D5C" w:rsidRPr="000165E5" w:rsidRDefault="00096843" w:rsidP="002F69B0">
      <w:pPr>
        <w:spacing w:line="360" w:lineRule="auto"/>
        <w:jc w:val="center"/>
        <w:rPr>
          <w:b/>
          <w:bCs/>
          <w:lang w:val="es-DO"/>
        </w:rPr>
      </w:pPr>
      <w:r w:rsidRPr="000165E5">
        <w:rPr>
          <w:noProof/>
        </w:rPr>
        <w:drawing>
          <wp:inline distT="0" distB="0" distL="0" distR="0" wp14:anchorId="2FB9C4DA" wp14:editId="04C1AF13">
            <wp:extent cx="3799353" cy="3025589"/>
            <wp:effectExtent l="0" t="0" r="10795" b="3810"/>
            <wp:docPr id="572787619" name="Gráfico 1">
              <a:extLst xmlns:a="http://schemas.openxmlformats.org/drawingml/2006/main">
                <a:ext uri="{FF2B5EF4-FFF2-40B4-BE49-F238E27FC236}">
                  <a16:creationId xmlns:a16="http://schemas.microsoft.com/office/drawing/2014/main" id="{781577C6-01DF-47FF-ABE2-52C3A523E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2027FC" w14:textId="77777777" w:rsidR="00BE4D75" w:rsidRPr="000165E5" w:rsidRDefault="00BE4D75" w:rsidP="002F69B0">
      <w:pPr>
        <w:spacing w:after="0" w:line="360" w:lineRule="auto"/>
        <w:jc w:val="center"/>
        <w:rPr>
          <w:b/>
          <w:bCs/>
          <w:lang w:val="es-DO"/>
        </w:rPr>
      </w:pPr>
    </w:p>
    <w:p w14:paraId="2A7186AD" w14:textId="0C622488" w:rsidR="00B57523" w:rsidRPr="000165E5" w:rsidRDefault="00EE6A63" w:rsidP="002F69B0">
      <w:pPr>
        <w:spacing w:after="0" w:line="360" w:lineRule="auto"/>
        <w:jc w:val="center"/>
        <w:rPr>
          <w:b/>
          <w:bCs/>
          <w:lang w:val="es-DO"/>
        </w:rPr>
      </w:pPr>
      <w:r w:rsidRPr="000165E5">
        <w:rPr>
          <w:b/>
          <w:bCs/>
          <w:lang w:val="es-DO"/>
        </w:rPr>
        <w:lastRenderedPageBreak/>
        <w:t>Gráfico</w:t>
      </w:r>
      <w:r w:rsidR="00B57523" w:rsidRPr="000165E5">
        <w:rPr>
          <w:b/>
          <w:bCs/>
          <w:lang w:val="es-DO"/>
        </w:rPr>
        <w:t xml:space="preserve"> No. </w:t>
      </w:r>
      <w:r w:rsidR="002F69B0" w:rsidRPr="000165E5">
        <w:rPr>
          <w:b/>
          <w:bCs/>
          <w:lang w:val="es-DO"/>
        </w:rPr>
        <w:t>0</w:t>
      </w:r>
      <w:r w:rsidR="00B57523" w:rsidRPr="000165E5">
        <w:rPr>
          <w:b/>
          <w:bCs/>
          <w:lang w:val="es-DO"/>
        </w:rPr>
        <w:t xml:space="preserve">3 </w:t>
      </w:r>
    </w:p>
    <w:p w14:paraId="34DBACB2" w14:textId="71D5E081" w:rsidR="002F69B0" w:rsidRPr="000165E5" w:rsidRDefault="002F69B0" w:rsidP="002F69B0">
      <w:pPr>
        <w:spacing w:after="0" w:line="360" w:lineRule="auto"/>
        <w:jc w:val="center"/>
        <w:rPr>
          <w:b/>
          <w:bCs/>
          <w:lang w:val="es-DO"/>
        </w:rPr>
      </w:pPr>
      <w:r w:rsidRPr="000165E5">
        <w:rPr>
          <w:b/>
          <w:bCs/>
          <w:lang w:val="es-DO"/>
        </w:rPr>
        <w:t>Servicio de la Deuda</w:t>
      </w:r>
    </w:p>
    <w:p w14:paraId="77BC39FC" w14:textId="5CAC660B" w:rsidR="00B57523" w:rsidRPr="000165E5" w:rsidRDefault="00682FF3" w:rsidP="00B57523">
      <w:pPr>
        <w:spacing w:line="360" w:lineRule="auto"/>
        <w:jc w:val="center"/>
        <w:rPr>
          <w:b/>
          <w:bCs/>
          <w:lang w:val="es-DO"/>
        </w:rPr>
      </w:pPr>
      <w:r w:rsidRPr="000165E5">
        <w:rPr>
          <w:b/>
          <w:bCs/>
          <w:noProof/>
          <w:lang w:val="es-DO"/>
        </w:rPr>
        <w:drawing>
          <wp:inline distT="0" distB="0" distL="0" distR="0" wp14:anchorId="1D9EF3D1" wp14:editId="5A5DD475">
            <wp:extent cx="3877310" cy="3286125"/>
            <wp:effectExtent l="0" t="0" r="8890" b="9525"/>
            <wp:docPr id="11919493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77310" cy="3286125"/>
                    </a:xfrm>
                    <a:prstGeom prst="rect">
                      <a:avLst/>
                    </a:prstGeom>
                    <a:noFill/>
                  </pic:spPr>
                </pic:pic>
              </a:graphicData>
            </a:graphic>
          </wp:inline>
        </w:drawing>
      </w:r>
    </w:p>
    <w:p w14:paraId="04BE84C8" w14:textId="77777777" w:rsidR="00BE4D75" w:rsidRPr="000165E5" w:rsidRDefault="00BE4D75" w:rsidP="00181879">
      <w:pPr>
        <w:spacing w:after="0" w:line="360" w:lineRule="auto"/>
        <w:rPr>
          <w:b/>
          <w:bCs/>
          <w:lang w:val="es-DO"/>
        </w:rPr>
      </w:pPr>
    </w:p>
    <w:p w14:paraId="18B80883" w14:textId="7570D594" w:rsidR="00B57523" w:rsidRPr="000165E5" w:rsidRDefault="00EE6A63" w:rsidP="002F69B0">
      <w:pPr>
        <w:spacing w:after="0" w:line="360" w:lineRule="auto"/>
        <w:jc w:val="center"/>
        <w:rPr>
          <w:b/>
          <w:bCs/>
          <w:lang w:val="es-DO"/>
        </w:rPr>
      </w:pPr>
      <w:r w:rsidRPr="000165E5">
        <w:rPr>
          <w:b/>
          <w:bCs/>
          <w:lang w:val="es-DO"/>
        </w:rPr>
        <w:t>Gráfico</w:t>
      </w:r>
      <w:r w:rsidR="00B57523" w:rsidRPr="000165E5">
        <w:rPr>
          <w:b/>
          <w:bCs/>
          <w:lang w:val="es-DO"/>
        </w:rPr>
        <w:t xml:space="preserve"> No. </w:t>
      </w:r>
      <w:r w:rsidR="002F69B0" w:rsidRPr="000165E5">
        <w:rPr>
          <w:b/>
          <w:bCs/>
          <w:lang w:val="es-DO"/>
        </w:rPr>
        <w:t>0</w:t>
      </w:r>
      <w:r w:rsidR="00B57523" w:rsidRPr="000165E5">
        <w:rPr>
          <w:b/>
          <w:bCs/>
          <w:lang w:val="es-DO"/>
        </w:rPr>
        <w:t>4</w:t>
      </w:r>
    </w:p>
    <w:p w14:paraId="26636569" w14:textId="598F33DD" w:rsidR="002F69B0" w:rsidRPr="000165E5" w:rsidRDefault="002F69B0" w:rsidP="002F69B0">
      <w:pPr>
        <w:spacing w:after="0" w:line="360" w:lineRule="auto"/>
        <w:jc w:val="center"/>
        <w:rPr>
          <w:b/>
          <w:bCs/>
          <w:lang w:val="es-DO"/>
        </w:rPr>
      </w:pPr>
      <w:r w:rsidRPr="000165E5">
        <w:rPr>
          <w:b/>
          <w:bCs/>
          <w:lang w:val="es-DO"/>
        </w:rPr>
        <w:t>Financiamiento</w:t>
      </w:r>
    </w:p>
    <w:p w14:paraId="4CD9DE73" w14:textId="1C01E05C" w:rsidR="00883D5C" w:rsidRPr="000165E5" w:rsidRDefault="00B57523" w:rsidP="002F69B0">
      <w:pPr>
        <w:spacing w:line="360" w:lineRule="auto"/>
        <w:jc w:val="center"/>
        <w:rPr>
          <w:b/>
          <w:bCs/>
          <w:lang w:val="es-DO"/>
        </w:rPr>
      </w:pPr>
      <w:r w:rsidRPr="000165E5">
        <w:rPr>
          <w:b/>
          <w:bCs/>
          <w:noProof/>
          <w:lang w:val="es-DO"/>
        </w:rPr>
        <w:drawing>
          <wp:inline distT="0" distB="0" distL="0" distR="0" wp14:anchorId="513A3892" wp14:editId="0358986F">
            <wp:extent cx="3828415" cy="2961640"/>
            <wp:effectExtent l="0" t="0" r="635" b="0"/>
            <wp:docPr id="195200541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8415" cy="2961640"/>
                    </a:xfrm>
                    <a:prstGeom prst="rect">
                      <a:avLst/>
                    </a:prstGeom>
                    <a:noFill/>
                  </pic:spPr>
                </pic:pic>
              </a:graphicData>
            </a:graphic>
          </wp:inline>
        </w:drawing>
      </w:r>
    </w:p>
    <w:p w14:paraId="584BA54C" w14:textId="77777777" w:rsidR="00181879" w:rsidRPr="000165E5" w:rsidRDefault="00181879" w:rsidP="002F69B0">
      <w:pPr>
        <w:spacing w:after="0" w:line="360" w:lineRule="auto"/>
        <w:jc w:val="center"/>
        <w:rPr>
          <w:b/>
          <w:bCs/>
          <w:lang w:val="es-DO"/>
        </w:rPr>
      </w:pPr>
    </w:p>
    <w:p w14:paraId="6683078B" w14:textId="7194108B" w:rsidR="00B57523" w:rsidRPr="000165E5" w:rsidRDefault="00EE6A63" w:rsidP="000117E1">
      <w:pPr>
        <w:spacing w:after="0" w:line="240" w:lineRule="auto"/>
        <w:jc w:val="center"/>
        <w:rPr>
          <w:b/>
          <w:bCs/>
          <w:lang w:val="es-DO"/>
        </w:rPr>
      </w:pPr>
      <w:r w:rsidRPr="000165E5">
        <w:rPr>
          <w:b/>
          <w:bCs/>
          <w:lang w:val="es-DO"/>
        </w:rPr>
        <w:lastRenderedPageBreak/>
        <w:t>Gráfico</w:t>
      </w:r>
      <w:r w:rsidR="00B57523" w:rsidRPr="000165E5">
        <w:rPr>
          <w:b/>
          <w:bCs/>
          <w:lang w:val="es-DO"/>
        </w:rPr>
        <w:t xml:space="preserve"> No. </w:t>
      </w:r>
      <w:r w:rsidR="002F69B0" w:rsidRPr="000165E5">
        <w:rPr>
          <w:b/>
          <w:bCs/>
          <w:lang w:val="es-DO"/>
        </w:rPr>
        <w:t>0</w:t>
      </w:r>
      <w:r w:rsidR="00B57523" w:rsidRPr="000165E5">
        <w:rPr>
          <w:b/>
          <w:bCs/>
          <w:lang w:val="es-DO"/>
        </w:rPr>
        <w:t xml:space="preserve">5 </w:t>
      </w:r>
    </w:p>
    <w:p w14:paraId="63C9E14F" w14:textId="52D00D9C" w:rsidR="002F69B0" w:rsidRPr="000165E5" w:rsidRDefault="002F69B0" w:rsidP="000117E1">
      <w:pPr>
        <w:spacing w:after="0" w:line="240" w:lineRule="auto"/>
        <w:jc w:val="center"/>
        <w:rPr>
          <w:b/>
          <w:bCs/>
          <w:lang w:val="es-DO"/>
        </w:rPr>
      </w:pPr>
      <w:r w:rsidRPr="000165E5">
        <w:rPr>
          <w:b/>
          <w:bCs/>
          <w:lang w:val="es-DO"/>
        </w:rPr>
        <w:t xml:space="preserve">Saldo de Caja </w:t>
      </w:r>
    </w:p>
    <w:p w14:paraId="6DD36B21" w14:textId="383CFE21" w:rsidR="00B57523" w:rsidRPr="000165E5" w:rsidRDefault="00B57523" w:rsidP="00B57523">
      <w:pPr>
        <w:spacing w:line="360" w:lineRule="auto"/>
        <w:jc w:val="center"/>
        <w:rPr>
          <w:b/>
          <w:bCs/>
          <w:lang w:val="es-DO"/>
        </w:rPr>
      </w:pPr>
      <w:r w:rsidRPr="000165E5">
        <w:rPr>
          <w:b/>
          <w:bCs/>
          <w:noProof/>
          <w:lang w:val="es-DO"/>
        </w:rPr>
        <w:drawing>
          <wp:inline distT="0" distB="0" distL="0" distR="0" wp14:anchorId="3BFCAA97" wp14:editId="0A35424B">
            <wp:extent cx="3847465" cy="3047365"/>
            <wp:effectExtent l="0" t="0" r="635" b="635"/>
            <wp:docPr id="163450456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7465" cy="3047365"/>
                    </a:xfrm>
                    <a:prstGeom prst="rect">
                      <a:avLst/>
                    </a:prstGeom>
                    <a:noFill/>
                  </pic:spPr>
                </pic:pic>
              </a:graphicData>
            </a:graphic>
          </wp:inline>
        </w:drawing>
      </w:r>
    </w:p>
    <w:p w14:paraId="2CA28456" w14:textId="77777777" w:rsidR="00BE4D75" w:rsidRPr="000165E5" w:rsidRDefault="00BE4D75" w:rsidP="00B57523">
      <w:pPr>
        <w:spacing w:line="360" w:lineRule="auto"/>
        <w:jc w:val="center"/>
        <w:rPr>
          <w:b/>
          <w:bCs/>
          <w:lang w:val="es-DO"/>
        </w:rPr>
      </w:pPr>
    </w:p>
    <w:p w14:paraId="45378ECF" w14:textId="1BF8A36E" w:rsidR="00B57523" w:rsidRPr="000165E5" w:rsidRDefault="00EE6A63" w:rsidP="000117E1">
      <w:pPr>
        <w:spacing w:line="240" w:lineRule="auto"/>
        <w:jc w:val="center"/>
        <w:rPr>
          <w:b/>
          <w:bCs/>
          <w:lang w:val="es-DO"/>
        </w:rPr>
      </w:pPr>
      <w:r w:rsidRPr="000165E5">
        <w:rPr>
          <w:b/>
          <w:bCs/>
          <w:lang w:val="es-DO"/>
        </w:rPr>
        <w:t>Gráfico</w:t>
      </w:r>
      <w:r w:rsidR="00B57523" w:rsidRPr="000165E5">
        <w:rPr>
          <w:b/>
          <w:bCs/>
          <w:lang w:val="es-DO"/>
        </w:rPr>
        <w:t xml:space="preserve"> No. </w:t>
      </w:r>
      <w:r w:rsidR="002F69B0" w:rsidRPr="000165E5">
        <w:rPr>
          <w:b/>
          <w:bCs/>
          <w:lang w:val="es-DO"/>
        </w:rPr>
        <w:t>0</w:t>
      </w:r>
      <w:r w:rsidR="00B57523" w:rsidRPr="000165E5">
        <w:rPr>
          <w:b/>
          <w:bCs/>
          <w:lang w:val="es-DO"/>
        </w:rPr>
        <w:t xml:space="preserve">6 </w:t>
      </w:r>
    </w:p>
    <w:p w14:paraId="0EDA6F12" w14:textId="5D02492E" w:rsidR="002F69B0" w:rsidRPr="000165E5" w:rsidRDefault="002F69B0" w:rsidP="000117E1">
      <w:pPr>
        <w:spacing w:line="240" w:lineRule="auto"/>
        <w:jc w:val="center"/>
        <w:rPr>
          <w:b/>
          <w:bCs/>
          <w:lang w:val="es-DO"/>
        </w:rPr>
      </w:pPr>
      <w:r w:rsidRPr="000165E5">
        <w:rPr>
          <w:b/>
          <w:bCs/>
          <w:lang w:val="es-DO"/>
        </w:rPr>
        <w:t>Saldo de Caja</w:t>
      </w:r>
    </w:p>
    <w:p w14:paraId="78B00657" w14:textId="77CBA9DD" w:rsidR="00883D5C" w:rsidRPr="000165E5" w:rsidRDefault="00682FF3" w:rsidP="002F69B0">
      <w:pPr>
        <w:spacing w:line="360" w:lineRule="auto"/>
        <w:jc w:val="center"/>
        <w:rPr>
          <w:b/>
          <w:bCs/>
          <w:lang w:val="es-DO"/>
        </w:rPr>
      </w:pPr>
      <w:r w:rsidRPr="000165E5">
        <w:rPr>
          <w:noProof/>
        </w:rPr>
        <w:drawing>
          <wp:inline distT="0" distB="0" distL="0" distR="0" wp14:anchorId="5B408403" wp14:editId="55154353">
            <wp:extent cx="3983692" cy="3046883"/>
            <wp:effectExtent l="0" t="0" r="17145" b="1270"/>
            <wp:docPr id="1386600467" name="Gráfico 1">
              <a:extLst xmlns:a="http://schemas.openxmlformats.org/drawingml/2006/main">
                <a:ext uri="{FF2B5EF4-FFF2-40B4-BE49-F238E27FC236}">
                  <a16:creationId xmlns:a16="http://schemas.microsoft.com/office/drawing/2014/main" id="{EFC2E4CF-5061-400A-8D7D-60194B7AA1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5BD4279" w14:textId="77777777" w:rsidR="000117E1" w:rsidRPr="000165E5" w:rsidRDefault="000117E1" w:rsidP="002F69B0">
      <w:pPr>
        <w:spacing w:after="0" w:line="360" w:lineRule="auto"/>
        <w:jc w:val="center"/>
        <w:rPr>
          <w:b/>
          <w:bCs/>
          <w:lang w:val="es-DO"/>
        </w:rPr>
      </w:pPr>
    </w:p>
    <w:p w14:paraId="5C3A3427" w14:textId="77777777" w:rsidR="000117E1" w:rsidRPr="000165E5" w:rsidRDefault="000117E1" w:rsidP="002F69B0">
      <w:pPr>
        <w:spacing w:after="0" w:line="360" w:lineRule="auto"/>
        <w:jc w:val="center"/>
        <w:rPr>
          <w:b/>
          <w:bCs/>
          <w:lang w:val="es-DO"/>
        </w:rPr>
      </w:pPr>
    </w:p>
    <w:p w14:paraId="01A3013F" w14:textId="58AC11F8" w:rsidR="00B57523" w:rsidRPr="000165E5" w:rsidRDefault="00B57523" w:rsidP="002F69B0">
      <w:pPr>
        <w:spacing w:after="0" w:line="360" w:lineRule="auto"/>
        <w:jc w:val="center"/>
        <w:rPr>
          <w:b/>
          <w:bCs/>
          <w:lang w:val="es-DO"/>
        </w:rPr>
      </w:pPr>
      <w:r w:rsidRPr="000165E5">
        <w:rPr>
          <w:b/>
          <w:bCs/>
          <w:lang w:val="es-DO"/>
        </w:rPr>
        <w:lastRenderedPageBreak/>
        <w:t xml:space="preserve">Cuadro No. </w:t>
      </w:r>
      <w:r w:rsidR="002F69B0" w:rsidRPr="000165E5">
        <w:rPr>
          <w:b/>
          <w:bCs/>
          <w:lang w:val="es-DO"/>
        </w:rPr>
        <w:t>3</w:t>
      </w:r>
      <w:r w:rsidR="00EB71E5" w:rsidRPr="000165E5">
        <w:rPr>
          <w:b/>
          <w:bCs/>
          <w:lang w:val="es-DO"/>
        </w:rPr>
        <w:t>6</w:t>
      </w:r>
    </w:p>
    <w:p w14:paraId="35E6CDE1" w14:textId="5B8A616D" w:rsidR="00552DB0" w:rsidRPr="000165E5" w:rsidRDefault="00552DB0" w:rsidP="002F69B0">
      <w:pPr>
        <w:spacing w:after="0" w:line="360" w:lineRule="auto"/>
        <w:jc w:val="center"/>
        <w:rPr>
          <w:b/>
          <w:bCs/>
          <w:lang w:val="es-DO"/>
        </w:rPr>
      </w:pPr>
      <w:r w:rsidRPr="000165E5">
        <w:rPr>
          <w:b/>
          <w:bCs/>
          <w:lang w:val="es-DO"/>
        </w:rPr>
        <w:t xml:space="preserve">Programación de Caja Consolidada </w:t>
      </w:r>
    </w:p>
    <w:p w14:paraId="756CEB2C" w14:textId="0CDDE494" w:rsidR="00552DB0" w:rsidRPr="000165E5" w:rsidRDefault="00552DB0" w:rsidP="00B57523">
      <w:pPr>
        <w:spacing w:line="360" w:lineRule="auto"/>
        <w:jc w:val="center"/>
        <w:rPr>
          <w:b/>
          <w:bCs/>
          <w:lang w:val="es-DO"/>
        </w:rPr>
      </w:pPr>
      <w:r w:rsidRPr="000165E5">
        <w:rPr>
          <w:b/>
          <w:bCs/>
          <w:noProof/>
          <w:lang w:val="es-DO"/>
        </w:rPr>
        <w:drawing>
          <wp:inline distT="0" distB="0" distL="0" distR="0" wp14:anchorId="4A0DC676" wp14:editId="6DF937C8">
            <wp:extent cx="4481195" cy="2060575"/>
            <wp:effectExtent l="0" t="0" r="0" b="0"/>
            <wp:docPr id="155453753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1195" cy="2060575"/>
                    </a:xfrm>
                    <a:prstGeom prst="rect">
                      <a:avLst/>
                    </a:prstGeom>
                    <a:noFill/>
                  </pic:spPr>
                </pic:pic>
              </a:graphicData>
            </a:graphic>
          </wp:inline>
        </w:drawing>
      </w:r>
    </w:p>
    <w:p w14:paraId="5AE358F2" w14:textId="47D46FF8" w:rsidR="00552DB0" w:rsidRPr="000165E5" w:rsidRDefault="00552DB0" w:rsidP="00552DB0">
      <w:pPr>
        <w:pStyle w:val="Prrafodelista"/>
        <w:numPr>
          <w:ilvl w:val="0"/>
          <w:numId w:val="5"/>
        </w:numPr>
        <w:spacing w:line="360" w:lineRule="auto"/>
        <w:jc w:val="both"/>
        <w:rPr>
          <w:b/>
          <w:bCs/>
          <w:lang w:val="es-DO"/>
        </w:rPr>
      </w:pPr>
      <w:r w:rsidRPr="000165E5">
        <w:rPr>
          <w:b/>
          <w:bCs/>
          <w:lang w:val="es-DO"/>
        </w:rPr>
        <w:t xml:space="preserve">Gestión de Activos y Pasivos </w:t>
      </w:r>
    </w:p>
    <w:p w14:paraId="5ED825F0" w14:textId="77777777" w:rsidR="00552DB0" w:rsidRPr="000165E5" w:rsidRDefault="00552DB0" w:rsidP="00552DB0">
      <w:pPr>
        <w:spacing w:line="360" w:lineRule="auto"/>
        <w:jc w:val="both"/>
        <w:rPr>
          <w:lang w:val="es-DO"/>
        </w:rPr>
      </w:pPr>
      <w:r w:rsidRPr="000165E5">
        <w:rPr>
          <w:lang w:val="es-DO"/>
        </w:rPr>
        <w:t>La Política de Gestión de Riesgos Financieros tiene como principal objetivo: Establecer los lineamientos y directrices que permitan a la Tesorería Nacional, realizar una eficiente y eficaz gestión de los riesgos financieros asociados a las operaciones de obtención de financiamiento y colocaciones de corto plazo (Gestión de activos y pasivos financieros de corto plazo), dentro del modelo de gestión de caja activa. Además, de algunos lineamientos de planificación para dichas operaciones.</w:t>
      </w:r>
    </w:p>
    <w:p w14:paraId="25C73FCC" w14:textId="77777777" w:rsidR="00552DB0" w:rsidRPr="000165E5" w:rsidRDefault="00552DB0" w:rsidP="00552DB0">
      <w:pPr>
        <w:spacing w:line="360" w:lineRule="auto"/>
        <w:jc w:val="both"/>
        <w:rPr>
          <w:lang w:val="es-DO"/>
        </w:rPr>
      </w:pPr>
      <w:r w:rsidRPr="000165E5">
        <w:rPr>
          <w:lang w:val="es-DO"/>
        </w:rPr>
        <w:t>Durante el período enero- diciembre 2023 se realizaron 4 (cuatro) Informes de Evaluación de la Política de Gestión de Riesgos Financieros, estos informes muestran resultados preliminares obtenidos.</w:t>
      </w:r>
    </w:p>
    <w:p w14:paraId="6A346256" w14:textId="13F45298" w:rsidR="00552DB0" w:rsidRPr="000165E5" w:rsidRDefault="00552DB0" w:rsidP="00552DB0">
      <w:pPr>
        <w:pStyle w:val="Prrafodelista"/>
        <w:numPr>
          <w:ilvl w:val="0"/>
          <w:numId w:val="5"/>
        </w:numPr>
        <w:spacing w:line="360" w:lineRule="auto"/>
        <w:jc w:val="both"/>
        <w:rPr>
          <w:b/>
          <w:bCs/>
          <w:lang w:val="es-DO"/>
        </w:rPr>
      </w:pPr>
      <w:r w:rsidRPr="000165E5">
        <w:rPr>
          <w:b/>
          <w:bCs/>
          <w:lang w:val="es-DO"/>
        </w:rPr>
        <w:t>Asignación y Evaluación de Cuotas de Pago</w:t>
      </w:r>
    </w:p>
    <w:p w14:paraId="05728131" w14:textId="60D9361C" w:rsidR="00B57523" w:rsidRPr="000165E5" w:rsidRDefault="00552DB0" w:rsidP="00552DB0">
      <w:pPr>
        <w:spacing w:line="360" w:lineRule="auto"/>
        <w:jc w:val="both"/>
        <w:rPr>
          <w:lang w:val="es-DO"/>
        </w:rPr>
      </w:pPr>
      <w:r w:rsidRPr="000165E5">
        <w:rPr>
          <w:lang w:val="es-DO"/>
        </w:rPr>
        <w:t xml:space="preserve">La Cuota de Pago es el límite financiero que se le asigna a las Instituciones comprendidas en el ámbito de aplicación de la Cuenta Única del Tesoro, para que puedan ordenar pagos. De enero a octubre 2023 se han realizado 3,099 lotes de Gestión de Cuotas de Pago a diferentes grupos de subcuentas, en las distintas monedas que maneja </w:t>
      </w:r>
      <w:r w:rsidRPr="000165E5">
        <w:rPr>
          <w:lang w:val="es-DO"/>
        </w:rPr>
        <w:lastRenderedPageBreak/>
        <w:t>la Tesorería Nacional, ascendente a un monto consolidado de RD$1,178,601.93 millones de pesos, detalladas según las siguientes informaciones:</w:t>
      </w:r>
    </w:p>
    <w:p w14:paraId="2A6FDB41" w14:textId="34790EAD" w:rsidR="00552DB0" w:rsidRPr="000165E5" w:rsidRDefault="00552DB0" w:rsidP="00552DB0">
      <w:pPr>
        <w:pStyle w:val="Prrafodelista"/>
        <w:numPr>
          <w:ilvl w:val="0"/>
          <w:numId w:val="6"/>
        </w:numPr>
        <w:spacing w:line="360" w:lineRule="auto"/>
        <w:jc w:val="both"/>
        <w:rPr>
          <w:b/>
          <w:bCs/>
          <w:lang w:val="es-DO"/>
        </w:rPr>
      </w:pPr>
      <w:r w:rsidRPr="000165E5">
        <w:rPr>
          <w:b/>
          <w:bCs/>
          <w:lang w:val="es-DO"/>
        </w:rPr>
        <w:t>Asignación en pesos Dominicanos (RD$)</w:t>
      </w:r>
    </w:p>
    <w:p w14:paraId="64056CEC" w14:textId="77777777" w:rsidR="00552DB0" w:rsidRPr="000165E5" w:rsidRDefault="00552DB0" w:rsidP="00552DB0">
      <w:pPr>
        <w:pStyle w:val="Prrafodelista"/>
        <w:numPr>
          <w:ilvl w:val="0"/>
          <w:numId w:val="7"/>
        </w:numPr>
        <w:spacing w:line="360" w:lineRule="auto"/>
        <w:rPr>
          <w:lang w:val="es-DO"/>
        </w:rPr>
      </w:pPr>
      <w:r w:rsidRPr="000165E5">
        <w:rPr>
          <w:lang w:val="es-DO"/>
        </w:rPr>
        <w:t>Se procesaron 2,251 lotes de Gestiones de Cuotas de Pago</w:t>
      </w:r>
    </w:p>
    <w:p w14:paraId="2304A4F5" w14:textId="77777777" w:rsidR="00552DB0" w:rsidRPr="000165E5" w:rsidRDefault="00552DB0" w:rsidP="00552DB0">
      <w:pPr>
        <w:pStyle w:val="Prrafodelista"/>
        <w:numPr>
          <w:ilvl w:val="0"/>
          <w:numId w:val="7"/>
        </w:numPr>
        <w:spacing w:line="360" w:lineRule="auto"/>
        <w:rPr>
          <w:lang w:val="es-DO"/>
        </w:rPr>
      </w:pPr>
      <w:r w:rsidRPr="000165E5">
        <w:rPr>
          <w:lang w:val="es-DO"/>
        </w:rPr>
        <w:t>Para un Total de RD$950,626.25 Millones</w:t>
      </w:r>
    </w:p>
    <w:p w14:paraId="300A8FFF" w14:textId="77777777" w:rsidR="00552DB0" w:rsidRPr="000165E5" w:rsidRDefault="00552DB0" w:rsidP="00552DB0">
      <w:pPr>
        <w:pStyle w:val="Prrafodelista"/>
        <w:ind w:left="1440"/>
        <w:rPr>
          <w:lang w:val="es-DO"/>
        </w:rPr>
      </w:pPr>
    </w:p>
    <w:p w14:paraId="688C38A8" w14:textId="7F11CB7B" w:rsidR="00552DB0" w:rsidRPr="000165E5" w:rsidRDefault="00552DB0" w:rsidP="00552DB0">
      <w:pPr>
        <w:pStyle w:val="Prrafodelista"/>
        <w:numPr>
          <w:ilvl w:val="0"/>
          <w:numId w:val="6"/>
        </w:numPr>
        <w:spacing w:line="360" w:lineRule="auto"/>
        <w:rPr>
          <w:b/>
          <w:bCs/>
          <w:lang w:val="es-DO"/>
        </w:rPr>
      </w:pPr>
      <w:r w:rsidRPr="000165E5">
        <w:rPr>
          <w:b/>
          <w:bCs/>
          <w:lang w:val="es-DO"/>
        </w:rPr>
        <w:t xml:space="preserve">Asignación en </w:t>
      </w:r>
      <w:r w:rsidR="00AB60D7" w:rsidRPr="000165E5">
        <w:rPr>
          <w:b/>
          <w:bCs/>
          <w:lang w:val="es-DO"/>
        </w:rPr>
        <w:t>dólares estadounidenses</w:t>
      </w:r>
      <w:r w:rsidRPr="000165E5">
        <w:rPr>
          <w:b/>
          <w:bCs/>
          <w:lang w:val="es-DO"/>
        </w:rPr>
        <w:t xml:space="preserve"> (US$)</w:t>
      </w:r>
    </w:p>
    <w:p w14:paraId="1067AB90" w14:textId="77777777" w:rsidR="00552DB0" w:rsidRPr="000165E5" w:rsidRDefault="00552DB0" w:rsidP="00552DB0">
      <w:pPr>
        <w:pStyle w:val="Prrafodelista"/>
        <w:numPr>
          <w:ilvl w:val="0"/>
          <w:numId w:val="8"/>
        </w:numPr>
        <w:spacing w:line="360" w:lineRule="auto"/>
        <w:jc w:val="both"/>
        <w:rPr>
          <w:lang w:val="es-DO"/>
        </w:rPr>
      </w:pPr>
      <w:r w:rsidRPr="000165E5">
        <w:rPr>
          <w:lang w:val="es-DO"/>
        </w:rPr>
        <w:t>Se procesaron 630 lotes de Gestiones de Cuotas de Pago</w:t>
      </w:r>
    </w:p>
    <w:p w14:paraId="742D5C12" w14:textId="77777777" w:rsidR="00552DB0" w:rsidRPr="000165E5" w:rsidRDefault="00552DB0" w:rsidP="00552DB0">
      <w:pPr>
        <w:pStyle w:val="Prrafodelista"/>
        <w:numPr>
          <w:ilvl w:val="0"/>
          <w:numId w:val="8"/>
        </w:numPr>
        <w:spacing w:line="360" w:lineRule="auto"/>
        <w:jc w:val="both"/>
        <w:rPr>
          <w:lang w:val="es-DO"/>
        </w:rPr>
      </w:pPr>
      <w:r w:rsidRPr="000165E5">
        <w:rPr>
          <w:lang w:val="es-DO"/>
        </w:rPr>
        <w:t>Para un total de US$3,898.21 Millones</w:t>
      </w:r>
    </w:p>
    <w:p w14:paraId="0B32178D" w14:textId="77777777" w:rsidR="00552DB0" w:rsidRPr="000165E5" w:rsidRDefault="00552DB0" w:rsidP="00552DB0">
      <w:pPr>
        <w:pStyle w:val="Prrafodelista"/>
        <w:numPr>
          <w:ilvl w:val="0"/>
          <w:numId w:val="8"/>
        </w:numPr>
        <w:spacing w:line="360" w:lineRule="auto"/>
        <w:jc w:val="both"/>
        <w:rPr>
          <w:lang w:val="es-DO"/>
        </w:rPr>
      </w:pPr>
      <w:r w:rsidRPr="000165E5">
        <w:rPr>
          <w:lang w:val="es-DO"/>
        </w:rPr>
        <w:t>Equivalentes a RD$217,064.23 Millones</w:t>
      </w:r>
    </w:p>
    <w:p w14:paraId="25AA4BA1" w14:textId="77777777" w:rsidR="00552DB0" w:rsidRPr="000165E5" w:rsidRDefault="00552DB0" w:rsidP="00552DB0">
      <w:pPr>
        <w:pStyle w:val="Prrafodelista"/>
        <w:spacing w:line="360" w:lineRule="auto"/>
        <w:ind w:left="1080"/>
        <w:jc w:val="both"/>
        <w:rPr>
          <w:lang w:val="es-DO"/>
        </w:rPr>
      </w:pPr>
    </w:p>
    <w:p w14:paraId="06318CF6" w14:textId="7DDC0297" w:rsidR="00552DB0" w:rsidRPr="000165E5" w:rsidRDefault="00552DB0" w:rsidP="00552DB0">
      <w:pPr>
        <w:pStyle w:val="Prrafodelista"/>
        <w:numPr>
          <w:ilvl w:val="0"/>
          <w:numId w:val="6"/>
        </w:numPr>
        <w:spacing w:line="360" w:lineRule="auto"/>
        <w:rPr>
          <w:b/>
          <w:bCs/>
          <w:lang w:val="es-DO"/>
        </w:rPr>
      </w:pPr>
      <w:r w:rsidRPr="000165E5">
        <w:rPr>
          <w:b/>
          <w:bCs/>
          <w:lang w:val="es-DO"/>
        </w:rPr>
        <w:t xml:space="preserve">Asignación en </w:t>
      </w:r>
      <w:r w:rsidR="00AB60D7" w:rsidRPr="000165E5">
        <w:rPr>
          <w:b/>
          <w:bCs/>
          <w:lang w:val="es-DO"/>
        </w:rPr>
        <w:t>euros</w:t>
      </w:r>
      <w:r w:rsidRPr="000165E5">
        <w:rPr>
          <w:b/>
          <w:bCs/>
          <w:lang w:val="es-DO"/>
        </w:rPr>
        <w:t xml:space="preserve"> (EUR$)</w:t>
      </w:r>
    </w:p>
    <w:p w14:paraId="2EC9C042" w14:textId="77777777" w:rsidR="00552DB0" w:rsidRPr="000165E5" w:rsidRDefault="00552DB0" w:rsidP="00552DB0">
      <w:pPr>
        <w:pStyle w:val="Prrafodelista"/>
        <w:numPr>
          <w:ilvl w:val="0"/>
          <w:numId w:val="9"/>
        </w:numPr>
        <w:spacing w:line="360" w:lineRule="auto"/>
        <w:jc w:val="both"/>
        <w:rPr>
          <w:lang w:val="es-DO"/>
        </w:rPr>
      </w:pPr>
      <w:r w:rsidRPr="000165E5">
        <w:rPr>
          <w:lang w:val="es-DO"/>
        </w:rPr>
        <w:t>Se procesaron 215 lotes de Gestiones de Cuotas de Pago</w:t>
      </w:r>
    </w:p>
    <w:p w14:paraId="0CE161DF" w14:textId="77777777" w:rsidR="00552DB0" w:rsidRPr="000165E5" w:rsidRDefault="00552DB0" w:rsidP="00552DB0">
      <w:pPr>
        <w:pStyle w:val="Prrafodelista"/>
        <w:numPr>
          <w:ilvl w:val="0"/>
          <w:numId w:val="9"/>
        </w:numPr>
        <w:spacing w:line="360" w:lineRule="auto"/>
        <w:jc w:val="both"/>
        <w:rPr>
          <w:lang w:val="es-DO"/>
        </w:rPr>
      </w:pPr>
      <w:r w:rsidRPr="000165E5">
        <w:rPr>
          <w:lang w:val="es-DO"/>
        </w:rPr>
        <w:t>Para un total de EUR$89.76 Millones</w:t>
      </w:r>
    </w:p>
    <w:p w14:paraId="3D745CD6" w14:textId="77777777" w:rsidR="00552DB0" w:rsidRPr="000165E5" w:rsidRDefault="00552DB0" w:rsidP="00552DB0">
      <w:pPr>
        <w:pStyle w:val="Prrafodelista"/>
        <w:numPr>
          <w:ilvl w:val="0"/>
          <w:numId w:val="9"/>
        </w:numPr>
        <w:spacing w:line="360" w:lineRule="auto"/>
        <w:jc w:val="both"/>
        <w:rPr>
          <w:lang w:val="es-DO"/>
        </w:rPr>
      </w:pPr>
      <w:r w:rsidRPr="000165E5">
        <w:rPr>
          <w:lang w:val="es-DO"/>
        </w:rPr>
        <w:t>Equivalente a RD$5,342.49 Millones.</w:t>
      </w:r>
    </w:p>
    <w:p w14:paraId="0C05E4F7" w14:textId="77777777" w:rsidR="00552DB0" w:rsidRPr="000165E5" w:rsidRDefault="00552DB0" w:rsidP="00552DB0">
      <w:pPr>
        <w:pStyle w:val="Prrafodelista"/>
        <w:spacing w:line="360" w:lineRule="auto"/>
        <w:jc w:val="both"/>
        <w:rPr>
          <w:lang w:val="es-DO"/>
        </w:rPr>
      </w:pPr>
    </w:p>
    <w:p w14:paraId="2E9FFC93" w14:textId="77777777" w:rsidR="00552DB0" w:rsidRPr="000165E5" w:rsidRDefault="00552DB0" w:rsidP="00552DB0">
      <w:pPr>
        <w:pStyle w:val="Prrafodelista"/>
        <w:numPr>
          <w:ilvl w:val="0"/>
          <w:numId w:val="6"/>
        </w:numPr>
        <w:spacing w:line="360" w:lineRule="auto"/>
        <w:rPr>
          <w:b/>
          <w:bCs/>
          <w:lang w:val="es-DO"/>
        </w:rPr>
      </w:pPr>
      <w:r w:rsidRPr="000165E5">
        <w:rPr>
          <w:b/>
          <w:bCs/>
          <w:lang w:val="es-DO"/>
        </w:rPr>
        <w:t>Asignación en Derechos Especiales de Giro (DEG$)</w:t>
      </w:r>
    </w:p>
    <w:p w14:paraId="2D922E86" w14:textId="77777777" w:rsidR="00552DB0" w:rsidRPr="000165E5" w:rsidRDefault="00552DB0" w:rsidP="00552DB0">
      <w:pPr>
        <w:pStyle w:val="Prrafodelista"/>
        <w:numPr>
          <w:ilvl w:val="0"/>
          <w:numId w:val="10"/>
        </w:numPr>
        <w:spacing w:line="360" w:lineRule="auto"/>
        <w:jc w:val="both"/>
        <w:rPr>
          <w:lang w:val="es-DO"/>
        </w:rPr>
      </w:pPr>
      <w:r w:rsidRPr="000165E5">
        <w:rPr>
          <w:lang w:val="es-DO"/>
        </w:rPr>
        <w:t>Se procesaron 3 lotes de Gestiones de Cuotas de Pago</w:t>
      </w:r>
    </w:p>
    <w:p w14:paraId="5C0F9C6D" w14:textId="77777777" w:rsidR="00552DB0" w:rsidRPr="000165E5" w:rsidRDefault="00552DB0" w:rsidP="00552DB0">
      <w:pPr>
        <w:pStyle w:val="Prrafodelista"/>
        <w:numPr>
          <w:ilvl w:val="0"/>
          <w:numId w:val="10"/>
        </w:numPr>
        <w:spacing w:line="360" w:lineRule="auto"/>
        <w:jc w:val="both"/>
        <w:rPr>
          <w:lang w:val="es-DO"/>
        </w:rPr>
      </w:pPr>
      <w:r w:rsidRPr="000165E5">
        <w:rPr>
          <w:lang w:val="es-DO"/>
        </w:rPr>
        <w:t>Para un total de DEG$74.76 Millones</w:t>
      </w:r>
    </w:p>
    <w:p w14:paraId="5DF0E1F4" w14:textId="5323FD07" w:rsidR="00552DB0" w:rsidRPr="000165E5" w:rsidRDefault="00552DB0" w:rsidP="00552DB0">
      <w:pPr>
        <w:pStyle w:val="Prrafodelista"/>
        <w:numPr>
          <w:ilvl w:val="0"/>
          <w:numId w:val="10"/>
        </w:numPr>
        <w:spacing w:line="360" w:lineRule="auto"/>
        <w:jc w:val="both"/>
        <w:rPr>
          <w:lang w:val="es-DO"/>
        </w:rPr>
      </w:pPr>
      <w:r w:rsidRPr="000165E5">
        <w:rPr>
          <w:lang w:val="es-DO"/>
        </w:rPr>
        <w:t>Equivalentes a RD$5,568.95 Millones</w:t>
      </w:r>
    </w:p>
    <w:p w14:paraId="1B3FB550" w14:textId="77777777" w:rsidR="00552DB0" w:rsidRPr="000165E5" w:rsidRDefault="00552DB0" w:rsidP="00552DB0">
      <w:pPr>
        <w:pStyle w:val="Prrafodelista"/>
        <w:spacing w:line="360" w:lineRule="auto"/>
        <w:jc w:val="both"/>
        <w:rPr>
          <w:lang w:val="es-DO"/>
        </w:rPr>
      </w:pPr>
    </w:p>
    <w:p w14:paraId="7CFA57D2" w14:textId="02C90710" w:rsidR="00552DB0" w:rsidRPr="000165E5" w:rsidRDefault="00552DB0" w:rsidP="00552DB0">
      <w:pPr>
        <w:pStyle w:val="Prrafodelista"/>
        <w:numPr>
          <w:ilvl w:val="0"/>
          <w:numId w:val="5"/>
        </w:numPr>
        <w:spacing w:line="360" w:lineRule="auto"/>
        <w:jc w:val="both"/>
        <w:rPr>
          <w:b/>
          <w:bCs/>
          <w:lang w:val="es-DO"/>
        </w:rPr>
      </w:pPr>
      <w:r w:rsidRPr="000165E5">
        <w:rPr>
          <w:b/>
          <w:bCs/>
          <w:lang w:val="es-DO"/>
        </w:rPr>
        <w:t xml:space="preserve">Logros, Actividades e iniciativas </w:t>
      </w:r>
    </w:p>
    <w:p w14:paraId="062B777C" w14:textId="5E905EF4" w:rsidR="00552DB0" w:rsidRPr="000165E5" w:rsidRDefault="000137DE" w:rsidP="00552DB0">
      <w:pPr>
        <w:spacing w:line="360" w:lineRule="auto"/>
        <w:jc w:val="both"/>
        <w:rPr>
          <w:lang w:val="es-DO"/>
        </w:rPr>
      </w:pPr>
      <w:r w:rsidRPr="000165E5">
        <w:rPr>
          <w:lang w:val="es-DO"/>
        </w:rPr>
        <w:t>La Tesoreria Nacional ha</w:t>
      </w:r>
      <w:r w:rsidR="00552DB0" w:rsidRPr="000165E5">
        <w:rPr>
          <w:lang w:val="es-DO"/>
        </w:rPr>
        <w:t xml:space="preserve"> participado en las reuniones trimestrales interinstitucionales para la asignación de las cuotas de compromiso en la Dirección General de Presupuesto (DIGEPRES).</w:t>
      </w:r>
    </w:p>
    <w:p w14:paraId="2D4394FF" w14:textId="7F62EDAC" w:rsidR="00935940" w:rsidRPr="000165E5" w:rsidRDefault="00935940" w:rsidP="00552DB0">
      <w:pPr>
        <w:spacing w:line="360" w:lineRule="auto"/>
        <w:jc w:val="both"/>
        <w:rPr>
          <w:b/>
          <w:bCs/>
          <w:lang w:val="es-DO"/>
        </w:rPr>
      </w:pPr>
      <w:r w:rsidRPr="000165E5">
        <w:rPr>
          <w:b/>
          <w:bCs/>
          <w:lang w:val="es-DO"/>
        </w:rPr>
        <w:t>Cursos Recibidos:</w:t>
      </w:r>
    </w:p>
    <w:p w14:paraId="1FC5AF10" w14:textId="4D60898F" w:rsidR="00552DB0" w:rsidRPr="000165E5" w:rsidRDefault="00552DB0" w:rsidP="00552DB0">
      <w:pPr>
        <w:spacing w:line="360" w:lineRule="auto"/>
        <w:jc w:val="both"/>
        <w:rPr>
          <w:lang w:val="es-DO"/>
        </w:rPr>
      </w:pPr>
      <w:r w:rsidRPr="000165E5">
        <w:rPr>
          <w:lang w:val="es-DO"/>
        </w:rPr>
        <w:t>Curso Regional de Activos y Pasivos realizad</w:t>
      </w:r>
      <w:r w:rsidR="00935940" w:rsidRPr="000165E5">
        <w:rPr>
          <w:lang w:val="es-DO"/>
        </w:rPr>
        <w:t>o</w:t>
      </w:r>
      <w:r w:rsidRPr="000165E5">
        <w:rPr>
          <w:lang w:val="es-DO"/>
        </w:rPr>
        <w:t xml:space="preserve"> por CAPTAC-DR en Guatemala del 17 al 21 de abril 2023.</w:t>
      </w:r>
    </w:p>
    <w:p w14:paraId="66C6D9DC" w14:textId="45CC0AD6" w:rsidR="00552DB0" w:rsidRPr="000165E5" w:rsidRDefault="00935940" w:rsidP="00552DB0">
      <w:pPr>
        <w:spacing w:line="360" w:lineRule="auto"/>
        <w:jc w:val="both"/>
        <w:rPr>
          <w:lang w:val="es-DO"/>
        </w:rPr>
      </w:pPr>
      <w:r w:rsidRPr="000165E5">
        <w:rPr>
          <w:lang w:val="es-DO"/>
        </w:rPr>
        <w:lastRenderedPageBreak/>
        <w:t>E</w:t>
      </w:r>
      <w:r w:rsidR="00552DB0" w:rsidRPr="000165E5">
        <w:rPr>
          <w:lang w:val="es-DO"/>
        </w:rPr>
        <w:t>n el mes de mayo</w:t>
      </w:r>
      <w:r w:rsidRPr="000165E5">
        <w:rPr>
          <w:lang w:val="es-DO"/>
        </w:rPr>
        <w:t xml:space="preserve"> un</w:t>
      </w:r>
      <w:r w:rsidR="00552DB0" w:rsidRPr="000165E5">
        <w:rPr>
          <w:lang w:val="es-DO"/>
        </w:rPr>
        <w:t xml:space="preserve"> entrenamiento sobre Pronósticos y Análisis de los ingresos públicos con el auspicio del Fondo Monetario Internacional (FMI). Está desarrollando un nuevo modelo de pronóstico de ingresos y egresos de caja, el mismo se encuentra en fase de revisión y ajuste para ser implementando en el año 2024.</w:t>
      </w:r>
    </w:p>
    <w:p w14:paraId="4B732BEE" w14:textId="467D36F6" w:rsidR="00552DB0" w:rsidRPr="000165E5" w:rsidRDefault="00552DB0" w:rsidP="00552DB0">
      <w:pPr>
        <w:spacing w:line="360" w:lineRule="auto"/>
        <w:jc w:val="both"/>
        <w:rPr>
          <w:lang w:val="es-DO"/>
        </w:rPr>
      </w:pPr>
      <w:r w:rsidRPr="000165E5">
        <w:rPr>
          <w:lang w:val="es-DO"/>
        </w:rPr>
        <w:t xml:space="preserve">El proyecto Implementación del Rediseño de la Programación de Caja ha sido implementado y quedará formalmente concluido con la entrega del informe final, al 31 de diciembre 2023, por el Consultor José Adrián Vargas </w:t>
      </w:r>
      <w:proofErr w:type="spellStart"/>
      <w:r w:rsidRPr="000165E5">
        <w:rPr>
          <w:lang w:val="es-DO"/>
        </w:rPr>
        <w:t>Barrento</w:t>
      </w:r>
      <w:proofErr w:type="spellEnd"/>
      <w:r w:rsidRPr="000165E5">
        <w:rPr>
          <w:lang w:val="es-DO"/>
        </w:rPr>
        <w:t>.</w:t>
      </w:r>
    </w:p>
    <w:p w14:paraId="36AC7D3C" w14:textId="77777777" w:rsidR="00552DB0" w:rsidRPr="000165E5" w:rsidRDefault="00552DB0" w:rsidP="00552DB0">
      <w:pPr>
        <w:spacing w:line="360" w:lineRule="auto"/>
        <w:jc w:val="both"/>
        <w:rPr>
          <w:lang w:val="es-DO"/>
        </w:rPr>
      </w:pPr>
      <w:r w:rsidRPr="000165E5">
        <w:rPr>
          <w:lang w:val="es-DO"/>
        </w:rPr>
        <w:t xml:space="preserve">Se desarrolló y ya está en producción en el SIGEF la funcionalidad para la firma y asignación de Cuotas de Anticipos Financieros. </w:t>
      </w:r>
    </w:p>
    <w:p w14:paraId="51BA2C13" w14:textId="0B94F761" w:rsidR="00552DB0" w:rsidRPr="000165E5" w:rsidRDefault="00935940" w:rsidP="00552DB0">
      <w:pPr>
        <w:spacing w:line="360" w:lineRule="auto"/>
        <w:jc w:val="both"/>
        <w:rPr>
          <w:lang w:val="es-DO"/>
        </w:rPr>
      </w:pPr>
      <w:r w:rsidRPr="000165E5">
        <w:rPr>
          <w:lang w:val="es-DO"/>
        </w:rPr>
        <w:t xml:space="preserve">El </w:t>
      </w:r>
      <w:r w:rsidR="00552DB0" w:rsidRPr="000165E5">
        <w:rPr>
          <w:lang w:val="es-DO"/>
        </w:rPr>
        <w:t xml:space="preserve">XIII Seminario Anual Latinoamericano sobre Gestión de Tesorerías Públicas del 10 al 12 de octubre 2023 en Lima, Perú. </w:t>
      </w:r>
    </w:p>
    <w:p w14:paraId="36389790" w14:textId="6CE30D5E" w:rsidR="00552DB0" w:rsidRPr="000165E5" w:rsidRDefault="00552DB0" w:rsidP="00552DB0">
      <w:pPr>
        <w:spacing w:line="360" w:lineRule="auto"/>
        <w:jc w:val="both"/>
        <w:rPr>
          <w:lang w:val="es-DO"/>
        </w:rPr>
      </w:pPr>
      <w:r w:rsidRPr="000165E5">
        <w:rPr>
          <w:lang w:val="es-DO"/>
        </w:rPr>
        <w:t>Diplomado en Gestión Administrativa y Liderazgo Gerencial impartido por el INFOTEP desde agosto hasta octubre 2023</w:t>
      </w:r>
    </w:p>
    <w:p w14:paraId="3E453AA3" w14:textId="46F1B109" w:rsidR="00552DB0" w:rsidRPr="000165E5" w:rsidRDefault="00552DB0" w:rsidP="00935940">
      <w:pPr>
        <w:spacing w:line="360" w:lineRule="auto"/>
        <w:jc w:val="both"/>
        <w:rPr>
          <w:lang w:val="es-DO"/>
        </w:rPr>
      </w:pPr>
      <w:r w:rsidRPr="000165E5">
        <w:rPr>
          <w:lang w:val="es-DO"/>
        </w:rPr>
        <w:t>Especialidad Técnica en Tesorería en el Centro de Capacitación en Política y Gestión Fiscal (CAPGEFI).</w:t>
      </w:r>
    </w:p>
    <w:p w14:paraId="4140520C" w14:textId="67A1BCB0" w:rsidR="00883D5C" w:rsidRPr="000165E5" w:rsidRDefault="00883D5C" w:rsidP="00883D5C">
      <w:pPr>
        <w:spacing w:line="360" w:lineRule="auto"/>
        <w:jc w:val="both"/>
        <w:rPr>
          <w:b/>
          <w:bCs/>
          <w:lang w:val="es-DO"/>
        </w:rPr>
      </w:pPr>
      <w:r w:rsidRPr="000165E5">
        <w:rPr>
          <w:b/>
          <w:bCs/>
          <w:lang w:val="es-DO"/>
        </w:rPr>
        <w:t>Actualización cuentas y Subcuentas</w:t>
      </w:r>
    </w:p>
    <w:p w14:paraId="04374DA2" w14:textId="2C55DA32" w:rsidR="00883D5C" w:rsidRPr="000165E5" w:rsidRDefault="00883D5C" w:rsidP="00883D5C">
      <w:pPr>
        <w:spacing w:line="360" w:lineRule="auto"/>
        <w:jc w:val="both"/>
        <w:rPr>
          <w:b/>
          <w:bCs/>
          <w:lang w:val="es-DO"/>
        </w:rPr>
      </w:pPr>
      <w:r w:rsidRPr="000165E5">
        <w:rPr>
          <w:b/>
          <w:bCs/>
          <w:lang w:val="es-DO"/>
        </w:rPr>
        <w:t xml:space="preserve">Actualización de cuentas </w:t>
      </w:r>
    </w:p>
    <w:p w14:paraId="44185C1D" w14:textId="1508BB73" w:rsidR="00BE4D75" w:rsidRPr="000165E5" w:rsidRDefault="00843662" w:rsidP="00883D5C">
      <w:pPr>
        <w:spacing w:line="360" w:lineRule="auto"/>
        <w:jc w:val="both"/>
        <w:rPr>
          <w:lang w:val="es-DO"/>
        </w:rPr>
      </w:pPr>
      <w:r w:rsidRPr="000165E5">
        <w:rPr>
          <w:lang w:val="es-DO"/>
        </w:rPr>
        <w:t xml:space="preserve">La Tesoreria Nacional </w:t>
      </w:r>
      <w:r w:rsidR="00883D5C" w:rsidRPr="000165E5">
        <w:rPr>
          <w:lang w:val="es-DO"/>
        </w:rPr>
        <w:t>habili</w:t>
      </w:r>
      <w:r w:rsidRPr="000165E5">
        <w:rPr>
          <w:lang w:val="es-DO"/>
        </w:rPr>
        <w:t>to</w:t>
      </w:r>
      <w:r w:rsidR="00883D5C" w:rsidRPr="000165E5">
        <w:rPr>
          <w:lang w:val="es-DO"/>
        </w:rPr>
        <w:t xml:space="preserve"> 229 cuentas bancarias al Sistema de Tesorería y cargamos 2,045 archivos electrónicos con las operaciones bancarias fueron cargados al Sistema de Información de la Gestión Financiera (SIGEF) en el periodo enero a diciembre 2023.  El Banco de Reservas proporcionó 1,527 archivos y el Banco Central 518 archivos. Estos archivos contienen los movimientos operacionales de las 1,133 cuentas activas que operan en el Sistema de Tesorería, compuestas por 953 cuentas administradas y conciliadas directamente por la Tesorería Nacional, y 177 cuentas administradas y conciliadas </w:t>
      </w:r>
      <w:r w:rsidR="00883D5C" w:rsidRPr="000165E5">
        <w:rPr>
          <w:lang w:val="es-DO"/>
        </w:rPr>
        <w:lastRenderedPageBreak/>
        <w:t>por las Unidades Ejecutoras de Proyectos Externos (UEPEX), según el siguiente desglose.</w:t>
      </w:r>
    </w:p>
    <w:p w14:paraId="2292D8BD" w14:textId="76C2BF81" w:rsidR="00883D5C" w:rsidRPr="000165E5" w:rsidRDefault="00883D5C" w:rsidP="002F69B0">
      <w:pPr>
        <w:spacing w:after="0" w:line="360" w:lineRule="auto"/>
        <w:jc w:val="center"/>
        <w:rPr>
          <w:b/>
          <w:bCs/>
          <w:lang w:val="es-DO"/>
        </w:rPr>
      </w:pPr>
      <w:r w:rsidRPr="000165E5">
        <w:rPr>
          <w:b/>
          <w:bCs/>
          <w:lang w:val="es-DO"/>
        </w:rPr>
        <w:t xml:space="preserve">Cuadro No. </w:t>
      </w:r>
      <w:r w:rsidR="002F69B0" w:rsidRPr="000165E5">
        <w:rPr>
          <w:b/>
          <w:bCs/>
          <w:lang w:val="es-DO"/>
        </w:rPr>
        <w:t>3</w:t>
      </w:r>
      <w:r w:rsidR="00EB71E5" w:rsidRPr="000165E5">
        <w:rPr>
          <w:b/>
          <w:bCs/>
          <w:lang w:val="es-DO"/>
        </w:rPr>
        <w:t>7</w:t>
      </w:r>
    </w:p>
    <w:p w14:paraId="1A50E578" w14:textId="77777777" w:rsidR="00883D5C" w:rsidRPr="000165E5" w:rsidRDefault="00883D5C" w:rsidP="002F69B0">
      <w:pPr>
        <w:spacing w:after="0" w:line="360" w:lineRule="auto"/>
        <w:jc w:val="center"/>
        <w:rPr>
          <w:b/>
          <w:bCs/>
          <w:lang w:val="es-DO"/>
        </w:rPr>
      </w:pPr>
      <w:r w:rsidRPr="000165E5">
        <w:rPr>
          <w:b/>
          <w:bCs/>
          <w:lang w:val="es-DO"/>
        </w:rPr>
        <w:t>Cuentas Administradas en el Sistema de TN</w:t>
      </w:r>
    </w:p>
    <w:p w14:paraId="0B47BCD6" w14:textId="2C7FE9E3" w:rsidR="00883D5C" w:rsidRPr="000165E5" w:rsidRDefault="00883D5C" w:rsidP="002F69B0">
      <w:pPr>
        <w:spacing w:after="0" w:line="360" w:lineRule="auto"/>
        <w:jc w:val="center"/>
        <w:rPr>
          <w:b/>
          <w:bCs/>
          <w:lang w:val="es-DO"/>
        </w:rPr>
      </w:pPr>
      <w:r w:rsidRPr="000165E5">
        <w:rPr>
          <w:b/>
          <w:bCs/>
          <w:lang w:val="es-DO"/>
        </w:rPr>
        <w:t xml:space="preserve"> Al 31 de diciembre 2023</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4"/>
        <w:gridCol w:w="1843"/>
      </w:tblGrid>
      <w:tr w:rsidR="000165E5" w:rsidRPr="000165E5" w14:paraId="1D901C02" w14:textId="77777777" w:rsidTr="00883D5C">
        <w:trPr>
          <w:trHeight w:val="320"/>
          <w:jc w:val="center"/>
        </w:trPr>
        <w:tc>
          <w:tcPr>
            <w:tcW w:w="3544" w:type="dxa"/>
            <w:tcBorders>
              <w:top w:val="nil"/>
              <w:bottom w:val="single" w:sz="4" w:space="0" w:color="auto"/>
            </w:tcBorders>
            <w:shd w:val="clear" w:color="auto" w:fill="011C50"/>
            <w:noWrap/>
            <w:vAlign w:val="center"/>
          </w:tcPr>
          <w:p w14:paraId="5DC7818A" w14:textId="77777777" w:rsidR="00883D5C" w:rsidRPr="000165E5" w:rsidRDefault="00883D5C" w:rsidP="00883D5C">
            <w:pPr>
              <w:spacing w:after="0" w:line="240" w:lineRule="auto"/>
              <w:jc w:val="center"/>
              <w:rPr>
                <w:rFonts w:eastAsia="Times New Roman"/>
                <w:bCs/>
                <w:spacing w:val="0"/>
                <w:lang w:val="es-DO" w:eastAsia="es-DO"/>
              </w:rPr>
            </w:pPr>
            <w:bookmarkStart w:id="32" w:name="_Hlk151717704"/>
            <w:r w:rsidRPr="000165E5">
              <w:rPr>
                <w:rFonts w:eastAsia="Times New Roman"/>
                <w:bCs/>
                <w:spacing w:val="0"/>
                <w:lang w:val="es-DO" w:eastAsia="es-DO"/>
              </w:rPr>
              <w:t>Tipo de Cuenta</w:t>
            </w:r>
          </w:p>
        </w:tc>
        <w:tc>
          <w:tcPr>
            <w:tcW w:w="1843" w:type="dxa"/>
            <w:tcBorders>
              <w:top w:val="nil"/>
              <w:bottom w:val="single" w:sz="4" w:space="0" w:color="auto"/>
            </w:tcBorders>
            <w:shd w:val="clear" w:color="auto" w:fill="011C50"/>
            <w:noWrap/>
            <w:vAlign w:val="center"/>
          </w:tcPr>
          <w:p w14:paraId="49C1741B" w14:textId="77777777" w:rsidR="00883D5C" w:rsidRPr="000165E5" w:rsidRDefault="00883D5C" w:rsidP="00883D5C">
            <w:pPr>
              <w:spacing w:after="0" w:line="240" w:lineRule="auto"/>
              <w:jc w:val="center"/>
              <w:rPr>
                <w:rFonts w:eastAsia="Times New Roman"/>
                <w:bCs/>
                <w:spacing w:val="0"/>
                <w:lang w:val="es-DO" w:eastAsia="es-DO"/>
              </w:rPr>
            </w:pPr>
            <w:r w:rsidRPr="000165E5">
              <w:rPr>
                <w:rFonts w:eastAsia="Times New Roman"/>
                <w:bCs/>
                <w:spacing w:val="0"/>
                <w:lang w:val="es-DO" w:eastAsia="es-DO"/>
              </w:rPr>
              <w:t>Cantidad de Cuentas</w:t>
            </w:r>
          </w:p>
        </w:tc>
      </w:tr>
      <w:tr w:rsidR="000165E5" w:rsidRPr="000165E5" w14:paraId="5561DD85" w14:textId="77777777" w:rsidTr="00883D5C">
        <w:trPr>
          <w:trHeight w:val="320"/>
          <w:jc w:val="center"/>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F374B" w14:textId="77777777" w:rsidR="00883D5C" w:rsidRPr="000165E5" w:rsidRDefault="00883D5C" w:rsidP="00883D5C">
            <w:pPr>
              <w:spacing w:after="0" w:line="240" w:lineRule="auto"/>
              <w:rPr>
                <w:rFonts w:eastAsia="Calibri"/>
                <w:spacing w:val="0"/>
                <w:lang w:val="es-DO"/>
              </w:rPr>
            </w:pPr>
            <w:r w:rsidRPr="000165E5">
              <w:rPr>
                <w:rFonts w:eastAsia="Calibri"/>
                <w:spacing w:val="0"/>
                <w:lang w:val="es-DO"/>
              </w:rPr>
              <w:t>Cuentas Únicas</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D49056C" w14:textId="77777777" w:rsidR="00883D5C" w:rsidRPr="000165E5" w:rsidRDefault="00883D5C" w:rsidP="00883D5C">
            <w:pPr>
              <w:spacing w:after="0" w:line="240" w:lineRule="auto"/>
              <w:jc w:val="center"/>
              <w:rPr>
                <w:rFonts w:eastAsia="Calibri"/>
                <w:spacing w:val="0"/>
                <w:lang w:val="es-DO"/>
              </w:rPr>
            </w:pPr>
            <w:r w:rsidRPr="000165E5">
              <w:rPr>
                <w:rFonts w:eastAsia="Calibri"/>
                <w:spacing w:val="0"/>
                <w:lang w:val="es-DO"/>
              </w:rPr>
              <w:t>7</w:t>
            </w:r>
          </w:p>
        </w:tc>
      </w:tr>
      <w:tr w:rsidR="000165E5" w:rsidRPr="000165E5" w14:paraId="2CD4BF4D" w14:textId="77777777" w:rsidTr="00883D5C">
        <w:trPr>
          <w:trHeight w:val="305"/>
          <w:jc w:val="center"/>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C16A1" w14:textId="77777777" w:rsidR="00883D5C" w:rsidRPr="000165E5" w:rsidRDefault="00883D5C" w:rsidP="00883D5C">
            <w:pPr>
              <w:spacing w:after="0" w:line="240" w:lineRule="auto"/>
              <w:rPr>
                <w:rFonts w:eastAsia="Calibri"/>
                <w:spacing w:val="0"/>
                <w:lang w:val="es-DO"/>
              </w:rPr>
            </w:pPr>
            <w:r w:rsidRPr="000165E5">
              <w:rPr>
                <w:rFonts w:eastAsia="Calibri"/>
                <w:spacing w:val="0"/>
                <w:lang w:val="es-DO"/>
              </w:rPr>
              <w:t>Cuentas Colectoras</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17CD3C4" w14:textId="77777777" w:rsidR="00883D5C" w:rsidRPr="000165E5" w:rsidRDefault="00883D5C" w:rsidP="00883D5C">
            <w:pPr>
              <w:spacing w:after="0" w:line="240" w:lineRule="auto"/>
              <w:jc w:val="center"/>
              <w:rPr>
                <w:rFonts w:eastAsia="Calibri"/>
                <w:spacing w:val="0"/>
                <w:lang w:val="es-DO"/>
              </w:rPr>
            </w:pPr>
            <w:r w:rsidRPr="000165E5">
              <w:rPr>
                <w:rFonts w:eastAsia="Calibri"/>
                <w:spacing w:val="0"/>
                <w:lang w:val="es-DO"/>
              </w:rPr>
              <w:t>267</w:t>
            </w:r>
          </w:p>
        </w:tc>
      </w:tr>
      <w:tr w:rsidR="000165E5" w:rsidRPr="000165E5" w14:paraId="12E38765" w14:textId="77777777" w:rsidTr="00883D5C">
        <w:trPr>
          <w:trHeight w:val="305"/>
          <w:jc w:val="center"/>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BB02E" w14:textId="77777777" w:rsidR="00883D5C" w:rsidRPr="000165E5" w:rsidRDefault="00883D5C" w:rsidP="00883D5C">
            <w:pPr>
              <w:spacing w:after="0" w:line="240" w:lineRule="auto"/>
              <w:rPr>
                <w:rFonts w:eastAsia="Calibri"/>
                <w:spacing w:val="0"/>
                <w:lang w:val="es-DO"/>
              </w:rPr>
            </w:pPr>
            <w:r w:rsidRPr="000165E5">
              <w:rPr>
                <w:rFonts w:eastAsia="Calibri"/>
                <w:spacing w:val="0"/>
                <w:lang w:val="es-DO"/>
              </w:rPr>
              <w:t>Cuentas de Anticipos Financieros</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362DDCB" w14:textId="77777777" w:rsidR="00883D5C" w:rsidRPr="000165E5" w:rsidRDefault="00883D5C" w:rsidP="00883D5C">
            <w:pPr>
              <w:spacing w:after="0" w:line="240" w:lineRule="auto"/>
              <w:jc w:val="center"/>
              <w:rPr>
                <w:rFonts w:eastAsia="Calibri"/>
                <w:spacing w:val="0"/>
                <w:lang w:val="es-DO"/>
              </w:rPr>
            </w:pPr>
            <w:r w:rsidRPr="000165E5">
              <w:rPr>
                <w:rFonts w:eastAsia="Calibri"/>
                <w:spacing w:val="0"/>
                <w:lang w:val="es-DO"/>
              </w:rPr>
              <w:t>444</w:t>
            </w:r>
          </w:p>
        </w:tc>
      </w:tr>
      <w:tr w:rsidR="000165E5" w:rsidRPr="000165E5" w14:paraId="4D082110" w14:textId="77777777" w:rsidTr="00883D5C">
        <w:trPr>
          <w:trHeight w:val="305"/>
          <w:jc w:val="center"/>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DEE94" w14:textId="77777777" w:rsidR="00883D5C" w:rsidRPr="000165E5" w:rsidRDefault="00883D5C" w:rsidP="00883D5C">
            <w:pPr>
              <w:spacing w:after="0" w:line="240" w:lineRule="auto"/>
              <w:rPr>
                <w:rFonts w:eastAsia="Calibri"/>
                <w:spacing w:val="0"/>
                <w:lang w:val="es-DO"/>
              </w:rPr>
            </w:pPr>
            <w:r w:rsidRPr="000165E5">
              <w:rPr>
                <w:rFonts w:eastAsia="Calibri"/>
                <w:spacing w:val="0"/>
                <w:lang w:val="es-DO"/>
              </w:rPr>
              <w:t>Cuentas de Contrapartidas de Proyectos</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0468925" w14:textId="77777777" w:rsidR="00883D5C" w:rsidRPr="000165E5" w:rsidRDefault="00883D5C" w:rsidP="00883D5C">
            <w:pPr>
              <w:spacing w:after="0" w:line="240" w:lineRule="auto"/>
              <w:jc w:val="center"/>
              <w:rPr>
                <w:rFonts w:eastAsia="Calibri"/>
                <w:spacing w:val="0"/>
                <w:lang w:val="es-DO"/>
              </w:rPr>
            </w:pPr>
            <w:r w:rsidRPr="000165E5">
              <w:rPr>
                <w:rFonts w:eastAsia="Calibri"/>
                <w:spacing w:val="0"/>
                <w:lang w:val="es-DO"/>
              </w:rPr>
              <w:t>5</w:t>
            </w:r>
          </w:p>
        </w:tc>
      </w:tr>
      <w:tr w:rsidR="000165E5" w:rsidRPr="000165E5" w14:paraId="5C0BC611" w14:textId="77777777" w:rsidTr="00883D5C">
        <w:trPr>
          <w:trHeight w:val="305"/>
          <w:jc w:val="center"/>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94DBC" w14:textId="77777777" w:rsidR="00883D5C" w:rsidRPr="000165E5" w:rsidRDefault="00883D5C" w:rsidP="00883D5C">
            <w:pPr>
              <w:spacing w:after="0" w:line="240" w:lineRule="auto"/>
              <w:rPr>
                <w:rFonts w:eastAsia="Calibri"/>
                <w:spacing w:val="0"/>
                <w:lang w:val="es-DO"/>
              </w:rPr>
            </w:pPr>
            <w:r w:rsidRPr="000165E5">
              <w:rPr>
                <w:rFonts w:eastAsia="Calibri"/>
                <w:spacing w:val="0"/>
                <w:lang w:val="es-DO"/>
              </w:rPr>
              <w:t>Cuentas de Financiamiento Externo</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05806DA" w14:textId="77777777" w:rsidR="00883D5C" w:rsidRPr="000165E5" w:rsidRDefault="00883D5C" w:rsidP="00883D5C">
            <w:pPr>
              <w:spacing w:after="0" w:line="240" w:lineRule="auto"/>
              <w:jc w:val="center"/>
              <w:rPr>
                <w:rFonts w:eastAsia="Calibri"/>
                <w:spacing w:val="0"/>
                <w:lang w:val="es-DO"/>
              </w:rPr>
            </w:pPr>
            <w:r w:rsidRPr="000165E5">
              <w:rPr>
                <w:rFonts w:eastAsia="Calibri"/>
                <w:spacing w:val="0"/>
                <w:lang w:val="es-DO"/>
              </w:rPr>
              <w:t>18</w:t>
            </w:r>
          </w:p>
        </w:tc>
      </w:tr>
      <w:tr w:rsidR="000165E5" w:rsidRPr="000165E5" w14:paraId="08695648" w14:textId="77777777" w:rsidTr="00883D5C">
        <w:trPr>
          <w:trHeight w:val="305"/>
          <w:jc w:val="center"/>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5118" w14:textId="77777777" w:rsidR="00883D5C" w:rsidRPr="000165E5" w:rsidRDefault="00883D5C" w:rsidP="00883D5C">
            <w:pPr>
              <w:spacing w:after="0" w:line="240" w:lineRule="auto"/>
              <w:rPr>
                <w:rFonts w:eastAsia="Calibri"/>
                <w:spacing w:val="0"/>
                <w:lang w:val="es-DO"/>
              </w:rPr>
            </w:pPr>
            <w:r w:rsidRPr="000165E5">
              <w:rPr>
                <w:rFonts w:eastAsia="Calibri"/>
                <w:spacing w:val="0"/>
                <w:lang w:val="es-DO"/>
              </w:rPr>
              <w:t>Cuentas Operativas</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8C5D42B" w14:textId="77777777" w:rsidR="00883D5C" w:rsidRPr="000165E5" w:rsidRDefault="00883D5C" w:rsidP="00883D5C">
            <w:pPr>
              <w:spacing w:after="0" w:line="240" w:lineRule="auto"/>
              <w:jc w:val="center"/>
              <w:rPr>
                <w:rFonts w:eastAsia="Calibri"/>
                <w:spacing w:val="0"/>
                <w:lang w:val="es-DO"/>
              </w:rPr>
            </w:pPr>
            <w:r w:rsidRPr="000165E5">
              <w:rPr>
                <w:rFonts w:eastAsia="Calibri"/>
                <w:spacing w:val="0"/>
                <w:lang w:val="es-DO"/>
              </w:rPr>
              <w:t>188</w:t>
            </w:r>
          </w:p>
        </w:tc>
      </w:tr>
      <w:tr w:rsidR="000165E5" w:rsidRPr="000165E5" w14:paraId="78B27B5A" w14:textId="77777777" w:rsidTr="00883D5C">
        <w:trPr>
          <w:trHeight w:val="305"/>
          <w:jc w:val="center"/>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FC7C5" w14:textId="77777777" w:rsidR="00883D5C" w:rsidRPr="000165E5" w:rsidRDefault="00883D5C" w:rsidP="00883D5C">
            <w:pPr>
              <w:spacing w:after="0" w:line="240" w:lineRule="auto"/>
              <w:rPr>
                <w:rFonts w:eastAsia="Calibri"/>
                <w:spacing w:val="0"/>
                <w:lang w:val="es-DO"/>
              </w:rPr>
            </w:pPr>
            <w:r w:rsidRPr="000165E5">
              <w:rPr>
                <w:rFonts w:eastAsia="Calibri"/>
                <w:spacing w:val="0"/>
                <w:lang w:val="es-DO"/>
              </w:rPr>
              <w:t>Cuentas Especiales</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7A3FB292" w14:textId="77777777" w:rsidR="00883D5C" w:rsidRPr="000165E5" w:rsidRDefault="00883D5C" w:rsidP="00883D5C">
            <w:pPr>
              <w:spacing w:after="0" w:line="240" w:lineRule="auto"/>
              <w:jc w:val="center"/>
              <w:rPr>
                <w:rFonts w:eastAsia="Calibri"/>
                <w:spacing w:val="0"/>
                <w:lang w:val="es-DO"/>
              </w:rPr>
            </w:pPr>
            <w:r w:rsidRPr="000165E5">
              <w:rPr>
                <w:rFonts w:eastAsia="Calibri"/>
                <w:spacing w:val="0"/>
                <w:lang w:val="es-DO"/>
              </w:rPr>
              <w:t>26</w:t>
            </w:r>
          </w:p>
        </w:tc>
      </w:tr>
      <w:tr w:rsidR="000165E5" w:rsidRPr="000165E5" w14:paraId="0DA342AA" w14:textId="77777777" w:rsidTr="00883D5C">
        <w:trPr>
          <w:trHeight w:val="305"/>
          <w:jc w:val="center"/>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336AF" w14:textId="77777777" w:rsidR="00883D5C" w:rsidRPr="000165E5" w:rsidRDefault="00883D5C" w:rsidP="00883D5C">
            <w:pPr>
              <w:spacing w:after="0" w:line="240" w:lineRule="auto"/>
              <w:rPr>
                <w:rFonts w:eastAsia="Calibri"/>
                <w:spacing w:val="0"/>
                <w:lang w:val="es-DO"/>
              </w:rPr>
            </w:pPr>
            <w:r w:rsidRPr="000165E5">
              <w:rPr>
                <w:rFonts w:eastAsia="Calibri"/>
                <w:spacing w:val="0"/>
                <w:lang w:val="es-DO"/>
              </w:rPr>
              <w:t>Cuentas del Subsistema UEPEX</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1C5D5AE" w14:textId="77777777" w:rsidR="00883D5C" w:rsidRPr="000165E5" w:rsidRDefault="00883D5C" w:rsidP="00883D5C">
            <w:pPr>
              <w:spacing w:after="0" w:line="240" w:lineRule="auto"/>
              <w:jc w:val="center"/>
              <w:rPr>
                <w:rFonts w:eastAsia="Calibri"/>
                <w:spacing w:val="0"/>
                <w:lang w:val="es-DO"/>
              </w:rPr>
            </w:pPr>
            <w:r w:rsidRPr="000165E5">
              <w:rPr>
                <w:rFonts w:eastAsia="Calibri"/>
                <w:spacing w:val="0"/>
                <w:lang w:val="es-DO"/>
              </w:rPr>
              <w:t>177</w:t>
            </w:r>
          </w:p>
        </w:tc>
      </w:tr>
      <w:tr w:rsidR="000165E5" w:rsidRPr="000165E5" w14:paraId="2ABF4B09" w14:textId="77777777" w:rsidTr="00883D5C">
        <w:trPr>
          <w:trHeight w:val="305"/>
          <w:jc w:val="center"/>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12E0D" w14:textId="77777777" w:rsidR="00883D5C" w:rsidRPr="000165E5" w:rsidRDefault="00883D5C" w:rsidP="00883D5C">
            <w:pPr>
              <w:spacing w:after="0" w:line="240" w:lineRule="auto"/>
              <w:rPr>
                <w:rFonts w:eastAsia="Calibri"/>
                <w:spacing w:val="0"/>
                <w:lang w:val="es-DO"/>
              </w:rPr>
            </w:pPr>
            <w:r w:rsidRPr="000165E5">
              <w:rPr>
                <w:rFonts w:eastAsia="Calibri"/>
                <w:spacing w:val="0"/>
                <w:lang w:val="es-DO"/>
              </w:rPr>
              <w:t>Cuenta Desembolso</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1E908EB4" w14:textId="77777777" w:rsidR="00883D5C" w:rsidRPr="000165E5" w:rsidRDefault="00883D5C" w:rsidP="00883D5C">
            <w:pPr>
              <w:spacing w:after="0" w:line="240" w:lineRule="auto"/>
              <w:jc w:val="center"/>
              <w:rPr>
                <w:rFonts w:eastAsia="Calibri"/>
                <w:spacing w:val="0"/>
                <w:lang w:val="es-DO"/>
              </w:rPr>
            </w:pPr>
            <w:r w:rsidRPr="000165E5">
              <w:rPr>
                <w:rFonts w:eastAsia="Calibri"/>
                <w:spacing w:val="0"/>
                <w:lang w:val="es-DO"/>
              </w:rPr>
              <w:t>1</w:t>
            </w:r>
          </w:p>
        </w:tc>
      </w:tr>
      <w:tr w:rsidR="000165E5" w:rsidRPr="000165E5" w14:paraId="049F200B" w14:textId="77777777" w:rsidTr="00883D5C">
        <w:trPr>
          <w:trHeight w:val="320"/>
          <w:jc w:val="center"/>
        </w:trPr>
        <w:tc>
          <w:tcPr>
            <w:tcW w:w="3544" w:type="dxa"/>
            <w:tcBorders>
              <w:bottom w:val="single" w:sz="4" w:space="0" w:color="auto"/>
            </w:tcBorders>
            <w:shd w:val="clear" w:color="auto" w:fill="011C50"/>
            <w:noWrap/>
            <w:vAlign w:val="center"/>
          </w:tcPr>
          <w:p w14:paraId="07AE623A" w14:textId="21DC3EC1" w:rsidR="00883D5C" w:rsidRPr="000165E5" w:rsidRDefault="00AD4472" w:rsidP="00883D5C">
            <w:pPr>
              <w:spacing w:after="0" w:line="240" w:lineRule="auto"/>
              <w:rPr>
                <w:rFonts w:eastAsia="Times New Roman"/>
                <w:bCs/>
                <w:spacing w:val="0"/>
                <w:lang w:val="es-DO" w:eastAsia="es-DO"/>
              </w:rPr>
            </w:pPr>
            <w:r w:rsidRPr="000165E5">
              <w:rPr>
                <w:rFonts w:eastAsia="Times New Roman"/>
                <w:bCs/>
                <w:spacing w:val="0"/>
                <w:lang w:val="es-DO" w:eastAsia="es-DO"/>
              </w:rPr>
              <w:t>Total,</w:t>
            </w:r>
            <w:r w:rsidR="00883D5C" w:rsidRPr="000165E5">
              <w:rPr>
                <w:rFonts w:eastAsia="Times New Roman"/>
                <w:bCs/>
                <w:spacing w:val="0"/>
                <w:lang w:val="es-DO" w:eastAsia="es-DO"/>
              </w:rPr>
              <w:t xml:space="preserve"> Cuentas Administradas por la TN</w:t>
            </w:r>
          </w:p>
        </w:tc>
        <w:tc>
          <w:tcPr>
            <w:tcW w:w="1843" w:type="dxa"/>
            <w:tcBorders>
              <w:bottom w:val="single" w:sz="4" w:space="0" w:color="auto"/>
            </w:tcBorders>
            <w:shd w:val="clear" w:color="auto" w:fill="011C50"/>
            <w:noWrap/>
          </w:tcPr>
          <w:p w14:paraId="47FB0943" w14:textId="77777777" w:rsidR="00883D5C" w:rsidRPr="000165E5" w:rsidRDefault="00883D5C" w:rsidP="00883D5C">
            <w:pPr>
              <w:spacing w:after="0" w:line="240" w:lineRule="auto"/>
              <w:jc w:val="center"/>
              <w:rPr>
                <w:rFonts w:eastAsia="Times New Roman"/>
                <w:bCs/>
                <w:spacing w:val="0"/>
                <w:lang w:val="es-DO" w:eastAsia="es-DO"/>
              </w:rPr>
            </w:pPr>
            <w:r w:rsidRPr="000165E5">
              <w:rPr>
                <w:rFonts w:eastAsia="Times New Roman"/>
                <w:bCs/>
                <w:spacing w:val="0"/>
                <w:lang w:val="es-DO" w:eastAsia="es-DO"/>
              </w:rPr>
              <w:t>1,133</w:t>
            </w:r>
          </w:p>
        </w:tc>
      </w:tr>
      <w:bookmarkEnd w:id="32"/>
    </w:tbl>
    <w:p w14:paraId="241EF4AF" w14:textId="77777777" w:rsidR="00883D5C" w:rsidRPr="000165E5" w:rsidRDefault="00883D5C" w:rsidP="00883D5C">
      <w:pPr>
        <w:spacing w:line="360" w:lineRule="auto"/>
        <w:jc w:val="both"/>
        <w:rPr>
          <w:lang w:val="es-DO"/>
        </w:rPr>
      </w:pPr>
    </w:p>
    <w:p w14:paraId="4C4F88B0" w14:textId="65CE148C" w:rsidR="00883D5C" w:rsidRPr="000165E5" w:rsidRDefault="00883D5C" w:rsidP="00883D5C">
      <w:pPr>
        <w:spacing w:line="360" w:lineRule="auto"/>
        <w:jc w:val="both"/>
        <w:rPr>
          <w:b/>
          <w:bCs/>
          <w:lang w:val="es-DO"/>
        </w:rPr>
      </w:pPr>
      <w:r w:rsidRPr="000165E5">
        <w:rPr>
          <w:b/>
          <w:bCs/>
          <w:lang w:val="es-DO"/>
        </w:rPr>
        <w:t>1.2.</w:t>
      </w:r>
      <w:r w:rsidRPr="000165E5">
        <w:rPr>
          <w:b/>
          <w:bCs/>
          <w:lang w:val="es-DO"/>
        </w:rPr>
        <w:tab/>
        <w:t xml:space="preserve">Subcuentas Habilitadas </w:t>
      </w:r>
    </w:p>
    <w:p w14:paraId="7B6876A7" w14:textId="223BA8F9" w:rsidR="00883D5C" w:rsidRPr="000165E5" w:rsidRDefault="00883D5C" w:rsidP="00883D5C">
      <w:pPr>
        <w:spacing w:line="360" w:lineRule="auto"/>
        <w:jc w:val="both"/>
        <w:rPr>
          <w:lang w:val="es-DO"/>
        </w:rPr>
      </w:pPr>
      <w:r w:rsidRPr="000165E5">
        <w:rPr>
          <w:lang w:val="es-DO"/>
        </w:rPr>
        <w:t>Durante el período del 01 de enero al 31 de diciembre 2023, se habilitaron 277 nuevas subcuentas en el Sistema de Cuenta Única del Tesoro. Se destacan 135 subcuentas para la ejecución de nuevos Proyectos incorporados a la CUT y 141 para la gestión de transferencias de Empresas Públicas No Financieras, Autónomas y Descentralizadas y Gobierno Central.</w:t>
      </w:r>
    </w:p>
    <w:p w14:paraId="159331E3" w14:textId="77777777" w:rsidR="00BE4D75" w:rsidRPr="000165E5" w:rsidRDefault="00BE4D75" w:rsidP="00883D5C">
      <w:pPr>
        <w:spacing w:line="360" w:lineRule="auto"/>
        <w:jc w:val="both"/>
        <w:rPr>
          <w:lang w:val="es-DO"/>
        </w:rPr>
      </w:pPr>
    </w:p>
    <w:p w14:paraId="60630068" w14:textId="77777777" w:rsidR="00552B59" w:rsidRPr="000165E5" w:rsidRDefault="00552B59" w:rsidP="00883D5C">
      <w:pPr>
        <w:spacing w:line="360" w:lineRule="auto"/>
        <w:jc w:val="both"/>
        <w:rPr>
          <w:lang w:val="es-DO"/>
        </w:rPr>
      </w:pPr>
    </w:p>
    <w:p w14:paraId="2C01CA3E" w14:textId="77777777" w:rsidR="00552B59" w:rsidRPr="000165E5" w:rsidRDefault="00552B59" w:rsidP="00883D5C">
      <w:pPr>
        <w:spacing w:line="360" w:lineRule="auto"/>
        <w:jc w:val="both"/>
        <w:rPr>
          <w:lang w:val="es-DO"/>
        </w:rPr>
      </w:pPr>
    </w:p>
    <w:p w14:paraId="503598E6" w14:textId="77777777" w:rsidR="00552B59" w:rsidRPr="000165E5" w:rsidRDefault="00552B59" w:rsidP="00883D5C">
      <w:pPr>
        <w:spacing w:line="360" w:lineRule="auto"/>
        <w:jc w:val="both"/>
        <w:rPr>
          <w:lang w:val="es-DO"/>
        </w:rPr>
      </w:pPr>
    </w:p>
    <w:p w14:paraId="7F5DEFF3" w14:textId="4629BA72" w:rsidR="00883D5C" w:rsidRPr="000165E5" w:rsidRDefault="00883D5C" w:rsidP="002F69B0">
      <w:pPr>
        <w:spacing w:after="0" w:line="360" w:lineRule="auto"/>
        <w:jc w:val="center"/>
        <w:rPr>
          <w:b/>
          <w:bCs/>
          <w:lang w:val="es-DO"/>
        </w:rPr>
      </w:pPr>
      <w:r w:rsidRPr="000165E5">
        <w:rPr>
          <w:b/>
          <w:bCs/>
          <w:lang w:val="es-DO"/>
        </w:rPr>
        <w:lastRenderedPageBreak/>
        <w:t xml:space="preserve">Cuadro No. </w:t>
      </w:r>
      <w:r w:rsidR="002F69B0" w:rsidRPr="000165E5">
        <w:rPr>
          <w:b/>
          <w:bCs/>
          <w:lang w:val="es-DO"/>
        </w:rPr>
        <w:t>3</w:t>
      </w:r>
      <w:r w:rsidR="00EB71E5" w:rsidRPr="000165E5">
        <w:rPr>
          <w:b/>
          <w:bCs/>
          <w:lang w:val="es-DO"/>
        </w:rPr>
        <w:t>8</w:t>
      </w:r>
    </w:p>
    <w:p w14:paraId="0F058575" w14:textId="77777777" w:rsidR="00883D5C" w:rsidRPr="000165E5" w:rsidRDefault="00883D5C" w:rsidP="002F69B0">
      <w:pPr>
        <w:spacing w:after="0" w:line="360" w:lineRule="auto"/>
        <w:jc w:val="center"/>
        <w:rPr>
          <w:b/>
          <w:bCs/>
          <w:lang w:val="es-DO"/>
        </w:rPr>
      </w:pPr>
      <w:r w:rsidRPr="000165E5">
        <w:rPr>
          <w:b/>
          <w:bCs/>
          <w:lang w:val="es-DO"/>
        </w:rPr>
        <w:t>Subcuentas Habilitadas en el Sistema de Tesorería</w:t>
      </w:r>
    </w:p>
    <w:p w14:paraId="4310D068" w14:textId="4BDA3753" w:rsidR="00883D5C" w:rsidRPr="000165E5" w:rsidRDefault="00883D5C" w:rsidP="002F69B0">
      <w:pPr>
        <w:spacing w:after="0" w:line="360" w:lineRule="auto"/>
        <w:jc w:val="center"/>
        <w:rPr>
          <w:b/>
          <w:bCs/>
          <w:lang w:val="es-DO"/>
        </w:rPr>
      </w:pPr>
      <w:r w:rsidRPr="000165E5">
        <w:rPr>
          <w:b/>
          <w:bCs/>
          <w:lang w:val="es-DO"/>
        </w:rPr>
        <w:t xml:space="preserve"> Al 31 de diciembre 2023</w:t>
      </w:r>
    </w:p>
    <w:tbl>
      <w:tblPr>
        <w:tblW w:w="6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0"/>
        <w:gridCol w:w="2130"/>
      </w:tblGrid>
      <w:tr w:rsidR="000165E5" w:rsidRPr="000165E5" w14:paraId="16F42BE8" w14:textId="77777777" w:rsidTr="00BE4D75">
        <w:trPr>
          <w:trHeight w:val="645"/>
          <w:tblHeader/>
          <w:jc w:val="center"/>
        </w:trPr>
        <w:tc>
          <w:tcPr>
            <w:tcW w:w="4810" w:type="dxa"/>
            <w:shd w:val="clear" w:color="auto" w:fill="011C50"/>
            <w:noWrap/>
            <w:vAlign w:val="center"/>
            <w:hideMark/>
          </w:tcPr>
          <w:p w14:paraId="77180922" w14:textId="77777777" w:rsidR="00883D5C" w:rsidRPr="000165E5" w:rsidRDefault="00883D5C" w:rsidP="00883D5C">
            <w:pPr>
              <w:spacing w:after="0" w:line="240" w:lineRule="auto"/>
              <w:jc w:val="center"/>
              <w:rPr>
                <w:rFonts w:eastAsia="Times New Roman"/>
                <w:spacing w:val="0"/>
                <w:lang w:val="es-DO" w:eastAsia="es-DO"/>
              </w:rPr>
            </w:pPr>
            <w:bookmarkStart w:id="33" w:name="_Hlk151717798"/>
            <w:r w:rsidRPr="000165E5">
              <w:rPr>
                <w:rFonts w:eastAsia="Times New Roman"/>
                <w:spacing w:val="0"/>
                <w:lang w:val="es-DO" w:eastAsia="es-DO"/>
              </w:rPr>
              <w:t>Clasificación Subcuenta</w:t>
            </w:r>
          </w:p>
        </w:tc>
        <w:tc>
          <w:tcPr>
            <w:tcW w:w="2130" w:type="dxa"/>
            <w:shd w:val="clear" w:color="auto" w:fill="011C50"/>
            <w:vAlign w:val="center"/>
            <w:hideMark/>
          </w:tcPr>
          <w:p w14:paraId="70235802" w14:textId="77777777" w:rsidR="00883D5C" w:rsidRPr="000165E5" w:rsidRDefault="00883D5C" w:rsidP="00883D5C">
            <w:pPr>
              <w:spacing w:after="0" w:line="240" w:lineRule="auto"/>
              <w:jc w:val="center"/>
              <w:rPr>
                <w:rFonts w:eastAsia="Times New Roman"/>
                <w:spacing w:val="0"/>
                <w:lang w:val="es-DO" w:eastAsia="es-DO"/>
              </w:rPr>
            </w:pPr>
            <w:r w:rsidRPr="000165E5">
              <w:rPr>
                <w:rFonts w:eastAsia="Times New Roman"/>
                <w:spacing w:val="0"/>
                <w:lang w:val="es-DO" w:eastAsia="es-DO"/>
              </w:rPr>
              <w:t>Cantidad Subcuentas</w:t>
            </w:r>
          </w:p>
        </w:tc>
      </w:tr>
      <w:tr w:rsidR="000165E5" w:rsidRPr="000165E5" w14:paraId="37AC4A6B" w14:textId="77777777" w:rsidTr="00D210B6">
        <w:trPr>
          <w:trHeight w:val="315"/>
          <w:jc w:val="center"/>
        </w:trPr>
        <w:tc>
          <w:tcPr>
            <w:tcW w:w="4810" w:type="dxa"/>
            <w:shd w:val="clear" w:color="auto" w:fill="auto"/>
            <w:noWrap/>
            <w:vAlign w:val="center"/>
            <w:hideMark/>
          </w:tcPr>
          <w:p w14:paraId="30451B67" w14:textId="77777777" w:rsidR="00883D5C" w:rsidRPr="000165E5" w:rsidRDefault="00883D5C" w:rsidP="00883D5C">
            <w:pPr>
              <w:spacing w:after="0" w:line="240" w:lineRule="auto"/>
              <w:rPr>
                <w:rFonts w:eastAsia="Calibri"/>
                <w:spacing w:val="0"/>
                <w:lang w:val="es-DO"/>
              </w:rPr>
            </w:pPr>
            <w:r w:rsidRPr="000165E5">
              <w:rPr>
                <w:rFonts w:eastAsia="Calibri"/>
                <w:spacing w:val="0"/>
                <w:lang w:val="es-DO"/>
              </w:rPr>
              <w:t>Proyectos Incorporados a la CUT</w:t>
            </w:r>
          </w:p>
        </w:tc>
        <w:tc>
          <w:tcPr>
            <w:tcW w:w="2130" w:type="dxa"/>
            <w:shd w:val="clear" w:color="auto" w:fill="auto"/>
            <w:noWrap/>
          </w:tcPr>
          <w:p w14:paraId="66391A21" w14:textId="77777777" w:rsidR="00883D5C" w:rsidRPr="000165E5" w:rsidRDefault="00883D5C" w:rsidP="00883D5C">
            <w:pPr>
              <w:spacing w:after="0" w:line="240" w:lineRule="auto"/>
              <w:jc w:val="center"/>
              <w:rPr>
                <w:rFonts w:eastAsia="Calibri"/>
                <w:spacing w:val="0"/>
                <w:lang w:val="es-DO"/>
              </w:rPr>
            </w:pPr>
            <w:r w:rsidRPr="000165E5">
              <w:rPr>
                <w:rFonts w:eastAsia="Calibri"/>
                <w:spacing w:val="0"/>
                <w:lang w:val="es-DO"/>
              </w:rPr>
              <w:t>135</w:t>
            </w:r>
          </w:p>
        </w:tc>
      </w:tr>
      <w:tr w:rsidR="000165E5" w:rsidRPr="000165E5" w14:paraId="0CA8B2CF" w14:textId="77777777" w:rsidTr="00D210B6">
        <w:trPr>
          <w:trHeight w:val="315"/>
          <w:jc w:val="center"/>
        </w:trPr>
        <w:tc>
          <w:tcPr>
            <w:tcW w:w="4810" w:type="dxa"/>
            <w:shd w:val="clear" w:color="auto" w:fill="auto"/>
            <w:noWrap/>
            <w:vAlign w:val="center"/>
            <w:hideMark/>
          </w:tcPr>
          <w:p w14:paraId="67AFA9F5" w14:textId="77777777" w:rsidR="00883D5C" w:rsidRPr="000165E5" w:rsidRDefault="00883D5C" w:rsidP="00883D5C">
            <w:pPr>
              <w:spacing w:after="0" w:line="240" w:lineRule="auto"/>
              <w:rPr>
                <w:rFonts w:eastAsia="Calibri"/>
                <w:b/>
                <w:bCs/>
                <w:spacing w:val="0"/>
                <w:lang w:val="es-DO"/>
              </w:rPr>
            </w:pPr>
            <w:r w:rsidRPr="000165E5">
              <w:rPr>
                <w:rFonts w:eastAsia="Calibri"/>
                <w:b/>
                <w:bCs/>
                <w:spacing w:val="0"/>
                <w:lang w:val="es-DO"/>
              </w:rPr>
              <w:t xml:space="preserve">Subcuentas Institucionales para Operar en CUT </w:t>
            </w:r>
          </w:p>
        </w:tc>
        <w:tc>
          <w:tcPr>
            <w:tcW w:w="2130" w:type="dxa"/>
            <w:shd w:val="clear" w:color="auto" w:fill="auto"/>
            <w:noWrap/>
          </w:tcPr>
          <w:p w14:paraId="591819F5" w14:textId="77777777" w:rsidR="00883D5C" w:rsidRPr="000165E5" w:rsidRDefault="00883D5C" w:rsidP="00883D5C">
            <w:pPr>
              <w:spacing w:after="0" w:line="240" w:lineRule="auto"/>
              <w:jc w:val="center"/>
              <w:rPr>
                <w:rFonts w:eastAsia="Calibri"/>
                <w:b/>
                <w:bCs/>
                <w:spacing w:val="0"/>
                <w:lang w:val="es-DO"/>
              </w:rPr>
            </w:pPr>
            <w:r w:rsidRPr="000165E5">
              <w:rPr>
                <w:rFonts w:eastAsia="Calibri"/>
                <w:b/>
                <w:bCs/>
                <w:spacing w:val="0"/>
                <w:lang w:val="es-DO"/>
              </w:rPr>
              <w:t>141</w:t>
            </w:r>
          </w:p>
        </w:tc>
      </w:tr>
      <w:tr w:rsidR="000165E5" w:rsidRPr="000165E5" w14:paraId="62A36BE5" w14:textId="77777777" w:rsidTr="00D210B6">
        <w:trPr>
          <w:trHeight w:val="315"/>
          <w:jc w:val="center"/>
        </w:trPr>
        <w:tc>
          <w:tcPr>
            <w:tcW w:w="4810" w:type="dxa"/>
            <w:shd w:val="clear" w:color="auto" w:fill="auto"/>
            <w:noWrap/>
            <w:vAlign w:val="center"/>
            <w:hideMark/>
          </w:tcPr>
          <w:p w14:paraId="3EE06AC5" w14:textId="77777777" w:rsidR="00883D5C" w:rsidRPr="000165E5" w:rsidRDefault="00883D5C" w:rsidP="00883D5C">
            <w:pPr>
              <w:spacing w:after="0" w:line="240" w:lineRule="auto"/>
              <w:rPr>
                <w:rFonts w:eastAsia="Calibri"/>
                <w:spacing w:val="0"/>
                <w:lang w:val="es-DO"/>
              </w:rPr>
            </w:pPr>
            <w:r w:rsidRPr="000165E5">
              <w:rPr>
                <w:rFonts w:eastAsia="Calibri"/>
                <w:spacing w:val="0"/>
                <w:lang w:val="es-DO"/>
              </w:rPr>
              <w:t xml:space="preserve">Empresas Públicas No Financieras </w:t>
            </w:r>
          </w:p>
        </w:tc>
        <w:tc>
          <w:tcPr>
            <w:tcW w:w="2130" w:type="dxa"/>
            <w:shd w:val="clear" w:color="auto" w:fill="auto"/>
            <w:noWrap/>
          </w:tcPr>
          <w:p w14:paraId="426CCA8D" w14:textId="77777777" w:rsidR="00883D5C" w:rsidRPr="000165E5" w:rsidRDefault="00883D5C" w:rsidP="00883D5C">
            <w:pPr>
              <w:spacing w:after="0" w:line="240" w:lineRule="auto"/>
              <w:jc w:val="center"/>
              <w:rPr>
                <w:rFonts w:eastAsia="Calibri"/>
                <w:spacing w:val="0"/>
                <w:lang w:val="es-DO"/>
              </w:rPr>
            </w:pPr>
            <w:r w:rsidRPr="000165E5">
              <w:rPr>
                <w:rFonts w:eastAsia="Calibri"/>
                <w:spacing w:val="0"/>
                <w:lang w:val="es-DO"/>
              </w:rPr>
              <w:t>18</w:t>
            </w:r>
          </w:p>
        </w:tc>
      </w:tr>
      <w:tr w:rsidR="000165E5" w:rsidRPr="000165E5" w14:paraId="6548950F" w14:textId="77777777" w:rsidTr="00D210B6">
        <w:trPr>
          <w:trHeight w:val="315"/>
          <w:jc w:val="center"/>
        </w:trPr>
        <w:tc>
          <w:tcPr>
            <w:tcW w:w="4810" w:type="dxa"/>
            <w:shd w:val="clear" w:color="auto" w:fill="auto"/>
            <w:noWrap/>
            <w:vAlign w:val="center"/>
          </w:tcPr>
          <w:p w14:paraId="326F26E1" w14:textId="77777777" w:rsidR="00883D5C" w:rsidRPr="000165E5" w:rsidRDefault="00883D5C" w:rsidP="00883D5C">
            <w:pPr>
              <w:spacing w:after="0" w:line="240" w:lineRule="auto"/>
              <w:rPr>
                <w:rFonts w:eastAsia="Calibri"/>
                <w:spacing w:val="0"/>
                <w:lang w:val="es-DO"/>
              </w:rPr>
            </w:pPr>
            <w:r w:rsidRPr="000165E5">
              <w:rPr>
                <w:rFonts w:eastAsia="Calibri"/>
                <w:spacing w:val="0"/>
                <w:lang w:val="es-DO"/>
              </w:rPr>
              <w:t>Instituciones Autónomas y Descentralizadas</w:t>
            </w:r>
          </w:p>
        </w:tc>
        <w:tc>
          <w:tcPr>
            <w:tcW w:w="2130" w:type="dxa"/>
            <w:shd w:val="clear" w:color="auto" w:fill="auto"/>
            <w:noWrap/>
          </w:tcPr>
          <w:p w14:paraId="6D3354C9" w14:textId="77777777" w:rsidR="00883D5C" w:rsidRPr="000165E5" w:rsidRDefault="00883D5C" w:rsidP="00883D5C">
            <w:pPr>
              <w:spacing w:after="0" w:line="240" w:lineRule="auto"/>
              <w:jc w:val="center"/>
              <w:rPr>
                <w:rFonts w:eastAsia="Calibri"/>
                <w:spacing w:val="0"/>
                <w:lang w:val="es-DO"/>
              </w:rPr>
            </w:pPr>
            <w:r w:rsidRPr="000165E5">
              <w:rPr>
                <w:rFonts w:eastAsia="Calibri"/>
                <w:spacing w:val="0"/>
                <w:lang w:val="es-DO"/>
              </w:rPr>
              <w:t>32</w:t>
            </w:r>
          </w:p>
        </w:tc>
      </w:tr>
      <w:tr w:rsidR="000165E5" w:rsidRPr="000165E5" w14:paraId="314D912C" w14:textId="77777777" w:rsidTr="00D210B6">
        <w:trPr>
          <w:trHeight w:val="315"/>
          <w:jc w:val="center"/>
        </w:trPr>
        <w:tc>
          <w:tcPr>
            <w:tcW w:w="4810" w:type="dxa"/>
            <w:shd w:val="clear" w:color="auto" w:fill="auto"/>
            <w:noWrap/>
            <w:vAlign w:val="center"/>
            <w:hideMark/>
          </w:tcPr>
          <w:p w14:paraId="2C8B4BF9" w14:textId="77777777" w:rsidR="00883D5C" w:rsidRPr="000165E5" w:rsidRDefault="00883D5C" w:rsidP="00883D5C">
            <w:pPr>
              <w:spacing w:after="0" w:line="240" w:lineRule="auto"/>
              <w:rPr>
                <w:rFonts w:eastAsia="Calibri"/>
                <w:spacing w:val="0"/>
                <w:lang w:val="es-DO"/>
              </w:rPr>
            </w:pPr>
            <w:r w:rsidRPr="000165E5">
              <w:rPr>
                <w:rFonts w:eastAsia="Calibri"/>
                <w:spacing w:val="0"/>
                <w:lang w:val="es-DO"/>
              </w:rPr>
              <w:t>Instituciones Gobierno Central</w:t>
            </w:r>
          </w:p>
        </w:tc>
        <w:tc>
          <w:tcPr>
            <w:tcW w:w="2130" w:type="dxa"/>
            <w:shd w:val="clear" w:color="auto" w:fill="auto"/>
            <w:noWrap/>
          </w:tcPr>
          <w:p w14:paraId="76EE5C08" w14:textId="77777777" w:rsidR="00883D5C" w:rsidRPr="000165E5" w:rsidRDefault="00883D5C" w:rsidP="00883D5C">
            <w:pPr>
              <w:spacing w:after="0" w:line="240" w:lineRule="auto"/>
              <w:jc w:val="center"/>
              <w:rPr>
                <w:rFonts w:eastAsia="Calibri"/>
                <w:spacing w:val="0"/>
                <w:lang w:val="es-DO"/>
              </w:rPr>
            </w:pPr>
            <w:r w:rsidRPr="000165E5">
              <w:rPr>
                <w:rFonts w:eastAsia="Calibri"/>
                <w:spacing w:val="0"/>
                <w:lang w:val="es-DO"/>
              </w:rPr>
              <w:t>92</w:t>
            </w:r>
          </w:p>
        </w:tc>
      </w:tr>
      <w:tr w:rsidR="000165E5" w:rsidRPr="000165E5" w14:paraId="6DE75B52" w14:textId="77777777" w:rsidTr="00D210B6">
        <w:trPr>
          <w:trHeight w:val="315"/>
          <w:jc w:val="center"/>
        </w:trPr>
        <w:tc>
          <w:tcPr>
            <w:tcW w:w="4810" w:type="dxa"/>
            <w:shd w:val="clear" w:color="auto" w:fill="011C50"/>
            <w:noWrap/>
            <w:vAlign w:val="center"/>
            <w:hideMark/>
          </w:tcPr>
          <w:p w14:paraId="07C71EFA" w14:textId="79219F25" w:rsidR="00883D5C" w:rsidRPr="000165E5" w:rsidRDefault="0069790C" w:rsidP="00883D5C">
            <w:pPr>
              <w:spacing w:after="0" w:line="240" w:lineRule="auto"/>
              <w:rPr>
                <w:rFonts w:eastAsia="Times New Roman"/>
                <w:spacing w:val="0"/>
                <w:lang w:val="es-DO" w:eastAsia="es-DO"/>
              </w:rPr>
            </w:pPr>
            <w:r w:rsidRPr="000165E5">
              <w:rPr>
                <w:rFonts w:eastAsia="Times New Roman"/>
                <w:spacing w:val="0"/>
                <w:lang w:val="es-DO" w:eastAsia="es-DO"/>
              </w:rPr>
              <w:t>Total,</w:t>
            </w:r>
            <w:r w:rsidR="00883D5C" w:rsidRPr="000165E5">
              <w:rPr>
                <w:rFonts w:eastAsia="Times New Roman"/>
                <w:spacing w:val="0"/>
                <w:lang w:val="es-DO" w:eastAsia="es-DO"/>
              </w:rPr>
              <w:t xml:space="preserve"> Sub-Cuentas </w:t>
            </w:r>
            <w:proofErr w:type="spellStart"/>
            <w:r w:rsidR="00883D5C" w:rsidRPr="000165E5">
              <w:rPr>
                <w:rFonts w:eastAsia="Times New Roman"/>
                <w:spacing w:val="0"/>
                <w:lang w:val="es-DO" w:eastAsia="es-DO"/>
              </w:rPr>
              <w:t>Aperturadas</w:t>
            </w:r>
            <w:proofErr w:type="spellEnd"/>
          </w:p>
        </w:tc>
        <w:tc>
          <w:tcPr>
            <w:tcW w:w="2130" w:type="dxa"/>
            <w:shd w:val="clear" w:color="auto" w:fill="011C50"/>
            <w:noWrap/>
          </w:tcPr>
          <w:p w14:paraId="7CFC1610" w14:textId="77777777" w:rsidR="00883D5C" w:rsidRPr="000165E5" w:rsidRDefault="00883D5C" w:rsidP="00883D5C">
            <w:pPr>
              <w:spacing w:after="0" w:line="240" w:lineRule="auto"/>
              <w:jc w:val="center"/>
              <w:rPr>
                <w:rFonts w:eastAsia="Times New Roman"/>
                <w:spacing w:val="0"/>
                <w:lang w:val="es-DO" w:eastAsia="es-DO"/>
              </w:rPr>
            </w:pPr>
            <w:r w:rsidRPr="000165E5">
              <w:rPr>
                <w:rFonts w:eastAsia="Times New Roman"/>
                <w:spacing w:val="0"/>
                <w:lang w:val="es-DO" w:eastAsia="es-DO"/>
              </w:rPr>
              <w:t>277</w:t>
            </w:r>
          </w:p>
        </w:tc>
      </w:tr>
      <w:bookmarkEnd w:id="33"/>
    </w:tbl>
    <w:p w14:paraId="0CBFC016" w14:textId="77777777" w:rsidR="00883D5C" w:rsidRPr="000165E5" w:rsidRDefault="00883D5C" w:rsidP="00883D5C">
      <w:pPr>
        <w:spacing w:line="360" w:lineRule="auto"/>
        <w:jc w:val="both"/>
        <w:rPr>
          <w:lang w:val="es-DO"/>
        </w:rPr>
      </w:pPr>
    </w:p>
    <w:p w14:paraId="21635E61" w14:textId="4874DA54" w:rsidR="00883D5C" w:rsidRPr="000165E5" w:rsidRDefault="00883D5C" w:rsidP="00883D5C">
      <w:pPr>
        <w:spacing w:line="360" w:lineRule="auto"/>
        <w:jc w:val="both"/>
        <w:rPr>
          <w:b/>
          <w:bCs/>
          <w:lang w:val="es-DO"/>
        </w:rPr>
      </w:pPr>
      <w:r w:rsidRPr="000165E5">
        <w:rPr>
          <w:b/>
          <w:bCs/>
          <w:lang w:val="es-DO"/>
        </w:rPr>
        <w:t>Balances en Cuentas Administradas en el Sistema de Tesorería</w:t>
      </w:r>
    </w:p>
    <w:p w14:paraId="35E106D3" w14:textId="73755698" w:rsidR="00883D5C" w:rsidRPr="000165E5" w:rsidRDefault="00883D5C" w:rsidP="00883D5C">
      <w:pPr>
        <w:spacing w:line="360" w:lineRule="auto"/>
        <w:jc w:val="both"/>
        <w:rPr>
          <w:b/>
          <w:bCs/>
          <w:lang w:val="es-DO"/>
        </w:rPr>
      </w:pPr>
      <w:r w:rsidRPr="000165E5">
        <w:rPr>
          <w:b/>
          <w:bCs/>
          <w:lang w:val="es-DO"/>
        </w:rPr>
        <w:t>Balances Cuentas Únicas Del Tesoro</w:t>
      </w:r>
    </w:p>
    <w:p w14:paraId="6681B1EF" w14:textId="14CF96E9" w:rsidR="00883D5C" w:rsidRPr="000165E5" w:rsidRDefault="00883D5C" w:rsidP="002F69B0">
      <w:pPr>
        <w:spacing w:after="0" w:line="360" w:lineRule="auto"/>
        <w:jc w:val="both"/>
        <w:rPr>
          <w:lang w:val="es-DO"/>
        </w:rPr>
      </w:pPr>
      <w:r w:rsidRPr="000165E5">
        <w:rPr>
          <w:lang w:val="es-DO"/>
        </w:rPr>
        <w:t>Los siguientes cuadros presentan los balances conciliados de las Cuentas Únicas del Tesoro, por moneda, al 31 de octubre 2023, considerando los recursos totales disponibles en cuentas. Estos balances se generan realizando la conciliación de los ingresos de las recaudaciones, financiamientos externos percibidos, devoluciones aplicadas al Tesoro e Instituciones y medios de pagos emitidos por el Tesoro.</w:t>
      </w:r>
    </w:p>
    <w:p w14:paraId="386A303A" w14:textId="77777777" w:rsidR="00BE4D75" w:rsidRPr="000165E5" w:rsidRDefault="00BE4D75" w:rsidP="002F69B0">
      <w:pPr>
        <w:spacing w:after="0" w:line="360" w:lineRule="auto"/>
        <w:jc w:val="both"/>
        <w:rPr>
          <w:lang w:val="es-DO"/>
        </w:rPr>
      </w:pPr>
    </w:p>
    <w:p w14:paraId="25EBD0B0" w14:textId="13C1728D" w:rsidR="00883D5C" w:rsidRPr="000165E5" w:rsidRDefault="00883D5C" w:rsidP="002F69B0">
      <w:pPr>
        <w:spacing w:after="0" w:line="360" w:lineRule="auto"/>
        <w:jc w:val="center"/>
        <w:rPr>
          <w:b/>
          <w:bCs/>
          <w:lang w:val="es-DO"/>
        </w:rPr>
      </w:pPr>
      <w:r w:rsidRPr="000165E5">
        <w:rPr>
          <w:b/>
          <w:bCs/>
          <w:lang w:val="es-DO"/>
        </w:rPr>
        <w:t xml:space="preserve">Cuadro No. </w:t>
      </w:r>
      <w:r w:rsidR="002F69B0" w:rsidRPr="000165E5">
        <w:rPr>
          <w:b/>
          <w:bCs/>
          <w:lang w:val="es-DO"/>
        </w:rPr>
        <w:t>3</w:t>
      </w:r>
      <w:r w:rsidR="00EB71E5" w:rsidRPr="000165E5">
        <w:rPr>
          <w:b/>
          <w:bCs/>
          <w:lang w:val="es-DO"/>
        </w:rPr>
        <w:t>9</w:t>
      </w:r>
    </w:p>
    <w:p w14:paraId="5760C858" w14:textId="77777777" w:rsidR="00883D5C" w:rsidRPr="000165E5" w:rsidRDefault="00883D5C" w:rsidP="002F69B0">
      <w:pPr>
        <w:spacing w:after="0" w:line="360" w:lineRule="auto"/>
        <w:jc w:val="center"/>
        <w:rPr>
          <w:b/>
          <w:bCs/>
          <w:lang w:val="es-DO"/>
        </w:rPr>
      </w:pPr>
      <w:r w:rsidRPr="000165E5">
        <w:rPr>
          <w:b/>
          <w:bCs/>
          <w:lang w:val="es-DO"/>
        </w:rPr>
        <w:t xml:space="preserve">Balances en Cuentas Únicas del Tesoro </w:t>
      </w:r>
    </w:p>
    <w:tbl>
      <w:tblPr>
        <w:tblpPr w:leftFromText="180" w:rightFromText="180" w:vertAnchor="text" w:horzAnchor="margin" w:tblpXSpec="center" w:tblpY="368"/>
        <w:tblW w:w="8364" w:type="dxa"/>
        <w:tblCellMar>
          <w:left w:w="70" w:type="dxa"/>
          <w:right w:w="70" w:type="dxa"/>
        </w:tblCellMar>
        <w:tblLook w:val="04A0" w:firstRow="1" w:lastRow="0" w:firstColumn="1" w:lastColumn="0" w:noHBand="0" w:noVBand="1"/>
      </w:tblPr>
      <w:tblGrid>
        <w:gridCol w:w="2759"/>
        <w:gridCol w:w="1940"/>
        <w:gridCol w:w="1835"/>
        <w:gridCol w:w="1830"/>
      </w:tblGrid>
      <w:tr w:rsidR="000165E5" w:rsidRPr="000165E5" w14:paraId="7159BECC" w14:textId="77777777" w:rsidTr="00883D5C">
        <w:trPr>
          <w:trHeight w:val="300"/>
        </w:trPr>
        <w:tc>
          <w:tcPr>
            <w:tcW w:w="2835" w:type="dxa"/>
            <w:vMerge w:val="restart"/>
            <w:tcBorders>
              <w:top w:val="single" w:sz="4" w:space="0" w:color="auto"/>
              <w:left w:val="single" w:sz="4" w:space="0" w:color="auto"/>
              <w:bottom w:val="single" w:sz="4" w:space="0" w:color="auto"/>
              <w:right w:val="nil"/>
            </w:tcBorders>
            <w:shd w:val="clear" w:color="auto" w:fill="011C50"/>
            <w:vAlign w:val="center"/>
            <w:hideMark/>
          </w:tcPr>
          <w:p w14:paraId="56D1FC6C" w14:textId="77777777" w:rsidR="00883D5C" w:rsidRPr="000165E5" w:rsidRDefault="00883D5C" w:rsidP="00883D5C">
            <w:pPr>
              <w:spacing w:after="0" w:line="240" w:lineRule="auto"/>
              <w:jc w:val="center"/>
              <w:rPr>
                <w:rFonts w:eastAsia="Times New Roman"/>
                <w:b/>
                <w:bCs/>
                <w:spacing w:val="0"/>
                <w:lang w:val="es-DO" w:eastAsia="es-DO"/>
              </w:rPr>
            </w:pPr>
            <w:bookmarkStart w:id="34" w:name="_Hlk151717906"/>
            <w:r w:rsidRPr="000165E5">
              <w:rPr>
                <w:rFonts w:eastAsia="Times New Roman"/>
                <w:b/>
                <w:bCs/>
                <w:spacing w:val="0"/>
                <w:lang w:val="es-DO" w:eastAsia="es-DO"/>
              </w:rPr>
              <w:t>Tipo de Cuentas</w:t>
            </w:r>
          </w:p>
        </w:tc>
        <w:tc>
          <w:tcPr>
            <w:tcW w:w="1843"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50CDA76E" w14:textId="77777777" w:rsidR="00883D5C" w:rsidRPr="000165E5" w:rsidRDefault="00883D5C" w:rsidP="00883D5C">
            <w:pPr>
              <w:spacing w:after="0" w:line="240" w:lineRule="auto"/>
              <w:jc w:val="center"/>
              <w:rPr>
                <w:rFonts w:eastAsia="Times New Roman"/>
                <w:b/>
                <w:bCs/>
                <w:spacing w:val="0"/>
                <w:lang w:val="es-DO" w:eastAsia="es-DO"/>
              </w:rPr>
            </w:pPr>
            <w:r w:rsidRPr="000165E5">
              <w:rPr>
                <w:rFonts w:eastAsia="Times New Roman"/>
                <w:b/>
                <w:bCs/>
                <w:spacing w:val="0"/>
                <w:lang w:val="es-DO" w:eastAsia="es-DO"/>
              </w:rPr>
              <w:t>Pesos</w:t>
            </w:r>
          </w:p>
        </w:tc>
        <w:tc>
          <w:tcPr>
            <w:tcW w:w="1843" w:type="dxa"/>
            <w:tcBorders>
              <w:top w:val="single" w:sz="4" w:space="0" w:color="auto"/>
              <w:left w:val="nil"/>
              <w:bottom w:val="single" w:sz="4" w:space="0" w:color="auto"/>
              <w:right w:val="single" w:sz="4" w:space="0" w:color="auto"/>
            </w:tcBorders>
            <w:shd w:val="clear" w:color="auto" w:fill="011C50"/>
            <w:vAlign w:val="center"/>
            <w:hideMark/>
          </w:tcPr>
          <w:p w14:paraId="7C9D0BE3" w14:textId="77777777" w:rsidR="00883D5C" w:rsidRPr="000165E5" w:rsidRDefault="00883D5C" w:rsidP="00883D5C">
            <w:pPr>
              <w:spacing w:after="0" w:line="240" w:lineRule="auto"/>
              <w:jc w:val="center"/>
              <w:rPr>
                <w:rFonts w:eastAsia="Times New Roman"/>
                <w:b/>
                <w:bCs/>
                <w:spacing w:val="0"/>
                <w:lang w:val="es-DO" w:eastAsia="es-DO"/>
              </w:rPr>
            </w:pPr>
            <w:r w:rsidRPr="000165E5">
              <w:rPr>
                <w:rFonts w:eastAsia="Times New Roman"/>
                <w:b/>
                <w:bCs/>
                <w:spacing w:val="0"/>
                <w:lang w:val="es-DO" w:eastAsia="es-DO"/>
              </w:rPr>
              <w:t>Dólares</w:t>
            </w:r>
          </w:p>
        </w:tc>
        <w:tc>
          <w:tcPr>
            <w:tcW w:w="1843" w:type="dxa"/>
            <w:tcBorders>
              <w:top w:val="single" w:sz="4" w:space="0" w:color="auto"/>
              <w:left w:val="nil"/>
              <w:bottom w:val="single" w:sz="4" w:space="0" w:color="auto"/>
              <w:right w:val="single" w:sz="4" w:space="0" w:color="auto"/>
            </w:tcBorders>
            <w:shd w:val="clear" w:color="auto" w:fill="011C50"/>
            <w:vAlign w:val="center"/>
            <w:hideMark/>
          </w:tcPr>
          <w:p w14:paraId="2FDDF701" w14:textId="77777777" w:rsidR="00883D5C" w:rsidRPr="000165E5" w:rsidRDefault="00883D5C" w:rsidP="00883D5C">
            <w:pPr>
              <w:spacing w:after="0" w:line="240" w:lineRule="auto"/>
              <w:jc w:val="center"/>
              <w:rPr>
                <w:rFonts w:eastAsia="Times New Roman"/>
                <w:b/>
                <w:bCs/>
                <w:spacing w:val="0"/>
                <w:lang w:val="es-DO" w:eastAsia="es-DO"/>
              </w:rPr>
            </w:pPr>
            <w:r w:rsidRPr="000165E5">
              <w:rPr>
                <w:rFonts w:eastAsia="Times New Roman"/>
                <w:b/>
                <w:bCs/>
                <w:spacing w:val="0"/>
                <w:lang w:val="es-DO" w:eastAsia="es-DO"/>
              </w:rPr>
              <w:t>Euros</w:t>
            </w:r>
          </w:p>
        </w:tc>
      </w:tr>
      <w:tr w:rsidR="000165E5" w:rsidRPr="000165E5" w14:paraId="3E0B5FCE" w14:textId="77777777" w:rsidTr="00883D5C">
        <w:trPr>
          <w:trHeight w:val="600"/>
        </w:trPr>
        <w:tc>
          <w:tcPr>
            <w:tcW w:w="2835" w:type="dxa"/>
            <w:vMerge/>
            <w:tcBorders>
              <w:top w:val="single" w:sz="4" w:space="0" w:color="auto"/>
              <w:left w:val="single" w:sz="4" w:space="0" w:color="auto"/>
              <w:bottom w:val="single" w:sz="4" w:space="0" w:color="auto"/>
              <w:right w:val="single" w:sz="4" w:space="0" w:color="auto"/>
            </w:tcBorders>
            <w:shd w:val="clear" w:color="auto" w:fill="011C50"/>
            <w:vAlign w:val="center"/>
            <w:hideMark/>
          </w:tcPr>
          <w:p w14:paraId="1AF9855C" w14:textId="77777777" w:rsidR="00883D5C" w:rsidRPr="000165E5" w:rsidRDefault="00883D5C" w:rsidP="00883D5C">
            <w:pPr>
              <w:spacing w:after="0" w:line="240" w:lineRule="auto"/>
              <w:jc w:val="center"/>
              <w:rPr>
                <w:rFonts w:eastAsia="Times New Roman"/>
                <w:b/>
                <w:bCs/>
                <w:spacing w:val="0"/>
                <w:lang w:val="es-DO" w:eastAsia="es-DO"/>
              </w:rPr>
            </w:pPr>
          </w:p>
        </w:tc>
        <w:tc>
          <w:tcPr>
            <w:tcW w:w="1843"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717DC79A" w14:textId="77777777" w:rsidR="00883D5C" w:rsidRPr="000165E5" w:rsidRDefault="00883D5C" w:rsidP="00883D5C">
            <w:pPr>
              <w:spacing w:after="0" w:line="240" w:lineRule="auto"/>
              <w:jc w:val="center"/>
              <w:rPr>
                <w:rFonts w:eastAsia="Times New Roman"/>
                <w:b/>
                <w:bCs/>
                <w:spacing w:val="0"/>
                <w:lang w:val="es-DO" w:eastAsia="es-DO"/>
              </w:rPr>
            </w:pPr>
            <w:r w:rsidRPr="000165E5">
              <w:rPr>
                <w:rFonts w:eastAsia="Times New Roman"/>
                <w:b/>
                <w:bCs/>
                <w:spacing w:val="0"/>
                <w:lang w:val="es-DO" w:eastAsia="es-DO"/>
              </w:rPr>
              <w:t>Balance al 31/12/2023</w:t>
            </w:r>
          </w:p>
        </w:tc>
        <w:tc>
          <w:tcPr>
            <w:tcW w:w="1843"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015F4D18" w14:textId="77777777" w:rsidR="00883D5C" w:rsidRPr="000165E5" w:rsidRDefault="00883D5C" w:rsidP="00883D5C">
            <w:pPr>
              <w:spacing w:after="0" w:line="240" w:lineRule="auto"/>
              <w:jc w:val="center"/>
              <w:rPr>
                <w:rFonts w:eastAsia="Times New Roman"/>
                <w:b/>
                <w:bCs/>
                <w:spacing w:val="0"/>
                <w:lang w:val="es-DO" w:eastAsia="es-DO"/>
              </w:rPr>
            </w:pPr>
            <w:r w:rsidRPr="000165E5">
              <w:rPr>
                <w:rFonts w:eastAsia="Times New Roman"/>
                <w:b/>
                <w:bCs/>
                <w:spacing w:val="0"/>
                <w:lang w:val="es-DO" w:eastAsia="es-DO"/>
              </w:rPr>
              <w:t>Balance al 31/12/2023</w:t>
            </w:r>
          </w:p>
        </w:tc>
        <w:tc>
          <w:tcPr>
            <w:tcW w:w="1843"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401D45CB" w14:textId="77777777" w:rsidR="00883D5C" w:rsidRPr="000165E5" w:rsidRDefault="00883D5C" w:rsidP="00883D5C">
            <w:pPr>
              <w:spacing w:after="0" w:line="240" w:lineRule="auto"/>
              <w:jc w:val="center"/>
              <w:rPr>
                <w:rFonts w:eastAsia="Times New Roman"/>
                <w:b/>
                <w:bCs/>
                <w:spacing w:val="0"/>
                <w:lang w:val="es-DO" w:eastAsia="es-DO"/>
              </w:rPr>
            </w:pPr>
            <w:r w:rsidRPr="000165E5">
              <w:rPr>
                <w:rFonts w:eastAsia="Times New Roman"/>
                <w:b/>
                <w:bCs/>
                <w:spacing w:val="0"/>
                <w:lang w:val="es-DO" w:eastAsia="es-DO"/>
              </w:rPr>
              <w:t>Balance al 31/10/2023</w:t>
            </w:r>
          </w:p>
        </w:tc>
      </w:tr>
      <w:tr w:rsidR="000165E5" w:rsidRPr="000165E5" w14:paraId="50A822D2" w14:textId="77777777" w:rsidTr="00883D5C">
        <w:trPr>
          <w:trHeight w:val="383"/>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725B8" w14:textId="77777777" w:rsidR="00883D5C" w:rsidRPr="000165E5" w:rsidRDefault="00883D5C" w:rsidP="00883D5C">
            <w:pPr>
              <w:spacing w:after="0" w:line="240" w:lineRule="auto"/>
              <w:jc w:val="center"/>
              <w:rPr>
                <w:rFonts w:eastAsia="Calibri"/>
                <w:b/>
                <w:bCs/>
                <w:spacing w:val="0"/>
                <w:lang w:val="es-DO"/>
              </w:rPr>
            </w:pPr>
            <w:r w:rsidRPr="000165E5">
              <w:rPr>
                <w:rFonts w:eastAsia="Calibri"/>
                <w:b/>
                <w:bCs/>
                <w:spacing w:val="0"/>
                <w:lang w:val="es-DO"/>
              </w:rPr>
              <w:t>Cuentas Únicas del Tesoro - BR</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11EF369" w14:textId="77777777" w:rsidR="00883D5C" w:rsidRPr="000165E5" w:rsidRDefault="00883D5C" w:rsidP="00883D5C">
            <w:pPr>
              <w:spacing w:after="0" w:line="240" w:lineRule="auto"/>
              <w:jc w:val="right"/>
              <w:rPr>
                <w:rFonts w:eastAsia="Calibri"/>
                <w:b/>
                <w:bCs/>
                <w:spacing w:val="0"/>
                <w:lang w:val="es-DO"/>
              </w:rPr>
            </w:pPr>
            <w:r w:rsidRPr="000165E5">
              <w:rPr>
                <w:rFonts w:eastAsia="Calibri"/>
                <w:b/>
                <w:bCs/>
                <w:spacing w:val="0"/>
                <w:lang w:val="es-DO"/>
              </w:rPr>
              <w:t>10,683,358,157.82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B6CEEBE" w14:textId="77777777" w:rsidR="00883D5C" w:rsidRPr="000165E5" w:rsidRDefault="00883D5C" w:rsidP="00883D5C">
            <w:pPr>
              <w:spacing w:after="0" w:line="240" w:lineRule="auto"/>
              <w:jc w:val="right"/>
              <w:rPr>
                <w:rFonts w:eastAsia="Calibri"/>
                <w:b/>
                <w:bCs/>
                <w:spacing w:val="0"/>
                <w:lang w:val="es-DO"/>
              </w:rPr>
            </w:pPr>
            <w:r w:rsidRPr="000165E5">
              <w:rPr>
                <w:rFonts w:eastAsia="Calibri"/>
                <w:b/>
                <w:bCs/>
                <w:spacing w:val="0"/>
                <w:lang w:val="es-DO"/>
              </w:rPr>
              <w:t>520,019,496.39</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D0FC292" w14:textId="77777777" w:rsidR="00883D5C" w:rsidRPr="000165E5" w:rsidRDefault="00883D5C" w:rsidP="00883D5C">
            <w:pPr>
              <w:spacing w:after="0" w:line="240" w:lineRule="auto"/>
              <w:jc w:val="right"/>
              <w:rPr>
                <w:rFonts w:eastAsia="Calibri"/>
                <w:b/>
                <w:bCs/>
                <w:spacing w:val="0"/>
                <w:lang w:val="es-DO"/>
              </w:rPr>
            </w:pPr>
            <w:r w:rsidRPr="000165E5">
              <w:rPr>
                <w:rFonts w:eastAsia="Calibri"/>
                <w:b/>
                <w:bCs/>
                <w:spacing w:val="0"/>
                <w:lang w:val="es-DO"/>
              </w:rPr>
              <w:t>13,720,463.87</w:t>
            </w:r>
          </w:p>
        </w:tc>
      </w:tr>
      <w:tr w:rsidR="000165E5" w:rsidRPr="000165E5" w14:paraId="799328DA" w14:textId="77777777" w:rsidTr="00883D5C">
        <w:trPr>
          <w:trHeight w:val="432"/>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CAC94" w14:textId="77777777" w:rsidR="00883D5C" w:rsidRPr="000165E5" w:rsidRDefault="00883D5C" w:rsidP="00883D5C">
            <w:pPr>
              <w:spacing w:after="0" w:line="240" w:lineRule="auto"/>
              <w:jc w:val="center"/>
              <w:rPr>
                <w:rFonts w:eastAsia="Calibri"/>
                <w:b/>
                <w:bCs/>
                <w:spacing w:val="0"/>
                <w:lang w:val="es-DO"/>
              </w:rPr>
            </w:pPr>
            <w:r w:rsidRPr="000165E5">
              <w:rPr>
                <w:rFonts w:eastAsia="Calibri"/>
                <w:b/>
                <w:bCs/>
                <w:spacing w:val="0"/>
                <w:lang w:val="es-DO"/>
              </w:rPr>
              <w:t>Cuentas Únicas del Tesoro - BC</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1857EE2" w14:textId="77777777" w:rsidR="00883D5C" w:rsidRPr="000165E5" w:rsidRDefault="00883D5C" w:rsidP="00883D5C">
            <w:pPr>
              <w:spacing w:after="0" w:line="240" w:lineRule="auto"/>
              <w:jc w:val="right"/>
              <w:rPr>
                <w:rFonts w:eastAsia="Calibri"/>
                <w:b/>
                <w:bCs/>
                <w:spacing w:val="0"/>
                <w:lang w:val="es-DO"/>
              </w:rPr>
            </w:pPr>
            <w:r w:rsidRPr="000165E5">
              <w:rPr>
                <w:rFonts w:eastAsia="Calibri"/>
                <w:b/>
                <w:bCs/>
                <w:spacing w:val="0"/>
                <w:lang w:val="es-DO"/>
              </w:rPr>
              <w:t>85,820,158.13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618B20" w14:textId="77777777" w:rsidR="00883D5C" w:rsidRPr="000165E5" w:rsidRDefault="00883D5C" w:rsidP="00883D5C">
            <w:pPr>
              <w:jc w:val="right"/>
              <w:rPr>
                <w:rFonts w:eastAsia="Calibri"/>
                <w:b/>
                <w:bCs/>
                <w:spacing w:val="0"/>
                <w:lang w:val="es-DO"/>
              </w:rPr>
            </w:pPr>
            <w:r w:rsidRPr="000165E5">
              <w:rPr>
                <w:rFonts w:eastAsia="Calibri"/>
                <w:b/>
                <w:bCs/>
                <w:spacing w:val="0"/>
                <w:lang w:val="es-DO"/>
              </w:rPr>
              <w:t>242,277,880.98</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E234177" w14:textId="77777777" w:rsidR="00883D5C" w:rsidRPr="000165E5" w:rsidRDefault="00883D5C" w:rsidP="00883D5C">
            <w:pPr>
              <w:jc w:val="right"/>
              <w:rPr>
                <w:rFonts w:eastAsia="Calibri"/>
                <w:b/>
                <w:bCs/>
                <w:spacing w:val="0"/>
                <w:lang w:val="es-DO"/>
              </w:rPr>
            </w:pPr>
            <w:r w:rsidRPr="000165E5">
              <w:rPr>
                <w:rFonts w:eastAsia="Calibri"/>
                <w:b/>
                <w:bCs/>
                <w:spacing w:val="0"/>
                <w:lang w:val="es-DO"/>
              </w:rPr>
              <w:t>12,315,487.03</w:t>
            </w:r>
          </w:p>
        </w:tc>
      </w:tr>
      <w:tr w:rsidR="000165E5" w:rsidRPr="000165E5" w14:paraId="7113C3A4" w14:textId="77777777" w:rsidTr="00883D5C">
        <w:trPr>
          <w:trHeight w:val="506"/>
        </w:trPr>
        <w:tc>
          <w:tcPr>
            <w:tcW w:w="2835" w:type="dxa"/>
            <w:tcBorders>
              <w:top w:val="single" w:sz="4" w:space="0" w:color="auto"/>
              <w:left w:val="single" w:sz="4" w:space="0" w:color="auto"/>
              <w:bottom w:val="single" w:sz="4" w:space="0" w:color="auto"/>
              <w:right w:val="nil"/>
            </w:tcBorders>
            <w:shd w:val="clear" w:color="auto" w:fill="011C50"/>
            <w:vAlign w:val="center"/>
            <w:hideMark/>
          </w:tcPr>
          <w:p w14:paraId="1D931CFF" w14:textId="7BD624D4" w:rsidR="00883D5C" w:rsidRPr="000165E5" w:rsidRDefault="0069790C" w:rsidP="00883D5C">
            <w:pPr>
              <w:spacing w:after="0" w:line="240" w:lineRule="auto"/>
              <w:jc w:val="center"/>
              <w:rPr>
                <w:rFonts w:eastAsia="Calibri"/>
                <w:b/>
                <w:bCs/>
                <w:spacing w:val="0"/>
                <w:lang w:val="es-DO"/>
              </w:rPr>
            </w:pPr>
            <w:r w:rsidRPr="000165E5">
              <w:rPr>
                <w:rFonts w:eastAsia="Calibri"/>
                <w:b/>
                <w:bCs/>
                <w:spacing w:val="0"/>
                <w:lang w:val="es-DO"/>
              </w:rPr>
              <w:t>Total,</w:t>
            </w:r>
            <w:r w:rsidR="00883D5C" w:rsidRPr="000165E5">
              <w:rPr>
                <w:rFonts w:eastAsia="Calibri"/>
                <w:b/>
                <w:bCs/>
                <w:spacing w:val="0"/>
                <w:lang w:val="es-DO"/>
              </w:rPr>
              <w:t xml:space="preserve"> por Moneda</w:t>
            </w:r>
          </w:p>
        </w:tc>
        <w:tc>
          <w:tcPr>
            <w:tcW w:w="1843" w:type="dxa"/>
            <w:tcBorders>
              <w:top w:val="single" w:sz="4" w:space="0" w:color="auto"/>
              <w:left w:val="single" w:sz="4" w:space="0" w:color="auto"/>
              <w:bottom w:val="single" w:sz="4" w:space="0" w:color="auto"/>
              <w:right w:val="single" w:sz="4" w:space="0" w:color="auto"/>
            </w:tcBorders>
            <w:shd w:val="clear" w:color="auto" w:fill="011C50"/>
            <w:vAlign w:val="center"/>
          </w:tcPr>
          <w:p w14:paraId="2FCC2865" w14:textId="77777777" w:rsidR="00883D5C" w:rsidRPr="000165E5" w:rsidRDefault="00883D5C" w:rsidP="00883D5C">
            <w:pPr>
              <w:jc w:val="right"/>
              <w:rPr>
                <w:rFonts w:eastAsia="Calibri"/>
                <w:b/>
                <w:bCs/>
                <w:spacing w:val="0"/>
                <w:lang w:val="es-DO"/>
              </w:rPr>
            </w:pPr>
            <w:r w:rsidRPr="000165E5">
              <w:rPr>
                <w:rFonts w:eastAsia="Calibri"/>
                <w:b/>
                <w:bCs/>
                <w:spacing w:val="0"/>
                <w:lang w:val="es-DO"/>
              </w:rPr>
              <w:t>10,769,178,315.95</w:t>
            </w:r>
          </w:p>
        </w:tc>
        <w:tc>
          <w:tcPr>
            <w:tcW w:w="1843" w:type="dxa"/>
            <w:tcBorders>
              <w:top w:val="single" w:sz="4" w:space="0" w:color="auto"/>
              <w:left w:val="nil"/>
              <w:bottom w:val="single" w:sz="4" w:space="0" w:color="auto"/>
              <w:right w:val="single" w:sz="4" w:space="0" w:color="auto"/>
            </w:tcBorders>
            <w:shd w:val="clear" w:color="auto" w:fill="011C50"/>
            <w:vAlign w:val="center"/>
          </w:tcPr>
          <w:p w14:paraId="463688A7" w14:textId="77777777" w:rsidR="00883D5C" w:rsidRPr="000165E5" w:rsidRDefault="00883D5C" w:rsidP="00883D5C">
            <w:pPr>
              <w:jc w:val="right"/>
              <w:rPr>
                <w:rFonts w:eastAsia="Calibri"/>
                <w:b/>
                <w:bCs/>
                <w:spacing w:val="0"/>
                <w:lang w:val="es-DO"/>
              </w:rPr>
            </w:pPr>
            <w:r w:rsidRPr="000165E5">
              <w:rPr>
                <w:rFonts w:eastAsia="Calibri"/>
                <w:b/>
                <w:bCs/>
                <w:spacing w:val="0"/>
                <w:lang w:val="es-DO"/>
              </w:rPr>
              <w:t>762,297,377.37</w:t>
            </w:r>
          </w:p>
        </w:tc>
        <w:tc>
          <w:tcPr>
            <w:tcW w:w="1843" w:type="dxa"/>
            <w:tcBorders>
              <w:top w:val="single" w:sz="4" w:space="0" w:color="auto"/>
              <w:left w:val="nil"/>
              <w:bottom w:val="single" w:sz="4" w:space="0" w:color="auto"/>
              <w:right w:val="single" w:sz="4" w:space="0" w:color="auto"/>
            </w:tcBorders>
            <w:shd w:val="clear" w:color="auto" w:fill="011C50"/>
            <w:vAlign w:val="center"/>
          </w:tcPr>
          <w:p w14:paraId="35253FF7" w14:textId="77777777" w:rsidR="00883D5C" w:rsidRPr="000165E5" w:rsidRDefault="00883D5C" w:rsidP="00883D5C">
            <w:pPr>
              <w:jc w:val="right"/>
              <w:rPr>
                <w:rFonts w:eastAsia="Calibri"/>
                <w:b/>
                <w:bCs/>
                <w:spacing w:val="0"/>
                <w:lang w:val="es-DO"/>
              </w:rPr>
            </w:pPr>
            <w:r w:rsidRPr="000165E5">
              <w:rPr>
                <w:rFonts w:eastAsia="Calibri"/>
                <w:b/>
                <w:bCs/>
                <w:spacing w:val="0"/>
                <w:lang w:val="es-DO"/>
              </w:rPr>
              <w:t>26,035,950.90</w:t>
            </w:r>
          </w:p>
        </w:tc>
      </w:tr>
    </w:tbl>
    <w:bookmarkEnd w:id="34"/>
    <w:p w14:paraId="16D5449B" w14:textId="333782E0" w:rsidR="00843662" w:rsidRPr="000165E5" w:rsidRDefault="00883D5C" w:rsidP="00552B59">
      <w:pPr>
        <w:spacing w:line="360" w:lineRule="auto"/>
        <w:jc w:val="center"/>
        <w:rPr>
          <w:b/>
          <w:bCs/>
          <w:lang w:val="es-DO"/>
        </w:rPr>
      </w:pPr>
      <w:r w:rsidRPr="000165E5">
        <w:rPr>
          <w:b/>
          <w:bCs/>
          <w:lang w:val="es-DO"/>
        </w:rPr>
        <w:t>al 31 de octubre 2023</w:t>
      </w:r>
    </w:p>
    <w:p w14:paraId="0445AD79" w14:textId="044DE92C" w:rsidR="00883D5C" w:rsidRPr="000165E5" w:rsidRDefault="00883D5C" w:rsidP="00883D5C">
      <w:pPr>
        <w:spacing w:line="360" w:lineRule="auto"/>
        <w:jc w:val="both"/>
        <w:rPr>
          <w:b/>
          <w:bCs/>
          <w:lang w:val="es-DO"/>
        </w:rPr>
      </w:pPr>
      <w:r w:rsidRPr="000165E5">
        <w:rPr>
          <w:b/>
          <w:bCs/>
          <w:lang w:val="es-DO"/>
        </w:rPr>
        <w:lastRenderedPageBreak/>
        <w:t xml:space="preserve">Balances Cuentas Institucionales Administradas </w:t>
      </w:r>
    </w:p>
    <w:p w14:paraId="7FE24504" w14:textId="001CBDA6" w:rsidR="00883D5C" w:rsidRPr="000165E5" w:rsidRDefault="00883D5C" w:rsidP="00883D5C">
      <w:pPr>
        <w:spacing w:line="360" w:lineRule="auto"/>
        <w:jc w:val="both"/>
        <w:rPr>
          <w:lang w:val="es-DO"/>
        </w:rPr>
      </w:pPr>
      <w:r w:rsidRPr="000165E5">
        <w:rPr>
          <w:lang w:val="es-DO"/>
        </w:rPr>
        <w:t>Los siguientes cuadros presentan los balances al 31 de diciembre 2023, por moneda, para los distintos tipos de cuentas institucionales administradas y conciliadas para la actualización de los saldos y balances en el Sistema de Tesorería. Se destacan los balances en cuentas operativas y las de anticipos financieros, presentando entre ambas más de 14 mil millones de pesos.</w:t>
      </w:r>
    </w:p>
    <w:p w14:paraId="0D81B8E0" w14:textId="77777777" w:rsidR="00BE4D75" w:rsidRPr="000165E5" w:rsidRDefault="00BE4D75" w:rsidP="00883D5C">
      <w:pPr>
        <w:spacing w:line="360" w:lineRule="auto"/>
        <w:jc w:val="both"/>
        <w:rPr>
          <w:lang w:val="es-DO"/>
        </w:rPr>
      </w:pPr>
    </w:p>
    <w:p w14:paraId="56040351" w14:textId="3DA83C6F" w:rsidR="00883D5C" w:rsidRPr="000165E5" w:rsidRDefault="00883D5C" w:rsidP="000117E1">
      <w:pPr>
        <w:spacing w:after="0" w:line="240" w:lineRule="auto"/>
        <w:jc w:val="center"/>
        <w:rPr>
          <w:b/>
          <w:bCs/>
          <w:lang w:val="es-DO"/>
        </w:rPr>
      </w:pPr>
      <w:r w:rsidRPr="000165E5">
        <w:rPr>
          <w:b/>
          <w:bCs/>
          <w:lang w:val="es-DO"/>
        </w:rPr>
        <w:t xml:space="preserve">Cuadro No. </w:t>
      </w:r>
      <w:r w:rsidR="00EB71E5" w:rsidRPr="000165E5">
        <w:rPr>
          <w:b/>
          <w:bCs/>
          <w:lang w:val="es-DO"/>
        </w:rPr>
        <w:t>40</w:t>
      </w:r>
    </w:p>
    <w:p w14:paraId="5E75C7A2" w14:textId="77777777" w:rsidR="00883D5C" w:rsidRPr="000165E5" w:rsidRDefault="00883D5C" w:rsidP="000117E1">
      <w:pPr>
        <w:spacing w:after="0" w:line="240" w:lineRule="auto"/>
        <w:jc w:val="center"/>
        <w:rPr>
          <w:b/>
          <w:bCs/>
          <w:lang w:val="es-DO"/>
        </w:rPr>
      </w:pPr>
      <w:r w:rsidRPr="000165E5">
        <w:rPr>
          <w:b/>
          <w:bCs/>
          <w:lang w:val="es-DO"/>
        </w:rPr>
        <w:t xml:space="preserve">Balances en Cuentas Institucionales Administradas en el Tesoro </w:t>
      </w:r>
    </w:p>
    <w:p w14:paraId="561C35D7" w14:textId="67787D85" w:rsidR="00883D5C" w:rsidRPr="000165E5" w:rsidRDefault="00883D5C" w:rsidP="000117E1">
      <w:pPr>
        <w:spacing w:after="0" w:line="240" w:lineRule="auto"/>
        <w:jc w:val="center"/>
        <w:rPr>
          <w:b/>
          <w:bCs/>
          <w:lang w:val="es-DO"/>
        </w:rPr>
      </w:pPr>
      <w:r w:rsidRPr="000165E5">
        <w:rPr>
          <w:b/>
          <w:bCs/>
          <w:lang w:val="es-DO"/>
        </w:rPr>
        <w:t>al 31 diciembre 2023</w:t>
      </w:r>
    </w:p>
    <w:tbl>
      <w:tblPr>
        <w:tblW w:w="8647"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9"/>
        <w:gridCol w:w="1940"/>
        <w:gridCol w:w="1938"/>
        <w:gridCol w:w="1400"/>
      </w:tblGrid>
      <w:tr w:rsidR="000165E5" w:rsidRPr="000165E5" w14:paraId="46929DC2" w14:textId="77777777" w:rsidTr="009A3509">
        <w:trPr>
          <w:trHeight w:val="300"/>
          <w:tblHeader/>
        </w:trPr>
        <w:tc>
          <w:tcPr>
            <w:tcW w:w="3369" w:type="dxa"/>
            <w:vMerge w:val="restart"/>
            <w:shd w:val="clear" w:color="auto" w:fill="011C50"/>
            <w:vAlign w:val="center"/>
            <w:hideMark/>
          </w:tcPr>
          <w:p w14:paraId="7B3998C6" w14:textId="77777777" w:rsidR="00883D5C" w:rsidRPr="000165E5" w:rsidRDefault="00883D5C" w:rsidP="00883D5C">
            <w:pPr>
              <w:spacing w:after="0" w:line="240" w:lineRule="auto"/>
              <w:jc w:val="center"/>
              <w:rPr>
                <w:rFonts w:eastAsia="Times New Roman"/>
                <w:bCs/>
                <w:spacing w:val="0"/>
                <w:lang w:val="es-DO" w:eastAsia="es-DO"/>
              </w:rPr>
            </w:pPr>
            <w:bookmarkStart w:id="35" w:name="_Hlk151718084"/>
            <w:r w:rsidRPr="000165E5">
              <w:rPr>
                <w:rFonts w:eastAsia="Times New Roman"/>
                <w:bCs/>
                <w:spacing w:val="0"/>
                <w:lang w:val="es-DO" w:eastAsia="es-DO"/>
              </w:rPr>
              <w:t>Tipo de Cuentas</w:t>
            </w:r>
          </w:p>
        </w:tc>
        <w:tc>
          <w:tcPr>
            <w:tcW w:w="1940" w:type="dxa"/>
            <w:shd w:val="clear" w:color="auto" w:fill="011C50"/>
            <w:vAlign w:val="center"/>
            <w:hideMark/>
          </w:tcPr>
          <w:p w14:paraId="6BA6DD50" w14:textId="77777777" w:rsidR="00883D5C" w:rsidRPr="000165E5" w:rsidRDefault="00883D5C" w:rsidP="00883D5C">
            <w:pPr>
              <w:spacing w:after="0" w:line="240" w:lineRule="auto"/>
              <w:jc w:val="center"/>
              <w:rPr>
                <w:rFonts w:eastAsia="Times New Roman"/>
                <w:bCs/>
                <w:spacing w:val="0"/>
                <w:lang w:val="es-DO" w:eastAsia="es-DO"/>
              </w:rPr>
            </w:pPr>
            <w:r w:rsidRPr="000165E5">
              <w:rPr>
                <w:rFonts w:eastAsia="Times New Roman"/>
                <w:bCs/>
                <w:spacing w:val="0"/>
                <w:lang w:val="es-DO" w:eastAsia="es-DO"/>
              </w:rPr>
              <w:t>Pesos</w:t>
            </w:r>
          </w:p>
        </w:tc>
        <w:tc>
          <w:tcPr>
            <w:tcW w:w="1938" w:type="dxa"/>
            <w:shd w:val="clear" w:color="auto" w:fill="011C50"/>
            <w:vAlign w:val="center"/>
            <w:hideMark/>
          </w:tcPr>
          <w:p w14:paraId="7B8529CA" w14:textId="77777777" w:rsidR="00883D5C" w:rsidRPr="000165E5" w:rsidRDefault="00883D5C" w:rsidP="00883D5C">
            <w:pPr>
              <w:spacing w:after="0" w:line="240" w:lineRule="auto"/>
              <w:jc w:val="center"/>
              <w:rPr>
                <w:rFonts w:eastAsia="Times New Roman"/>
                <w:bCs/>
                <w:spacing w:val="0"/>
                <w:lang w:val="es-DO" w:eastAsia="es-DO"/>
              </w:rPr>
            </w:pPr>
            <w:r w:rsidRPr="000165E5">
              <w:rPr>
                <w:rFonts w:eastAsia="Times New Roman"/>
                <w:bCs/>
                <w:spacing w:val="0"/>
                <w:lang w:val="es-DO" w:eastAsia="es-DO"/>
              </w:rPr>
              <w:t>Dólares</w:t>
            </w:r>
          </w:p>
        </w:tc>
        <w:tc>
          <w:tcPr>
            <w:tcW w:w="1400" w:type="dxa"/>
            <w:shd w:val="clear" w:color="auto" w:fill="011C50"/>
            <w:vAlign w:val="center"/>
            <w:hideMark/>
          </w:tcPr>
          <w:p w14:paraId="3EA12198" w14:textId="77777777" w:rsidR="00883D5C" w:rsidRPr="000165E5" w:rsidRDefault="00883D5C" w:rsidP="00883D5C">
            <w:pPr>
              <w:spacing w:after="0" w:line="240" w:lineRule="auto"/>
              <w:jc w:val="center"/>
              <w:rPr>
                <w:rFonts w:eastAsia="Times New Roman"/>
                <w:bCs/>
                <w:spacing w:val="0"/>
                <w:lang w:val="es-DO" w:eastAsia="es-DO"/>
              </w:rPr>
            </w:pPr>
            <w:r w:rsidRPr="000165E5">
              <w:rPr>
                <w:rFonts w:eastAsia="Times New Roman"/>
                <w:bCs/>
                <w:spacing w:val="0"/>
                <w:lang w:val="es-DO" w:eastAsia="es-DO"/>
              </w:rPr>
              <w:t>Euros</w:t>
            </w:r>
          </w:p>
        </w:tc>
      </w:tr>
      <w:tr w:rsidR="000165E5" w:rsidRPr="000165E5" w14:paraId="02C00D6C" w14:textId="77777777" w:rsidTr="009A3509">
        <w:trPr>
          <w:trHeight w:val="600"/>
          <w:tblHeader/>
        </w:trPr>
        <w:tc>
          <w:tcPr>
            <w:tcW w:w="3369" w:type="dxa"/>
            <w:vMerge/>
            <w:shd w:val="clear" w:color="auto" w:fill="011C50"/>
            <w:vAlign w:val="center"/>
            <w:hideMark/>
          </w:tcPr>
          <w:p w14:paraId="01BAF7A4" w14:textId="77777777" w:rsidR="00883D5C" w:rsidRPr="000165E5" w:rsidRDefault="00883D5C" w:rsidP="00883D5C">
            <w:pPr>
              <w:spacing w:after="0" w:line="240" w:lineRule="auto"/>
              <w:rPr>
                <w:rFonts w:eastAsia="Times New Roman"/>
                <w:bCs/>
                <w:spacing w:val="0"/>
                <w:lang w:val="es-DO" w:eastAsia="es-DO"/>
              </w:rPr>
            </w:pPr>
          </w:p>
        </w:tc>
        <w:tc>
          <w:tcPr>
            <w:tcW w:w="1940" w:type="dxa"/>
            <w:shd w:val="clear" w:color="auto" w:fill="011C50"/>
            <w:vAlign w:val="center"/>
            <w:hideMark/>
          </w:tcPr>
          <w:p w14:paraId="7CBB1216" w14:textId="77777777" w:rsidR="00883D5C" w:rsidRPr="000165E5" w:rsidRDefault="00883D5C" w:rsidP="00883D5C">
            <w:pPr>
              <w:spacing w:after="0" w:line="240" w:lineRule="auto"/>
              <w:jc w:val="center"/>
              <w:rPr>
                <w:rFonts w:eastAsia="Times New Roman"/>
                <w:bCs/>
                <w:spacing w:val="0"/>
                <w:lang w:val="es-DO" w:eastAsia="es-DO"/>
              </w:rPr>
            </w:pPr>
            <w:r w:rsidRPr="000165E5">
              <w:rPr>
                <w:rFonts w:eastAsia="Times New Roman"/>
                <w:bCs/>
                <w:spacing w:val="0"/>
                <w:lang w:val="es-DO" w:eastAsia="es-DO"/>
              </w:rPr>
              <w:t xml:space="preserve">Balance al </w:t>
            </w:r>
          </w:p>
          <w:p w14:paraId="2FB1C916" w14:textId="77777777" w:rsidR="00883D5C" w:rsidRPr="000165E5" w:rsidRDefault="00883D5C" w:rsidP="00883D5C">
            <w:pPr>
              <w:spacing w:after="0" w:line="240" w:lineRule="auto"/>
              <w:jc w:val="center"/>
              <w:rPr>
                <w:rFonts w:eastAsia="Times New Roman"/>
                <w:bCs/>
                <w:spacing w:val="0"/>
                <w:lang w:val="es-DO" w:eastAsia="es-DO"/>
              </w:rPr>
            </w:pPr>
            <w:r w:rsidRPr="000165E5">
              <w:rPr>
                <w:rFonts w:eastAsia="Times New Roman"/>
                <w:bCs/>
                <w:spacing w:val="0"/>
                <w:lang w:val="es-DO" w:eastAsia="es-DO"/>
              </w:rPr>
              <w:t>31/12/2023</w:t>
            </w:r>
          </w:p>
        </w:tc>
        <w:tc>
          <w:tcPr>
            <w:tcW w:w="1938" w:type="dxa"/>
            <w:shd w:val="clear" w:color="auto" w:fill="011C50"/>
            <w:vAlign w:val="center"/>
            <w:hideMark/>
          </w:tcPr>
          <w:p w14:paraId="527C1B8C" w14:textId="77777777" w:rsidR="00883D5C" w:rsidRPr="000165E5" w:rsidRDefault="00883D5C" w:rsidP="00883D5C">
            <w:pPr>
              <w:spacing w:after="0" w:line="240" w:lineRule="auto"/>
              <w:jc w:val="center"/>
              <w:rPr>
                <w:rFonts w:eastAsia="Times New Roman"/>
                <w:bCs/>
                <w:spacing w:val="0"/>
                <w:lang w:val="es-DO" w:eastAsia="es-DO"/>
              </w:rPr>
            </w:pPr>
            <w:r w:rsidRPr="000165E5">
              <w:rPr>
                <w:rFonts w:eastAsia="Times New Roman"/>
                <w:bCs/>
                <w:spacing w:val="0"/>
                <w:lang w:val="es-DO" w:eastAsia="es-DO"/>
              </w:rPr>
              <w:t>Balance al 31/12/2023</w:t>
            </w:r>
          </w:p>
        </w:tc>
        <w:tc>
          <w:tcPr>
            <w:tcW w:w="1400" w:type="dxa"/>
            <w:shd w:val="clear" w:color="auto" w:fill="011C50"/>
            <w:vAlign w:val="center"/>
            <w:hideMark/>
          </w:tcPr>
          <w:p w14:paraId="7E39996E" w14:textId="77777777" w:rsidR="00883D5C" w:rsidRPr="000165E5" w:rsidRDefault="00883D5C" w:rsidP="00883D5C">
            <w:pPr>
              <w:spacing w:after="0" w:line="240" w:lineRule="auto"/>
              <w:jc w:val="center"/>
              <w:rPr>
                <w:rFonts w:eastAsia="Times New Roman"/>
                <w:bCs/>
                <w:spacing w:val="0"/>
                <w:lang w:val="es-DO" w:eastAsia="es-DO"/>
              </w:rPr>
            </w:pPr>
            <w:r w:rsidRPr="000165E5">
              <w:rPr>
                <w:rFonts w:eastAsia="Times New Roman"/>
                <w:bCs/>
                <w:spacing w:val="0"/>
                <w:lang w:val="es-DO" w:eastAsia="es-DO"/>
              </w:rPr>
              <w:t>Balance al 31/12/2023</w:t>
            </w:r>
          </w:p>
        </w:tc>
      </w:tr>
      <w:tr w:rsidR="000165E5" w:rsidRPr="000165E5" w14:paraId="6B6B735E" w14:textId="77777777" w:rsidTr="009A3509">
        <w:trPr>
          <w:trHeight w:val="234"/>
        </w:trPr>
        <w:tc>
          <w:tcPr>
            <w:tcW w:w="3369" w:type="dxa"/>
            <w:shd w:val="clear" w:color="auto" w:fill="auto"/>
            <w:vAlign w:val="center"/>
            <w:hideMark/>
          </w:tcPr>
          <w:p w14:paraId="1CCF9079" w14:textId="77777777" w:rsidR="00883D5C" w:rsidRPr="000165E5" w:rsidRDefault="00883D5C" w:rsidP="00883D5C">
            <w:pPr>
              <w:spacing w:after="0" w:line="240" w:lineRule="auto"/>
              <w:ind w:firstLineChars="100" w:firstLine="240"/>
              <w:rPr>
                <w:rFonts w:eastAsia="Calibri"/>
                <w:spacing w:val="0"/>
                <w:lang w:val="es-DO"/>
              </w:rPr>
            </w:pPr>
            <w:r w:rsidRPr="000165E5">
              <w:rPr>
                <w:rFonts w:eastAsia="Calibri"/>
                <w:spacing w:val="0"/>
                <w:lang w:val="es-DO"/>
              </w:rPr>
              <w:t>Cuentas Colectoras</w:t>
            </w:r>
          </w:p>
        </w:tc>
        <w:tc>
          <w:tcPr>
            <w:tcW w:w="1940" w:type="dxa"/>
            <w:shd w:val="clear" w:color="auto" w:fill="auto"/>
          </w:tcPr>
          <w:p w14:paraId="61E63A30" w14:textId="77777777" w:rsidR="00883D5C" w:rsidRPr="000165E5" w:rsidRDefault="00883D5C" w:rsidP="00883D5C">
            <w:pPr>
              <w:spacing w:after="0" w:line="240" w:lineRule="auto"/>
              <w:jc w:val="right"/>
              <w:rPr>
                <w:rFonts w:eastAsia="Calibri"/>
                <w:spacing w:val="0"/>
                <w:lang w:val="es-DO"/>
              </w:rPr>
            </w:pPr>
            <w:r w:rsidRPr="000165E5">
              <w:rPr>
                <w:rFonts w:eastAsia="Calibri"/>
                <w:spacing w:val="0"/>
                <w:lang w:val="es-DO"/>
              </w:rPr>
              <w:t>10,000.00</w:t>
            </w:r>
          </w:p>
        </w:tc>
        <w:tc>
          <w:tcPr>
            <w:tcW w:w="1938" w:type="dxa"/>
            <w:shd w:val="clear" w:color="auto" w:fill="auto"/>
          </w:tcPr>
          <w:p w14:paraId="5853382D" w14:textId="77777777" w:rsidR="00883D5C" w:rsidRPr="000165E5" w:rsidRDefault="00883D5C" w:rsidP="00883D5C">
            <w:pPr>
              <w:spacing w:after="0" w:line="240" w:lineRule="auto"/>
              <w:jc w:val="right"/>
              <w:rPr>
                <w:rFonts w:eastAsia="Calibri"/>
                <w:spacing w:val="0"/>
                <w:lang w:val="es-DO"/>
              </w:rPr>
            </w:pPr>
          </w:p>
        </w:tc>
        <w:tc>
          <w:tcPr>
            <w:tcW w:w="1400" w:type="dxa"/>
            <w:shd w:val="clear" w:color="auto" w:fill="auto"/>
          </w:tcPr>
          <w:p w14:paraId="0B9EF00A" w14:textId="77777777" w:rsidR="00883D5C" w:rsidRPr="000165E5" w:rsidRDefault="00883D5C" w:rsidP="00883D5C">
            <w:pPr>
              <w:spacing w:after="0" w:line="240" w:lineRule="auto"/>
              <w:jc w:val="center"/>
              <w:rPr>
                <w:rFonts w:eastAsia="Calibri"/>
                <w:spacing w:val="0"/>
                <w:lang w:val="es-DO"/>
              </w:rPr>
            </w:pPr>
          </w:p>
        </w:tc>
      </w:tr>
      <w:tr w:rsidR="000165E5" w:rsidRPr="000165E5" w14:paraId="07980C92" w14:textId="77777777" w:rsidTr="009A3509">
        <w:trPr>
          <w:trHeight w:val="234"/>
        </w:trPr>
        <w:tc>
          <w:tcPr>
            <w:tcW w:w="3369" w:type="dxa"/>
            <w:shd w:val="clear" w:color="auto" w:fill="auto"/>
            <w:vAlign w:val="center"/>
            <w:hideMark/>
          </w:tcPr>
          <w:p w14:paraId="1435BEC8" w14:textId="77777777" w:rsidR="00883D5C" w:rsidRPr="000165E5" w:rsidRDefault="00883D5C" w:rsidP="00883D5C">
            <w:pPr>
              <w:spacing w:after="0" w:line="240" w:lineRule="auto"/>
              <w:ind w:firstLineChars="100" w:firstLine="240"/>
              <w:rPr>
                <w:rFonts w:eastAsia="Calibri"/>
                <w:spacing w:val="0"/>
                <w:lang w:val="es-DO"/>
              </w:rPr>
            </w:pPr>
            <w:r w:rsidRPr="000165E5">
              <w:rPr>
                <w:rFonts w:eastAsia="Calibri"/>
                <w:spacing w:val="0"/>
                <w:lang w:val="es-DO"/>
              </w:rPr>
              <w:t>Anticipos Financieros</w:t>
            </w:r>
          </w:p>
        </w:tc>
        <w:tc>
          <w:tcPr>
            <w:tcW w:w="1940" w:type="dxa"/>
            <w:shd w:val="clear" w:color="auto" w:fill="auto"/>
          </w:tcPr>
          <w:p w14:paraId="6CE4CC34" w14:textId="77777777" w:rsidR="00883D5C" w:rsidRPr="000165E5" w:rsidRDefault="00883D5C" w:rsidP="00883D5C">
            <w:pPr>
              <w:spacing w:after="0" w:line="240" w:lineRule="auto"/>
              <w:jc w:val="right"/>
              <w:rPr>
                <w:rFonts w:eastAsia="Calibri"/>
                <w:spacing w:val="0"/>
                <w:lang w:val="es-DO"/>
              </w:rPr>
            </w:pPr>
            <w:r w:rsidRPr="000165E5">
              <w:rPr>
                <w:rFonts w:eastAsia="Calibri"/>
                <w:spacing w:val="0"/>
                <w:lang w:val="es-DO"/>
              </w:rPr>
              <w:t>625,662,243.91</w:t>
            </w:r>
          </w:p>
        </w:tc>
        <w:tc>
          <w:tcPr>
            <w:tcW w:w="1938" w:type="dxa"/>
            <w:shd w:val="clear" w:color="auto" w:fill="auto"/>
          </w:tcPr>
          <w:p w14:paraId="207AE705" w14:textId="77777777" w:rsidR="00883D5C" w:rsidRPr="000165E5" w:rsidRDefault="00883D5C" w:rsidP="00883D5C">
            <w:pPr>
              <w:spacing w:after="0" w:line="240" w:lineRule="auto"/>
              <w:jc w:val="right"/>
              <w:rPr>
                <w:rFonts w:eastAsia="Calibri"/>
                <w:spacing w:val="0"/>
                <w:lang w:val="es-DO"/>
              </w:rPr>
            </w:pPr>
          </w:p>
        </w:tc>
        <w:tc>
          <w:tcPr>
            <w:tcW w:w="1400" w:type="dxa"/>
            <w:shd w:val="clear" w:color="auto" w:fill="auto"/>
          </w:tcPr>
          <w:p w14:paraId="25FD75AC" w14:textId="77777777" w:rsidR="00883D5C" w:rsidRPr="000165E5" w:rsidRDefault="00883D5C" w:rsidP="00883D5C">
            <w:pPr>
              <w:spacing w:after="0" w:line="240" w:lineRule="auto"/>
              <w:jc w:val="center"/>
              <w:rPr>
                <w:rFonts w:eastAsia="Calibri"/>
                <w:spacing w:val="0"/>
                <w:lang w:val="es-DO"/>
              </w:rPr>
            </w:pPr>
          </w:p>
        </w:tc>
      </w:tr>
      <w:tr w:rsidR="000165E5" w:rsidRPr="000165E5" w14:paraId="006F5DC4" w14:textId="77777777" w:rsidTr="009A3509">
        <w:trPr>
          <w:trHeight w:val="234"/>
        </w:trPr>
        <w:tc>
          <w:tcPr>
            <w:tcW w:w="3369" w:type="dxa"/>
            <w:shd w:val="clear" w:color="auto" w:fill="auto"/>
            <w:vAlign w:val="center"/>
          </w:tcPr>
          <w:p w14:paraId="6F2702A5" w14:textId="77777777" w:rsidR="00883D5C" w:rsidRPr="000165E5" w:rsidRDefault="00883D5C" w:rsidP="00883D5C">
            <w:pPr>
              <w:spacing w:after="0" w:line="240" w:lineRule="auto"/>
              <w:ind w:firstLineChars="100" w:firstLine="240"/>
              <w:rPr>
                <w:rFonts w:eastAsia="Calibri"/>
                <w:spacing w:val="0"/>
                <w:lang w:val="es-DO"/>
              </w:rPr>
            </w:pPr>
            <w:r w:rsidRPr="000165E5">
              <w:rPr>
                <w:rFonts w:eastAsia="Calibri"/>
                <w:spacing w:val="0"/>
                <w:lang w:val="es-DO"/>
              </w:rPr>
              <w:t>Cuentas Especiales</w:t>
            </w:r>
          </w:p>
        </w:tc>
        <w:tc>
          <w:tcPr>
            <w:tcW w:w="1940" w:type="dxa"/>
            <w:shd w:val="clear" w:color="auto" w:fill="auto"/>
          </w:tcPr>
          <w:p w14:paraId="469D6A54" w14:textId="77777777" w:rsidR="00883D5C" w:rsidRPr="000165E5" w:rsidRDefault="00883D5C" w:rsidP="00883D5C">
            <w:pPr>
              <w:spacing w:after="0" w:line="240" w:lineRule="auto"/>
              <w:jc w:val="right"/>
              <w:rPr>
                <w:rFonts w:eastAsia="Calibri"/>
                <w:spacing w:val="0"/>
                <w:lang w:val="es-DO"/>
              </w:rPr>
            </w:pPr>
            <w:r w:rsidRPr="000165E5">
              <w:rPr>
                <w:rFonts w:eastAsia="Calibri"/>
                <w:spacing w:val="0"/>
                <w:lang w:val="es-DO"/>
              </w:rPr>
              <w:t>232,237,551.07</w:t>
            </w:r>
          </w:p>
        </w:tc>
        <w:tc>
          <w:tcPr>
            <w:tcW w:w="1938" w:type="dxa"/>
            <w:shd w:val="clear" w:color="auto" w:fill="auto"/>
          </w:tcPr>
          <w:p w14:paraId="2004F20F" w14:textId="77777777" w:rsidR="00883D5C" w:rsidRPr="000165E5" w:rsidRDefault="00883D5C" w:rsidP="00883D5C">
            <w:pPr>
              <w:spacing w:after="0" w:line="240" w:lineRule="auto"/>
              <w:jc w:val="right"/>
              <w:rPr>
                <w:rFonts w:eastAsia="Calibri"/>
                <w:spacing w:val="0"/>
                <w:lang w:val="es-DO"/>
              </w:rPr>
            </w:pPr>
          </w:p>
        </w:tc>
        <w:tc>
          <w:tcPr>
            <w:tcW w:w="1400" w:type="dxa"/>
            <w:shd w:val="clear" w:color="auto" w:fill="auto"/>
          </w:tcPr>
          <w:p w14:paraId="78C6DF3F" w14:textId="77777777" w:rsidR="00883D5C" w:rsidRPr="000165E5" w:rsidRDefault="00883D5C" w:rsidP="00883D5C">
            <w:pPr>
              <w:spacing w:after="0" w:line="240" w:lineRule="auto"/>
              <w:jc w:val="center"/>
              <w:rPr>
                <w:rFonts w:eastAsia="Calibri"/>
                <w:spacing w:val="0"/>
                <w:lang w:val="es-DO"/>
              </w:rPr>
            </w:pPr>
          </w:p>
        </w:tc>
      </w:tr>
      <w:tr w:rsidR="000165E5" w:rsidRPr="000165E5" w14:paraId="041990D3" w14:textId="77777777" w:rsidTr="009A3509">
        <w:trPr>
          <w:trHeight w:val="234"/>
        </w:trPr>
        <w:tc>
          <w:tcPr>
            <w:tcW w:w="3369" w:type="dxa"/>
            <w:shd w:val="clear" w:color="auto" w:fill="auto"/>
            <w:vAlign w:val="center"/>
            <w:hideMark/>
          </w:tcPr>
          <w:p w14:paraId="4B6CCEA4" w14:textId="77777777" w:rsidR="00883D5C" w:rsidRPr="000165E5" w:rsidRDefault="00883D5C" w:rsidP="00883D5C">
            <w:pPr>
              <w:spacing w:after="0" w:line="240" w:lineRule="auto"/>
              <w:ind w:firstLineChars="100" w:firstLine="240"/>
              <w:rPr>
                <w:rFonts w:eastAsia="Calibri"/>
                <w:spacing w:val="0"/>
                <w:lang w:val="es-DO"/>
              </w:rPr>
            </w:pPr>
            <w:r w:rsidRPr="000165E5">
              <w:rPr>
                <w:rFonts w:eastAsia="Calibri"/>
                <w:spacing w:val="0"/>
                <w:lang w:val="es-DO"/>
              </w:rPr>
              <w:t>Cuentas Operativas</w:t>
            </w:r>
          </w:p>
        </w:tc>
        <w:tc>
          <w:tcPr>
            <w:tcW w:w="1940" w:type="dxa"/>
            <w:shd w:val="clear" w:color="auto" w:fill="auto"/>
          </w:tcPr>
          <w:p w14:paraId="28404A63" w14:textId="77777777" w:rsidR="00883D5C" w:rsidRPr="000165E5" w:rsidRDefault="00883D5C" w:rsidP="00883D5C">
            <w:pPr>
              <w:spacing w:after="0" w:line="240" w:lineRule="auto"/>
              <w:jc w:val="right"/>
              <w:rPr>
                <w:rFonts w:eastAsia="Calibri"/>
                <w:spacing w:val="0"/>
                <w:lang w:val="es-DO"/>
              </w:rPr>
            </w:pPr>
            <w:r w:rsidRPr="000165E5">
              <w:rPr>
                <w:rFonts w:eastAsia="Calibri"/>
                <w:spacing w:val="0"/>
                <w:lang w:val="es-DO"/>
              </w:rPr>
              <w:t>13,129,376,718.17</w:t>
            </w:r>
          </w:p>
        </w:tc>
        <w:tc>
          <w:tcPr>
            <w:tcW w:w="1938" w:type="dxa"/>
            <w:shd w:val="clear" w:color="auto" w:fill="auto"/>
          </w:tcPr>
          <w:p w14:paraId="457290FB" w14:textId="77777777" w:rsidR="00883D5C" w:rsidRPr="000165E5" w:rsidRDefault="00883D5C" w:rsidP="00883D5C">
            <w:pPr>
              <w:spacing w:after="0" w:line="240" w:lineRule="auto"/>
              <w:jc w:val="right"/>
              <w:rPr>
                <w:rFonts w:eastAsia="Calibri"/>
                <w:spacing w:val="0"/>
                <w:lang w:val="es-DO"/>
              </w:rPr>
            </w:pPr>
            <w:r w:rsidRPr="000165E5">
              <w:rPr>
                <w:rFonts w:eastAsia="Calibri"/>
                <w:spacing w:val="0"/>
                <w:lang w:val="es-DO"/>
              </w:rPr>
              <w:t>97,206,517.45</w:t>
            </w:r>
          </w:p>
        </w:tc>
        <w:tc>
          <w:tcPr>
            <w:tcW w:w="1400" w:type="dxa"/>
            <w:shd w:val="clear" w:color="auto" w:fill="auto"/>
          </w:tcPr>
          <w:p w14:paraId="5730BEEE" w14:textId="77777777" w:rsidR="00883D5C" w:rsidRPr="000165E5" w:rsidRDefault="00883D5C" w:rsidP="00883D5C">
            <w:pPr>
              <w:spacing w:after="0" w:line="240" w:lineRule="auto"/>
              <w:jc w:val="center"/>
              <w:rPr>
                <w:rFonts w:eastAsia="Calibri"/>
                <w:spacing w:val="0"/>
                <w:lang w:val="es-DO"/>
              </w:rPr>
            </w:pPr>
          </w:p>
        </w:tc>
      </w:tr>
      <w:tr w:rsidR="000165E5" w:rsidRPr="000165E5" w14:paraId="12A84727" w14:textId="77777777" w:rsidTr="009A3509">
        <w:trPr>
          <w:trHeight w:val="234"/>
        </w:trPr>
        <w:tc>
          <w:tcPr>
            <w:tcW w:w="3369" w:type="dxa"/>
            <w:shd w:val="clear" w:color="auto" w:fill="auto"/>
            <w:vAlign w:val="center"/>
            <w:hideMark/>
          </w:tcPr>
          <w:p w14:paraId="63D59264" w14:textId="77777777" w:rsidR="00883D5C" w:rsidRPr="000165E5" w:rsidRDefault="00883D5C" w:rsidP="00883D5C">
            <w:pPr>
              <w:spacing w:after="0" w:line="240" w:lineRule="auto"/>
              <w:ind w:firstLineChars="100" w:firstLine="240"/>
              <w:rPr>
                <w:rFonts w:eastAsia="Calibri"/>
                <w:spacing w:val="0"/>
                <w:lang w:val="es-DO"/>
              </w:rPr>
            </w:pPr>
            <w:r w:rsidRPr="000165E5">
              <w:rPr>
                <w:rFonts w:eastAsia="Calibri"/>
                <w:spacing w:val="0"/>
                <w:lang w:val="es-DO"/>
              </w:rPr>
              <w:t>Contrapartidas</w:t>
            </w:r>
          </w:p>
        </w:tc>
        <w:tc>
          <w:tcPr>
            <w:tcW w:w="1940" w:type="dxa"/>
            <w:shd w:val="clear" w:color="auto" w:fill="auto"/>
          </w:tcPr>
          <w:p w14:paraId="135DF8D2" w14:textId="77777777" w:rsidR="00883D5C" w:rsidRPr="000165E5" w:rsidRDefault="00883D5C" w:rsidP="00883D5C">
            <w:pPr>
              <w:spacing w:after="0" w:line="240" w:lineRule="auto"/>
              <w:jc w:val="right"/>
              <w:rPr>
                <w:rFonts w:eastAsia="Calibri"/>
                <w:spacing w:val="0"/>
                <w:lang w:val="es-DO"/>
              </w:rPr>
            </w:pPr>
            <w:r w:rsidRPr="000165E5">
              <w:rPr>
                <w:rFonts w:eastAsia="Calibri"/>
                <w:spacing w:val="0"/>
                <w:lang w:val="es-DO"/>
              </w:rPr>
              <w:t>46,424,520.06</w:t>
            </w:r>
          </w:p>
        </w:tc>
        <w:tc>
          <w:tcPr>
            <w:tcW w:w="1938" w:type="dxa"/>
            <w:shd w:val="clear" w:color="auto" w:fill="auto"/>
          </w:tcPr>
          <w:p w14:paraId="171F58BF" w14:textId="77777777" w:rsidR="00883D5C" w:rsidRPr="000165E5" w:rsidRDefault="00883D5C" w:rsidP="00883D5C">
            <w:pPr>
              <w:spacing w:after="0" w:line="240" w:lineRule="auto"/>
              <w:jc w:val="right"/>
              <w:rPr>
                <w:rFonts w:eastAsia="Calibri"/>
                <w:spacing w:val="0"/>
                <w:lang w:val="es-DO"/>
              </w:rPr>
            </w:pPr>
          </w:p>
        </w:tc>
        <w:tc>
          <w:tcPr>
            <w:tcW w:w="1400" w:type="dxa"/>
            <w:shd w:val="clear" w:color="auto" w:fill="auto"/>
          </w:tcPr>
          <w:p w14:paraId="289C63AA" w14:textId="77777777" w:rsidR="00883D5C" w:rsidRPr="000165E5" w:rsidRDefault="00883D5C" w:rsidP="00883D5C">
            <w:pPr>
              <w:spacing w:after="0" w:line="240" w:lineRule="auto"/>
              <w:jc w:val="center"/>
              <w:rPr>
                <w:rFonts w:eastAsia="Calibri"/>
                <w:spacing w:val="0"/>
                <w:lang w:val="es-DO"/>
              </w:rPr>
            </w:pPr>
          </w:p>
        </w:tc>
      </w:tr>
      <w:tr w:rsidR="000165E5" w:rsidRPr="000165E5" w14:paraId="448F5AF4" w14:textId="77777777" w:rsidTr="009A3509">
        <w:trPr>
          <w:trHeight w:val="234"/>
        </w:trPr>
        <w:tc>
          <w:tcPr>
            <w:tcW w:w="3369" w:type="dxa"/>
            <w:shd w:val="clear" w:color="auto" w:fill="auto"/>
            <w:vAlign w:val="center"/>
            <w:hideMark/>
          </w:tcPr>
          <w:p w14:paraId="5CBE6734" w14:textId="77777777" w:rsidR="00883D5C" w:rsidRPr="000165E5" w:rsidRDefault="00883D5C" w:rsidP="00883D5C">
            <w:pPr>
              <w:spacing w:after="0" w:line="240" w:lineRule="auto"/>
              <w:ind w:firstLineChars="100" w:firstLine="240"/>
              <w:rPr>
                <w:rFonts w:eastAsia="Calibri"/>
                <w:spacing w:val="0"/>
                <w:lang w:val="es-DO"/>
              </w:rPr>
            </w:pPr>
            <w:r w:rsidRPr="000165E5">
              <w:rPr>
                <w:rFonts w:eastAsia="Calibri"/>
                <w:spacing w:val="0"/>
                <w:lang w:val="es-DO"/>
              </w:rPr>
              <w:t>Cuentas Financiamientos Externos</w:t>
            </w:r>
          </w:p>
        </w:tc>
        <w:tc>
          <w:tcPr>
            <w:tcW w:w="1940" w:type="dxa"/>
            <w:shd w:val="clear" w:color="auto" w:fill="auto"/>
          </w:tcPr>
          <w:p w14:paraId="0F8A0D09" w14:textId="77777777" w:rsidR="00883D5C" w:rsidRPr="000165E5" w:rsidRDefault="00883D5C" w:rsidP="00883D5C">
            <w:pPr>
              <w:spacing w:after="0" w:line="240" w:lineRule="auto"/>
              <w:jc w:val="right"/>
              <w:rPr>
                <w:rFonts w:eastAsia="Calibri"/>
                <w:spacing w:val="0"/>
                <w:lang w:val="es-DO"/>
              </w:rPr>
            </w:pPr>
            <w:r w:rsidRPr="000165E5">
              <w:rPr>
                <w:rFonts w:eastAsia="Calibri"/>
                <w:spacing w:val="0"/>
                <w:lang w:val="es-DO"/>
              </w:rPr>
              <w:t>58,536,623.78</w:t>
            </w:r>
          </w:p>
        </w:tc>
        <w:tc>
          <w:tcPr>
            <w:tcW w:w="1938" w:type="dxa"/>
            <w:shd w:val="clear" w:color="auto" w:fill="auto"/>
          </w:tcPr>
          <w:p w14:paraId="3E22CF43" w14:textId="77777777" w:rsidR="00883D5C" w:rsidRPr="000165E5" w:rsidRDefault="00883D5C" w:rsidP="00883D5C">
            <w:pPr>
              <w:spacing w:after="0" w:line="240" w:lineRule="auto"/>
              <w:jc w:val="right"/>
              <w:rPr>
                <w:rFonts w:eastAsia="Calibri"/>
                <w:spacing w:val="0"/>
                <w:lang w:val="es-DO"/>
              </w:rPr>
            </w:pPr>
            <w:r w:rsidRPr="000165E5">
              <w:rPr>
                <w:rFonts w:eastAsia="Calibri"/>
                <w:spacing w:val="0"/>
                <w:lang w:val="es-DO"/>
              </w:rPr>
              <w:t>2,000,142.62</w:t>
            </w:r>
          </w:p>
        </w:tc>
        <w:tc>
          <w:tcPr>
            <w:tcW w:w="1400" w:type="dxa"/>
            <w:shd w:val="clear" w:color="auto" w:fill="auto"/>
          </w:tcPr>
          <w:p w14:paraId="587611A2" w14:textId="77777777" w:rsidR="00883D5C" w:rsidRPr="000165E5" w:rsidRDefault="00883D5C" w:rsidP="00883D5C">
            <w:pPr>
              <w:spacing w:after="0" w:line="240" w:lineRule="auto"/>
              <w:jc w:val="center"/>
              <w:rPr>
                <w:rFonts w:eastAsia="Calibri"/>
                <w:spacing w:val="0"/>
                <w:lang w:val="es-DO"/>
              </w:rPr>
            </w:pPr>
          </w:p>
        </w:tc>
      </w:tr>
      <w:tr w:rsidR="000165E5" w:rsidRPr="000165E5" w14:paraId="6117204E" w14:textId="77777777" w:rsidTr="009A3509">
        <w:trPr>
          <w:trHeight w:val="234"/>
        </w:trPr>
        <w:tc>
          <w:tcPr>
            <w:tcW w:w="3369" w:type="dxa"/>
            <w:shd w:val="clear" w:color="auto" w:fill="011C50"/>
            <w:vAlign w:val="center"/>
            <w:hideMark/>
          </w:tcPr>
          <w:p w14:paraId="4AA11A15" w14:textId="5EE55FD5" w:rsidR="00883D5C" w:rsidRPr="000165E5" w:rsidRDefault="004E5AE4" w:rsidP="00883D5C">
            <w:pPr>
              <w:spacing w:after="0" w:line="240" w:lineRule="auto"/>
              <w:jc w:val="center"/>
              <w:rPr>
                <w:rFonts w:eastAsia="Times New Roman"/>
                <w:spacing w:val="0"/>
                <w:lang w:val="es-DO" w:eastAsia="es-DO"/>
              </w:rPr>
            </w:pPr>
            <w:r w:rsidRPr="000165E5">
              <w:rPr>
                <w:rFonts w:eastAsia="Times New Roman"/>
                <w:spacing w:val="0"/>
                <w:lang w:val="es-DO" w:eastAsia="es-DO"/>
              </w:rPr>
              <w:t>Total,</w:t>
            </w:r>
            <w:r w:rsidR="00883D5C" w:rsidRPr="000165E5">
              <w:rPr>
                <w:rFonts w:eastAsia="Times New Roman"/>
                <w:spacing w:val="0"/>
                <w:lang w:val="es-DO" w:eastAsia="es-DO"/>
              </w:rPr>
              <w:t xml:space="preserve"> por Moneda</w:t>
            </w:r>
          </w:p>
        </w:tc>
        <w:tc>
          <w:tcPr>
            <w:tcW w:w="1940" w:type="dxa"/>
            <w:shd w:val="clear" w:color="auto" w:fill="011C50"/>
            <w:vAlign w:val="center"/>
          </w:tcPr>
          <w:p w14:paraId="2172707F" w14:textId="77777777" w:rsidR="00883D5C" w:rsidRPr="000165E5" w:rsidRDefault="00883D5C" w:rsidP="00883D5C">
            <w:pPr>
              <w:spacing w:after="0" w:line="240" w:lineRule="auto"/>
              <w:jc w:val="right"/>
              <w:rPr>
                <w:rFonts w:eastAsia="Times New Roman"/>
                <w:spacing w:val="0"/>
                <w:lang w:val="es-DO" w:eastAsia="es-DO"/>
              </w:rPr>
            </w:pPr>
            <w:r w:rsidRPr="000165E5">
              <w:rPr>
                <w:rFonts w:eastAsia="Times New Roman"/>
                <w:spacing w:val="0"/>
                <w:lang w:val="es-DO" w:eastAsia="es-DO"/>
              </w:rPr>
              <w:t>14,092,247,656.99</w:t>
            </w:r>
          </w:p>
        </w:tc>
        <w:tc>
          <w:tcPr>
            <w:tcW w:w="1938" w:type="dxa"/>
            <w:shd w:val="clear" w:color="auto" w:fill="011C50"/>
            <w:vAlign w:val="center"/>
          </w:tcPr>
          <w:p w14:paraId="3E527BF2" w14:textId="77777777" w:rsidR="00883D5C" w:rsidRPr="000165E5" w:rsidRDefault="00883D5C" w:rsidP="00883D5C">
            <w:pPr>
              <w:spacing w:after="0" w:line="240" w:lineRule="auto"/>
              <w:jc w:val="right"/>
              <w:rPr>
                <w:rFonts w:eastAsia="Times New Roman"/>
                <w:spacing w:val="0"/>
                <w:lang w:val="es-DO" w:eastAsia="es-DO"/>
              </w:rPr>
            </w:pPr>
            <w:r w:rsidRPr="000165E5">
              <w:rPr>
                <w:rFonts w:eastAsia="Times New Roman"/>
                <w:spacing w:val="0"/>
                <w:lang w:val="es-DO" w:eastAsia="es-DO"/>
              </w:rPr>
              <w:t>99,206,660.07</w:t>
            </w:r>
          </w:p>
        </w:tc>
        <w:tc>
          <w:tcPr>
            <w:tcW w:w="1400" w:type="dxa"/>
            <w:shd w:val="clear" w:color="auto" w:fill="011C50"/>
            <w:vAlign w:val="center"/>
          </w:tcPr>
          <w:p w14:paraId="7D69DB83" w14:textId="77777777" w:rsidR="00883D5C" w:rsidRPr="000165E5" w:rsidRDefault="00883D5C" w:rsidP="00883D5C">
            <w:pPr>
              <w:spacing w:after="0" w:line="240" w:lineRule="auto"/>
              <w:jc w:val="center"/>
              <w:rPr>
                <w:rFonts w:eastAsia="Times New Roman"/>
                <w:spacing w:val="0"/>
                <w:lang w:val="es-DO" w:eastAsia="es-DO"/>
              </w:rPr>
            </w:pPr>
          </w:p>
        </w:tc>
      </w:tr>
      <w:bookmarkEnd w:id="35"/>
    </w:tbl>
    <w:p w14:paraId="4E6839D3" w14:textId="77777777" w:rsidR="00883D5C" w:rsidRPr="000165E5" w:rsidRDefault="00883D5C" w:rsidP="00883D5C">
      <w:pPr>
        <w:spacing w:line="360" w:lineRule="auto"/>
        <w:jc w:val="center"/>
        <w:rPr>
          <w:lang w:val="es-DO"/>
        </w:rPr>
      </w:pPr>
    </w:p>
    <w:p w14:paraId="63B77F19" w14:textId="356392A4" w:rsidR="00883D5C" w:rsidRPr="000165E5" w:rsidRDefault="00883D5C" w:rsidP="000117E1">
      <w:pPr>
        <w:spacing w:after="0" w:line="240" w:lineRule="auto"/>
        <w:jc w:val="center"/>
        <w:rPr>
          <w:b/>
          <w:bCs/>
          <w:lang w:val="es-DO"/>
        </w:rPr>
      </w:pPr>
      <w:r w:rsidRPr="000165E5">
        <w:rPr>
          <w:b/>
          <w:bCs/>
          <w:lang w:val="es-DO"/>
        </w:rPr>
        <w:t xml:space="preserve">Cuadro No. </w:t>
      </w:r>
      <w:r w:rsidR="002F69B0" w:rsidRPr="000165E5">
        <w:rPr>
          <w:b/>
          <w:bCs/>
          <w:lang w:val="es-DO"/>
        </w:rPr>
        <w:t>4</w:t>
      </w:r>
      <w:r w:rsidR="00EB71E5" w:rsidRPr="000165E5">
        <w:rPr>
          <w:b/>
          <w:bCs/>
          <w:lang w:val="es-DO"/>
        </w:rPr>
        <w:t>1</w:t>
      </w:r>
    </w:p>
    <w:p w14:paraId="46740A7C" w14:textId="77777777" w:rsidR="00883D5C" w:rsidRPr="000165E5" w:rsidRDefault="00883D5C" w:rsidP="000117E1">
      <w:pPr>
        <w:spacing w:after="0" w:line="240" w:lineRule="auto"/>
        <w:jc w:val="center"/>
        <w:rPr>
          <w:b/>
          <w:bCs/>
          <w:lang w:val="es-DO"/>
        </w:rPr>
      </w:pPr>
      <w:r w:rsidRPr="000165E5">
        <w:rPr>
          <w:b/>
          <w:bCs/>
          <w:lang w:val="es-DO"/>
        </w:rPr>
        <w:t>Balances en Cuentas Anticipos Financieros por Tipo</w:t>
      </w:r>
    </w:p>
    <w:p w14:paraId="0FB1B705" w14:textId="0B34AB59" w:rsidR="00883D5C" w:rsidRPr="000165E5" w:rsidRDefault="00883D5C" w:rsidP="000117E1">
      <w:pPr>
        <w:spacing w:after="0" w:line="240" w:lineRule="auto"/>
        <w:jc w:val="center"/>
        <w:rPr>
          <w:b/>
          <w:bCs/>
          <w:lang w:val="es-DO"/>
        </w:rPr>
      </w:pPr>
      <w:r w:rsidRPr="000165E5">
        <w:rPr>
          <w:b/>
          <w:bCs/>
          <w:lang w:val="es-DO"/>
        </w:rPr>
        <w:t xml:space="preserve"> al 31 de octubre 2023</w:t>
      </w:r>
    </w:p>
    <w:tbl>
      <w:tblPr>
        <w:tblW w:w="6657"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7"/>
        <w:gridCol w:w="2130"/>
      </w:tblGrid>
      <w:tr w:rsidR="000165E5" w:rsidRPr="000165E5" w14:paraId="5491BCE1" w14:textId="77777777" w:rsidTr="00552B59">
        <w:trPr>
          <w:trHeight w:val="645"/>
          <w:tblHeader/>
        </w:trPr>
        <w:tc>
          <w:tcPr>
            <w:tcW w:w="4527" w:type="dxa"/>
            <w:shd w:val="clear" w:color="auto" w:fill="011C50"/>
            <w:noWrap/>
            <w:vAlign w:val="center"/>
            <w:hideMark/>
          </w:tcPr>
          <w:p w14:paraId="247E5B4A" w14:textId="77777777" w:rsidR="00883D5C" w:rsidRPr="000165E5" w:rsidRDefault="00883D5C" w:rsidP="00883D5C">
            <w:pPr>
              <w:spacing w:after="0" w:line="240" w:lineRule="auto"/>
              <w:jc w:val="center"/>
              <w:rPr>
                <w:rFonts w:eastAsia="Times New Roman"/>
                <w:spacing w:val="0"/>
                <w:lang w:val="es-DO" w:eastAsia="es-DO"/>
              </w:rPr>
            </w:pPr>
            <w:r w:rsidRPr="000165E5">
              <w:rPr>
                <w:rFonts w:eastAsia="Times New Roman"/>
                <w:spacing w:val="0"/>
                <w:lang w:val="es-DO" w:eastAsia="es-DO"/>
              </w:rPr>
              <w:t>Tipos Anticipos Financieros</w:t>
            </w:r>
          </w:p>
        </w:tc>
        <w:tc>
          <w:tcPr>
            <w:tcW w:w="2130" w:type="dxa"/>
            <w:shd w:val="clear" w:color="auto" w:fill="011C50"/>
            <w:vAlign w:val="center"/>
            <w:hideMark/>
          </w:tcPr>
          <w:p w14:paraId="1E80F708" w14:textId="77777777" w:rsidR="00883D5C" w:rsidRPr="000165E5" w:rsidRDefault="00883D5C" w:rsidP="00883D5C">
            <w:pPr>
              <w:spacing w:after="0" w:line="240" w:lineRule="auto"/>
              <w:jc w:val="center"/>
              <w:rPr>
                <w:rFonts w:eastAsia="Times New Roman"/>
                <w:spacing w:val="0"/>
                <w:lang w:val="es-DO" w:eastAsia="es-DO"/>
              </w:rPr>
            </w:pPr>
            <w:r w:rsidRPr="000165E5">
              <w:rPr>
                <w:rFonts w:eastAsia="Times New Roman"/>
                <w:spacing w:val="0"/>
                <w:lang w:val="es-DO" w:eastAsia="es-DO"/>
              </w:rPr>
              <w:t>Balance al 31/10/2023</w:t>
            </w:r>
          </w:p>
        </w:tc>
      </w:tr>
      <w:tr w:rsidR="000165E5" w:rsidRPr="000165E5" w14:paraId="1946ECEF" w14:textId="77777777" w:rsidTr="009A3509">
        <w:trPr>
          <w:trHeight w:val="315"/>
        </w:trPr>
        <w:tc>
          <w:tcPr>
            <w:tcW w:w="4527" w:type="dxa"/>
            <w:shd w:val="clear" w:color="auto" w:fill="auto"/>
            <w:noWrap/>
            <w:vAlign w:val="center"/>
            <w:hideMark/>
          </w:tcPr>
          <w:p w14:paraId="7607EECF" w14:textId="5FE07255" w:rsidR="00883D5C" w:rsidRPr="000165E5" w:rsidRDefault="00883D5C" w:rsidP="00883D5C">
            <w:pPr>
              <w:spacing w:after="0" w:line="240" w:lineRule="auto"/>
              <w:rPr>
                <w:rFonts w:eastAsia="Times New Roman"/>
                <w:b/>
                <w:bCs/>
                <w:spacing w:val="0"/>
                <w:lang w:val="es-MX" w:eastAsia="es-MX"/>
              </w:rPr>
            </w:pPr>
            <w:r w:rsidRPr="000165E5">
              <w:rPr>
                <w:rFonts w:eastAsia="Times New Roman"/>
                <w:b/>
                <w:bCs/>
                <w:spacing w:val="0"/>
                <w:lang w:val="es-MX" w:eastAsia="es-MX"/>
              </w:rPr>
              <w:t xml:space="preserve">Fondos </w:t>
            </w:r>
            <w:r w:rsidR="0069790C" w:rsidRPr="000165E5">
              <w:rPr>
                <w:rFonts w:eastAsia="Times New Roman"/>
                <w:b/>
                <w:bCs/>
                <w:spacing w:val="0"/>
                <w:lang w:val="es-MX" w:eastAsia="es-MX"/>
              </w:rPr>
              <w:t>Re ponibles</w:t>
            </w:r>
            <w:r w:rsidRPr="000165E5">
              <w:rPr>
                <w:rFonts w:eastAsia="Times New Roman"/>
                <w:b/>
                <w:bCs/>
                <w:spacing w:val="0"/>
                <w:lang w:val="es-MX" w:eastAsia="es-MX"/>
              </w:rPr>
              <w:t xml:space="preserve">  </w:t>
            </w:r>
          </w:p>
        </w:tc>
        <w:tc>
          <w:tcPr>
            <w:tcW w:w="2130" w:type="dxa"/>
            <w:shd w:val="clear" w:color="auto" w:fill="auto"/>
            <w:noWrap/>
          </w:tcPr>
          <w:p w14:paraId="29616AB2" w14:textId="77777777" w:rsidR="00883D5C" w:rsidRPr="000165E5" w:rsidRDefault="00883D5C" w:rsidP="00883D5C">
            <w:pPr>
              <w:spacing w:after="0" w:line="240" w:lineRule="auto"/>
              <w:jc w:val="right"/>
              <w:rPr>
                <w:rFonts w:eastAsia="Times New Roman"/>
                <w:b/>
                <w:bCs/>
                <w:spacing w:val="0"/>
                <w:lang w:val="es-MX" w:eastAsia="es-MX"/>
              </w:rPr>
            </w:pPr>
            <w:r w:rsidRPr="000165E5">
              <w:rPr>
                <w:rFonts w:eastAsia="Times New Roman"/>
                <w:b/>
                <w:bCs/>
                <w:spacing w:val="0"/>
                <w:lang w:val="es-MX" w:eastAsia="es-MX"/>
              </w:rPr>
              <w:t>269,853,160.12</w:t>
            </w:r>
          </w:p>
        </w:tc>
      </w:tr>
      <w:tr w:rsidR="000165E5" w:rsidRPr="000165E5" w14:paraId="23D4E381" w14:textId="77777777" w:rsidTr="009A3509">
        <w:trPr>
          <w:trHeight w:val="315"/>
        </w:trPr>
        <w:tc>
          <w:tcPr>
            <w:tcW w:w="4527" w:type="dxa"/>
            <w:shd w:val="clear" w:color="auto" w:fill="auto"/>
            <w:noWrap/>
            <w:hideMark/>
          </w:tcPr>
          <w:p w14:paraId="50FC3E20" w14:textId="7DC64B6F" w:rsidR="00883D5C" w:rsidRPr="000165E5" w:rsidRDefault="00883D5C" w:rsidP="00883D5C">
            <w:pPr>
              <w:spacing w:after="0" w:line="240" w:lineRule="auto"/>
              <w:rPr>
                <w:rFonts w:eastAsia="Calibri"/>
                <w:spacing w:val="0"/>
                <w:lang w:val="es-DO"/>
              </w:rPr>
            </w:pPr>
            <w:r w:rsidRPr="000165E5">
              <w:rPr>
                <w:rFonts w:eastAsia="Calibri"/>
                <w:spacing w:val="0"/>
                <w:lang w:val="es-DO"/>
              </w:rPr>
              <w:t xml:space="preserve">     Fondos </w:t>
            </w:r>
            <w:r w:rsidR="0069790C" w:rsidRPr="000165E5">
              <w:rPr>
                <w:rFonts w:eastAsia="Calibri"/>
                <w:spacing w:val="0"/>
                <w:lang w:val="es-DO"/>
              </w:rPr>
              <w:t>Re ponible</w:t>
            </w:r>
            <w:r w:rsidRPr="000165E5">
              <w:rPr>
                <w:rFonts w:eastAsia="Calibri"/>
                <w:spacing w:val="0"/>
                <w:lang w:val="es-DO"/>
              </w:rPr>
              <w:t xml:space="preserve"> Institucionales</w:t>
            </w:r>
          </w:p>
        </w:tc>
        <w:tc>
          <w:tcPr>
            <w:tcW w:w="2130" w:type="dxa"/>
            <w:shd w:val="clear" w:color="auto" w:fill="auto"/>
            <w:noWrap/>
          </w:tcPr>
          <w:p w14:paraId="77E83F64" w14:textId="77777777" w:rsidR="00883D5C" w:rsidRPr="000165E5" w:rsidRDefault="00883D5C" w:rsidP="00883D5C">
            <w:pPr>
              <w:spacing w:after="0" w:line="240" w:lineRule="auto"/>
              <w:jc w:val="right"/>
              <w:rPr>
                <w:rFonts w:eastAsia="Calibri"/>
                <w:spacing w:val="0"/>
                <w:lang w:val="es-DO"/>
              </w:rPr>
            </w:pPr>
            <w:r w:rsidRPr="000165E5">
              <w:rPr>
                <w:rFonts w:eastAsia="Calibri"/>
                <w:spacing w:val="0"/>
                <w:lang w:val="es-DO"/>
              </w:rPr>
              <w:t>60,640,576.65</w:t>
            </w:r>
          </w:p>
        </w:tc>
      </w:tr>
      <w:tr w:rsidR="000165E5" w:rsidRPr="000165E5" w14:paraId="23DC7401" w14:textId="77777777" w:rsidTr="009A3509">
        <w:trPr>
          <w:trHeight w:val="315"/>
        </w:trPr>
        <w:tc>
          <w:tcPr>
            <w:tcW w:w="4527" w:type="dxa"/>
            <w:shd w:val="clear" w:color="auto" w:fill="auto"/>
            <w:noWrap/>
          </w:tcPr>
          <w:p w14:paraId="39288F39" w14:textId="77777777" w:rsidR="00883D5C" w:rsidRPr="000165E5" w:rsidRDefault="00883D5C" w:rsidP="00883D5C">
            <w:pPr>
              <w:spacing w:after="0" w:line="240" w:lineRule="auto"/>
              <w:rPr>
                <w:rFonts w:eastAsia="Calibri"/>
                <w:spacing w:val="0"/>
                <w:lang w:val="es-DO"/>
              </w:rPr>
            </w:pPr>
            <w:r w:rsidRPr="000165E5">
              <w:rPr>
                <w:rFonts w:eastAsia="Calibri"/>
                <w:spacing w:val="0"/>
                <w:lang w:val="es-DO"/>
              </w:rPr>
              <w:t xml:space="preserve">     Fondos de Asistencia Social</w:t>
            </w:r>
          </w:p>
        </w:tc>
        <w:tc>
          <w:tcPr>
            <w:tcW w:w="2130" w:type="dxa"/>
            <w:shd w:val="clear" w:color="auto" w:fill="auto"/>
            <w:noWrap/>
          </w:tcPr>
          <w:p w14:paraId="640B62DC" w14:textId="77777777" w:rsidR="00883D5C" w:rsidRPr="000165E5" w:rsidRDefault="00883D5C" w:rsidP="00883D5C">
            <w:pPr>
              <w:spacing w:after="0" w:line="240" w:lineRule="auto"/>
              <w:jc w:val="right"/>
              <w:rPr>
                <w:rFonts w:eastAsia="Calibri"/>
                <w:spacing w:val="0"/>
                <w:lang w:val="es-DO"/>
              </w:rPr>
            </w:pPr>
            <w:r w:rsidRPr="000165E5">
              <w:rPr>
                <w:rFonts w:eastAsia="Calibri"/>
                <w:spacing w:val="0"/>
                <w:lang w:val="es-DO"/>
              </w:rPr>
              <w:t>209,212,583.47</w:t>
            </w:r>
          </w:p>
        </w:tc>
      </w:tr>
      <w:tr w:rsidR="000165E5" w:rsidRPr="000165E5" w14:paraId="1E2F24B7" w14:textId="77777777" w:rsidTr="009A3509">
        <w:trPr>
          <w:trHeight w:val="315"/>
        </w:trPr>
        <w:tc>
          <w:tcPr>
            <w:tcW w:w="4527" w:type="dxa"/>
            <w:shd w:val="clear" w:color="auto" w:fill="auto"/>
            <w:noWrap/>
            <w:vAlign w:val="center"/>
          </w:tcPr>
          <w:p w14:paraId="5B5B1B49" w14:textId="77777777" w:rsidR="00883D5C" w:rsidRPr="000165E5" w:rsidRDefault="00883D5C" w:rsidP="00883D5C">
            <w:pPr>
              <w:spacing w:after="0" w:line="240" w:lineRule="auto"/>
              <w:rPr>
                <w:rFonts w:eastAsia="Times New Roman"/>
                <w:b/>
                <w:bCs/>
                <w:spacing w:val="0"/>
                <w:lang w:val="es-MX" w:eastAsia="es-MX"/>
              </w:rPr>
            </w:pPr>
            <w:r w:rsidRPr="000165E5">
              <w:rPr>
                <w:rFonts w:eastAsia="Times New Roman"/>
                <w:b/>
                <w:bCs/>
                <w:spacing w:val="0"/>
                <w:lang w:val="es-MX" w:eastAsia="es-MX"/>
              </w:rPr>
              <w:t>Fondos Liquidables</w:t>
            </w:r>
          </w:p>
        </w:tc>
        <w:tc>
          <w:tcPr>
            <w:tcW w:w="2130" w:type="dxa"/>
            <w:shd w:val="clear" w:color="auto" w:fill="auto"/>
            <w:noWrap/>
          </w:tcPr>
          <w:p w14:paraId="51329FF4" w14:textId="77777777" w:rsidR="00883D5C" w:rsidRPr="000165E5" w:rsidRDefault="00883D5C" w:rsidP="00883D5C">
            <w:pPr>
              <w:spacing w:after="0" w:line="240" w:lineRule="auto"/>
              <w:jc w:val="right"/>
              <w:rPr>
                <w:rFonts w:eastAsia="Times New Roman"/>
                <w:b/>
                <w:bCs/>
                <w:spacing w:val="0"/>
                <w:lang w:val="es-MX" w:eastAsia="es-MX"/>
              </w:rPr>
            </w:pPr>
            <w:r w:rsidRPr="000165E5">
              <w:rPr>
                <w:rFonts w:eastAsia="Times New Roman"/>
                <w:b/>
                <w:bCs/>
                <w:spacing w:val="0"/>
                <w:lang w:val="es-MX" w:eastAsia="es-MX"/>
              </w:rPr>
              <w:t>9,118,530.5</w:t>
            </w:r>
          </w:p>
        </w:tc>
      </w:tr>
      <w:tr w:rsidR="000165E5" w:rsidRPr="000165E5" w14:paraId="07218F48" w14:textId="77777777" w:rsidTr="009A3509">
        <w:trPr>
          <w:trHeight w:val="315"/>
        </w:trPr>
        <w:tc>
          <w:tcPr>
            <w:tcW w:w="4527" w:type="dxa"/>
            <w:shd w:val="clear" w:color="auto" w:fill="auto"/>
            <w:noWrap/>
            <w:vAlign w:val="center"/>
            <w:hideMark/>
          </w:tcPr>
          <w:p w14:paraId="11A0487D" w14:textId="20EE9C0A" w:rsidR="00883D5C" w:rsidRPr="000165E5" w:rsidRDefault="00883D5C" w:rsidP="00883D5C">
            <w:pPr>
              <w:spacing w:after="0" w:line="240" w:lineRule="auto"/>
              <w:rPr>
                <w:rFonts w:eastAsia="Times New Roman"/>
                <w:spacing w:val="0"/>
                <w:lang w:val="es-MX" w:eastAsia="es-MX"/>
              </w:rPr>
            </w:pPr>
            <w:r w:rsidRPr="000165E5">
              <w:rPr>
                <w:rFonts w:eastAsia="Calibri"/>
                <w:spacing w:val="0"/>
                <w:lang w:val="es-DO"/>
              </w:rPr>
              <w:t xml:space="preserve">     Fondos </w:t>
            </w:r>
            <w:r w:rsidR="0069790C" w:rsidRPr="000165E5">
              <w:rPr>
                <w:rFonts w:eastAsia="Calibri"/>
                <w:spacing w:val="0"/>
                <w:lang w:val="es-DO"/>
              </w:rPr>
              <w:t>Re ponible</w:t>
            </w:r>
            <w:r w:rsidRPr="000165E5">
              <w:rPr>
                <w:rFonts w:eastAsia="Calibri"/>
                <w:spacing w:val="0"/>
                <w:lang w:val="es-DO"/>
              </w:rPr>
              <w:t xml:space="preserve"> Eventual</w:t>
            </w:r>
          </w:p>
        </w:tc>
        <w:tc>
          <w:tcPr>
            <w:tcW w:w="2130" w:type="dxa"/>
            <w:shd w:val="clear" w:color="auto" w:fill="auto"/>
            <w:noWrap/>
          </w:tcPr>
          <w:p w14:paraId="4D09AC3D" w14:textId="77777777" w:rsidR="00883D5C" w:rsidRPr="000165E5" w:rsidRDefault="00883D5C" w:rsidP="00883D5C">
            <w:pPr>
              <w:spacing w:after="0" w:line="240" w:lineRule="auto"/>
              <w:jc w:val="right"/>
              <w:rPr>
                <w:rFonts w:eastAsia="Calibri"/>
                <w:spacing w:val="0"/>
                <w:lang w:val="es-DO"/>
              </w:rPr>
            </w:pPr>
            <w:r w:rsidRPr="000165E5">
              <w:rPr>
                <w:rFonts w:eastAsia="Calibri"/>
                <w:spacing w:val="0"/>
                <w:lang w:val="es-DO"/>
              </w:rPr>
              <w:t>9,118,530.5</w:t>
            </w:r>
          </w:p>
        </w:tc>
      </w:tr>
      <w:tr w:rsidR="000165E5" w:rsidRPr="000165E5" w14:paraId="57CD972F" w14:textId="77777777" w:rsidTr="009A3509">
        <w:trPr>
          <w:trHeight w:val="315"/>
        </w:trPr>
        <w:tc>
          <w:tcPr>
            <w:tcW w:w="4527" w:type="dxa"/>
            <w:shd w:val="clear" w:color="auto" w:fill="auto"/>
            <w:noWrap/>
            <w:vAlign w:val="center"/>
            <w:hideMark/>
          </w:tcPr>
          <w:p w14:paraId="2D827EF2" w14:textId="77777777" w:rsidR="00883D5C" w:rsidRPr="000165E5" w:rsidRDefault="00883D5C" w:rsidP="00883D5C">
            <w:pPr>
              <w:spacing w:after="0" w:line="240" w:lineRule="auto"/>
              <w:rPr>
                <w:rFonts w:eastAsia="Times New Roman"/>
                <w:b/>
                <w:bCs/>
                <w:spacing w:val="0"/>
                <w:lang w:val="es-DO" w:eastAsia="es-DO"/>
              </w:rPr>
            </w:pPr>
            <w:r w:rsidRPr="000165E5">
              <w:rPr>
                <w:rFonts w:eastAsia="Times New Roman"/>
                <w:b/>
                <w:bCs/>
                <w:spacing w:val="0"/>
                <w:lang w:val="es-MX" w:eastAsia="es-MX"/>
              </w:rPr>
              <w:t>Fondos en Avance</w:t>
            </w:r>
            <w:r w:rsidRPr="000165E5">
              <w:rPr>
                <w:rFonts w:eastAsia="Calibri"/>
                <w:b/>
                <w:bCs/>
                <w:spacing w:val="0"/>
                <w:lang w:val="es-DO"/>
              </w:rPr>
              <w:t xml:space="preserve"> </w:t>
            </w:r>
          </w:p>
        </w:tc>
        <w:tc>
          <w:tcPr>
            <w:tcW w:w="2130" w:type="dxa"/>
            <w:shd w:val="clear" w:color="auto" w:fill="auto"/>
            <w:noWrap/>
          </w:tcPr>
          <w:p w14:paraId="024CCFD4" w14:textId="77777777" w:rsidR="00883D5C" w:rsidRPr="000165E5" w:rsidRDefault="00883D5C" w:rsidP="00883D5C">
            <w:pPr>
              <w:spacing w:after="0" w:line="240" w:lineRule="auto"/>
              <w:jc w:val="right"/>
              <w:rPr>
                <w:rFonts w:eastAsia="Times New Roman"/>
                <w:b/>
                <w:bCs/>
                <w:spacing w:val="0"/>
                <w:lang w:val="es-MX" w:eastAsia="es-MX"/>
              </w:rPr>
            </w:pPr>
            <w:r w:rsidRPr="000165E5">
              <w:rPr>
                <w:rFonts w:eastAsia="Times New Roman"/>
                <w:b/>
                <w:bCs/>
                <w:spacing w:val="0"/>
                <w:lang w:val="es-MX" w:eastAsia="es-MX"/>
              </w:rPr>
              <w:t>114,453,002.22</w:t>
            </w:r>
          </w:p>
        </w:tc>
      </w:tr>
      <w:tr w:rsidR="000165E5" w:rsidRPr="000165E5" w14:paraId="01AF966A" w14:textId="77777777" w:rsidTr="009A3509">
        <w:trPr>
          <w:trHeight w:val="315"/>
        </w:trPr>
        <w:tc>
          <w:tcPr>
            <w:tcW w:w="4527" w:type="dxa"/>
            <w:shd w:val="clear" w:color="auto" w:fill="auto"/>
            <w:noWrap/>
            <w:vAlign w:val="center"/>
            <w:hideMark/>
          </w:tcPr>
          <w:p w14:paraId="052DD580" w14:textId="77777777" w:rsidR="00883D5C" w:rsidRPr="000165E5" w:rsidRDefault="00883D5C" w:rsidP="00883D5C">
            <w:pPr>
              <w:spacing w:after="0" w:line="240" w:lineRule="auto"/>
              <w:rPr>
                <w:rFonts w:eastAsia="Times New Roman"/>
                <w:spacing w:val="0"/>
                <w:lang w:val="es-DO" w:eastAsia="es-DO"/>
              </w:rPr>
            </w:pPr>
            <w:r w:rsidRPr="000165E5">
              <w:rPr>
                <w:rFonts w:eastAsia="Calibri"/>
                <w:spacing w:val="0"/>
                <w:lang w:val="es-DO"/>
              </w:rPr>
              <w:t xml:space="preserve">     Fondos en Avance por Excepción </w:t>
            </w:r>
          </w:p>
        </w:tc>
        <w:tc>
          <w:tcPr>
            <w:tcW w:w="2130" w:type="dxa"/>
            <w:shd w:val="clear" w:color="auto" w:fill="auto"/>
            <w:noWrap/>
          </w:tcPr>
          <w:p w14:paraId="4A643770" w14:textId="77777777" w:rsidR="00883D5C" w:rsidRPr="000165E5" w:rsidRDefault="00883D5C" w:rsidP="00883D5C">
            <w:pPr>
              <w:spacing w:after="0" w:line="240" w:lineRule="auto"/>
              <w:jc w:val="right"/>
              <w:rPr>
                <w:rFonts w:eastAsia="Calibri"/>
                <w:spacing w:val="0"/>
                <w:lang w:val="es-DO"/>
              </w:rPr>
            </w:pPr>
            <w:r w:rsidRPr="000165E5">
              <w:rPr>
                <w:rFonts w:eastAsia="Calibri"/>
                <w:spacing w:val="0"/>
                <w:lang w:val="es-DO"/>
              </w:rPr>
              <w:t>114,453,002.22</w:t>
            </w:r>
          </w:p>
        </w:tc>
      </w:tr>
      <w:tr w:rsidR="000165E5" w:rsidRPr="000165E5" w14:paraId="02A01AFB" w14:textId="77777777" w:rsidTr="009A3509">
        <w:trPr>
          <w:trHeight w:val="315"/>
        </w:trPr>
        <w:tc>
          <w:tcPr>
            <w:tcW w:w="4527" w:type="dxa"/>
            <w:shd w:val="clear" w:color="auto" w:fill="011C50"/>
            <w:noWrap/>
          </w:tcPr>
          <w:p w14:paraId="482A0200" w14:textId="6832172E" w:rsidR="00883D5C" w:rsidRPr="000165E5" w:rsidRDefault="0002388E" w:rsidP="00883D5C">
            <w:pPr>
              <w:spacing w:after="0" w:line="240" w:lineRule="auto"/>
              <w:rPr>
                <w:rFonts w:eastAsia="Times New Roman"/>
                <w:spacing w:val="0"/>
                <w:lang w:val="es-DO" w:eastAsia="es-DO"/>
              </w:rPr>
            </w:pPr>
            <w:r w:rsidRPr="000165E5">
              <w:rPr>
                <w:rFonts w:eastAsia="Times New Roman"/>
                <w:spacing w:val="0"/>
                <w:lang w:val="es-DO" w:eastAsia="es-DO"/>
              </w:rPr>
              <w:t>Total,</w:t>
            </w:r>
            <w:r w:rsidR="00883D5C" w:rsidRPr="000165E5">
              <w:rPr>
                <w:rFonts w:eastAsia="Times New Roman"/>
                <w:spacing w:val="0"/>
                <w:lang w:val="es-DO" w:eastAsia="es-DO"/>
              </w:rPr>
              <w:t xml:space="preserve"> General</w:t>
            </w:r>
          </w:p>
        </w:tc>
        <w:tc>
          <w:tcPr>
            <w:tcW w:w="2130" w:type="dxa"/>
            <w:shd w:val="clear" w:color="auto" w:fill="011C50"/>
            <w:noWrap/>
          </w:tcPr>
          <w:p w14:paraId="0E9B9B43" w14:textId="77777777" w:rsidR="00883D5C" w:rsidRPr="000165E5" w:rsidRDefault="00883D5C" w:rsidP="00883D5C">
            <w:pPr>
              <w:spacing w:after="0" w:line="240" w:lineRule="auto"/>
              <w:jc w:val="right"/>
              <w:rPr>
                <w:rFonts w:eastAsia="Calibri"/>
                <w:spacing w:val="0"/>
                <w:lang w:val="es-DO"/>
              </w:rPr>
            </w:pPr>
            <w:r w:rsidRPr="000165E5">
              <w:rPr>
                <w:rFonts w:eastAsia="Calibri"/>
                <w:spacing w:val="0"/>
                <w:lang w:val="es-DO"/>
              </w:rPr>
              <w:t>393,424,692.84</w:t>
            </w:r>
          </w:p>
        </w:tc>
      </w:tr>
    </w:tbl>
    <w:p w14:paraId="57E2C257" w14:textId="77777777" w:rsidR="00883D5C" w:rsidRPr="000165E5" w:rsidRDefault="00883D5C" w:rsidP="00883D5C">
      <w:pPr>
        <w:spacing w:line="360" w:lineRule="auto"/>
        <w:jc w:val="center"/>
        <w:rPr>
          <w:lang w:val="es-DO"/>
        </w:rPr>
      </w:pPr>
    </w:p>
    <w:p w14:paraId="5F1BC4E3" w14:textId="68F20478" w:rsidR="00883D5C" w:rsidRPr="000165E5" w:rsidRDefault="00883D5C" w:rsidP="00EB71E5">
      <w:pPr>
        <w:pStyle w:val="Prrafodelista"/>
        <w:numPr>
          <w:ilvl w:val="0"/>
          <w:numId w:val="27"/>
        </w:numPr>
        <w:spacing w:line="360" w:lineRule="auto"/>
        <w:jc w:val="both"/>
        <w:rPr>
          <w:b/>
          <w:bCs/>
          <w:lang w:val="es-DO"/>
        </w:rPr>
      </w:pPr>
      <w:r w:rsidRPr="000165E5">
        <w:rPr>
          <w:b/>
          <w:bCs/>
          <w:lang w:val="es-DO"/>
        </w:rPr>
        <w:lastRenderedPageBreak/>
        <w:t>Transferencias Ejecutadas por el Tesoro</w:t>
      </w:r>
    </w:p>
    <w:p w14:paraId="475D312D" w14:textId="77777777" w:rsidR="00883D5C" w:rsidRPr="000165E5" w:rsidRDefault="00883D5C" w:rsidP="00883D5C">
      <w:pPr>
        <w:spacing w:line="360" w:lineRule="auto"/>
        <w:jc w:val="both"/>
        <w:rPr>
          <w:lang w:val="es-DO"/>
        </w:rPr>
      </w:pPr>
      <w:r w:rsidRPr="000165E5">
        <w:rPr>
          <w:lang w:val="es-DO"/>
        </w:rPr>
        <w:t>La Tesorería Nacional, en su compromiso constante con la transparencia y la eficiencia en la gestión financiera, presenta un resumen detallado de las transferencias ejecutadas durante el periodo de enero a octubre de 2023, así como una proyección para los meses de noviembre y diciembre del mismo año.</w:t>
      </w:r>
    </w:p>
    <w:p w14:paraId="5D3456B9" w14:textId="25D546F8" w:rsidR="00883D5C" w:rsidRPr="000165E5" w:rsidRDefault="00883D5C" w:rsidP="00883D5C">
      <w:pPr>
        <w:spacing w:line="360" w:lineRule="auto"/>
        <w:jc w:val="both"/>
        <w:rPr>
          <w:lang w:val="es-DO"/>
        </w:rPr>
      </w:pPr>
      <w:r w:rsidRPr="000165E5">
        <w:rPr>
          <w:lang w:val="es-DO"/>
        </w:rPr>
        <w:t>Al 31 de octubre 2023 en la Tesorería Nacional se ejecutaron Transferencias para Proyectos por un total de RD$193,377,674.38</w:t>
      </w:r>
      <w:r w:rsidR="00BD7AA0" w:rsidRPr="000165E5">
        <w:rPr>
          <w:lang w:val="es-DO"/>
        </w:rPr>
        <w:t xml:space="preserve">. </w:t>
      </w:r>
      <w:r w:rsidRPr="000165E5">
        <w:rPr>
          <w:lang w:val="es-DO"/>
        </w:rPr>
        <w:t xml:space="preserve">El compromiso se mantiene, proyectándose una cifra adicional de RD$99,600,570.43 para los meses de noviembre y diciembre, alcanzando un total de RD$292,978,244.81 para el año completo. </w:t>
      </w:r>
    </w:p>
    <w:p w14:paraId="3BEFED12" w14:textId="77777777" w:rsidR="00883D5C" w:rsidRPr="000165E5" w:rsidRDefault="00883D5C" w:rsidP="00883D5C">
      <w:pPr>
        <w:spacing w:line="360" w:lineRule="auto"/>
        <w:jc w:val="both"/>
        <w:rPr>
          <w:lang w:val="es-DO"/>
        </w:rPr>
      </w:pPr>
      <w:r w:rsidRPr="000165E5">
        <w:rPr>
          <w:lang w:val="es-DO"/>
        </w:rPr>
        <w:t>La Tesorería Nacional ha gestionado con responsabilidad transferencias de anticipo financiero, sumando RD$6,251,555,712.96 durante enero a octubre. Para el periodo proyectado de noviembre y diciembre, se anticipa una cifra de RD$2,132,061,800.78, alcanzando un total de RD$8,383,617,513.74 para el año.</w:t>
      </w:r>
    </w:p>
    <w:p w14:paraId="7E669AA9" w14:textId="77777777" w:rsidR="00883D5C" w:rsidRPr="000165E5" w:rsidRDefault="00883D5C" w:rsidP="00883D5C">
      <w:pPr>
        <w:spacing w:line="360" w:lineRule="auto"/>
        <w:jc w:val="both"/>
        <w:rPr>
          <w:lang w:val="es-DO"/>
        </w:rPr>
      </w:pPr>
      <w:r w:rsidRPr="000165E5">
        <w:rPr>
          <w:lang w:val="es-DO"/>
        </w:rPr>
        <w:t>En el periodo de enero a octubre, se realizaron transferencias significativas para la Fase 1, totalizando RD$18,551,701,937.18. La proyección para los últimos dos meses del año indica una cifra adicional de RD$4,644,762,833.72, sumando un total de RD$23,196,464,770.90.</w:t>
      </w:r>
    </w:p>
    <w:p w14:paraId="78315E81" w14:textId="41483E67" w:rsidR="00883D5C" w:rsidRPr="000165E5" w:rsidRDefault="00883D5C" w:rsidP="00883D5C">
      <w:pPr>
        <w:spacing w:line="360" w:lineRule="auto"/>
        <w:jc w:val="both"/>
        <w:rPr>
          <w:lang w:val="es-DO"/>
        </w:rPr>
      </w:pPr>
      <w:r w:rsidRPr="000165E5">
        <w:rPr>
          <w:lang w:val="es-DO"/>
        </w:rPr>
        <w:t>La gestión eficiente de recursos se refleja en las transferencias entre subcuentas, con un total de RD$45,574,402,075.49 ejecutados de enero a octubre. Para noviembre y diciembre, se proyecta una cifra adicional de RD$11,874,591,670.37, alcanzando un total de RD$57,448,993,745.86 al cierre del año.</w:t>
      </w:r>
    </w:p>
    <w:p w14:paraId="02AB7304" w14:textId="77777777" w:rsidR="00BE4D75" w:rsidRPr="000165E5" w:rsidRDefault="00BE4D75" w:rsidP="00883D5C">
      <w:pPr>
        <w:spacing w:line="360" w:lineRule="auto"/>
        <w:jc w:val="both"/>
        <w:rPr>
          <w:lang w:val="es-DO"/>
        </w:rPr>
      </w:pPr>
    </w:p>
    <w:p w14:paraId="13C503EF" w14:textId="77777777" w:rsidR="000117E1" w:rsidRPr="000165E5" w:rsidRDefault="000117E1" w:rsidP="00883D5C">
      <w:pPr>
        <w:spacing w:line="360" w:lineRule="auto"/>
        <w:jc w:val="both"/>
        <w:rPr>
          <w:lang w:val="es-DO"/>
        </w:rPr>
      </w:pPr>
    </w:p>
    <w:p w14:paraId="02B75160" w14:textId="37B363DE" w:rsidR="00883D5C" w:rsidRPr="000165E5" w:rsidRDefault="00B4020B" w:rsidP="000117E1">
      <w:pPr>
        <w:spacing w:after="0" w:line="240" w:lineRule="auto"/>
        <w:jc w:val="center"/>
        <w:rPr>
          <w:b/>
          <w:bCs/>
          <w:lang w:val="es-DO"/>
        </w:rPr>
      </w:pPr>
      <w:r w:rsidRPr="000165E5">
        <w:rPr>
          <w:b/>
          <w:bCs/>
          <w:lang w:val="es-DO"/>
        </w:rPr>
        <w:lastRenderedPageBreak/>
        <w:t xml:space="preserve">Cuadro No. </w:t>
      </w:r>
      <w:r w:rsidR="002F69B0" w:rsidRPr="000165E5">
        <w:rPr>
          <w:b/>
          <w:bCs/>
          <w:lang w:val="es-DO"/>
        </w:rPr>
        <w:t>42</w:t>
      </w:r>
    </w:p>
    <w:p w14:paraId="79522758" w14:textId="158CD4FE" w:rsidR="00B4020B" w:rsidRPr="000165E5" w:rsidRDefault="00B4020B" w:rsidP="000117E1">
      <w:pPr>
        <w:spacing w:after="0" w:line="240" w:lineRule="auto"/>
        <w:jc w:val="center"/>
        <w:rPr>
          <w:b/>
          <w:bCs/>
          <w:lang w:val="es-DO"/>
        </w:rPr>
      </w:pPr>
      <w:r w:rsidRPr="000165E5">
        <w:rPr>
          <w:b/>
          <w:bCs/>
          <w:lang w:val="es-DO"/>
        </w:rPr>
        <w:t>Transferencias Ejecutadas</w:t>
      </w:r>
      <w:r w:rsidR="00181879" w:rsidRPr="000165E5">
        <w:rPr>
          <w:b/>
          <w:bCs/>
          <w:lang w:val="es-DO"/>
        </w:rPr>
        <w:t xml:space="preserve"> (Valores en RD$)</w:t>
      </w:r>
    </w:p>
    <w:p w14:paraId="120E1415" w14:textId="480A14A1" w:rsidR="00B4020B" w:rsidRPr="000165E5" w:rsidRDefault="00B4020B" w:rsidP="000117E1">
      <w:pPr>
        <w:spacing w:after="0" w:line="240" w:lineRule="auto"/>
        <w:jc w:val="center"/>
        <w:rPr>
          <w:b/>
          <w:bCs/>
          <w:lang w:val="es-DO"/>
        </w:rPr>
      </w:pPr>
      <w:r w:rsidRPr="000165E5">
        <w:rPr>
          <w:b/>
          <w:bCs/>
          <w:lang w:val="es-DO"/>
        </w:rPr>
        <w:t>Per</w:t>
      </w:r>
      <w:r w:rsidR="00181879" w:rsidRPr="000165E5">
        <w:rPr>
          <w:b/>
          <w:bCs/>
          <w:lang w:val="es-DO"/>
        </w:rPr>
        <w:t>í</w:t>
      </w:r>
      <w:r w:rsidRPr="000165E5">
        <w:rPr>
          <w:b/>
          <w:bCs/>
          <w:lang w:val="es-DO"/>
        </w:rPr>
        <w:t>odo 2023</w:t>
      </w:r>
    </w:p>
    <w:tbl>
      <w:tblPr>
        <w:tblW w:w="8392" w:type="dxa"/>
        <w:jc w:val="center"/>
        <w:tblCellMar>
          <w:left w:w="70" w:type="dxa"/>
          <w:right w:w="70" w:type="dxa"/>
        </w:tblCellMar>
        <w:tblLook w:val="04A0" w:firstRow="1" w:lastRow="0" w:firstColumn="1" w:lastColumn="0" w:noHBand="0" w:noVBand="1"/>
      </w:tblPr>
      <w:tblGrid>
        <w:gridCol w:w="2781"/>
        <w:gridCol w:w="1940"/>
        <w:gridCol w:w="1940"/>
        <w:gridCol w:w="1940"/>
      </w:tblGrid>
      <w:tr w:rsidR="000165E5" w:rsidRPr="000165E5" w14:paraId="5DD55F89" w14:textId="77777777" w:rsidTr="000117E1">
        <w:trPr>
          <w:trHeight w:val="443"/>
          <w:jc w:val="center"/>
        </w:trPr>
        <w:tc>
          <w:tcPr>
            <w:tcW w:w="2781" w:type="dxa"/>
            <w:tcBorders>
              <w:top w:val="nil"/>
              <w:left w:val="single" w:sz="8" w:space="0" w:color="auto"/>
              <w:bottom w:val="single" w:sz="8" w:space="0" w:color="auto"/>
              <w:right w:val="single" w:sz="8" w:space="0" w:color="auto"/>
            </w:tcBorders>
            <w:shd w:val="clear" w:color="auto" w:fill="011C50"/>
            <w:noWrap/>
            <w:vAlign w:val="center"/>
            <w:hideMark/>
          </w:tcPr>
          <w:p w14:paraId="72A285CF"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Detalle</w:t>
            </w:r>
          </w:p>
        </w:tc>
        <w:tc>
          <w:tcPr>
            <w:tcW w:w="1870" w:type="dxa"/>
            <w:tcBorders>
              <w:top w:val="nil"/>
              <w:left w:val="nil"/>
              <w:bottom w:val="single" w:sz="8" w:space="0" w:color="auto"/>
              <w:right w:val="single" w:sz="8" w:space="0" w:color="auto"/>
            </w:tcBorders>
            <w:shd w:val="clear" w:color="auto" w:fill="011C50"/>
            <w:noWrap/>
            <w:vAlign w:val="center"/>
            <w:hideMark/>
          </w:tcPr>
          <w:p w14:paraId="5FF44EFB"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Ene-Oct</w:t>
            </w:r>
          </w:p>
        </w:tc>
        <w:tc>
          <w:tcPr>
            <w:tcW w:w="1870" w:type="dxa"/>
            <w:tcBorders>
              <w:top w:val="nil"/>
              <w:left w:val="nil"/>
              <w:bottom w:val="single" w:sz="8" w:space="0" w:color="auto"/>
              <w:right w:val="single" w:sz="8" w:space="0" w:color="auto"/>
            </w:tcBorders>
            <w:shd w:val="clear" w:color="auto" w:fill="011C50"/>
            <w:noWrap/>
            <w:vAlign w:val="center"/>
            <w:hideMark/>
          </w:tcPr>
          <w:p w14:paraId="3A86EBE5"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Nov-Dic*</w:t>
            </w:r>
          </w:p>
        </w:tc>
        <w:tc>
          <w:tcPr>
            <w:tcW w:w="1870" w:type="dxa"/>
            <w:tcBorders>
              <w:top w:val="nil"/>
              <w:left w:val="nil"/>
              <w:bottom w:val="single" w:sz="8" w:space="0" w:color="auto"/>
              <w:right w:val="single" w:sz="8" w:space="0" w:color="auto"/>
            </w:tcBorders>
            <w:shd w:val="clear" w:color="auto" w:fill="011C50"/>
            <w:noWrap/>
            <w:vAlign w:val="center"/>
            <w:hideMark/>
          </w:tcPr>
          <w:p w14:paraId="65147B91"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Total</w:t>
            </w:r>
          </w:p>
        </w:tc>
      </w:tr>
      <w:tr w:rsidR="000165E5" w:rsidRPr="000165E5" w14:paraId="067E254C" w14:textId="77777777" w:rsidTr="000117E1">
        <w:trPr>
          <w:trHeight w:val="336"/>
          <w:jc w:val="center"/>
        </w:trPr>
        <w:tc>
          <w:tcPr>
            <w:tcW w:w="2781" w:type="dxa"/>
            <w:tcBorders>
              <w:top w:val="nil"/>
              <w:left w:val="single" w:sz="8" w:space="0" w:color="auto"/>
              <w:bottom w:val="single" w:sz="8" w:space="0" w:color="auto"/>
              <w:right w:val="single" w:sz="8" w:space="0" w:color="auto"/>
            </w:tcBorders>
            <w:shd w:val="clear" w:color="auto" w:fill="auto"/>
            <w:noWrap/>
            <w:vAlign w:val="center"/>
            <w:hideMark/>
          </w:tcPr>
          <w:p w14:paraId="5DBF0041"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Transferencias LBTR Deuda Externa</w:t>
            </w:r>
          </w:p>
        </w:tc>
        <w:tc>
          <w:tcPr>
            <w:tcW w:w="1870" w:type="dxa"/>
            <w:tcBorders>
              <w:top w:val="nil"/>
              <w:left w:val="nil"/>
              <w:bottom w:val="single" w:sz="8" w:space="0" w:color="auto"/>
              <w:right w:val="single" w:sz="8" w:space="0" w:color="auto"/>
            </w:tcBorders>
            <w:shd w:val="clear" w:color="auto" w:fill="auto"/>
            <w:noWrap/>
            <w:vAlign w:val="center"/>
            <w:hideMark/>
          </w:tcPr>
          <w:p w14:paraId="0379B6A0"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 </w:t>
            </w:r>
          </w:p>
        </w:tc>
        <w:tc>
          <w:tcPr>
            <w:tcW w:w="1870" w:type="dxa"/>
            <w:tcBorders>
              <w:top w:val="nil"/>
              <w:left w:val="nil"/>
              <w:bottom w:val="single" w:sz="8" w:space="0" w:color="auto"/>
              <w:right w:val="single" w:sz="8" w:space="0" w:color="auto"/>
            </w:tcBorders>
            <w:shd w:val="clear" w:color="auto" w:fill="auto"/>
            <w:noWrap/>
            <w:vAlign w:val="center"/>
            <w:hideMark/>
          </w:tcPr>
          <w:p w14:paraId="6F5FD903"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 </w:t>
            </w:r>
          </w:p>
        </w:tc>
        <w:tc>
          <w:tcPr>
            <w:tcW w:w="1870" w:type="dxa"/>
            <w:tcBorders>
              <w:top w:val="nil"/>
              <w:left w:val="nil"/>
              <w:bottom w:val="single" w:sz="8" w:space="0" w:color="auto"/>
              <w:right w:val="single" w:sz="8" w:space="0" w:color="auto"/>
            </w:tcBorders>
            <w:shd w:val="clear" w:color="auto" w:fill="auto"/>
            <w:noWrap/>
            <w:vAlign w:val="center"/>
            <w:hideMark/>
          </w:tcPr>
          <w:p w14:paraId="4B152D78"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 xml:space="preserve">                                 -   </w:t>
            </w:r>
          </w:p>
        </w:tc>
      </w:tr>
      <w:tr w:rsidR="000165E5" w:rsidRPr="000165E5" w14:paraId="47FC9341" w14:textId="77777777" w:rsidTr="000117E1">
        <w:trPr>
          <w:trHeight w:val="407"/>
          <w:jc w:val="center"/>
        </w:trPr>
        <w:tc>
          <w:tcPr>
            <w:tcW w:w="2781" w:type="dxa"/>
            <w:tcBorders>
              <w:top w:val="nil"/>
              <w:left w:val="single" w:sz="8" w:space="0" w:color="auto"/>
              <w:bottom w:val="single" w:sz="8" w:space="0" w:color="auto"/>
              <w:right w:val="single" w:sz="8" w:space="0" w:color="auto"/>
            </w:tcBorders>
            <w:shd w:val="clear" w:color="auto" w:fill="auto"/>
            <w:noWrap/>
            <w:vAlign w:val="center"/>
            <w:hideMark/>
          </w:tcPr>
          <w:p w14:paraId="306979C6"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Transferencias Proyecto</w:t>
            </w:r>
          </w:p>
        </w:tc>
        <w:tc>
          <w:tcPr>
            <w:tcW w:w="1870" w:type="dxa"/>
            <w:tcBorders>
              <w:top w:val="nil"/>
              <w:left w:val="nil"/>
              <w:bottom w:val="single" w:sz="8" w:space="0" w:color="auto"/>
              <w:right w:val="single" w:sz="8" w:space="0" w:color="auto"/>
            </w:tcBorders>
            <w:shd w:val="clear" w:color="auto" w:fill="auto"/>
            <w:noWrap/>
            <w:vAlign w:val="center"/>
            <w:hideMark/>
          </w:tcPr>
          <w:p w14:paraId="59717E5D"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193,377,674.38</w:t>
            </w:r>
          </w:p>
        </w:tc>
        <w:tc>
          <w:tcPr>
            <w:tcW w:w="1870" w:type="dxa"/>
            <w:tcBorders>
              <w:top w:val="nil"/>
              <w:left w:val="nil"/>
              <w:bottom w:val="single" w:sz="8" w:space="0" w:color="auto"/>
              <w:right w:val="single" w:sz="8" w:space="0" w:color="auto"/>
            </w:tcBorders>
            <w:shd w:val="clear" w:color="auto" w:fill="auto"/>
            <w:noWrap/>
            <w:vAlign w:val="center"/>
            <w:hideMark/>
          </w:tcPr>
          <w:p w14:paraId="7209A307"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99,600,570.43</w:t>
            </w:r>
          </w:p>
        </w:tc>
        <w:tc>
          <w:tcPr>
            <w:tcW w:w="1870" w:type="dxa"/>
            <w:tcBorders>
              <w:top w:val="nil"/>
              <w:left w:val="nil"/>
              <w:bottom w:val="single" w:sz="8" w:space="0" w:color="auto"/>
              <w:right w:val="single" w:sz="8" w:space="0" w:color="auto"/>
            </w:tcBorders>
            <w:shd w:val="clear" w:color="auto" w:fill="auto"/>
            <w:noWrap/>
            <w:vAlign w:val="center"/>
            <w:hideMark/>
          </w:tcPr>
          <w:p w14:paraId="76C03D4C"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 xml:space="preserve">        292,978,244.81 </w:t>
            </w:r>
          </w:p>
        </w:tc>
      </w:tr>
      <w:tr w:rsidR="000165E5" w:rsidRPr="000165E5" w14:paraId="57F142C2" w14:textId="77777777" w:rsidTr="000117E1">
        <w:trPr>
          <w:trHeight w:val="407"/>
          <w:jc w:val="center"/>
        </w:trPr>
        <w:tc>
          <w:tcPr>
            <w:tcW w:w="2781" w:type="dxa"/>
            <w:tcBorders>
              <w:top w:val="nil"/>
              <w:left w:val="single" w:sz="8" w:space="0" w:color="auto"/>
              <w:bottom w:val="single" w:sz="8" w:space="0" w:color="auto"/>
              <w:right w:val="single" w:sz="8" w:space="0" w:color="auto"/>
            </w:tcBorders>
            <w:shd w:val="clear" w:color="auto" w:fill="auto"/>
            <w:noWrap/>
            <w:vAlign w:val="center"/>
            <w:hideMark/>
          </w:tcPr>
          <w:p w14:paraId="3FAA0E30"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Transferencias Anticipo Financiero</w:t>
            </w:r>
          </w:p>
        </w:tc>
        <w:tc>
          <w:tcPr>
            <w:tcW w:w="1870" w:type="dxa"/>
            <w:tcBorders>
              <w:top w:val="nil"/>
              <w:left w:val="nil"/>
              <w:bottom w:val="single" w:sz="8" w:space="0" w:color="auto"/>
              <w:right w:val="single" w:sz="8" w:space="0" w:color="auto"/>
            </w:tcBorders>
            <w:shd w:val="clear" w:color="auto" w:fill="auto"/>
            <w:noWrap/>
            <w:vAlign w:val="center"/>
            <w:hideMark/>
          </w:tcPr>
          <w:p w14:paraId="79EF1EA7"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6,251,555,712.96</w:t>
            </w:r>
          </w:p>
        </w:tc>
        <w:tc>
          <w:tcPr>
            <w:tcW w:w="1870" w:type="dxa"/>
            <w:tcBorders>
              <w:top w:val="nil"/>
              <w:left w:val="nil"/>
              <w:bottom w:val="single" w:sz="8" w:space="0" w:color="auto"/>
              <w:right w:val="single" w:sz="8" w:space="0" w:color="auto"/>
            </w:tcBorders>
            <w:shd w:val="clear" w:color="auto" w:fill="auto"/>
            <w:noWrap/>
            <w:vAlign w:val="center"/>
            <w:hideMark/>
          </w:tcPr>
          <w:p w14:paraId="6577D6FD"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2,132,061,800.78</w:t>
            </w:r>
          </w:p>
        </w:tc>
        <w:tc>
          <w:tcPr>
            <w:tcW w:w="1870" w:type="dxa"/>
            <w:tcBorders>
              <w:top w:val="nil"/>
              <w:left w:val="nil"/>
              <w:bottom w:val="single" w:sz="8" w:space="0" w:color="auto"/>
              <w:right w:val="single" w:sz="8" w:space="0" w:color="auto"/>
            </w:tcBorders>
            <w:shd w:val="clear" w:color="auto" w:fill="auto"/>
            <w:noWrap/>
            <w:vAlign w:val="center"/>
            <w:hideMark/>
          </w:tcPr>
          <w:p w14:paraId="417F9E86"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 xml:space="preserve">     8,383,617,513.74 </w:t>
            </w:r>
          </w:p>
        </w:tc>
      </w:tr>
      <w:tr w:rsidR="000165E5" w:rsidRPr="000165E5" w14:paraId="3292EF75" w14:textId="77777777" w:rsidTr="000117E1">
        <w:trPr>
          <w:trHeight w:val="350"/>
          <w:jc w:val="center"/>
        </w:trPr>
        <w:tc>
          <w:tcPr>
            <w:tcW w:w="2781" w:type="dxa"/>
            <w:tcBorders>
              <w:top w:val="nil"/>
              <w:left w:val="single" w:sz="8" w:space="0" w:color="auto"/>
              <w:bottom w:val="single" w:sz="8" w:space="0" w:color="auto"/>
              <w:right w:val="single" w:sz="8" w:space="0" w:color="auto"/>
            </w:tcBorders>
            <w:shd w:val="clear" w:color="auto" w:fill="auto"/>
            <w:noWrap/>
            <w:vAlign w:val="center"/>
            <w:hideMark/>
          </w:tcPr>
          <w:p w14:paraId="5D9B02A3"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Transferencia Fase 1</w:t>
            </w:r>
          </w:p>
        </w:tc>
        <w:tc>
          <w:tcPr>
            <w:tcW w:w="1870" w:type="dxa"/>
            <w:tcBorders>
              <w:top w:val="nil"/>
              <w:left w:val="nil"/>
              <w:bottom w:val="single" w:sz="8" w:space="0" w:color="auto"/>
              <w:right w:val="single" w:sz="8" w:space="0" w:color="auto"/>
            </w:tcBorders>
            <w:shd w:val="clear" w:color="auto" w:fill="auto"/>
            <w:noWrap/>
            <w:vAlign w:val="center"/>
            <w:hideMark/>
          </w:tcPr>
          <w:p w14:paraId="1EC11237"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18,551,701,937.18</w:t>
            </w:r>
          </w:p>
        </w:tc>
        <w:tc>
          <w:tcPr>
            <w:tcW w:w="1870" w:type="dxa"/>
            <w:tcBorders>
              <w:top w:val="nil"/>
              <w:left w:val="nil"/>
              <w:bottom w:val="single" w:sz="8" w:space="0" w:color="auto"/>
              <w:right w:val="single" w:sz="8" w:space="0" w:color="auto"/>
            </w:tcBorders>
            <w:shd w:val="clear" w:color="auto" w:fill="auto"/>
            <w:noWrap/>
            <w:vAlign w:val="center"/>
            <w:hideMark/>
          </w:tcPr>
          <w:p w14:paraId="6FE48A24"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4,644,762,834.72</w:t>
            </w:r>
          </w:p>
        </w:tc>
        <w:tc>
          <w:tcPr>
            <w:tcW w:w="1870" w:type="dxa"/>
            <w:tcBorders>
              <w:top w:val="nil"/>
              <w:left w:val="nil"/>
              <w:bottom w:val="single" w:sz="8" w:space="0" w:color="auto"/>
              <w:right w:val="single" w:sz="8" w:space="0" w:color="auto"/>
            </w:tcBorders>
            <w:shd w:val="clear" w:color="auto" w:fill="auto"/>
            <w:noWrap/>
            <w:vAlign w:val="center"/>
            <w:hideMark/>
          </w:tcPr>
          <w:p w14:paraId="2D946FD4"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 xml:space="preserve">  23,196,464,770.90 </w:t>
            </w:r>
          </w:p>
        </w:tc>
      </w:tr>
      <w:tr w:rsidR="000165E5" w:rsidRPr="000165E5" w14:paraId="0A1453C0" w14:textId="77777777" w:rsidTr="000117E1">
        <w:trPr>
          <w:trHeight w:val="336"/>
          <w:jc w:val="center"/>
        </w:trPr>
        <w:tc>
          <w:tcPr>
            <w:tcW w:w="2781" w:type="dxa"/>
            <w:tcBorders>
              <w:top w:val="nil"/>
              <w:left w:val="single" w:sz="8" w:space="0" w:color="auto"/>
              <w:bottom w:val="single" w:sz="8" w:space="0" w:color="auto"/>
              <w:right w:val="single" w:sz="8" w:space="0" w:color="auto"/>
            </w:tcBorders>
            <w:shd w:val="clear" w:color="auto" w:fill="auto"/>
            <w:noWrap/>
            <w:vAlign w:val="center"/>
            <w:hideMark/>
          </w:tcPr>
          <w:p w14:paraId="49F9345E"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Transferencias entre Subcuentas</w:t>
            </w:r>
          </w:p>
        </w:tc>
        <w:tc>
          <w:tcPr>
            <w:tcW w:w="1870" w:type="dxa"/>
            <w:tcBorders>
              <w:top w:val="nil"/>
              <w:left w:val="nil"/>
              <w:bottom w:val="single" w:sz="8" w:space="0" w:color="auto"/>
              <w:right w:val="single" w:sz="8" w:space="0" w:color="auto"/>
            </w:tcBorders>
            <w:shd w:val="clear" w:color="auto" w:fill="auto"/>
            <w:noWrap/>
            <w:vAlign w:val="center"/>
            <w:hideMark/>
          </w:tcPr>
          <w:p w14:paraId="785AE452"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45,574,402,075.49</w:t>
            </w:r>
          </w:p>
        </w:tc>
        <w:tc>
          <w:tcPr>
            <w:tcW w:w="1870" w:type="dxa"/>
            <w:tcBorders>
              <w:top w:val="nil"/>
              <w:left w:val="nil"/>
              <w:bottom w:val="single" w:sz="8" w:space="0" w:color="auto"/>
              <w:right w:val="single" w:sz="8" w:space="0" w:color="auto"/>
            </w:tcBorders>
            <w:shd w:val="clear" w:color="auto" w:fill="auto"/>
            <w:noWrap/>
            <w:vAlign w:val="center"/>
            <w:hideMark/>
          </w:tcPr>
          <w:p w14:paraId="51F60663"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11,874,591,670.37</w:t>
            </w:r>
          </w:p>
        </w:tc>
        <w:tc>
          <w:tcPr>
            <w:tcW w:w="1870" w:type="dxa"/>
            <w:tcBorders>
              <w:top w:val="nil"/>
              <w:left w:val="nil"/>
              <w:bottom w:val="single" w:sz="8" w:space="0" w:color="auto"/>
              <w:right w:val="single" w:sz="8" w:space="0" w:color="auto"/>
            </w:tcBorders>
            <w:shd w:val="clear" w:color="auto" w:fill="auto"/>
            <w:noWrap/>
            <w:vAlign w:val="center"/>
            <w:hideMark/>
          </w:tcPr>
          <w:p w14:paraId="665FF3AE"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 xml:space="preserve">  57,448,993,745.86 </w:t>
            </w:r>
          </w:p>
        </w:tc>
      </w:tr>
      <w:tr w:rsidR="000165E5" w:rsidRPr="000165E5" w14:paraId="571B1E55" w14:textId="77777777" w:rsidTr="000117E1">
        <w:trPr>
          <w:trHeight w:val="336"/>
          <w:jc w:val="center"/>
        </w:trPr>
        <w:tc>
          <w:tcPr>
            <w:tcW w:w="2781" w:type="dxa"/>
            <w:tcBorders>
              <w:top w:val="nil"/>
              <w:left w:val="single" w:sz="8" w:space="0" w:color="auto"/>
              <w:bottom w:val="single" w:sz="8" w:space="0" w:color="auto"/>
              <w:right w:val="single" w:sz="8" w:space="0" w:color="auto"/>
            </w:tcBorders>
            <w:shd w:val="clear" w:color="auto" w:fill="011C50"/>
            <w:noWrap/>
            <w:vAlign w:val="center"/>
            <w:hideMark/>
          </w:tcPr>
          <w:p w14:paraId="48DD91B0"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Totales</w:t>
            </w:r>
          </w:p>
        </w:tc>
        <w:tc>
          <w:tcPr>
            <w:tcW w:w="1870" w:type="dxa"/>
            <w:tcBorders>
              <w:top w:val="nil"/>
              <w:left w:val="nil"/>
              <w:bottom w:val="single" w:sz="8" w:space="0" w:color="auto"/>
              <w:right w:val="single" w:sz="8" w:space="0" w:color="auto"/>
            </w:tcBorders>
            <w:shd w:val="clear" w:color="auto" w:fill="011C50"/>
            <w:noWrap/>
            <w:vAlign w:val="center"/>
            <w:hideMark/>
          </w:tcPr>
          <w:p w14:paraId="772AFBD4"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70,571,037,400.01</w:t>
            </w:r>
          </w:p>
        </w:tc>
        <w:tc>
          <w:tcPr>
            <w:tcW w:w="1870" w:type="dxa"/>
            <w:tcBorders>
              <w:top w:val="nil"/>
              <w:left w:val="nil"/>
              <w:bottom w:val="single" w:sz="8" w:space="0" w:color="auto"/>
              <w:right w:val="single" w:sz="8" w:space="0" w:color="auto"/>
            </w:tcBorders>
            <w:shd w:val="clear" w:color="auto" w:fill="011C50"/>
            <w:noWrap/>
            <w:vAlign w:val="center"/>
            <w:hideMark/>
          </w:tcPr>
          <w:p w14:paraId="470BEDA0"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18,751,016,875.31</w:t>
            </w:r>
          </w:p>
        </w:tc>
        <w:tc>
          <w:tcPr>
            <w:tcW w:w="1870" w:type="dxa"/>
            <w:tcBorders>
              <w:top w:val="nil"/>
              <w:left w:val="nil"/>
              <w:bottom w:val="single" w:sz="8" w:space="0" w:color="auto"/>
              <w:right w:val="single" w:sz="8" w:space="0" w:color="auto"/>
            </w:tcBorders>
            <w:shd w:val="clear" w:color="auto" w:fill="011C50"/>
            <w:noWrap/>
            <w:vAlign w:val="center"/>
            <w:hideMark/>
          </w:tcPr>
          <w:p w14:paraId="2FA7E579"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89,322,054,275.32</w:t>
            </w:r>
          </w:p>
        </w:tc>
      </w:tr>
      <w:tr w:rsidR="000165E5" w:rsidRPr="000165E5" w14:paraId="1FF9CCEC" w14:textId="77777777" w:rsidTr="000117E1">
        <w:trPr>
          <w:trHeight w:val="246"/>
          <w:jc w:val="center"/>
        </w:trPr>
        <w:tc>
          <w:tcPr>
            <w:tcW w:w="2781" w:type="dxa"/>
            <w:tcBorders>
              <w:top w:val="nil"/>
              <w:left w:val="nil"/>
              <w:bottom w:val="nil"/>
              <w:right w:val="nil"/>
            </w:tcBorders>
            <w:shd w:val="clear" w:color="auto" w:fill="auto"/>
            <w:noWrap/>
            <w:vAlign w:val="center"/>
            <w:hideMark/>
          </w:tcPr>
          <w:p w14:paraId="466798BE" w14:textId="77777777" w:rsidR="00B4020B" w:rsidRPr="000165E5" w:rsidRDefault="00B4020B" w:rsidP="00B4020B">
            <w:pPr>
              <w:spacing w:after="0" w:line="240" w:lineRule="auto"/>
              <w:rPr>
                <w:rFonts w:eastAsia="Times New Roman"/>
                <w:b/>
                <w:bCs/>
                <w:spacing w:val="0"/>
                <w:lang w:val="es-DO" w:eastAsia="es-DO"/>
              </w:rPr>
            </w:pPr>
            <w:r w:rsidRPr="000165E5">
              <w:rPr>
                <w:rFonts w:eastAsia="Times New Roman"/>
                <w:b/>
                <w:bCs/>
                <w:spacing w:val="0"/>
                <w:lang w:val="es-DO" w:eastAsia="es-DO"/>
              </w:rPr>
              <w:t xml:space="preserve">Fuente: </w:t>
            </w:r>
            <w:proofErr w:type="spellStart"/>
            <w:r w:rsidRPr="000165E5">
              <w:rPr>
                <w:rFonts w:eastAsia="Times New Roman"/>
                <w:b/>
                <w:bCs/>
                <w:spacing w:val="0"/>
                <w:lang w:val="es-DO" w:eastAsia="es-DO"/>
              </w:rPr>
              <w:t>Sigef</w:t>
            </w:r>
            <w:proofErr w:type="spellEnd"/>
          </w:p>
        </w:tc>
        <w:tc>
          <w:tcPr>
            <w:tcW w:w="1870" w:type="dxa"/>
            <w:tcBorders>
              <w:top w:val="nil"/>
              <w:left w:val="nil"/>
              <w:bottom w:val="nil"/>
              <w:right w:val="nil"/>
            </w:tcBorders>
            <w:shd w:val="clear" w:color="auto" w:fill="auto"/>
            <w:noWrap/>
            <w:vAlign w:val="bottom"/>
            <w:hideMark/>
          </w:tcPr>
          <w:p w14:paraId="0F5B8027" w14:textId="77777777" w:rsidR="00B4020B" w:rsidRPr="000165E5" w:rsidRDefault="00B4020B" w:rsidP="00B4020B">
            <w:pPr>
              <w:spacing w:after="0" w:line="240" w:lineRule="auto"/>
              <w:rPr>
                <w:rFonts w:eastAsia="Times New Roman"/>
                <w:b/>
                <w:bCs/>
                <w:spacing w:val="0"/>
                <w:lang w:val="es-DO" w:eastAsia="es-DO"/>
              </w:rPr>
            </w:pPr>
          </w:p>
        </w:tc>
        <w:tc>
          <w:tcPr>
            <w:tcW w:w="1870" w:type="dxa"/>
            <w:tcBorders>
              <w:top w:val="nil"/>
              <w:left w:val="nil"/>
              <w:bottom w:val="nil"/>
              <w:right w:val="nil"/>
            </w:tcBorders>
            <w:shd w:val="clear" w:color="auto" w:fill="auto"/>
            <w:noWrap/>
            <w:vAlign w:val="bottom"/>
            <w:hideMark/>
          </w:tcPr>
          <w:p w14:paraId="44500473" w14:textId="77777777" w:rsidR="00B4020B" w:rsidRPr="000165E5" w:rsidRDefault="00B4020B" w:rsidP="00B4020B">
            <w:pPr>
              <w:spacing w:after="0" w:line="240" w:lineRule="auto"/>
              <w:rPr>
                <w:rFonts w:eastAsia="Times New Roman"/>
                <w:spacing w:val="0"/>
                <w:lang w:val="es-DO" w:eastAsia="es-DO"/>
              </w:rPr>
            </w:pPr>
          </w:p>
        </w:tc>
        <w:tc>
          <w:tcPr>
            <w:tcW w:w="1870" w:type="dxa"/>
            <w:tcBorders>
              <w:top w:val="nil"/>
              <w:left w:val="nil"/>
              <w:bottom w:val="nil"/>
              <w:right w:val="nil"/>
            </w:tcBorders>
            <w:shd w:val="clear" w:color="auto" w:fill="auto"/>
            <w:noWrap/>
            <w:vAlign w:val="bottom"/>
            <w:hideMark/>
          </w:tcPr>
          <w:p w14:paraId="4CC79707" w14:textId="77777777" w:rsidR="00B4020B" w:rsidRPr="000165E5" w:rsidRDefault="00B4020B" w:rsidP="00B4020B">
            <w:pPr>
              <w:spacing w:after="0" w:line="240" w:lineRule="auto"/>
              <w:rPr>
                <w:rFonts w:eastAsia="Times New Roman"/>
                <w:spacing w:val="0"/>
                <w:lang w:val="es-DO" w:eastAsia="es-DO"/>
              </w:rPr>
            </w:pPr>
          </w:p>
        </w:tc>
      </w:tr>
      <w:tr w:rsidR="000165E5" w:rsidRPr="00611809" w14:paraId="0CD0D1BE" w14:textId="77777777" w:rsidTr="000117E1">
        <w:trPr>
          <w:trHeight w:val="246"/>
          <w:jc w:val="center"/>
        </w:trPr>
        <w:tc>
          <w:tcPr>
            <w:tcW w:w="6522" w:type="dxa"/>
            <w:gridSpan w:val="3"/>
            <w:tcBorders>
              <w:top w:val="nil"/>
              <w:left w:val="nil"/>
              <w:bottom w:val="nil"/>
              <w:right w:val="nil"/>
            </w:tcBorders>
            <w:shd w:val="clear" w:color="auto" w:fill="auto"/>
            <w:noWrap/>
            <w:vAlign w:val="center"/>
            <w:hideMark/>
          </w:tcPr>
          <w:p w14:paraId="4D374A5B" w14:textId="77777777" w:rsidR="00B4020B" w:rsidRPr="000165E5" w:rsidRDefault="00B4020B" w:rsidP="00B4020B">
            <w:pPr>
              <w:spacing w:after="0" w:line="240" w:lineRule="auto"/>
              <w:rPr>
                <w:rFonts w:eastAsia="Times New Roman"/>
                <w:b/>
                <w:bCs/>
                <w:spacing w:val="0"/>
                <w:lang w:val="es-DO" w:eastAsia="es-DO"/>
              </w:rPr>
            </w:pPr>
            <w:r w:rsidRPr="000165E5">
              <w:rPr>
                <w:rFonts w:eastAsia="Times New Roman"/>
                <w:b/>
                <w:bCs/>
                <w:spacing w:val="0"/>
                <w:lang w:val="es-DO" w:eastAsia="es-DO"/>
              </w:rPr>
              <w:t>Dirección de Administración de Cuentas y Registros Financieros</w:t>
            </w:r>
          </w:p>
        </w:tc>
        <w:tc>
          <w:tcPr>
            <w:tcW w:w="1870" w:type="dxa"/>
            <w:tcBorders>
              <w:top w:val="nil"/>
              <w:left w:val="nil"/>
              <w:bottom w:val="nil"/>
              <w:right w:val="nil"/>
            </w:tcBorders>
            <w:shd w:val="clear" w:color="auto" w:fill="auto"/>
            <w:noWrap/>
            <w:vAlign w:val="bottom"/>
            <w:hideMark/>
          </w:tcPr>
          <w:p w14:paraId="5D2C6FFB" w14:textId="77777777" w:rsidR="00B4020B" w:rsidRPr="000165E5" w:rsidRDefault="00B4020B" w:rsidP="00B4020B">
            <w:pPr>
              <w:spacing w:after="0" w:line="240" w:lineRule="auto"/>
              <w:rPr>
                <w:rFonts w:eastAsia="Times New Roman"/>
                <w:b/>
                <w:bCs/>
                <w:spacing w:val="0"/>
                <w:lang w:val="es-DO" w:eastAsia="es-DO"/>
              </w:rPr>
            </w:pPr>
          </w:p>
        </w:tc>
      </w:tr>
      <w:tr w:rsidR="000165E5" w:rsidRPr="00611809" w14:paraId="52BC229A" w14:textId="77777777" w:rsidTr="000117E1">
        <w:trPr>
          <w:trHeight w:val="257"/>
          <w:jc w:val="center"/>
        </w:trPr>
        <w:tc>
          <w:tcPr>
            <w:tcW w:w="6522" w:type="dxa"/>
            <w:gridSpan w:val="3"/>
            <w:tcBorders>
              <w:top w:val="nil"/>
              <w:left w:val="nil"/>
              <w:bottom w:val="nil"/>
              <w:right w:val="nil"/>
            </w:tcBorders>
            <w:shd w:val="clear" w:color="auto" w:fill="auto"/>
            <w:noWrap/>
            <w:vAlign w:val="center"/>
            <w:hideMark/>
          </w:tcPr>
          <w:p w14:paraId="420B2C88" w14:textId="77777777" w:rsidR="00B4020B" w:rsidRPr="000165E5" w:rsidRDefault="00B4020B" w:rsidP="00B4020B">
            <w:pPr>
              <w:spacing w:after="0" w:line="240" w:lineRule="auto"/>
              <w:rPr>
                <w:rFonts w:eastAsia="Times New Roman"/>
                <w:b/>
                <w:bCs/>
                <w:spacing w:val="0"/>
                <w:lang w:val="es-DO" w:eastAsia="es-DO"/>
              </w:rPr>
            </w:pPr>
            <w:r w:rsidRPr="000165E5">
              <w:rPr>
                <w:rFonts w:eastAsia="Times New Roman"/>
                <w:b/>
                <w:bCs/>
                <w:spacing w:val="0"/>
                <w:lang w:val="es-DO" w:eastAsia="es-DO"/>
              </w:rPr>
              <w:t xml:space="preserve">*Cifras proyectadas para los meses de noviembre y diciembre </w:t>
            </w:r>
          </w:p>
        </w:tc>
        <w:tc>
          <w:tcPr>
            <w:tcW w:w="1870" w:type="dxa"/>
            <w:tcBorders>
              <w:top w:val="nil"/>
              <w:left w:val="nil"/>
              <w:bottom w:val="nil"/>
              <w:right w:val="nil"/>
            </w:tcBorders>
            <w:shd w:val="clear" w:color="auto" w:fill="auto"/>
            <w:noWrap/>
            <w:vAlign w:val="bottom"/>
            <w:hideMark/>
          </w:tcPr>
          <w:p w14:paraId="41B83453" w14:textId="77777777" w:rsidR="00B4020B" w:rsidRPr="000165E5" w:rsidRDefault="00B4020B" w:rsidP="00B4020B">
            <w:pPr>
              <w:spacing w:after="0" w:line="240" w:lineRule="auto"/>
              <w:rPr>
                <w:rFonts w:eastAsia="Times New Roman"/>
                <w:b/>
                <w:bCs/>
                <w:spacing w:val="0"/>
                <w:lang w:val="es-DO" w:eastAsia="es-DO"/>
              </w:rPr>
            </w:pPr>
          </w:p>
        </w:tc>
      </w:tr>
    </w:tbl>
    <w:p w14:paraId="327F44F8" w14:textId="77777777" w:rsidR="00B4020B" w:rsidRPr="000165E5" w:rsidRDefault="00B4020B" w:rsidP="00B4020B">
      <w:pPr>
        <w:spacing w:line="360" w:lineRule="auto"/>
        <w:jc w:val="both"/>
        <w:rPr>
          <w:lang w:val="es-DO"/>
        </w:rPr>
      </w:pPr>
    </w:p>
    <w:p w14:paraId="51646869" w14:textId="1FE86BE0" w:rsidR="00B4020B" w:rsidRPr="000165E5" w:rsidRDefault="00B4020B" w:rsidP="00B4020B">
      <w:pPr>
        <w:spacing w:line="360" w:lineRule="auto"/>
        <w:jc w:val="both"/>
        <w:rPr>
          <w:lang w:val="es-DO"/>
        </w:rPr>
      </w:pPr>
      <w:r w:rsidRPr="000165E5">
        <w:rPr>
          <w:lang w:val="es-DO"/>
        </w:rPr>
        <w:t>Con relación a las trasferencias en dólares durante los primeros diez meses del año, se ejecutaron transferencias por un total de USD$2,238,049,682.99 para abordar la deuda externa mediante el sistema LBTR. Para el periodo proyectado de noviembre y diciembre, se anticipa una cifra adicional de USD$237,931,997.66, alcanzando un total de USD$2,475,981,680.65 para el año completo.</w:t>
      </w:r>
    </w:p>
    <w:p w14:paraId="14065F43" w14:textId="77777777" w:rsidR="00B4020B" w:rsidRPr="000165E5" w:rsidRDefault="00B4020B" w:rsidP="00B4020B">
      <w:pPr>
        <w:spacing w:line="360" w:lineRule="auto"/>
        <w:jc w:val="both"/>
        <w:rPr>
          <w:lang w:val="es-DO"/>
        </w:rPr>
      </w:pPr>
      <w:r w:rsidRPr="000165E5">
        <w:rPr>
          <w:lang w:val="es-DO"/>
        </w:rPr>
        <w:t>La Tesorería Nacional ha canalizado fondos con precisión para proyectos, totalizando USD$88,488.48 durante enero a octubre. Se proyecta una cifra adicional de USD$37,040,994.03 para los meses de noviembre y diciembre, sumando un total de USD$37,129,482.51 para el año. Con relación a las transferencias Fase 1 se ejecutaron por un monto de USD$13,000,000.00 destinadas a la fase inicial de proyectos. No se anticipan transferencias adicionales para los meses de noviembre y diciembre, manteniendo un total de USD$13,000,000.00.</w:t>
      </w:r>
    </w:p>
    <w:p w14:paraId="139970C7" w14:textId="53813C05" w:rsidR="00B4020B" w:rsidRPr="000165E5" w:rsidRDefault="00B4020B" w:rsidP="002F69B0">
      <w:pPr>
        <w:spacing w:after="0" w:line="360" w:lineRule="auto"/>
        <w:jc w:val="both"/>
        <w:rPr>
          <w:lang w:val="es-DO"/>
        </w:rPr>
      </w:pPr>
      <w:r w:rsidRPr="000165E5">
        <w:rPr>
          <w:lang w:val="es-DO"/>
        </w:rPr>
        <w:lastRenderedPageBreak/>
        <w:t>La Tesorería Nacional ha gestionado transferencias entre subcuentas con precisión, sumando USD$1,338,937,402.02 durante enero a octubre. Para el periodo proyectado de noviembre y diciembre, se estima una cifra adicional de USD$15,477,059.20, alcanzando un total de USD$1,354,414,461.22 al cierre del año.</w:t>
      </w:r>
    </w:p>
    <w:p w14:paraId="60DD0E20" w14:textId="77777777" w:rsidR="00BE4D75" w:rsidRPr="000165E5" w:rsidRDefault="00BE4D75" w:rsidP="002F69B0">
      <w:pPr>
        <w:spacing w:after="0" w:line="360" w:lineRule="auto"/>
        <w:jc w:val="both"/>
        <w:rPr>
          <w:lang w:val="es-DO"/>
        </w:rPr>
      </w:pPr>
    </w:p>
    <w:p w14:paraId="460D0A4C" w14:textId="77777777" w:rsidR="00BE4D75" w:rsidRPr="000165E5" w:rsidRDefault="00BE4D75" w:rsidP="002F69B0">
      <w:pPr>
        <w:spacing w:after="0" w:line="360" w:lineRule="auto"/>
        <w:jc w:val="both"/>
        <w:rPr>
          <w:b/>
          <w:bCs/>
          <w:lang w:val="es-DO"/>
        </w:rPr>
      </w:pPr>
    </w:p>
    <w:p w14:paraId="405878B6" w14:textId="1AD1AF76" w:rsidR="00B4020B" w:rsidRPr="000165E5" w:rsidRDefault="00B4020B" w:rsidP="000117E1">
      <w:pPr>
        <w:spacing w:after="0" w:line="240" w:lineRule="auto"/>
        <w:jc w:val="center"/>
        <w:rPr>
          <w:b/>
          <w:bCs/>
          <w:lang w:val="es-DO"/>
        </w:rPr>
      </w:pPr>
      <w:r w:rsidRPr="000165E5">
        <w:rPr>
          <w:b/>
          <w:bCs/>
          <w:lang w:val="es-DO"/>
        </w:rPr>
        <w:t xml:space="preserve">Cuadro No. </w:t>
      </w:r>
      <w:r w:rsidR="002F69B0" w:rsidRPr="000165E5">
        <w:rPr>
          <w:b/>
          <w:bCs/>
          <w:lang w:val="es-DO"/>
        </w:rPr>
        <w:t>43</w:t>
      </w:r>
    </w:p>
    <w:p w14:paraId="4FA9203C" w14:textId="355E5D72" w:rsidR="00B4020B" w:rsidRPr="000165E5" w:rsidRDefault="00B4020B" w:rsidP="000117E1">
      <w:pPr>
        <w:spacing w:after="0" w:line="240" w:lineRule="auto"/>
        <w:jc w:val="center"/>
        <w:rPr>
          <w:b/>
          <w:bCs/>
          <w:lang w:val="es-DO"/>
        </w:rPr>
      </w:pPr>
      <w:r w:rsidRPr="000165E5">
        <w:rPr>
          <w:b/>
          <w:bCs/>
          <w:lang w:val="es-DO"/>
        </w:rPr>
        <w:t xml:space="preserve">Transferencias Ejecutivas </w:t>
      </w:r>
      <w:r w:rsidR="00C00EA9" w:rsidRPr="000165E5">
        <w:rPr>
          <w:b/>
          <w:bCs/>
          <w:lang w:val="es-DO"/>
        </w:rPr>
        <w:t>(Valores en USD$)</w:t>
      </w:r>
    </w:p>
    <w:p w14:paraId="0E9D1D5A" w14:textId="32E5CFB7" w:rsidR="00B4020B" w:rsidRPr="000165E5" w:rsidRDefault="00B4020B" w:rsidP="000117E1">
      <w:pPr>
        <w:spacing w:after="0" w:line="240" w:lineRule="auto"/>
        <w:jc w:val="center"/>
        <w:rPr>
          <w:b/>
          <w:bCs/>
          <w:lang w:val="es-DO"/>
        </w:rPr>
      </w:pPr>
      <w:r w:rsidRPr="000165E5">
        <w:rPr>
          <w:b/>
          <w:bCs/>
          <w:lang w:val="es-DO"/>
        </w:rPr>
        <w:t>Periodo 2023</w:t>
      </w:r>
    </w:p>
    <w:tbl>
      <w:tblPr>
        <w:tblW w:w="8102" w:type="dxa"/>
        <w:jc w:val="center"/>
        <w:tblCellMar>
          <w:left w:w="70" w:type="dxa"/>
          <w:right w:w="70" w:type="dxa"/>
        </w:tblCellMar>
        <w:tblLook w:val="04A0" w:firstRow="1" w:lastRow="0" w:firstColumn="1" w:lastColumn="0" w:noHBand="0" w:noVBand="1"/>
      </w:tblPr>
      <w:tblGrid>
        <w:gridCol w:w="3031"/>
        <w:gridCol w:w="1820"/>
        <w:gridCol w:w="1640"/>
        <w:gridCol w:w="1820"/>
      </w:tblGrid>
      <w:tr w:rsidR="000165E5" w:rsidRPr="000165E5" w14:paraId="1AB421BB" w14:textId="77777777" w:rsidTr="000117E1">
        <w:trPr>
          <w:trHeight w:val="280"/>
          <w:tblHeader/>
          <w:jc w:val="center"/>
        </w:trPr>
        <w:tc>
          <w:tcPr>
            <w:tcW w:w="3031" w:type="dxa"/>
            <w:tcBorders>
              <w:top w:val="nil"/>
              <w:left w:val="single" w:sz="8" w:space="0" w:color="auto"/>
              <w:bottom w:val="single" w:sz="8" w:space="0" w:color="auto"/>
              <w:right w:val="single" w:sz="8" w:space="0" w:color="auto"/>
            </w:tcBorders>
            <w:shd w:val="clear" w:color="auto" w:fill="011C50"/>
            <w:noWrap/>
            <w:vAlign w:val="center"/>
            <w:hideMark/>
          </w:tcPr>
          <w:p w14:paraId="63AD53A6"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Detalle</w:t>
            </w:r>
          </w:p>
        </w:tc>
        <w:tc>
          <w:tcPr>
            <w:tcW w:w="1748" w:type="dxa"/>
            <w:tcBorders>
              <w:top w:val="nil"/>
              <w:left w:val="nil"/>
              <w:bottom w:val="single" w:sz="8" w:space="0" w:color="auto"/>
              <w:right w:val="single" w:sz="8" w:space="0" w:color="auto"/>
            </w:tcBorders>
            <w:shd w:val="clear" w:color="auto" w:fill="011C50"/>
            <w:noWrap/>
            <w:vAlign w:val="center"/>
            <w:hideMark/>
          </w:tcPr>
          <w:p w14:paraId="0B6F01D1"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Ene-Oct</w:t>
            </w:r>
          </w:p>
        </w:tc>
        <w:tc>
          <w:tcPr>
            <w:tcW w:w="1575" w:type="dxa"/>
            <w:tcBorders>
              <w:top w:val="nil"/>
              <w:left w:val="nil"/>
              <w:bottom w:val="single" w:sz="8" w:space="0" w:color="auto"/>
              <w:right w:val="single" w:sz="8" w:space="0" w:color="auto"/>
            </w:tcBorders>
            <w:shd w:val="clear" w:color="auto" w:fill="011C50"/>
            <w:noWrap/>
            <w:vAlign w:val="center"/>
            <w:hideMark/>
          </w:tcPr>
          <w:p w14:paraId="3CA561BA"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Nov-Dic*</w:t>
            </w:r>
          </w:p>
        </w:tc>
        <w:tc>
          <w:tcPr>
            <w:tcW w:w="1748" w:type="dxa"/>
            <w:tcBorders>
              <w:top w:val="nil"/>
              <w:left w:val="nil"/>
              <w:bottom w:val="single" w:sz="8" w:space="0" w:color="auto"/>
              <w:right w:val="single" w:sz="8" w:space="0" w:color="auto"/>
            </w:tcBorders>
            <w:shd w:val="clear" w:color="auto" w:fill="011C50"/>
            <w:noWrap/>
            <w:vAlign w:val="center"/>
            <w:hideMark/>
          </w:tcPr>
          <w:p w14:paraId="2FA2FC41"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Total</w:t>
            </w:r>
          </w:p>
        </w:tc>
      </w:tr>
      <w:tr w:rsidR="000165E5" w:rsidRPr="000165E5" w14:paraId="6BD1F48B" w14:textId="77777777" w:rsidTr="000117E1">
        <w:trPr>
          <w:trHeight w:val="280"/>
          <w:jc w:val="center"/>
        </w:trPr>
        <w:tc>
          <w:tcPr>
            <w:tcW w:w="3031" w:type="dxa"/>
            <w:tcBorders>
              <w:top w:val="nil"/>
              <w:left w:val="single" w:sz="8" w:space="0" w:color="auto"/>
              <w:bottom w:val="single" w:sz="8" w:space="0" w:color="auto"/>
              <w:right w:val="single" w:sz="8" w:space="0" w:color="auto"/>
            </w:tcBorders>
            <w:shd w:val="clear" w:color="auto" w:fill="auto"/>
            <w:noWrap/>
            <w:vAlign w:val="center"/>
            <w:hideMark/>
          </w:tcPr>
          <w:p w14:paraId="0B7ECDCA"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Transferencias LBTR Deuda Externa</w:t>
            </w:r>
          </w:p>
        </w:tc>
        <w:tc>
          <w:tcPr>
            <w:tcW w:w="1748" w:type="dxa"/>
            <w:tcBorders>
              <w:top w:val="nil"/>
              <w:left w:val="nil"/>
              <w:bottom w:val="single" w:sz="8" w:space="0" w:color="auto"/>
              <w:right w:val="single" w:sz="8" w:space="0" w:color="auto"/>
            </w:tcBorders>
            <w:shd w:val="clear" w:color="auto" w:fill="auto"/>
            <w:noWrap/>
            <w:vAlign w:val="center"/>
            <w:hideMark/>
          </w:tcPr>
          <w:p w14:paraId="1AA98378"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Calibri"/>
                <w:spacing w:val="0"/>
                <w:lang w:val="es-DO"/>
              </w:rPr>
              <w:t xml:space="preserve">2,238,049,682.99 </w:t>
            </w:r>
          </w:p>
        </w:tc>
        <w:tc>
          <w:tcPr>
            <w:tcW w:w="1575" w:type="dxa"/>
            <w:tcBorders>
              <w:top w:val="nil"/>
              <w:left w:val="nil"/>
              <w:bottom w:val="single" w:sz="8" w:space="0" w:color="auto"/>
              <w:right w:val="single" w:sz="8" w:space="0" w:color="auto"/>
            </w:tcBorders>
            <w:shd w:val="clear" w:color="auto" w:fill="auto"/>
            <w:noWrap/>
            <w:vAlign w:val="center"/>
            <w:hideMark/>
          </w:tcPr>
          <w:p w14:paraId="74255833"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Calibri"/>
                <w:spacing w:val="0"/>
                <w:lang w:val="es-DO"/>
              </w:rPr>
              <w:t xml:space="preserve">237,931,997.66 </w:t>
            </w:r>
          </w:p>
        </w:tc>
        <w:tc>
          <w:tcPr>
            <w:tcW w:w="1748" w:type="dxa"/>
            <w:tcBorders>
              <w:top w:val="nil"/>
              <w:left w:val="nil"/>
              <w:bottom w:val="single" w:sz="8" w:space="0" w:color="auto"/>
              <w:right w:val="single" w:sz="8" w:space="0" w:color="auto"/>
            </w:tcBorders>
            <w:shd w:val="clear" w:color="auto" w:fill="auto"/>
            <w:noWrap/>
            <w:vAlign w:val="center"/>
            <w:hideMark/>
          </w:tcPr>
          <w:p w14:paraId="57B592EA" w14:textId="77777777" w:rsidR="00B4020B" w:rsidRPr="000165E5" w:rsidRDefault="00B4020B" w:rsidP="00B4020B">
            <w:pPr>
              <w:spacing w:after="0" w:line="240" w:lineRule="auto"/>
              <w:rPr>
                <w:rFonts w:eastAsia="Times New Roman"/>
                <w:spacing w:val="0"/>
                <w:lang w:val="es-DO" w:eastAsia="es-DO"/>
              </w:rPr>
            </w:pPr>
            <w:r w:rsidRPr="000165E5">
              <w:rPr>
                <w:rFonts w:eastAsia="Calibri"/>
                <w:spacing w:val="0"/>
                <w:lang w:val="es-DO"/>
              </w:rPr>
              <w:t xml:space="preserve">2,475,981,680.65 </w:t>
            </w:r>
          </w:p>
        </w:tc>
      </w:tr>
      <w:tr w:rsidR="000165E5" w:rsidRPr="000165E5" w14:paraId="364EFC92" w14:textId="77777777" w:rsidTr="000117E1">
        <w:trPr>
          <w:trHeight w:val="280"/>
          <w:jc w:val="center"/>
        </w:trPr>
        <w:tc>
          <w:tcPr>
            <w:tcW w:w="3031" w:type="dxa"/>
            <w:tcBorders>
              <w:top w:val="nil"/>
              <w:left w:val="single" w:sz="8" w:space="0" w:color="auto"/>
              <w:bottom w:val="single" w:sz="8" w:space="0" w:color="auto"/>
              <w:right w:val="single" w:sz="8" w:space="0" w:color="auto"/>
            </w:tcBorders>
            <w:shd w:val="clear" w:color="auto" w:fill="auto"/>
            <w:noWrap/>
            <w:vAlign w:val="center"/>
            <w:hideMark/>
          </w:tcPr>
          <w:p w14:paraId="709F7B05"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Transferencias Proyecto</w:t>
            </w:r>
          </w:p>
        </w:tc>
        <w:tc>
          <w:tcPr>
            <w:tcW w:w="1748" w:type="dxa"/>
            <w:tcBorders>
              <w:top w:val="nil"/>
              <w:left w:val="nil"/>
              <w:bottom w:val="single" w:sz="8" w:space="0" w:color="auto"/>
              <w:right w:val="single" w:sz="8" w:space="0" w:color="auto"/>
            </w:tcBorders>
            <w:shd w:val="clear" w:color="auto" w:fill="auto"/>
            <w:noWrap/>
            <w:vAlign w:val="center"/>
            <w:hideMark/>
          </w:tcPr>
          <w:p w14:paraId="313F58D7"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Calibri"/>
                <w:spacing w:val="0"/>
                <w:lang w:val="es-DO"/>
              </w:rPr>
              <w:t xml:space="preserve">           88,488.48 </w:t>
            </w:r>
          </w:p>
        </w:tc>
        <w:tc>
          <w:tcPr>
            <w:tcW w:w="1575" w:type="dxa"/>
            <w:tcBorders>
              <w:top w:val="nil"/>
              <w:left w:val="nil"/>
              <w:bottom w:val="single" w:sz="8" w:space="0" w:color="auto"/>
              <w:right w:val="single" w:sz="8" w:space="0" w:color="auto"/>
            </w:tcBorders>
            <w:shd w:val="clear" w:color="auto" w:fill="auto"/>
            <w:noWrap/>
            <w:vAlign w:val="center"/>
            <w:hideMark/>
          </w:tcPr>
          <w:p w14:paraId="66400AD7" w14:textId="77777777" w:rsidR="00B4020B" w:rsidRPr="000165E5" w:rsidRDefault="00B4020B" w:rsidP="00B4020B">
            <w:pPr>
              <w:spacing w:after="0" w:line="240" w:lineRule="auto"/>
              <w:rPr>
                <w:rFonts w:eastAsia="Times New Roman"/>
                <w:spacing w:val="0"/>
                <w:lang w:val="es-DO" w:eastAsia="es-DO"/>
              </w:rPr>
            </w:pPr>
            <w:r w:rsidRPr="000165E5">
              <w:rPr>
                <w:rFonts w:eastAsia="Calibri"/>
                <w:spacing w:val="0"/>
                <w:lang w:val="es-DO"/>
              </w:rPr>
              <w:t xml:space="preserve">  37,040,994.03 </w:t>
            </w:r>
          </w:p>
        </w:tc>
        <w:tc>
          <w:tcPr>
            <w:tcW w:w="1748" w:type="dxa"/>
            <w:tcBorders>
              <w:top w:val="nil"/>
              <w:left w:val="nil"/>
              <w:bottom w:val="single" w:sz="8" w:space="0" w:color="auto"/>
              <w:right w:val="single" w:sz="8" w:space="0" w:color="auto"/>
            </w:tcBorders>
            <w:shd w:val="clear" w:color="auto" w:fill="auto"/>
            <w:noWrap/>
            <w:vAlign w:val="center"/>
            <w:hideMark/>
          </w:tcPr>
          <w:p w14:paraId="41ECD909"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Calibri"/>
                <w:spacing w:val="0"/>
                <w:lang w:val="es-DO"/>
              </w:rPr>
              <w:t xml:space="preserve">       37,129,482.51 </w:t>
            </w:r>
          </w:p>
        </w:tc>
      </w:tr>
      <w:tr w:rsidR="000165E5" w:rsidRPr="000165E5" w14:paraId="3FFEC756" w14:textId="77777777" w:rsidTr="000117E1">
        <w:trPr>
          <w:trHeight w:val="280"/>
          <w:jc w:val="center"/>
        </w:trPr>
        <w:tc>
          <w:tcPr>
            <w:tcW w:w="3031" w:type="dxa"/>
            <w:tcBorders>
              <w:top w:val="nil"/>
              <w:left w:val="single" w:sz="8" w:space="0" w:color="auto"/>
              <w:bottom w:val="single" w:sz="8" w:space="0" w:color="auto"/>
              <w:right w:val="single" w:sz="8" w:space="0" w:color="auto"/>
            </w:tcBorders>
            <w:shd w:val="clear" w:color="auto" w:fill="auto"/>
            <w:noWrap/>
            <w:vAlign w:val="center"/>
            <w:hideMark/>
          </w:tcPr>
          <w:p w14:paraId="0F3C3FC3"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Transferencias Anticipo Financiero</w:t>
            </w:r>
          </w:p>
        </w:tc>
        <w:tc>
          <w:tcPr>
            <w:tcW w:w="1748" w:type="dxa"/>
            <w:tcBorders>
              <w:top w:val="nil"/>
              <w:left w:val="nil"/>
              <w:bottom w:val="single" w:sz="8" w:space="0" w:color="auto"/>
              <w:right w:val="single" w:sz="8" w:space="0" w:color="auto"/>
            </w:tcBorders>
            <w:shd w:val="clear" w:color="auto" w:fill="auto"/>
            <w:noWrap/>
            <w:vAlign w:val="center"/>
            <w:hideMark/>
          </w:tcPr>
          <w:p w14:paraId="1566E3B3"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Calibri"/>
                <w:spacing w:val="0"/>
                <w:lang w:val="es-DO"/>
              </w:rPr>
              <w:t> </w:t>
            </w:r>
          </w:p>
        </w:tc>
        <w:tc>
          <w:tcPr>
            <w:tcW w:w="1575" w:type="dxa"/>
            <w:tcBorders>
              <w:top w:val="nil"/>
              <w:left w:val="nil"/>
              <w:bottom w:val="single" w:sz="8" w:space="0" w:color="auto"/>
              <w:right w:val="single" w:sz="8" w:space="0" w:color="auto"/>
            </w:tcBorders>
            <w:shd w:val="clear" w:color="auto" w:fill="auto"/>
            <w:noWrap/>
            <w:vAlign w:val="center"/>
            <w:hideMark/>
          </w:tcPr>
          <w:p w14:paraId="273A04EC" w14:textId="77777777" w:rsidR="00B4020B" w:rsidRPr="000165E5" w:rsidRDefault="00B4020B" w:rsidP="00B4020B">
            <w:pPr>
              <w:spacing w:after="0" w:line="240" w:lineRule="auto"/>
              <w:rPr>
                <w:rFonts w:eastAsia="Times New Roman"/>
                <w:spacing w:val="0"/>
                <w:lang w:val="es-DO" w:eastAsia="es-DO"/>
              </w:rPr>
            </w:pPr>
            <w:r w:rsidRPr="000165E5">
              <w:rPr>
                <w:rFonts w:eastAsia="Calibri"/>
                <w:spacing w:val="0"/>
                <w:lang w:val="es-DO"/>
              </w:rPr>
              <w:t> </w:t>
            </w:r>
          </w:p>
        </w:tc>
        <w:tc>
          <w:tcPr>
            <w:tcW w:w="1748" w:type="dxa"/>
            <w:tcBorders>
              <w:top w:val="nil"/>
              <w:left w:val="nil"/>
              <w:bottom w:val="single" w:sz="8" w:space="0" w:color="auto"/>
              <w:right w:val="single" w:sz="8" w:space="0" w:color="auto"/>
            </w:tcBorders>
            <w:shd w:val="clear" w:color="auto" w:fill="auto"/>
            <w:noWrap/>
            <w:vAlign w:val="center"/>
            <w:hideMark/>
          </w:tcPr>
          <w:p w14:paraId="77DBA2BB"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Calibri"/>
                <w:spacing w:val="0"/>
                <w:lang w:val="es-DO"/>
              </w:rPr>
              <w:t xml:space="preserve">                                 -   </w:t>
            </w:r>
          </w:p>
        </w:tc>
      </w:tr>
      <w:tr w:rsidR="000165E5" w:rsidRPr="000165E5" w14:paraId="677CA75F" w14:textId="77777777" w:rsidTr="000117E1">
        <w:trPr>
          <w:trHeight w:val="267"/>
          <w:jc w:val="center"/>
        </w:trPr>
        <w:tc>
          <w:tcPr>
            <w:tcW w:w="3031" w:type="dxa"/>
            <w:tcBorders>
              <w:top w:val="nil"/>
              <w:left w:val="single" w:sz="8" w:space="0" w:color="auto"/>
              <w:bottom w:val="single" w:sz="8" w:space="0" w:color="auto"/>
              <w:right w:val="single" w:sz="8" w:space="0" w:color="auto"/>
            </w:tcBorders>
            <w:shd w:val="clear" w:color="auto" w:fill="auto"/>
            <w:noWrap/>
            <w:vAlign w:val="center"/>
            <w:hideMark/>
          </w:tcPr>
          <w:p w14:paraId="2C31FB32"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Transferencia Fase 1</w:t>
            </w:r>
          </w:p>
        </w:tc>
        <w:tc>
          <w:tcPr>
            <w:tcW w:w="1748" w:type="dxa"/>
            <w:tcBorders>
              <w:top w:val="nil"/>
              <w:left w:val="nil"/>
              <w:bottom w:val="single" w:sz="8" w:space="0" w:color="auto"/>
              <w:right w:val="single" w:sz="8" w:space="0" w:color="auto"/>
            </w:tcBorders>
            <w:shd w:val="clear" w:color="auto" w:fill="auto"/>
            <w:noWrap/>
            <w:vAlign w:val="center"/>
            <w:hideMark/>
          </w:tcPr>
          <w:p w14:paraId="147E758C"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Calibri"/>
                <w:spacing w:val="0"/>
                <w:lang w:val="es-DO"/>
              </w:rPr>
              <w:t xml:space="preserve">     13,000,000.00 </w:t>
            </w:r>
          </w:p>
        </w:tc>
        <w:tc>
          <w:tcPr>
            <w:tcW w:w="1575" w:type="dxa"/>
            <w:tcBorders>
              <w:top w:val="nil"/>
              <w:left w:val="nil"/>
              <w:bottom w:val="single" w:sz="8" w:space="0" w:color="auto"/>
              <w:right w:val="single" w:sz="8" w:space="0" w:color="auto"/>
            </w:tcBorders>
            <w:shd w:val="clear" w:color="auto" w:fill="auto"/>
            <w:noWrap/>
            <w:vAlign w:val="center"/>
            <w:hideMark/>
          </w:tcPr>
          <w:p w14:paraId="5270412B" w14:textId="77777777" w:rsidR="00B4020B" w:rsidRPr="000165E5" w:rsidRDefault="00B4020B" w:rsidP="00B4020B">
            <w:pPr>
              <w:spacing w:after="0" w:line="240" w:lineRule="auto"/>
              <w:rPr>
                <w:rFonts w:eastAsia="Times New Roman"/>
                <w:spacing w:val="0"/>
                <w:lang w:val="es-DO" w:eastAsia="es-DO"/>
              </w:rPr>
            </w:pPr>
          </w:p>
        </w:tc>
        <w:tc>
          <w:tcPr>
            <w:tcW w:w="1748" w:type="dxa"/>
            <w:tcBorders>
              <w:top w:val="nil"/>
              <w:left w:val="nil"/>
              <w:bottom w:val="single" w:sz="8" w:space="0" w:color="auto"/>
              <w:right w:val="single" w:sz="8" w:space="0" w:color="auto"/>
            </w:tcBorders>
            <w:shd w:val="clear" w:color="auto" w:fill="auto"/>
            <w:noWrap/>
            <w:vAlign w:val="center"/>
            <w:hideMark/>
          </w:tcPr>
          <w:p w14:paraId="3780E923"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Calibri"/>
                <w:spacing w:val="0"/>
                <w:lang w:val="es-DO"/>
              </w:rPr>
              <w:t xml:space="preserve">        13,000,000.00 </w:t>
            </w:r>
          </w:p>
        </w:tc>
      </w:tr>
      <w:tr w:rsidR="000165E5" w:rsidRPr="000165E5" w14:paraId="75525D28" w14:textId="77777777" w:rsidTr="000117E1">
        <w:trPr>
          <w:trHeight w:val="267"/>
          <w:jc w:val="center"/>
        </w:trPr>
        <w:tc>
          <w:tcPr>
            <w:tcW w:w="3031" w:type="dxa"/>
            <w:tcBorders>
              <w:top w:val="nil"/>
              <w:left w:val="single" w:sz="8" w:space="0" w:color="auto"/>
              <w:bottom w:val="single" w:sz="8" w:space="0" w:color="auto"/>
              <w:right w:val="single" w:sz="8" w:space="0" w:color="auto"/>
            </w:tcBorders>
            <w:shd w:val="clear" w:color="auto" w:fill="auto"/>
            <w:noWrap/>
            <w:vAlign w:val="center"/>
            <w:hideMark/>
          </w:tcPr>
          <w:p w14:paraId="342DE88A"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Transferencias entre Subcuentas</w:t>
            </w:r>
          </w:p>
        </w:tc>
        <w:tc>
          <w:tcPr>
            <w:tcW w:w="1748" w:type="dxa"/>
            <w:tcBorders>
              <w:top w:val="nil"/>
              <w:left w:val="nil"/>
              <w:bottom w:val="single" w:sz="8" w:space="0" w:color="auto"/>
              <w:right w:val="single" w:sz="8" w:space="0" w:color="auto"/>
            </w:tcBorders>
            <w:shd w:val="clear" w:color="auto" w:fill="auto"/>
            <w:noWrap/>
            <w:vAlign w:val="center"/>
            <w:hideMark/>
          </w:tcPr>
          <w:p w14:paraId="603EC7BA" w14:textId="77777777" w:rsidR="00B4020B" w:rsidRPr="000165E5" w:rsidRDefault="00B4020B" w:rsidP="00B4020B">
            <w:pPr>
              <w:spacing w:after="0" w:line="240" w:lineRule="auto"/>
              <w:rPr>
                <w:rFonts w:eastAsia="Times New Roman"/>
                <w:spacing w:val="0"/>
                <w:lang w:val="es-DO" w:eastAsia="es-DO"/>
              </w:rPr>
            </w:pPr>
            <w:r w:rsidRPr="000165E5">
              <w:rPr>
                <w:rFonts w:eastAsia="Calibri"/>
                <w:spacing w:val="0"/>
                <w:lang w:val="es-DO"/>
              </w:rPr>
              <w:t xml:space="preserve">1,338,937,402.02 </w:t>
            </w:r>
          </w:p>
        </w:tc>
        <w:tc>
          <w:tcPr>
            <w:tcW w:w="1575" w:type="dxa"/>
            <w:tcBorders>
              <w:top w:val="nil"/>
              <w:left w:val="nil"/>
              <w:bottom w:val="single" w:sz="8" w:space="0" w:color="auto"/>
              <w:right w:val="single" w:sz="8" w:space="0" w:color="auto"/>
            </w:tcBorders>
            <w:shd w:val="clear" w:color="auto" w:fill="auto"/>
            <w:noWrap/>
            <w:vAlign w:val="center"/>
            <w:hideMark/>
          </w:tcPr>
          <w:p w14:paraId="6381235A" w14:textId="77777777" w:rsidR="00B4020B" w:rsidRPr="000165E5" w:rsidRDefault="00B4020B" w:rsidP="00B4020B">
            <w:pPr>
              <w:spacing w:after="0" w:line="240" w:lineRule="auto"/>
              <w:rPr>
                <w:rFonts w:eastAsia="Times New Roman"/>
                <w:spacing w:val="0"/>
                <w:lang w:val="es-DO" w:eastAsia="es-DO"/>
              </w:rPr>
            </w:pPr>
            <w:r w:rsidRPr="000165E5">
              <w:rPr>
                <w:rFonts w:eastAsia="Calibri"/>
                <w:spacing w:val="0"/>
                <w:lang w:val="es-DO"/>
              </w:rPr>
              <w:t xml:space="preserve">  15,477,059.20 </w:t>
            </w:r>
          </w:p>
        </w:tc>
        <w:tc>
          <w:tcPr>
            <w:tcW w:w="1748" w:type="dxa"/>
            <w:tcBorders>
              <w:top w:val="nil"/>
              <w:left w:val="nil"/>
              <w:bottom w:val="single" w:sz="8" w:space="0" w:color="auto"/>
              <w:right w:val="single" w:sz="8" w:space="0" w:color="auto"/>
            </w:tcBorders>
            <w:shd w:val="clear" w:color="auto" w:fill="auto"/>
            <w:noWrap/>
            <w:vAlign w:val="center"/>
            <w:hideMark/>
          </w:tcPr>
          <w:p w14:paraId="6C362C67"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Calibri"/>
                <w:spacing w:val="0"/>
                <w:lang w:val="es-DO"/>
              </w:rPr>
              <w:t xml:space="preserve">   1,354,414,461.22 </w:t>
            </w:r>
          </w:p>
        </w:tc>
      </w:tr>
      <w:tr w:rsidR="000165E5" w:rsidRPr="000165E5" w14:paraId="70805317" w14:textId="77777777" w:rsidTr="000117E1">
        <w:trPr>
          <w:trHeight w:val="267"/>
          <w:jc w:val="center"/>
        </w:trPr>
        <w:tc>
          <w:tcPr>
            <w:tcW w:w="3031" w:type="dxa"/>
            <w:tcBorders>
              <w:top w:val="nil"/>
              <w:left w:val="single" w:sz="8" w:space="0" w:color="auto"/>
              <w:bottom w:val="single" w:sz="8" w:space="0" w:color="auto"/>
              <w:right w:val="single" w:sz="8" w:space="0" w:color="auto"/>
            </w:tcBorders>
            <w:shd w:val="clear" w:color="auto" w:fill="011C50"/>
            <w:noWrap/>
            <w:vAlign w:val="center"/>
            <w:hideMark/>
          </w:tcPr>
          <w:p w14:paraId="73CCBD8A"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Totales</w:t>
            </w:r>
          </w:p>
        </w:tc>
        <w:tc>
          <w:tcPr>
            <w:tcW w:w="1748" w:type="dxa"/>
            <w:tcBorders>
              <w:top w:val="nil"/>
              <w:left w:val="nil"/>
              <w:bottom w:val="single" w:sz="8" w:space="0" w:color="auto"/>
              <w:right w:val="single" w:sz="8" w:space="0" w:color="auto"/>
            </w:tcBorders>
            <w:shd w:val="clear" w:color="auto" w:fill="011C50"/>
            <w:noWrap/>
            <w:vAlign w:val="center"/>
            <w:hideMark/>
          </w:tcPr>
          <w:p w14:paraId="10905AA3" w14:textId="77777777" w:rsidR="00B4020B" w:rsidRPr="000165E5" w:rsidRDefault="00B4020B" w:rsidP="00B4020B">
            <w:pPr>
              <w:spacing w:after="0" w:line="240" w:lineRule="auto"/>
              <w:rPr>
                <w:rFonts w:eastAsia="Times New Roman"/>
                <w:spacing w:val="0"/>
                <w:lang w:val="es-DO" w:eastAsia="es-DO"/>
              </w:rPr>
            </w:pPr>
            <w:r w:rsidRPr="000165E5">
              <w:rPr>
                <w:rFonts w:eastAsia="Calibri"/>
                <w:spacing w:val="0"/>
                <w:lang w:val="es-DO"/>
              </w:rPr>
              <w:t xml:space="preserve">3,590,075,573.49 </w:t>
            </w:r>
          </w:p>
        </w:tc>
        <w:tc>
          <w:tcPr>
            <w:tcW w:w="1575" w:type="dxa"/>
            <w:tcBorders>
              <w:top w:val="nil"/>
              <w:left w:val="nil"/>
              <w:bottom w:val="single" w:sz="8" w:space="0" w:color="auto"/>
              <w:right w:val="single" w:sz="8" w:space="0" w:color="auto"/>
            </w:tcBorders>
            <w:shd w:val="clear" w:color="auto" w:fill="011C50"/>
            <w:noWrap/>
            <w:vAlign w:val="center"/>
            <w:hideMark/>
          </w:tcPr>
          <w:p w14:paraId="0CF1CA4D" w14:textId="77777777" w:rsidR="00B4020B" w:rsidRPr="000165E5" w:rsidRDefault="00B4020B" w:rsidP="00B4020B">
            <w:pPr>
              <w:spacing w:after="0" w:line="240" w:lineRule="auto"/>
              <w:rPr>
                <w:rFonts w:eastAsia="Times New Roman"/>
                <w:spacing w:val="0"/>
                <w:lang w:val="es-DO" w:eastAsia="es-DO"/>
              </w:rPr>
            </w:pPr>
            <w:r w:rsidRPr="000165E5">
              <w:rPr>
                <w:rFonts w:eastAsia="Calibri"/>
                <w:spacing w:val="0"/>
                <w:lang w:val="es-DO"/>
              </w:rPr>
              <w:t xml:space="preserve">290,450,050.89 </w:t>
            </w:r>
          </w:p>
        </w:tc>
        <w:tc>
          <w:tcPr>
            <w:tcW w:w="1748" w:type="dxa"/>
            <w:tcBorders>
              <w:top w:val="nil"/>
              <w:left w:val="nil"/>
              <w:bottom w:val="single" w:sz="8" w:space="0" w:color="auto"/>
              <w:right w:val="single" w:sz="8" w:space="0" w:color="auto"/>
            </w:tcBorders>
            <w:shd w:val="clear" w:color="auto" w:fill="011C50"/>
            <w:noWrap/>
            <w:vAlign w:val="center"/>
            <w:hideMark/>
          </w:tcPr>
          <w:p w14:paraId="32EAB075" w14:textId="77777777" w:rsidR="00B4020B" w:rsidRPr="000165E5" w:rsidRDefault="00B4020B" w:rsidP="00B4020B">
            <w:pPr>
              <w:spacing w:after="0" w:line="240" w:lineRule="auto"/>
              <w:rPr>
                <w:rFonts w:eastAsia="Times New Roman"/>
                <w:spacing w:val="0"/>
                <w:lang w:val="es-DO" w:eastAsia="es-DO"/>
              </w:rPr>
            </w:pPr>
            <w:r w:rsidRPr="000165E5">
              <w:rPr>
                <w:rFonts w:eastAsia="Calibri"/>
                <w:spacing w:val="0"/>
                <w:lang w:val="es-DO"/>
              </w:rPr>
              <w:t xml:space="preserve">3,880,525,624.38 </w:t>
            </w:r>
          </w:p>
        </w:tc>
      </w:tr>
      <w:tr w:rsidR="000165E5" w:rsidRPr="000165E5" w14:paraId="646F6D89" w14:textId="77777777" w:rsidTr="000117E1">
        <w:trPr>
          <w:trHeight w:val="254"/>
          <w:jc w:val="center"/>
        </w:trPr>
        <w:tc>
          <w:tcPr>
            <w:tcW w:w="3031" w:type="dxa"/>
            <w:tcBorders>
              <w:top w:val="nil"/>
              <w:left w:val="nil"/>
              <w:bottom w:val="nil"/>
              <w:right w:val="nil"/>
            </w:tcBorders>
            <w:shd w:val="clear" w:color="auto" w:fill="auto"/>
            <w:noWrap/>
            <w:vAlign w:val="center"/>
            <w:hideMark/>
          </w:tcPr>
          <w:p w14:paraId="06008A5A" w14:textId="77777777" w:rsidR="00B4020B" w:rsidRPr="000165E5" w:rsidRDefault="00B4020B" w:rsidP="00B4020B">
            <w:pPr>
              <w:spacing w:after="0" w:line="240" w:lineRule="auto"/>
              <w:rPr>
                <w:rFonts w:eastAsia="Times New Roman"/>
                <w:b/>
                <w:bCs/>
                <w:spacing w:val="0"/>
                <w:lang w:val="es-DO" w:eastAsia="es-DO"/>
              </w:rPr>
            </w:pPr>
            <w:r w:rsidRPr="000165E5">
              <w:rPr>
                <w:rFonts w:eastAsia="Times New Roman"/>
                <w:b/>
                <w:bCs/>
                <w:spacing w:val="0"/>
                <w:lang w:val="es-DO" w:eastAsia="es-DO"/>
              </w:rPr>
              <w:t xml:space="preserve">Fuente: </w:t>
            </w:r>
            <w:proofErr w:type="spellStart"/>
            <w:r w:rsidRPr="000165E5">
              <w:rPr>
                <w:rFonts w:eastAsia="Times New Roman"/>
                <w:b/>
                <w:bCs/>
                <w:spacing w:val="0"/>
                <w:lang w:val="es-DO" w:eastAsia="es-DO"/>
              </w:rPr>
              <w:t>Sigef</w:t>
            </w:r>
            <w:proofErr w:type="spellEnd"/>
          </w:p>
        </w:tc>
        <w:tc>
          <w:tcPr>
            <w:tcW w:w="1748" w:type="dxa"/>
            <w:tcBorders>
              <w:top w:val="nil"/>
              <w:left w:val="nil"/>
              <w:bottom w:val="nil"/>
              <w:right w:val="nil"/>
            </w:tcBorders>
            <w:shd w:val="clear" w:color="auto" w:fill="auto"/>
            <w:noWrap/>
            <w:vAlign w:val="bottom"/>
            <w:hideMark/>
          </w:tcPr>
          <w:p w14:paraId="5DC84EDF" w14:textId="77777777" w:rsidR="00B4020B" w:rsidRPr="000165E5" w:rsidRDefault="00B4020B" w:rsidP="00B4020B">
            <w:pPr>
              <w:spacing w:after="0" w:line="240" w:lineRule="auto"/>
              <w:rPr>
                <w:rFonts w:eastAsia="Times New Roman"/>
                <w:b/>
                <w:bCs/>
                <w:spacing w:val="0"/>
                <w:lang w:val="es-DO" w:eastAsia="es-DO"/>
              </w:rPr>
            </w:pPr>
          </w:p>
        </w:tc>
        <w:tc>
          <w:tcPr>
            <w:tcW w:w="1575" w:type="dxa"/>
            <w:tcBorders>
              <w:top w:val="nil"/>
              <w:left w:val="nil"/>
              <w:bottom w:val="nil"/>
              <w:right w:val="nil"/>
            </w:tcBorders>
            <w:shd w:val="clear" w:color="auto" w:fill="auto"/>
            <w:noWrap/>
            <w:vAlign w:val="bottom"/>
            <w:hideMark/>
          </w:tcPr>
          <w:p w14:paraId="6886B958" w14:textId="77777777" w:rsidR="00B4020B" w:rsidRPr="000165E5" w:rsidRDefault="00B4020B" w:rsidP="00B4020B">
            <w:pPr>
              <w:spacing w:after="0" w:line="240" w:lineRule="auto"/>
              <w:rPr>
                <w:rFonts w:eastAsia="Times New Roman"/>
                <w:spacing w:val="0"/>
                <w:lang w:val="es-DO" w:eastAsia="es-DO"/>
              </w:rPr>
            </w:pPr>
          </w:p>
        </w:tc>
        <w:tc>
          <w:tcPr>
            <w:tcW w:w="1748" w:type="dxa"/>
            <w:tcBorders>
              <w:top w:val="nil"/>
              <w:left w:val="nil"/>
              <w:bottom w:val="nil"/>
              <w:right w:val="nil"/>
            </w:tcBorders>
            <w:shd w:val="clear" w:color="auto" w:fill="auto"/>
            <w:noWrap/>
            <w:vAlign w:val="bottom"/>
            <w:hideMark/>
          </w:tcPr>
          <w:p w14:paraId="13815A3C" w14:textId="77777777" w:rsidR="00B4020B" w:rsidRPr="000165E5" w:rsidRDefault="00B4020B" w:rsidP="00B4020B">
            <w:pPr>
              <w:spacing w:after="0" w:line="240" w:lineRule="auto"/>
              <w:rPr>
                <w:rFonts w:eastAsia="Times New Roman"/>
                <w:spacing w:val="0"/>
                <w:lang w:val="es-DO" w:eastAsia="es-DO"/>
              </w:rPr>
            </w:pPr>
          </w:p>
        </w:tc>
      </w:tr>
      <w:tr w:rsidR="000165E5" w:rsidRPr="00611809" w14:paraId="3071C7BF" w14:textId="77777777" w:rsidTr="000117E1">
        <w:trPr>
          <w:trHeight w:val="254"/>
          <w:jc w:val="center"/>
        </w:trPr>
        <w:tc>
          <w:tcPr>
            <w:tcW w:w="6354" w:type="dxa"/>
            <w:gridSpan w:val="3"/>
            <w:tcBorders>
              <w:top w:val="nil"/>
              <w:left w:val="nil"/>
              <w:bottom w:val="nil"/>
              <w:right w:val="nil"/>
            </w:tcBorders>
            <w:shd w:val="clear" w:color="auto" w:fill="auto"/>
            <w:noWrap/>
            <w:vAlign w:val="center"/>
            <w:hideMark/>
          </w:tcPr>
          <w:p w14:paraId="21CA1463" w14:textId="77777777" w:rsidR="00B4020B" w:rsidRPr="000165E5" w:rsidRDefault="00B4020B" w:rsidP="00B4020B">
            <w:pPr>
              <w:spacing w:after="0" w:line="240" w:lineRule="auto"/>
              <w:rPr>
                <w:rFonts w:eastAsia="Times New Roman"/>
                <w:b/>
                <w:bCs/>
                <w:spacing w:val="0"/>
                <w:lang w:val="es-DO" w:eastAsia="es-DO"/>
              </w:rPr>
            </w:pPr>
            <w:r w:rsidRPr="000165E5">
              <w:rPr>
                <w:rFonts w:eastAsia="Times New Roman"/>
                <w:b/>
                <w:bCs/>
                <w:spacing w:val="0"/>
                <w:lang w:val="es-DO" w:eastAsia="es-DO"/>
              </w:rPr>
              <w:t>Dirección de Administración de Cuentas y Registros Financieros</w:t>
            </w:r>
          </w:p>
        </w:tc>
        <w:tc>
          <w:tcPr>
            <w:tcW w:w="1748" w:type="dxa"/>
            <w:tcBorders>
              <w:top w:val="nil"/>
              <w:left w:val="nil"/>
              <w:bottom w:val="nil"/>
              <w:right w:val="nil"/>
            </w:tcBorders>
            <w:shd w:val="clear" w:color="auto" w:fill="auto"/>
            <w:noWrap/>
            <w:vAlign w:val="bottom"/>
            <w:hideMark/>
          </w:tcPr>
          <w:p w14:paraId="607CD7DB" w14:textId="77777777" w:rsidR="00B4020B" w:rsidRPr="000165E5" w:rsidRDefault="00B4020B" w:rsidP="00B4020B">
            <w:pPr>
              <w:spacing w:after="0" w:line="240" w:lineRule="auto"/>
              <w:rPr>
                <w:rFonts w:eastAsia="Times New Roman"/>
                <w:b/>
                <w:bCs/>
                <w:spacing w:val="0"/>
                <w:lang w:val="es-DO" w:eastAsia="es-DO"/>
              </w:rPr>
            </w:pPr>
          </w:p>
        </w:tc>
      </w:tr>
      <w:tr w:rsidR="000165E5" w:rsidRPr="00611809" w14:paraId="34D56F3E" w14:textId="77777777" w:rsidTr="000117E1">
        <w:trPr>
          <w:trHeight w:val="254"/>
          <w:jc w:val="center"/>
        </w:trPr>
        <w:tc>
          <w:tcPr>
            <w:tcW w:w="6354" w:type="dxa"/>
            <w:gridSpan w:val="3"/>
            <w:tcBorders>
              <w:top w:val="nil"/>
              <w:left w:val="nil"/>
              <w:bottom w:val="nil"/>
              <w:right w:val="nil"/>
            </w:tcBorders>
            <w:shd w:val="clear" w:color="auto" w:fill="auto"/>
            <w:noWrap/>
            <w:vAlign w:val="center"/>
            <w:hideMark/>
          </w:tcPr>
          <w:p w14:paraId="1808C667" w14:textId="77777777" w:rsidR="00B4020B" w:rsidRPr="000165E5" w:rsidRDefault="00B4020B" w:rsidP="00B4020B">
            <w:pPr>
              <w:spacing w:after="0" w:line="240" w:lineRule="auto"/>
              <w:rPr>
                <w:rFonts w:eastAsia="Times New Roman"/>
                <w:b/>
                <w:bCs/>
                <w:spacing w:val="0"/>
                <w:lang w:val="es-DO" w:eastAsia="es-DO"/>
              </w:rPr>
            </w:pPr>
            <w:r w:rsidRPr="000165E5">
              <w:rPr>
                <w:rFonts w:eastAsia="Times New Roman"/>
                <w:b/>
                <w:bCs/>
                <w:spacing w:val="0"/>
                <w:lang w:val="es-DO" w:eastAsia="es-DO"/>
              </w:rPr>
              <w:t xml:space="preserve">*Cifras proyectadas para los meses de noviembre y diciembre </w:t>
            </w:r>
          </w:p>
        </w:tc>
        <w:tc>
          <w:tcPr>
            <w:tcW w:w="1748" w:type="dxa"/>
            <w:tcBorders>
              <w:top w:val="nil"/>
              <w:left w:val="nil"/>
              <w:bottom w:val="nil"/>
              <w:right w:val="nil"/>
            </w:tcBorders>
            <w:shd w:val="clear" w:color="auto" w:fill="auto"/>
            <w:noWrap/>
            <w:vAlign w:val="bottom"/>
            <w:hideMark/>
          </w:tcPr>
          <w:p w14:paraId="23B012FE" w14:textId="77777777" w:rsidR="00B4020B" w:rsidRPr="000165E5" w:rsidRDefault="00B4020B" w:rsidP="00B4020B">
            <w:pPr>
              <w:spacing w:after="0" w:line="240" w:lineRule="auto"/>
              <w:rPr>
                <w:rFonts w:eastAsia="Times New Roman"/>
                <w:b/>
                <w:bCs/>
                <w:spacing w:val="0"/>
                <w:lang w:val="es-DO" w:eastAsia="es-DO"/>
              </w:rPr>
            </w:pPr>
          </w:p>
        </w:tc>
      </w:tr>
    </w:tbl>
    <w:p w14:paraId="5E410394" w14:textId="77777777" w:rsidR="00B4020B" w:rsidRPr="000165E5" w:rsidRDefault="00B4020B" w:rsidP="00B4020B">
      <w:pPr>
        <w:spacing w:line="360" w:lineRule="auto"/>
        <w:jc w:val="both"/>
        <w:rPr>
          <w:lang w:val="es-DO"/>
        </w:rPr>
      </w:pPr>
    </w:p>
    <w:p w14:paraId="529ED2BD" w14:textId="7D50EEE1" w:rsidR="00B4020B" w:rsidRPr="000165E5" w:rsidRDefault="00B4020B" w:rsidP="00B4020B">
      <w:pPr>
        <w:spacing w:line="360" w:lineRule="auto"/>
        <w:jc w:val="both"/>
        <w:rPr>
          <w:lang w:val="es-DO"/>
        </w:rPr>
      </w:pPr>
      <w:r w:rsidRPr="000165E5">
        <w:rPr>
          <w:lang w:val="es-DO"/>
        </w:rPr>
        <w:t>Finalizamos con las transferencias en euros de las cuales se ejecutaron transferencias por un total de EUR€36,297,907.79 para abordar la deuda externa mediante el sistema LBTR. Se proyecta una cifra adicional de EUR€9,076,436.80 para los meses de noviembre y diciembre, alcanzando un total de EUR€45,374,344.59 para el año completo.</w:t>
      </w:r>
    </w:p>
    <w:p w14:paraId="34E149C3" w14:textId="32077A79" w:rsidR="00B4020B" w:rsidRPr="000165E5" w:rsidRDefault="00B4020B" w:rsidP="00B4020B">
      <w:pPr>
        <w:spacing w:line="360" w:lineRule="auto"/>
        <w:jc w:val="both"/>
        <w:rPr>
          <w:lang w:val="es-DO"/>
        </w:rPr>
      </w:pPr>
      <w:r w:rsidRPr="000165E5">
        <w:rPr>
          <w:lang w:val="es-DO"/>
        </w:rPr>
        <w:t xml:space="preserve">La Tesorería Nacional ha llevado a cabo transferencias estratégicas entre subcuentas, sumando EUR€42,458,648.75 durante enero a octubre. Para el periodo proyectado de noviembre y diciembre, se </w:t>
      </w:r>
      <w:r w:rsidRPr="000165E5">
        <w:rPr>
          <w:lang w:val="es-DO"/>
        </w:rPr>
        <w:lastRenderedPageBreak/>
        <w:t>anticipa una cifra adicional de EUR€10,390,595.18, alcanzando un total de EUR€52,849,243.93 al cierre del año.</w:t>
      </w:r>
    </w:p>
    <w:p w14:paraId="5C6F78EE" w14:textId="77777777" w:rsidR="00C00EA9" w:rsidRPr="000165E5" w:rsidRDefault="00C00EA9" w:rsidP="00552B59">
      <w:pPr>
        <w:spacing w:after="0" w:line="360" w:lineRule="auto"/>
        <w:rPr>
          <w:b/>
          <w:bCs/>
          <w:lang w:val="es-DO"/>
        </w:rPr>
      </w:pPr>
    </w:p>
    <w:p w14:paraId="686623C1" w14:textId="790A6753" w:rsidR="00B4020B" w:rsidRPr="000165E5" w:rsidRDefault="00B4020B" w:rsidP="002F69B0">
      <w:pPr>
        <w:spacing w:after="0" w:line="360" w:lineRule="auto"/>
        <w:jc w:val="center"/>
        <w:rPr>
          <w:b/>
          <w:bCs/>
          <w:lang w:val="es-DO"/>
        </w:rPr>
      </w:pPr>
      <w:r w:rsidRPr="000165E5">
        <w:rPr>
          <w:b/>
          <w:bCs/>
          <w:lang w:val="es-DO"/>
        </w:rPr>
        <w:t xml:space="preserve">Cuadro No. </w:t>
      </w:r>
      <w:r w:rsidR="002F69B0" w:rsidRPr="000165E5">
        <w:rPr>
          <w:b/>
          <w:bCs/>
          <w:lang w:val="es-DO"/>
        </w:rPr>
        <w:t>44</w:t>
      </w:r>
    </w:p>
    <w:p w14:paraId="2D6B1A6B" w14:textId="13954EAC" w:rsidR="00B4020B" w:rsidRPr="000165E5" w:rsidRDefault="00B4020B" w:rsidP="00C00EA9">
      <w:pPr>
        <w:spacing w:after="0" w:line="360" w:lineRule="auto"/>
        <w:jc w:val="center"/>
        <w:rPr>
          <w:b/>
          <w:bCs/>
          <w:lang w:val="es-DO"/>
        </w:rPr>
      </w:pPr>
      <w:r w:rsidRPr="000165E5">
        <w:rPr>
          <w:b/>
          <w:bCs/>
          <w:lang w:val="es-DO"/>
        </w:rPr>
        <w:t xml:space="preserve">Transferencias Ejecutadas </w:t>
      </w:r>
      <w:r w:rsidR="00C00EA9" w:rsidRPr="000165E5">
        <w:rPr>
          <w:b/>
          <w:bCs/>
          <w:lang w:val="es-DO"/>
        </w:rPr>
        <w:t>(Valores en EUR)</w:t>
      </w:r>
    </w:p>
    <w:tbl>
      <w:tblPr>
        <w:tblW w:w="7718" w:type="dxa"/>
        <w:jc w:val="center"/>
        <w:tblCellMar>
          <w:left w:w="70" w:type="dxa"/>
          <w:right w:w="70" w:type="dxa"/>
        </w:tblCellMar>
        <w:tblLook w:val="04A0" w:firstRow="1" w:lastRow="0" w:firstColumn="1" w:lastColumn="0" w:noHBand="0" w:noVBand="1"/>
      </w:tblPr>
      <w:tblGrid>
        <w:gridCol w:w="3136"/>
        <w:gridCol w:w="1511"/>
        <w:gridCol w:w="1511"/>
        <w:gridCol w:w="1742"/>
      </w:tblGrid>
      <w:tr w:rsidR="000165E5" w:rsidRPr="000165E5" w14:paraId="7427C590" w14:textId="77777777" w:rsidTr="00B4020B">
        <w:trPr>
          <w:trHeight w:val="315"/>
          <w:jc w:val="center"/>
        </w:trPr>
        <w:tc>
          <w:tcPr>
            <w:tcW w:w="3156" w:type="dxa"/>
            <w:tcBorders>
              <w:top w:val="nil"/>
              <w:left w:val="single" w:sz="8" w:space="0" w:color="auto"/>
              <w:bottom w:val="single" w:sz="8" w:space="0" w:color="auto"/>
              <w:right w:val="single" w:sz="8" w:space="0" w:color="auto"/>
            </w:tcBorders>
            <w:shd w:val="clear" w:color="auto" w:fill="011C50"/>
            <w:noWrap/>
            <w:vAlign w:val="center"/>
            <w:hideMark/>
          </w:tcPr>
          <w:p w14:paraId="52ABF139"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Detalle</w:t>
            </w:r>
          </w:p>
        </w:tc>
        <w:tc>
          <w:tcPr>
            <w:tcW w:w="1405" w:type="dxa"/>
            <w:tcBorders>
              <w:top w:val="nil"/>
              <w:left w:val="nil"/>
              <w:bottom w:val="single" w:sz="8" w:space="0" w:color="auto"/>
              <w:right w:val="single" w:sz="8" w:space="0" w:color="auto"/>
            </w:tcBorders>
            <w:shd w:val="clear" w:color="auto" w:fill="011C50"/>
            <w:noWrap/>
            <w:vAlign w:val="center"/>
            <w:hideMark/>
          </w:tcPr>
          <w:p w14:paraId="2951F25F"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Ene-Oct</w:t>
            </w:r>
          </w:p>
        </w:tc>
        <w:tc>
          <w:tcPr>
            <w:tcW w:w="1405" w:type="dxa"/>
            <w:tcBorders>
              <w:top w:val="nil"/>
              <w:left w:val="nil"/>
              <w:bottom w:val="single" w:sz="8" w:space="0" w:color="auto"/>
              <w:right w:val="single" w:sz="8" w:space="0" w:color="auto"/>
            </w:tcBorders>
            <w:shd w:val="clear" w:color="auto" w:fill="011C50"/>
            <w:noWrap/>
            <w:vAlign w:val="center"/>
            <w:hideMark/>
          </w:tcPr>
          <w:p w14:paraId="47CBF81C"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Nov-Dic*</w:t>
            </w:r>
          </w:p>
        </w:tc>
        <w:tc>
          <w:tcPr>
            <w:tcW w:w="1752" w:type="dxa"/>
            <w:tcBorders>
              <w:top w:val="nil"/>
              <w:left w:val="nil"/>
              <w:bottom w:val="single" w:sz="8" w:space="0" w:color="auto"/>
              <w:right w:val="single" w:sz="8" w:space="0" w:color="auto"/>
            </w:tcBorders>
            <w:shd w:val="clear" w:color="auto" w:fill="011C50"/>
            <w:noWrap/>
            <w:vAlign w:val="center"/>
            <w:hideMark/>
          </w:tcPr>
          <w:p w14:paraId="76FA1C97"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Total</w:t>
            </w:r>
          </w:p>
        </w:tc>
      </w:tr>
      <w:tr w:rsidR="000165E5" w:rsidRPr="000165E5" w14:paraId="11F8D4D2" w14:textId="77777777" w:rsidTr="00B4020B">
        <w:trPr>
          <w:trHeight w:val="315"/>
          <w:jc w:val="center"/>
        </w:trPr>
        <w:tc>
          <w:tcPr>
            <w:tcW w:w="3156" w:type="dxa"/>
            <w:tcBorders>
              <w:top w:val="nil"/>
              <w:left w:val="single" w:sz="8" w:space="0" w:color="auto"/>
              <w:bottom w:val="single" w:sz="8" w:space="0" w:color="auto"/>
              <w:right w:val="single" w:sz="8" w:space="0" w:color="auto"/>
            </w:tcBorders>
            <w:shd w:val="clear" w:color="auto" w:fill="auto"/>
            <w:noWrap/>
            <w:vAlign w:val="center"/>
            <w:hideMark/>
          </w:tcPr>
          <w:p w14:paraId="34D31721"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Transferencias LBTR Deuda Externa</w:t>
            </w:r>
          </w:p>
        </w:tc>
        <w:tc>
          <w:tcPr>
            <w:tcW w:w="1405" w:type="dxa"/>
            <w:tcBorders>
              <w:top w:val="nil"/>
              <w:left w:val="nil"/>
              <w:bottom w:val="single" w:sz="8" w:space="0" w:color="auto"/>
              <w:right w:val="single" w:sz="8" w:space="0" w:color="auto"/>
            </w:tcBorders>
            <w:shd w:val="clear" w:color="auto" w:fill="auto"/>
            <w:noWrap/>
            <w:vAlign w:val="center"/>
            <w:hideMark/>
          </w:tcPr>
          <w:p w14:paraId="212B2388"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36,297,907.79</w:t>
            </w:r>
          </w:p>
        </w:tc>
        <w:tc>
          <w:tcPr>
            <w:tcW w:w="1405" w:type="dxa"/>
            <w:tcBorders>
              <w:top w:val="nil"/>
              <w:left w:val="nil"/>
              <w:bottom w:val="single" w:sz="8" w:space="0" w:color="auto"/>
              <w:right w:val="single" w:sz="8" w:space="0" w:color="auto"/>
            </w:tcBorders>
            <w:shd w:val="clear" w:color="auto" w:fill="auto"/>
            <w:noWrap/>
            <w:vAlign w:val="center"/>
            <w:hideMark/>
          </w:tcPr>
          <w:p w14:paraId="0EFEEA62"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9,076,436.80</w:t>
            </w:r>
          </w:p>
        </w:tc>
        <w:tc>
          <w:tcPr>
            <w:tcW w:w="1752" w:type="dxa"/>
            <w:tcBorders>
              <w:top w:val="nil"/>
              <w:left w:val="nil"/>
              <w:bottom w:val="single" w:sz="8" w:space="0" w:color="auto"/>
              <w:right w:val="single" w:sz="8" w:space="0" w:color="auto"/>
            </w:tcBorders>
            <w:shd w:val="clear" w:color="auto" w:fill="auto"/>
            <w:noWrap/>
            <w:vAlign w:val="center"/>
            <w:hideMark/>
          </w:tcPr>
          <w:p w14:paraId="64725A23"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45,374,344.59</w:t>
            </w:r>
          </w:p>
        </w:tc>
      </w:tr>
      <w:tr w:rsidR="000165E5" w:rsidRPr="000165E5" w14:paraId="2EAD90A6" w14:textId="77777777" w:rsidTr="00B4020B">
        <w:trPr>
          <w:trHeight w:val="315"/>
          <w:jc w:val="center"/>
        </w:trPr>
        <w:tc>
          <w:tcPr>
            <w:tcW w:w="3156" w:type="dxa"/>
            <w:tcBorders>
              <w:top w:val="nil"/>
              <w:left w:val="single" w:sz="8" w:space="0" w:color="auto"/>
              <w:bottom w:val="single" w:sz="8" w:space="0" w:color="auto"/>
              <w:right w:val="single" w:sz="8" w:space="0" w:color="auto"/>
            </w:tcBorders>
            <w:shd w:val="clear" w:color="auto" w:fill="auto"/>
            <w:noWrap/>
            <w:vAlign w:val="center"/>
            <w:hideMark/>
          </w:tcPr>
          <w:p w14:paraId="1209498B"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Transferencias Proyecto</w:t>
            </w:r>
          </w:p>
        </w:tc>
        <w:tc>
          <w:tcPr>
            <w:tcW w:w="1405" w:type="dxa"/>
            <w:tcBorders>
              <w:top w:val="nil"/>
              <w:left w:val="nil"/>
              <w:bottom w:val="single" w:sz="8" w:space="0" w:color="auto"/>
              <w:right w:val="single" w:sz="8" w:space="0" w:color="auto"/>
            </w:tcBorders>
            <w:shd w:val="clear" w:color="auto" w:fill="auto"/>
            <w:noWrap/>
            <w:vAlign w:val="center"/>
            <w:hideMark/>
          </w:tcPr>
          <w:p w14:paraId="09571764" w14:textId="77777777" w:rsidR="00B4020B" w:rsidRPr="000165E5" w:rsidRDefault="00B4020B" w:rsidP="00B4020B">
            <w:pPr>
              <w:spacing w:after="0" w:line="240" w:lineRule="auto"/>
              <w:jc w:val="center"/>
              <w:rPr>
                <w:rFonts w:eastAsia="Times New Roman"/>
                <w:spacing w:val="0"/>
                <w:lang w:val="es-DO" w:eastAsia="es-DO"/>
              </w:rPr>
            </w:pPr>
          </w:p>
        </w:tc>
        <w:tc>
          <w:tcPr>
            <w:tcW w:w="1405" w:type="dxa"/>
            <w:tcBorders>
              <w:top w:val="nil"/>
              <w:left w:val="nil"/>
              <w:bottom w:val="single" w:sz="8" w:space="0" w:color="auto"/>
              <w:right w:val="single" w:sz="8" w:space="0" w:color="auto"/>
            </w:tcBorders>
            <w:shd w:val="clear" w:color="auto" w:fill="auto"/>
            <w:noWrap/>
            <w:vAlign w:val="center"/>
            <w:hideMark/>
          </w:tcPr>
          <w:p w14:paraId="6D290C26" w14:textId="77777777" w:rsidR="00B4020B" w:rsidRPr="000165E5" w:rsidRDefault="00B4020B" w:rsidP="00B4020B">
            <w:pPr>
              <w:spacing w:after="0" w:line="240" w:lineRule="auto"/>
              <w:jc w:val="center"/>
              <w:rPr>
                <w:rFonts w:eastAsia="Times New Roman"/>
                <w:spacing w:val="0"/>
                <w:lang w:val="es-DO" w:eastAsia="es-DO"/>
              </w:rPr>
            </w:pPr>
          </w:p>
        </w:tc>
        <w:tc>
          <w:tcPr>
            <w:tcW w:w="1752" w:type="dxa"/>
            <w:tcBorders>
              <w:top w:val="nil"/>
              <w:left w:val="nil"/>
              <w:bottom w:val="single" w:sz="8" w:space="0" w:color="auto"/>
              <w:right w:val="single" w:sz="8" w:space="0" w:color="auto"/>
            </w:tcBorders>
            <w:shd w:val="clear" w:color="auto" w:fill="auto"/>
            <w:noWrap/>
            <w:vAlign w:val="center"/>
            <w:hideMark/>
          </w:tcPr>
          <w:p w14:paraId="5AC4102E"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w:t>
            </w:r>
          </w:p>
        </w:tc>
      </w:tr>
      <w:tr w:rsidR="000165E5" w:rsidRPr="000165E5" w14:paraId="24BDCAEC" w14:textId="77777777" w:rsidTr="00B4020B">
        <w:trPr>
          <w:trHeight w:val="315"/>
          <w:jc w:val="center"/>
        </w:trPr>
        <w:tc>
          <w:tcPr>
            <w:tcW w:w="3156" w:type="dxa"/>
            <w:tcBorders>
              <w:top w:val="nil"/>
              <w:left w:val="single" w:sz="8" w:space="0" w:color="auto"/>
              <w:bottom w:val="single" w:sz="8" w:space="0" w:color="auto"/>
              <w:right w:val="single" w:sz="8" w:space="0" w:color="auto"/>
            </w:tcBorders>
            <w:shd w:val="clear" w:color="auto" w:fill="auto"/>
            <w:noWrap/>
            <w:vAlign w:val="center"/>
            <w:hideMark/>
          </w:tcPr>
          <w:p w14:paraId="53930546"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Transferencias Anticipo Financiero</w:t>
            </w:r>
          </w:p>
        </w:tc>
        <w:tc>
          <w:tcPr>
            <w:tcW w:w="1405" w:type="dxa"/>
            <w:tcBorders>
              <w:top w:val="nil"/>
              <w:left w:val="nil"/>
              <w:bottom w:val="single" w:sz="8" w:space="0" w:color="auto"/>
              <w:right w:val="single" w:sz="8" w:space="0" w:color="auto"/>
            </w:tcBorders>
            <w:shd w:val="clear" w:color="auto" w:fill="auto"/>
            <w:noWrap/>
            <w:vAlign w:val="center"/>
            <w:hideMark/>
          </w:tcPr>
          <w:p w14:paraId="4A3E2785" w14:textId="77777777" w:rsidR="00B4020B" w:rsidRPr="000165E5" w:rsidRDefault="00B4020B" w:rsidP="00B4020B">
            <w:pPr>
              <w:spacing w:after="0" w:line="240" w:lineRule="auto"/>
              <w:jc w:val="center"/>
              <w:rPr>
                <w:rFonts w:eastAsia="Times New Roman"/>
                <w:spacing w:val="0"/>
                <w:lang w:val="es-DO" w:eastAsia="es-DO"/>
              </w:rPr>
            </w:pPr>
          </w:p>
        </w:tc>
        <w:tc>
          <w:tcPr>
            <w:tcW w:w="1405" w:type="dxa"/>
            <w:tcBorders>
              <w:top w:val="nil"/>
              <w:left w:val="nil"/>
              <w:bottom w:val="single" w:sz="8" w:space="0" w:color="auto"/>
              <w:right w:val="single" w:sz="8" w:space="0" w:color="auto"/>
            </w:tcBorders>
            <w:shd w:val="clear" w:color="auto" w:fill="auto"/>
            <w:noWrap/>
            <w:vAlign w:val="center"/>
            <w:hideMark/>
          </w:tcPr>
          <w:p w14:paraId="4D7EF208" w14:textId="77777777" w:rsidR="00B4020B" w:rsidRPr="000165E5" w:rsidRDefault="00B4020B" w:rsidP="00B4020B">
            <w:pPr>
              <w:spacing w:after="0" w:line="240" w:lineRule="auto"/>
              <w:jc w:val="center"/>
              <w:rPr>
                <w:rFonts w:eastAsia="Times New Roman"/>
                <w:spacing w:val="0"/>
                <w:lang w:val="es-DO" w:eastAsia="es-DO"/>
              </w:rPr>
            </w:pPr>
          </w:p>
        </w:tc>
        <w:tc>
          <w:tcPr>
            <w:tcW w:w="1752" w:type="dxa"/>
            <w:tcBorders>
              <w:top w:val="nil"/>
              <w:left w:val="nil"/>
              <w:bottom w:val="single" w:sz="8" w:space="0" w:color="auto"/>
              <w:right w:val="single" w:sz="8" w:space="0" w:color="auto"/>
            </w:tcBorders>
            <w:shd w:val="clear" w:color="auto" w:fill="auto"/>
            <w:noWrap/>
            <w:vAlign w:val="center"/>
            <w:hideMark/>
          </w:tcPr>
          <w:p w14:paraId="1A17F925"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w:t>
            </w:r>
          </w:p>
        </w:tc>
      </w:tr>
      <w:tr w:rsidR="000165E5" w:rsidRPr="000165E5" w14:paraId="787855D6" w14:textId="77777777" w:rsidTr="00B4020B">
        <w:trPr>
          <w:trHeight w:val="315"/>
          <w:jc w:val="center"/>
        </w:trPr>
        <w:tc>
          <w:tcPr>
            <w:tcW w:w="3156" w:type="dxa"/>
            <w:tcBorders>
              <w:top w:val="nil"/>
              <w:left w:val="single" w:sz="8" w:space="0" w:color="auto"/>
              <w:bottom w:val="single" w:sz="8" w:space="0" w:color="auto"/>
              <w:right w:val="single" w:sz="8" w:space="0" w:color="auto"/>
            </w:tcBorders>
            <w:shd w:val="clear" w:color="auto" w:fill="auto"/>
            <w:noWrap/>
            <w:vAlign w:val="center"/>
            <w:hideMark/>
          </w:tcPr>
          <w:p w14:paraId="201E8858"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Transferencia Fase 1</w:t>
            </w:r>
          </w:p>
        </w:tc>
        <w:tc>
          <w:tcPr>
            <w:tcW w:w="1405" w:type="dxa"/>
            <w:tcBorders>
              <w:top w:val="nil"/>
              <w:left w:val="nil"/>
              <w:bottom w:val="single" w:sz="8" w:space="0" w:color="auto"/>
              <w:right w:val="single" w:sz="8" w:space="0" w:color="auto"/>
            </w:tcBorders>
            <w:shd w:val="clear" w:color="auto" w:fill="auto"/>
            <w:noWrap/>
            <w:vAlign w:val="center"/>
            <w:hideMark/>
          </w:tcPr>
          <w:p w14:paraId="4E614BD2" w14:textId="77777777" w:rsidR="00B4020B" w:rsidRPr="000165E5" w:rsidRDefault="00B4020B" w:rsidP="00B4020B">
            <w:pPr>
              <w:spacing w:after="0" w:line="240" w:lineRule="auto"/>
              <w:jc w:val="center"/>
              <w:rPr>
                <w:rFonts w:eastAsia="Times New Roman"/>
                <w:spacing w:val="0"/>
                <w:lang w:val="es-DO" w:eastAsia="es-DO"/>
              </w:rPr>
            </w:pPr>
          </w:p>
        </w:tc>
        <w:tc>
          <w:tcPr>
            <w:tcW w:w="1405" w:type="dxa"/>
            <w:tcBorders>
              <w:top w:val="nil"/>
              <w:left w:val="nil"/>
              <w:bottom w:val="single" w:sz="8" w:space="0" w:color="auto"/>
              <w:right w:val="single" w:sz="8" w:space="0" w:color="auto"/>
            </w:tcBorders>
            <w:shd w:val="clear" w:color="auto" w:fill="auto"/>
            <w:noWrap/>
            <w:vAlign w:val="center"/>
            <w:hideMark/>
          </w:tcPr>
          <w:p w14:paraId="05A68571" w14:textId="77777777" w:rsidR="00B4020B" w:rsidRPr="000165E5" w:rsidRDefault="00B4020B" w:rsidP="00B4020B">
            <w:pPr>
              <w:spacing w:after="0" w:line="240" w:lineRule="auto"/>
              <w:jc w:val="center"/>
              <w:rPr>
                <w:rFonts w:eastAsia="Times New Roman"/>
                <w:spacing w:val="0"/>
                <w:lang w:val="es-DO" w:eastAsia="es-DO"/>
              </w:rPr>
            </w:pPr>
          </w:p>
        </w:tc>
        <w:tc>
          <w:tcPr>
            <w:tcW w:w="1752" w:type="dxa"/>
            <w:tcBorders>
              <w:top w:val="nil"/>
              <w:left w:val="nil"/>
              <w:bottom w:val="single" w:sz="8" w:space="0" w:color="auto"/>
              <w:right w:val="single" w:sz="8" w:space="0" w:color="auto"/>
            </w:tcBorders>
            <w:shd w:val="clear" w:color="auto" w:fill="auto"/>
            <w:noWrap/>
            <w:vAlign w:val="center"/>
            <w:hideMark/>
          </w:tcPr>
          <w:p w14:paraId="605A04D5"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w:t>
            </w:r>
          </w:p>
        </w:tc>
      </w:tr>
      <w:tr w:rsidR="000165E5" w:rsidRPr="000165E5" w14:paraId="5355E41C" w14:textId="77777777" w:rsidTr="00B4020B">
        <w:trPr>
          <w:trHeight w:val="315"/>
          <w:jc w:val="center"/>
        </w:trPr>
        <w:tc>
          <w:tcPr>
            <w:tcW w:w="3156" w:type="dxa"/>
            <w:tcBorders>
              <w:top w:val="nil"/>
              <w:left w:val="single" w:sz="8" w:space="0" w:color="auto"/>
              <w:bottom w:val="single" w:sz="8" w:space="0" w:color="auto"/>
              <w:right w:val="single" w:sz="8" w:space="0" w:color="auto"/>
            </w:tcBorders>
            <w:shd w:val="clear" w:color="auto" w:fill="auto"/>
            <w:noWrap/>
            <w:vAlign w:val="center"/>
            <w:hideMark/>
          </w:tcPr>
          <w:p w14:paraId="3B81F99D"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Transferencias entre Subcuentas</w:t>
            </w:r>
          </w:p>
        </w:tc>
        <w:tc>
          <w:tcPr>
            <w:tcW w:w="1405" w:type="dxa"/>
            <w:tcBorders>
              <w:top w:val="nil"/>
              <w:left w:val="nil"/>
              <w:bottom w:val="single" w:sz="8" w:space="0" w:color="auto"/>
              <w:right w:val="single" w:sz="8" w:space="0" w:color="auto"/>
            </w:tcBorders>
            <w:shd w:val="clear" w:color="auto" w:fill="auto"/>
            <w:noWrap/>
            <w:vAlign w:val="center"/>
            <w:hideMark/>
          </w:tcPr>
          <w:p w14:paraId="0451D414"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42,458,648.75</w:t>
            </w:r>
          </w:p>
        </w:tc>
        <w:tc>
          <w:tcPr>
            <w:tcW w:w="1405" w:type="dxa"/>
            <w:tcBorders>
              <w:top w:val="nil"/>
              <w:left w:val="nil"/>
              <w:bottom w:val="single" w:sz="8" w:space="0" w:color="auto"/>
              <w:right w:val="single" w:sz="8" w:space="0" w:color="auto"/>
            </w:tcBorders>
            <w:shd w:val="clear" w:color="auto" w:fill="auto"/>
            <w:noWrap/>
            <w:vAlign w:val="center"/>
            <w:hideMark/>
          </w:tcPr>
          <w:p w14:paraId="5241C726"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10,390,595.18</w:t>
            </w:r>
          </w:p>
        </w:tc>
        <w:tc>
          <w:tcPr>
            <w:tcW w:w="1752" w:type="dxa"/>
            <w:tcBorders>
              <w:top w:val="nil"/>
              <w:left w:val="nil"/>
              <w:bottom w:val="single" w:sz="8" w:space="0" w:color="auto"/>
              <w:right w:val="single" w:sz="8" w:space="0" w:color="auto"/>
            </w:tcBorders>
            <w:shd w:val="clear" w:color="auto" w:fill="auto"/>
            <w:noWrap/>
            <w:vAlign w:val="center"/>
            <w:hideMark/>
          </w:tcPr>
          <w:p w14:paraId="4081EC60"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52,849,243.93</w:t>
            </w:r>
          </w:p>
        </w:tc>
      </w:tr>
      <w:tr w:rsidR="000165E5" w:rsidRPr="000165E5" w14:paraId="64249B05" w14:textId="77777777" w:rsidTr="00B4020B">
        <w:trPr>
          <w:trHeight w:val="315"/>
          <w:jc w:val="center"/>
        </w:trPr>
        <w:tc>
          <w:tcPr>
            <w:tcW w:w="3156" w:type="dxa"/>
            <w:tcBorders>
              <w:top w:val="nil"/>
              <w:left w:val="single" w:sz="8" w:space="0" w:color="auto"/>
              <w:bottom w:val="single" w:sz="8" w:space="0" w:color="auto"/>
              <w:right w:val="single" w:sz="8" w:space="0" w:color="auto"/>
            </w:tcBorders>
            <w:shd w:val="clear" w:color="auto" w:fill="011C50"/>
            <w:noWrap/>
            <w:vAlign w:val="center"/>
            <w:hideMark/>
          </w:tcPr>
          <w:p w14:paraId="211CD9B8"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Totales</w:t>
            </w:r>
          </w:p>
        </w:tc>
        <w:tc>
          <w:tcPr>
            <w:tcW w:w="1405" w:type="dxa"/>
            <w:tcBorders>
              <w:top w:val="nil"/>
              <w:left w:val="nil"/>
              <w:bottom w:val="single" w:sz="8" w:space="0" w:color="auto"/>
              <w:right w:val="single" w:sz="8" w:space="0" w:color="auto"/>
            </w:tcBorders>
            <w:shd w:val="clear" w:color="auto" w:fill="011C50"/>
            <w:noWrap/>
            <w:vAlign w:val="center"/>
            <w:hideMark/>
          </w:tcPr>
          <w:p w14:paraId="6AD92F9F"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78,756,557</w:t>
            </w:r>
          </w:p>
        </w:tc>
        <w:tc>
          <w:tcPr>
            <w:tcW w:w="1405" w:type="dxa"/>
            <w:tcBorders>
              <w:top w:val="nil"/>
              <w:left w:val="nil"/>
              <w:bottom w:val="single" w:sz="8" w:space="0" w:color="auto"/>
              <w:right w:val="single" w:sz="8" w:space="0" w:color="auto"/>
            </w:tcBorders>
            <w:shd w:val="clear" w:color="auto" w:fill="011C50"/>
            <w:noWrap/>
            <w:vAlign w:val="center"/>
            <w:hideMark/>
          </w:tcPr>
          <w:p w14:paraId="2904E76A"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19,467,032</w:t>
            </w:r>
          </w:p>
        </w:tc>
        <w:tc>
          <w:tcPr>
            <w:tcW w:w="1752" w:type="dxa"/>
            <w:tcBorders>
              <w:top w:val="nil"/>
              <w:left w:val="nil"/>
              <w:bottom w:val="single" w:sz="8" w:space="0" w:color="auto"/>
              <w:right w:val="single" w:sz="8" w:space="0" w:color="auto"/>
            </w:tcBorders>
            <w:shd w:val="clear" w:color="auto" w:fill="011C50"/>
            <w:noWrap/>
            <w:vAlign w:val="center"/>
            <w:hideMark/>
          </w:tcPr>
          <w:p w14:paraId="3C2EA2B4"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98,223,589</w:t>
            </w:r>
          </w:p>
        </w:tc>
      </w:tr>
      <w:tr w:rsidR="000165E5" w:rsidRPr="000165E5" w14:paraId="5F1CFA24" w14:textId="77777777" w:rsidTr="00B4020B">
        <w:trPr>
          <w:trHeight w:val="300"/>
          <w:jc w:val="center"/>
        </w:trPr>
        <w:tc>
          <w:tcPr>
            <w:tcW w:w="3156" w:type="dxa"/>
            <w:tcBorders>
              <w:top w:val="nil"/>
              <w:left w:val="nil"/>
              <w:bottom w:val="nil"/>
              <w:right w:val="nil"/>
            </w:tcBorders>
            <w:shd w:val="clear" w:color="auto" w:fill="auto"/>
            <w:noWrap/>
            <w:vAlign w:val="center"/>
            <w:hideMark/>
          </w:tcPr>
          <w:p w14:paraId="6B5C0188" w14:textId="77777777" w:rsidR="00B4020B" w:rsidRPr="000165E5" w:rsidRDefault="00B4020B" w:rsidP="00B4020B">
            <w:pPr>
              <w:spacing w:after="0" w:line="240" w:lineRule="auto"/>
              <w:rPr>
                <w:rFonts w:eastAsia="Times New Roman"/>
                <w:b/>
                <w:bCs/>
                <w:spacing w:val="0"/>
                <w:lang w:val="es-DO" w:eastAsia="es-DO"/>
              </w:rPr>
            </w:pPr>
            <w:r w:rsidRPr="000165E5">
              <w:rPr>
                <w:rFonts w:eastAsia="Times New Roman"/>
                <w:b/>
                <w:bCs/>
                <w:spacing w:val="0"/>
                <w:lang w:val="es-DO" w:eastAsia="es-DO"/>
              </w:rPr>
              <w:t xml:space="preserve">Fuente: </w:t>
            </w:r>
            <w:proofErr w:type="spellStart"/>
            <w:r w:rsidRPr="000165E5">
              <w:rPr>
                <w:rFonts w:eastAsia="Times New Roman"/>
                <w:b/>
                <w:bCs/>
                <w:spacing w:val="0"/>
                <w:lang w:val="es-DO" w:eastAsia="es-DO"/>
              </w:rPr>
              <w:t>Sigef</w:t>
            </w:r>
            <w:proofErr w:type="spellEnd"/>
          </w:p>
        </w:tc>
        <w:tc>
          <w:tcPr>
            <w:tcW w:w="1405" w:type="dxa"/>
            <w:tcBorders>
              <w:top w:val="nil"/>
              <w:left w:val="nil"/>
              <w:bottom w:val="nil"/>
              <w:right w:val="nil"/>
            </w:tcBorders>
            <w:shd w:val="clear" w:color="auto" w:fill="auto"/>
            <w:noWrap/>
            <w:vAlign w:val="bottom"/>
            <w:hideMark/>
          </w:tcPr>
          <w:p w14:paraId="43B39BC4" w14:textId="77777777" w:rsidR="00B4020B" w:rsidRPr="000165E5" w:rsidRDefault="00B4020B" w:rsidP="00B4020B">
            <w:pPr>
              <w:spacing w:after="0" w:line="240" w:lineRule="auto"/>
              <w:rPr>
                <w:rFonts w:eastAsia="Times New Roman"/>
                <w:b/>
                <w:bCs/>
                <w:spacing w:val="0"/>
                <w:lang w:val="es-DO" w:eastAsia="es-DO"/>
              </w:rPr>
            </w:pPr>
          </w:p>
        </w:tc>
        <w:tc>
          <w:tcPr>
            <w:tcW w:w="1405" w:type="dxa"/>
            <w:tcBorders>
              <w:top w:val="nil"/>
              <w:left w:val="nil"/>
              <w:bottom w:val="nil"/>
              <w:right w:val="nil"/>
            </w:tcBorders>
            <w:shd w:val="clear" w:color="auto" w:fill="auto"/>
            <w:noWrap/>
            <w:vAlign w:val="bottom"/>
            <w:hideMark/>
          </w:tcPr>
          <w:p w14:paraId="5C6B94A1" w14:textId="77777777" w:rsidR="00B4020B" w:rsidRPr="000165E5" w:rsidRDefault="00B4020B" w:rsidP="00B4020B">
            <w:pPr>
              <w:spacing w:after="0" w:line="240" w:lineRule="auto"/>
              <w:rPr>
                <w:rFonts w:eastAsia="Times New Roman"/>
                <w:spacing w:val="0"/>
                <w:lang w:val="es-DO" w:eastAsia="es-DO"/>
              </w:rPr>
            </w:pPr>
          </w:p>
        </w:tc>
        <w:tc>
          <w:tcPr>
            <w:tcW w:w="1752" w:type="dxa"/>
            <w:tcBorders>
              <w:top w:val="nil"/>
              <w:left w:val="nil"/>
              <w:bottom w:val="nil"/>
              <w:right w:val="nil"/>
            </w:tcBorders>
            <w:shd w:val="clear" w:color="auto" w:fill="auto"/>
            <w:noWrap/>
            <w:vAlign w:val="bottom"/>
            <w:hideMark/>
          </w:tcPr>
          <w:p w14:paraId="2631C9F1" w14:textId="77777777" w:rsidR="00B4020B" w:rsidRPr="000165E5" w:rsidRDefault="00B4020B" w:rsidP="00B4020B">
            <w:pPr>
              <w:spacing w:after="0" w:line="240" w:lineRule="auto"/>
              <w:rPr>
                <w:rFonts w:eastAsia="Times New Roman"/>
                <w:spacing w:val="0"/>
                <w:lang w:val="es-DO" w:eastAsia="es-DO"/>
              </w:rPr>
            </w:pPr>
          </w:p>
        </w:tc>
      </w:tr>
      <w:tr w:rsidR="000165E5" w:rsidRPr="00611809" w14:paraId="2A66E38C" w14:textId="77777777" w:rsidTr="00B4020B">
        <w:trPr>
          <w:trHeight w:val="300"/>
          <w:jc w:val="center"/>
        </w:trPr>
        <w:tc>
          <w:tcPr>
            <w:tcW w:w="5966" w:type="dxa"/>
            <w:gridSpan w:val="3"/>
            <w:tcBorders>
              <w:top w:val="nil"/>
              <w:left w:val="nil"/>
              <w:bottom w:val="nil"/>
              <w:right w:val="nil"/>
            </w:tcBorders>
            <w:shd w:val="clear" w:color="auto" w:fill="auto"/>
            <w:noWrap/>
            <w:vAlign w:val="center"/>
            <w:hideMark/>
          </w:tcPr>
          <w:p w14:paraId="75B51DE0" w14:textId="77777777" w:rsidR="00B4020B" w:rsidRPr="000165E5" w:rsidRDefault="00B4020B" w:rsidP="00B4020B">
            <w:pPr>
              <w:spacing w:after="0" w:line="240" w:lineRule="auto"/>
              <w:rPr>
                <w:rFonts w:eastAsia="Times New Roman"/>
                <w:b/>
                <w:bCs/>
                <w:spacing w:val="0"/>
                <w:lang w:val="es-DO" w:eastAsia="es-DO"/>
              </w:rPr>
            </w:pPr>
            <w:r w:rsidRPr="000165E5">
              <w:rPr>
                <w:rFonts w:eastAsia="Times New Roman"/>
                <w:b/>
                <w:bCs/>
                <w:spacing w:val="0"/>
                <w:lang w:val="es-DO" w:eastAsia="es-DO"/>
              </w:rPr>
              <w:t>Dirección de Administración de Cuentas y Registros Financieros</w:t>
            </w:r>
          </w:p>
        </w:tc>
        <w:tc>
          <w:tcPr>
            <w:tcW w:w="1752" w:type="dxa"/>
            <w:tcBorders>
              <w:top w:val="nil"/>
              <w:left w:val="nil"/>
              <w:bottom w:val="nil"/>
              <w:right w:val="nil"/>
            </w:tcBorders>
            <w:shd w:val="clear" w:color="auto" w:fill="auto"/>
            <w:noWrap/>
            <w:vAlign w:val="bottom"/>
            <w:hideMark/>
          </w:tcPr>
          <w:p w14:paraId="404822AB" w14:textId="77777777" w:rsidR="00B4020B" w:rsidRPr="000165E5" w:rsidRDefault="00B4020B" w:rsidP="00B4020B">
            <w:pPr>
              <w:spacing w:after="0" w:line="240" w:lineRule="auto"/>
              <w:rPr>
                <w:rFonts w:eastAsia="Times New Roman"/>
                <w:b/>
                <w:bCs/>
                <w:spacing w:val="0"/>
                <w:lang w:val="es-DO" w:eastAsia="es-DO"/>
              </w:rPr>
            </w:pPr>
          </w:p>
        </w:tc>
      </w:tr>
      <w:tr w:rsidR="000165E5" w:rsidRPr="00611809" w14:paraId="698AB994" w14:textId="77777777" w:rsidTr="00B4020B">
        <w:trPr>
          <w:trHeight w:val="300"/>
          <w:jc w:val="center"/>
        </w:trPr>
        <w:tc>
          <w:tcPr>
            <w:tcW w:w="5966" w:type="dxa"/>
            <w:gridSpan w:val="3"/>
            <w:tcBorders>
              <w:top w:val="nil"/>
              <w:left w:val="nil"/>
              <w:bottom w:val="nil"/>
              <w:right w:val="nil"/>
            </w:tcBorders>
            <w:shd w:val="clear" w:color="auto" w:fill="auto"/>
            <w:noWrap/>
            <w:vAlign w:val="center"/>
            <w:hideMark/>
          </w:tcPr>
          <w:p w14:paraId="48343B24" w14:textId="77777777" w:rsidR="00B4020B" w:rsidRPr="000165E5" w:rsidRDefault="00B4020B" w:rsidP="00B4020B">
            <w:pPr>
              <w:spacing w:after="0" w:line="240" w:lineRule="auto"/>
              <w:rPr>
                <w:rFonts w:eastAsia="Times New Roman"/>
                <w:b/>
                <w:bCs/>
                <w:spacing w:val="0"/>
                <w:lang w:val="es-DO" w:eastAsia="es-DO"/>
              </w:rPr>
            </w:pPr>
            <w:r w:rsidRPr="000165E5">
              <w:rPr>
                <w:rFonts w:eastAsia="Times New Roman"/>
                <w:b/>
                <w:bCs/>
                <w:spacing w:val="0"/>
                <w:lang w:val="es-DO" w:eastAsia="es-DO"/>
              </w:rPr>
              <w:t xml:space="preserve">*Cifras proyectadas para los meses de noviembre y diciembre </w:t>
            </w:r>
          </w:p>
        </w:tc>
        <w:tc>
          <w:tcPr>
            <w:tcW w:w="1752" w:type="dxa"/>
            <w:tcBorders>
              <w:top w:val="nil"/>
              <w:left w:val="nil"/>
              <w:bottom w:val="nil"/>
              <w:right w:val="nil"/>
            </w:tcBorders>
            <w:shd w:val="clear" w:color="auto" w:fill="auto"/>
            <w:noWrap/>
            <w:vAlign w:val="bottom"/>
            <w:hideMark/>
          </w:tcPr>
          <w:p w14:paraId="16CDA048" w14:textId="77777777" w:rsidR="00B4020B" w:rsidRPr="000165E5" w:rsidRDefault="00B4020B" w:rsidP="00B4020B">
            <w:pPr>
              <w:spacing w:after="0" w:line="240" w:lineRule="auto"/>
              <w:rPr>
                <w:rFonts w:eastAsia="Times New Roman"/>
                <w:b/>
                <w:bCs/>
                <w:spacing w:val="0"/>
                <w:lang w:val="es-DO" w:eastAsia="es-DO"/>
              </w:rPr>
            </w:pPr>
          </w:p>
        </w:tc>
      </w:tr>
    </w:tbl>
    <w:p w14:paraId="51CC8114" w14:textId="77777777" w:rsidR="00B4020B" w:rsidRPr="000165E5" w:rsidRDefault="00B4020B" w:rsidP="00B4020B">
      <w:pPr>
        <w:spacing w:line="360" w:lineRule="auto"/>
        <w:jc w:val="both"/>
        <w:rPr>
          <w:b/>
          <w:bCs/>
          <w:lang w:val="es-DO"/>
        </w:rPr>
      </w:pPr>
    </w:p>
    <w:p w14:paraId="5F6FABCB" w14:textId="5DD75B58" w:rsidR="00552B59" w:rsidRPr="000165E5" w:rsidRDefault="00B4020B" w:rsidP="00BE4D75">
      <w:pPr>
        <w:spacing w:line="360" w:lineRule="auto"/>
        <w:jc w:val="both"/>
        <w:rPr>
          <w:lang w:val="es-DO"/>
        </w:rPr>
      </w:pPr>
      <w:r w:rsidRPr="000165E5">
        <w:rPr>
          <w:lang w:val="es-DO"/>
        </w:rPr>
        <w:t>Estos datos evidencian el enfoque estratégico de la Tesorería Nacional en la correcta asignación y administración de los recursos financieros, respaldando proyectos cruciales y manteniendo un equilibrio financiero sólido.</w:t>
      </w:r>
    </w:p>
    <w:p w14:paraId="0C4754EF" w14:textId="6CA2A581" w:rsidR="00B4020B" w:rsidRPr="000165E5" w:rsidRDefault="00B4020B" w:rsidP="00BE4D75">
      <w:pPr>
        <w:spacing w:line="360" w:lineRule="auto"/>
        <w:jc w:val="both"/>
        <w:rPr>
          <w:b/>
          <w:bCs/>
          <w:lang w:val="es-DO"/>
        </w:rPr>
      </w:pPr>
      <w:r w:rsidRPr="000165E5">
        <w:rPr>
          <w:b/>
          <w:bCs/>
          <w:lang w:val="es-DO"/>
        </w:rPr>
        <w:t>Transferencias de Anticipos Financieros</w:t>
      </w:r>
    </w:p>
    <w:p w14:paraId="27A8CB68" w14:textId="7C9C7500" w:rsidR="00B4020B" w:rsidRPr="000165E5" w:rsidRDefault="00B4020B" w:rsidP="00B4020B">
      <w:pPr>
        <w:spacing w:line="360" w:lineRule="auto"/>
        <w:jc w:val="both"/>
        <w:rPr>
          <w:lang w:val="es-DO"/>
        </w:rPr>
      </w:pPr>
      <w:r w:rsidRPr="000165E5">
        <w:rPr>
          <w:lang w:val="es-DO"/>
        </w:rPr>
        <w:t xml:space="preserve">Los anticipos financieros generan impactos significativos en los flujos de caja del Tesoro. Los Fondos </w:t>
      </w:r>
      <w:r w:rsidR="00EB71E5" w:rsidRPr="000165E5">
        <w:rPr>
          <w:lang w:val="es-DO"/>
        </w:rPr>
        <w:t>Re ponibles</w:t>
      </w:r>
      <w:r w:rsidRPr="000165E5">
        <w:rPr>
          <w:lang w:val="es-DO"/>
        </w:rPr>
        <w:t xml:space="preserve">, esenciales para mantener la estabilidad financiera institucional, han experimentado un sólido desempeño. Durante los primeros diez meses del año, los Fondos </w:t>
      </w:r>
      <w:r w:rsidR="00EB71E5" w:rsidRPr="000165E5">
        <w:rPr>
          <w:lang w:val="es-DO"/>
        </w:rPr>
        <w:t>Re ponibles</w:t>
      </w:r>
      <w:r w:rsidRPr="000165E5">
        <w:rPr>
          <w:lang w:val="es-DO"/>
        </w:rPr>
        <w:t xml:space="preserve"> Institucionales totalizaron RD$624,110,981.29, con una proyección adicional de RD$87,620,976.61 para los meses de noviembre y diciembre, alcanzando un total de RD$711,731,958.</w:t>
      </w:r>
    </w:p>
    <w:p w14:paraId="6017C0F0" w14:textId="48C5C662" w:rsidR="00B4020B" w:rsidRPr="000165E5" w:rsidRDefault="00B4020B" w:rsidP="00B4020B">
      <w:pPr>
        <w:spacing w:line="360" w:lineRule="auto"/>
        <w:jc w:val="both"/>
        <w:rPr>
          <w:lang w:val="es-DO"/>
        </w:rPr>
      </w:pPr>
      <w:r w:rsidRPr="000165E5">
        <w:rPr>
          <w:lang w:val="es-DO"/>
        </w:rPr>
        <w:lastRenderedPageBreak/>
        <w:t>Los Fondos de Asistencia Social, parte integral de nuestras iniciativas de responsabilidad social, registraron RD$2,021,061,609.28 durante el mismo periodo, con una proyección adicional de RD$614,269,482.72 para el cierre del año, sumando un total de RD$2,635,331,092.</w:t>
      </w:r>
    </w:p>
    <w:p w14:paraId="770481E6" w14:textId="164BC749" w:rsidR="00B4020B" w:rsidRPr="000165E5" w:rsidRDefault="00B4020B" w:rsidP="00B4020B">
      <w:pPr>
        <w:spacing w:line="360" w:lineRule="auto"/>
        <w:jc w:val="both"/>
        <w:rPr>
          <w:lang w:val="es-DO"/>
        </w:rPr>
      </w:pPr>
      <w:r w:rsidRPr="000165E5">
        <w:rPr>
          <w:lang w:val="es-DO"/>
        </w:rPr>
        <w:t xml:space="preserve">Los Fondos Liquidables, destinados a situaciones eventuales, han sido gestionados con prudencia. Durante enero a octubre, el Fondo </w:t>
      </w:r>
      <w:r w:rsidR="00EB71E5" w:rsidRPr="000165E5">
        <w:rPr>
          <w:lang w:val="es-DO"/>
        </w:rPr>
        <w:t>Re ponible</w:t>
      </w:r>
      <w:r w:rsidRPr="000165E5">
        <w:rPr>
          <w:lang w:val="es-DO"/>
        </w:rPr>
        <w:t xml:space="preserve"> Eventual totalizó RD$174,644,685.80. Se proyecta una cifra adicional de RD$2,199,995.60 para los meses de noviembre y diciembre, alcanzando un total de RD$176,844,681.40.</w:t>
      </w:r>
    </w:p>
    <w:p w14:paraId="0D4E176A" w14:textId="66588813" w:rsidR="00B4020B" w:rsidRPr="000165E5" w:rsidRDefault="00B4020B" w:rsidP="00B4020B">
      <w:pPr>
        <w:spacing w:line="360" w:lineRule="auto"/>
        <w:jc w:val="both"/>
        <w:rPr>
          <w:lang w:val="es-DO"/>
        </w:rPr>
      </w:pPr>
      <w:r w:rsidRPr="000165E5">
        <w:rPr>
          <w:lang w:val="es-DO"/>
        </w:rPr>
        <w:t>Los Fondos en Avance, instrumento clave para impulsar proyectos y programas, han sido asignados de manera estratégica. Durante enero a octubre, el Fondo en Avance por Excepción alcanzó RD$3,365,596,259.80. Se anticipa una cifra adicional de RD$1,457,102,904.93 para los meses de noviembre y diciembre, sumando un total de RD$4,822,699,164.73.</w:t>
      </w:r>
    </w:p>
    <w:p w14:paraId="07E4F8DB" w14:textId="77777777" w:rsidR="00B4020B" w:rsidRPr="000165E5" w:rsidRDefault="00B4020B" w:rsidP="00B4020B">
      <w:pPr>
        <w:spacing w:line="360" w:lineRule="auto"/>
        <w:jc w:val="both"/>
        <w:rPr>
          <w:lang w:val="es-DO"/>
        </w:rPr>
      </w:pPr>
      <w:r w:rsidRPr="000165E5">
        <w:rPr>
          <w:lang w:val="es-DO"/>
        </w:rPr>
        <w:t>Finalmente, los de Contrapartida para Proyectos y Programas, totalizan RD$66,142,176.79 en los primeros diez meses, se proyecta en RD$1,322,443.90 para el cierre del año, alcanzando un total de RD$67,464,620.69.</w:t>
      </w:r>
    </w:p>
    <w:p w14:paraId="3E3BE38D" w14:textId="77777777" w:rsidR="00BE4D75" w:rsidRPr="000165E5" w:rsidRDefault="00BE4D75" w:rsidP="002F69B0">
      <w:pPr>
        <w:spacing w:after="0" w:line="360" w:lineRule="auto"/>
        <w:jc w:val="center"/>
        <w:rPr>
          <w:b/>
          <w:bCs/>
          <w:lang w:val="es-DO"/>
        </w:rPr>
      </w:pPr>
    </w:p>
    <w:p w14:paraId="74D79552" w14:textId="3A392B38" w:rsidR="00B4020B" w:rsidRPr="000165E5" w:rsidRDefault="00B4020B" w:rsidP="002F69B0">
      <w:pPr>
        <w:spacing w:after="0" w:line="360" w:lineRule="auto"/>
        <w:jc w:val="center"/>
        <w:rPr>
          <w:b/>
          <w:bCs/>
          <w:lang w:val="es-DO"/>
        </w:rPr>
      </w:pPr>
      <w:r w:rsidRPr="000165E5">
        <w:rPr>
          <w:b/>
          <w:bCs/>
          <w:lang w:val="es-DO"/>
        </w:rPr>
        <w:t xml:space="preserve">Cuadro No. </w:t>
      </w:r>
      <w:r w:rsidR="002F69B0" w:rsidRPr="000165E5">
        <w:rPr>
          <w:b/>
          <w:bCs/>
          <w:lang w:val="es-DO"/>
        </w:rPr>
        <w:t>45</w:t>
      </w:r>
    </w:p>
    <w:p w14:paraId="066F9FBC" w14:textId="7D83ABFC" w:rsidR="00B4020B" w:rsidRPr="000165E5" w:rsidRDefault="00B4020B" w:rsidP="002F69B0">
      <w:pPr>
        <w:spacing w:after="0" w:line="360" w:lineRule="auto"/>
        <w:jc w:val="center"/>
        <w:rPr>
          <w:b/>
          <w:bCs/>
          <w:lang w:val="es-DO"/>
        </w:rPr>
      </w:pPr>
      <w:r w:rsidRPr="000165E5">
        <w:rPr>
          <w:b/>
          <w:bCs/>
          <w:lang w:val="es-DO"/>
        </w:rPr>
        <w:t xml:space="preserve">Erogaciones Anticipos Financieros </w:t>
      </w:r>
    </w:p>
    <w:p w14:paraId="597510CB" w14:textId="7C9B4EE5" w:rsidR="00B4020B" w:rsidRPr="000165E5" w:rsidRDefault="00B4020B" w:rsidP="002F69B0">
      <w:pPr>
        <w:spacing w:after="0" w:line="360" w:lineRule="auto"/>
        <w:jc w:val="center"/>
        <w:rPr>
          <w:b/>
          <w:bCs/>
          <w:lang w:val="es-DO"/>
        </w:rPr>
      </w:pPr>
      <w:r w:rsidRPr="000165E5">
        <w:rPr>
          <w:b/>
          <w:bCs/>
          <w:lang w:val="es-DO"/>
        </w:rPr>
        <w:t>Per</w:t>
      </w:r>
      <w:r w:rsidR="00C00EA9" w:rsidRPr="000165E5">
        <w:rPr>
          <w:b/>
          <w:bCs/>
          <w:lang w:val="es-DO"/>
        </w:rPr>
        <w:t>í</w:t>
      </w:r>
      <w:r w:rsidRPr="000165E5">
        <w:rPr>
          <w:b/>
          <w:bCs/>
          <w:lang w:val="es-DO"/>
        </w:rPr>
        <w:t>odo 2023</w:t>
      </w:r>
    </w:p>
    <w:tbl>
      <w:tblPr>
        <w:tblpPr w:leftFromText="180" w:rightFromText="180" w:vertAnchor="text" w:horzAnchor="margin" w:tblpXSpec="center" w:tblpY="299"/>
        <w:tblW w:w="8880" w:type="dxa"/>
        <w:tblCellMar>
          <w:left w:w="70" w:type="dxa"/>
          <w:right w:w="70" w:type="dxa"/>
        </w:tblCellMar>
        <w:tblLook w:val="04A0" w:firstRow="1" w:lastRow="0" w:firstColumn="1" w:lastColumn="0" w:noHBand="0" w:noVBand="1"/>
      </w:tblPr>
      <w:tblGrid>
        <w:gridCol w:w="3516"/>
        <w:gridCol w:w="1820"/>
        <w:gridCol w:w="1820"/>
        <w:gridCol w:w="1820"/>
      </w:tblGrid>
      <w:tr w:rsidR="000165E5" w:rsidRPr="000165E5" w14:paraId="13BA7689" w14:textId="77777777" w:rsidTr="000117E1">
        <w:trPr>
          <w:trHeight w:val="433"/>
          <w:tblHeader/>
        </w:trPr>
        <w:tc>
          <w:tcPr>
            <w:tcW w:w="3516" w:type="dxa"/>
            <w:tcBorders>
              <w:top w:val="nil"/>
              <w:left w:val="single" w:sz="8" w:space="0" w:color="auto"/>
              <w:bottom w:val="single" w:sz="8" w:space="0" w:color="auto"/>
              <w:right w:val="single" w:sz="8" w:space="0" w:color="auto"/>
            </w:tcBorders>
            <w:shd w:val="clear" w:color="auto" w:fill="011C50"/>
            <w:noWrap/>
            <w:vAlign w:val="center"/>
            <w:hideMark/>
          </w:tcPr>
          <w:p w14:paraId="0C6F9592"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MX" w:eastAsia="es-DO"/>
              </w:rPr>
              <w:t>Fondo</w:t>
            </w:r>
          </w:p>
        </w:tc>
        <w:tc>
          <w:tcPr>
            <w:tcW w:w="1819" w:type="dxa"/>
            <w:tcBorders>
              <w:top w:val="nil"/>
              <w:left w:val="nil"/>
              <w:bottom w:val="single" w:sz="8" w:space="0" w:color="auto"/>
              <w:right w:val="single" w:sz="8" w:space="0" w:color="auto"/>
            </w:tcBorders>
            <w:shd w:val="clear" w:color="auto" w:fill="011C50"/>
            <w:noWrap/>
            <w:vAlign w:val="center"/>
            <w:hideMark/>
          </w:tcPr>
          <w:p w14:paraId="2FC9A974"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Ene-Oct</w:t>
            </w:r>
          </w:p>
        </w:tc>
        <w:tc>
          <w:tcPr>
            <w:tcW w:w="1772" w:type="dxa"/>
            <w:tcBorders>
              <w:top w:val="nil"/>
              <w:left w:val="nil"/>
              <w:bottom w:val="single" w:sz="8" w:space="0" w:color="auto"/>
              <w:right w:val="single" w:sz="8" w:space="0" w:color="auto"/>
            </w:tcBorders>
            <w:shd w:val="clear" w:color="auto" w:fill="011C50"/>
            <w:noWrap/>
            <w:vAlign w:val="center"/>
            <w:hideMark/>
          </w:tcPr>
          <w:p w14:paraId="66768F72"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Nov-Dic*</w:t>
            </w:r>
          </w:p>
        </w:tc>
        <w:tc>
          <w:tcPr>
            <w:tcW w:w="1772" w:type="dxa"/>
            <w:tcBorders>
              <w:top w:val="nil"/>
              <w:left w:val="nil"/>
              <w:bottom w:val="single" w:sz="8" w:space="0" w:color="auto"/>
              <w:right w:val="single" w:sz="8" w:space="0" w:color="auto"/>
            </w:tcBorders>
            <w:shd w:val="clear" w:color="auto" w:fill="011C50"/>
            <w:noWrap/>
            <w:vAlign w:val="center"/>
            <w:hideMark/>
          </w:tcPr>
          <w:p w14:paraId="6D69ED1E" w14:textId="77777777" w:rsidR="00B4020B" w:rsidRPr="000165E5" w:rsidRDefault="00B4020B" w:rsidP="00B4020B">
            <w:pPr>
              <w:spacing w:after="0" w:line="240" w:lineRule="auto"/>
              <w:jc w:val="center"/>
              <w:rPr>
                <w:rFonts w:eastAsia="Times New Roman"/>
                <w:spacing w:val="0"/>
                <w:lang w:val="es-DO" w:eastAsia="es-DO"/>
              </w:rPr>
            </w:pPr>
            <w:r w:rsidRPr="000165E5">
              <w:rPr>
                <w:rFonts w:eastAsia="Times New Roman"/>
                <w:spacing w:val="0"/>
                <w:lang w:val="es-DO" w:eastAsia="es-DO"/>
              </w:rPr>
              <w:t>Total</w:t>
            </w:r>
          </w:p>
        </w:tc>
      </w:tr>
      <w:tr w:rsidR="000165E5" w:rsidRPr="000165E5" w14:paraId="54B27224" w14:textId="77777777" w:rsidTr="0073691D">
        <w:trPr>
          <w:trHeight w:val="443"/>
        </w:trPr>
        <w:tc>
          <w:tcPr>
            <w:tcW w:w="3516" w:type="dxa"/>
            <w:tcBorders>
              <w:top w:val="nil"/>
              <w:left w:val="single" w:sz="8" w:space="0" w:color="auto"/>
              <w:bottom w:val="single" w:sz="8" w:space="0" w:color="auto"/>
              <w:right w:val="single" w:sz="8" w:space="0" w:color="auto"/>
            </w:tcBorders>
            <w:shd w:val="clear" w:color="auto" w:fill="auto"/>
            <w:noWrap/>
            <w:vAlign w:val="center"/>
            <w:hideMark/>
          </w:tcPr>
          <w:p w14:paraId="73622921" w14:textId="77777777" w:rsidR="00B4020B" w:rsidRPr="000165E5" w:rsidRDefault="00B4020B" w:rsidP="00B4020B">
            <w:pPr>
              <w:spacing w:after="0" w:line="240" w:lineRule="auto"/>
              <w:rPr>
                <w:rFonts w:eastAsia="Times New Roman"/>
                <w:b/>
                <w:bCs/>
                <w:spacing w:val="0"/>
                <w:lang w:val="es-DO" w:eastAsia="es-DO"/>
              </w:rPr>
            </w:pPr>
            <w:r w:rsidRPr="000165E5">
              <w:rPr>
                <w:rFonts w:eastAsia="Times New Roman"/>
                <w:b/>
                <w:bCs/>
                <w:spacing w:val="0"/>
                <w:lang w:val="es-MX" w:eastAsia="es-DO"/>
              </w:rPr>
              <w:t xml:space="preserve">Fondos </w:t>
            </w:r>
            <w:proofErr w:type="spellStart"/>
            <w:r w:rsidRPr="000165E5">
              <w:rPr>
                <w:rFonts w:eastAsia="Times New Roman"/>
                <w:b/>
                <w:bCs/>
                <w:spacing w:val="0"/>
                <w:lang w:val="es-MX" w:eastAsia="es-DO"/>
              </w:rPr>
              <w:t>Reponibles</w:t>
            </w:r>
            <w:proofErr w:type="spellEnd"/>
            <w:r w:rsidRPr="000165E5">
              <w:rPr>
                <w:rFonts w:eastAsia="Times New Roman"/>
                <w:b/>
                <w:bCs/>
                <w:spacing w:val="0"/>
                <w:lang w:val="es-MX" w:eastAsia="es-DO"/>
              </w:rPr>
              <w:t xml:space="preserve"> </w:t>
            </w:r>
          </w:p>
        </w:tc>
        <w:tc>
          <w:tcPr>
            <w:tcW w:w="1819" w:type="dxa"/>
            <w:tcBorders>
              <w:top w:val="nil"/>
              <w:left w:val="nil"/>
              <w:bottom w:val="single" w:sz="8" w:space="0" w:color="auto"/>
              <w:right w:val="single" w:sz="8" w:space="0" w:color="auto"/>
            </w:tcBorders>
            <w:shd w:val="clear" w:color="auto" w:fill="auto"/>
            <w:noWrap/>
            <w:vAlign w:val="center"/>
            <w:hideMark/>
          </w:tcPr>
          <w:p w14:paraId="17D0BC25" w14:textId="77777777" w:rsidR="00B4020B" w:rsidRPr="000165E5" w:rsidRDefault="00B4020B" w:rsidP="00B4020B">
            <w:pPr>
              <w:spacing w:after="0" w:line="240" w:lineRule="auto"/>
              <w:jc w:val="right"/>
              <w:rPr>
                <w:rFonts w:eastAsia="Times New Roman"/>
                <w:b/>
                <w:bCs/>
                <w:spacing w:val="0"/>
                <w:lang w:val="es-DO" w:eastAsia="es-DO"/>
              </w:rPr>
            </w:pPr>
            <w:r w:rsidRPr="000165E5">
              <w:rPr>
                <w:rFonts w:eastAsia="Times New Roman"/>
                <w:b/>
                <w:bCs/>
                <w:spacing w:val="0"/>
                <w:lang w:val="es-DO" w:eastAsia="es-DO"/>
              </w:rPr>
              <w:t>2,645,172,590.57</w:t>
            </w:r>
          </w:p>
        </w:tc>
        <w:tc>
          <w:tcPr>
            <w:tcW w:w="1772" w:type="dxa"/>
            <w:tcBorders>
              <w:top w:val="nil"/>
              <w:left w:val="nil"/>
              <w:bottom w:val="single" w:sz="8" w:space="0" w:color="auto"/>
              <w:right w:val="single" w:sz="8" w:space="0" w:color="auto"/>
            </w:tcBorders>
            <w:shd w:val="clear" w:color="auto" w:fill="auto"/>
            <w:noWrap/>
            <w:vAlign w:val="center"/>
            <w:hideMark/>
          </w:tcPr>
          <w:p w14:paraId="3DCE934F" w14:textId="77777777" w:rsidR="00B4020B" w:rsidRPr="000165E5" w:rsidRDefault="00B4020B" w:rsidP="00B4020B">
            <w:pPr>
              <w:spacing w:after="0" w:line="240" w:lineRule="auto"/>
              <w:jc w:val="right"/>
              <w:rPr>
                <w:rFonts w:eastAsia="Times New Roman"/>
                <w:b/>
                <w:bCs/>
                <w:spacing w:val="0"/>
                <w:lang w:val="es-DO" w:eastAsia="es-DO"/>
              </w:rPr>
            </w:pPr>
            <w:r w:rsidRPr="000165E5">
              <w:rPr>
                <w:rFonts w:eastAsia="Times New Roman"/>
                <w:b/>
                <w:bCs/>
                <w:spacing w:val="0"/>
                <w:lang w:val="es-DO" w:eastAsia="es-DO"/>
              </w:rPr>
              <w:t>701,890,459.33</w:t>
            </w:r>
          </w:p>
        </w:tc>
        <w:tc>
          <w:tcPr>
            <w:tcW w:w="1772" w:type="dxa"/>
            <w:tcBorders>
              <w:top w:val="nil"/>
              <w:left w:val="nil"/>
              <w:bottom w:val="single" w:sz="8" w:space="0" w:color="auto"/>
              <w:right w:val="single" w:sz="8" w:space="0" w:color="auto"/>
            </w:tcBorders>
            <w:shd w:val="clear" w:color="auto" w:fill="auto"/>
            <w:noWrap/>
            <w:vAlign w:val="center"/>
            <w:hideMark/>
          </w:tcPr>
          <w:p w14:paraId="38F61C8F" w14:textId="77777777" w:rsidR="00B4020B" w:rsidRPr="000165E5" w:rsidRDefault="00B4020B" w:rsidP="00B4020B">
            <w:pPr>
              <w:spacing w:after="0" w:line="240" w:lineRule="auto"/>
              <w:jc w:val="right"/>
              <w:rPr>
                <w:rFonts w:eastAsia="Times New Roman"/>
                <w:b/>
                <w:bCs/>
                <w:spacing w:val="0"/>
                <w:lang w:val="es-DO" w:eastAsia="es-DO"/>
              </w:rPr>
            </w:pPr>
            <w:r w:rsidRPr="000165E5">
              <w:rPr>
                <w:rFonts w:eastAsia="Calibri"/>
                <w:b/>
                <w:bCs/>
                <w:spacing w:val="0"/>
                <w:lang w:val="es-DO"/>
              </w:rPr>
              <w:t>3,347,063,049.90</w:t>
            </w:r>
          </w:p>
        </w:tc>
      </w:tr>
      <w:tr w:rsidR="000165E5" w:rsidRPr="000165E5" w14:paraId="18217ED1" w14:textId="77777777" w:rsidTr="0073691D">
        <w:trPr>
          <w:trHeight w:val="382"/>
        </w:trPr>
        <w:tc>
          <w:tcPr>
            <w:tcW w:w="3516" w:type="dxa"/>
            <w:tcBorders>
              <w:top w:val="nil"/>
              <w:left w:val="single" w:sz="8" w:space="0" w:color="auto"/>
              <w:bottom w:val="single" w:sz="8" w:space="0" w:color="auto"/>
              <w:right w:val="single" w:sz="8" w:space="0" w:color="auto"/>
            </w:tcBorders>
            <w:shd w:val="clear" w:color="auto" w:fill="auto"/>
            <w:noWrap/>
            <w:vAlign w:val="center"/>
            <w:hideMark/>
          </w:tcPr>
          <w:p w14:paraId="5CD1A0E6"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 xml:space="preserve">Fondos </w:t>
            </w:r>
            <w:proofErr w:type="spellStart"/>
            <w:r w:rsidRPr="000165E5">
              <w:rPr>
                <w:rFonts w:eastAsia="Times New Roman"/>
                <w:spacing w:val="0"/>
                <w:lang w:val="es-DO" w:eastAsia="es-DO"/>
              </w:rPr>
              <w:t>Reponibles</w:t>
            </w:r>
            <w:proofErr w:type="spellEnd"/>
            <w:r w:rsidRPr="000165E5">
              <w:rPr>
                <w:rFonts w:eastAsia="Times New Roman"/>
                <w:spacing w:val="0"/>
                <w:lang w:val="es-DO" w:eastAsia="es-DO"/>
              </w:rPr>
              <w:t xml:space="preserve"> Institucionales</w:t>
            </w:r>
          </w:p>
        </w:tc>
        <w:tc>
          <w:tcPr>
            <w:tcW w:w="1819" w:type="dxa"/>
            <w:tcBorders>
              <w:top w:val="nil"/>
              <w:left w:val="nil"/>
              <w:bottom w:val="single" w:sz="8" w:space="0" w:color="auto"/>
              <w:right w:val="single" w:sz="8" w:space="0" w:color="auto"/>
            </w:tcBorders>
            <w:shd w:val="clear" w:color="auto" w:fill="auto"/>
            <w:noWrap/>
            <w:vAlign w:val="center"/>
            <w:hideMark/>
          </w:tcPr>
          <w:p w14:paraId="71167EE1"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624,110,981.29</w:t>
            </w:r>
          </w:p>
        </w:tc>
        <w:tc>
          <w:tcPr>
            <w:tcW w:w="1772" w:type="dxa"/>
            <w:tcBorders>
              <w:top w:val="nil"/>
              <w:left w:val="nil"/>
              <w:bottom w:val="single" w:sz="8" w:space="0" w:color="auto"/>
              <w:right w:val="single" w:sz="8" w:space="0" w:color="auto"/>
            </w:tcBorders>
            <w:shd w:val="clear" w:color="auto" w:fill="auto"/>
            <w:noWrap/>
            <w:vAlign w:val="center"/>
            <w:hideMark/>
          </w:tcPr>
          <w:p w14:paraId="070E6A17"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87,620,976.61</w:t>
            </w:r>
          </w:p>
        </w:tc>
        <w:tc>
          <w:tcPr>
            <w:tcW w:w="1772" w:type="dxa"/>
            <w:tcBorders>
              <w:top w:val="nil"/>
              <w:left w:val="nil"/>
              <w:bottom w:val="single" w:sz="8" w:space="0" w:color="auto"/>
              <w:right w:val="single" w:sz="8" w:space="0" w:color="auto"/>
            </w:tcBorders>
            <w:shd w:val="clear" w:color="auto" w:fill="auto"/>
            <w:noWrap/>
            <w:vAlign w:val="center"/>
            <w:hideMark/>
          </w:tcPr>
          <w:p w14:paraId="4F089AA5"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Calibri"/>
                <w:spacing w:val="0"/>
                <w:lang w:val="es-DO"/>
              </w:rPr>
              <w:t>711,731,957.90</w:t>
            </w:r>
          </w:p>
        </w:tc>
      </w:tr>
      <w:tr w:rsidR="000165E5" w:rsidRPr="000165E5" w14:paraId="3B6D6103" w14:textId="77777777" w:rsidTr="0073691D">
        <w:trPr>
          <w:trHeight w:val="399"/>
        </w:trPr>
        <w:tc>
          <w:tcPr>
            <w:tcW w:w="3516" w:type="dxa"/>
            <w:tcBorders>
              <w:top w:val="nil"/>
              <w:left w:val="single" w:sz="8" w:space="0" w:color="auto"/>
              <w:bottom w:val="single" w:sz="8" w:space="0" w:color="auto"/>
              <w:right w:val="single" w:sz="8" w:space="0" w:color="auto"/>
            </w:tcBorders>
            <w:shd w:val="clear" w:color="auto" w:fill="auto"/>
            <w:noWrap/>
            <w:vAlign w:val="center"/>
            <w:hideMark/>
          </w:tcPr>
          <w:p w14:paraId="580AC75B"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Fondos de Asistencia Social</w:t>
            </w:r>
          </w:p>
        </w:tc>
        <w:tc>
          <w:tcPr>
            <w:tcW w:w="1819" w:type="dxa"/>
            <w:tcBorders>
              <w:top w:val="nil"/>
              <w:left w:val="nil"/>
              <w:bottom w:val="single" w:sz="8" w:space="0" w:color="auto"/>
              <w:right w:val="single" w:sz="8" w:space="0" w:color="auto"/>
            </w:tcBorders>
            <w:shd w:val="clear" w:color="auto" w:fill="auto"/>
            <w:noWrap/>
            <w:vAlign w:val="center"/>
            <w:hideMark/>
          </w:tcPr>
          <w:p w14:paraId="308EC713"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2,021,061,609.28</w:t>
            </w:r>
          </w:p>
        </w:tc>
        <w:tc>
          <w:tcPr>
            <w:tcW w:w="1772" w:type="dxa"/>
            <w:tcBorders>
              <w:top w:val="nil"/>
              <w:left w:val="nil"/>
              <w:bottom w:val="single" w:sz="8" w:space="0" w:color="auto"/>
              <w:right w:val="single" w:sz="8" w:space="0" w:color="auto"/>
            </w:tcBorders>
            <w:shd w:val="clear" w:color="auto" w:fill="auto"/>
            <w:noWrap/>
            <w:vAlign w:val="center"/>
            <w:hideMark/>
          </w:tcPr>
          <w:p w14:paraId="7077F5A5"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614,269,482.72</w:t>
            </w:r>
          </w:p>
        </w:tc>
        <w:tc>
          <w:tcPr>
            <w:tcW w:w="1772" w:type="dxa"/>
            <w:tcBorders>
              <w:top w:val="nil"/>
              <w:left w:val="nil"/>
              <w:bottom w:val="single" w:sz="8" w:space="0" w:color="auto"/>
              <w:right w:val="single" w:sz="8" w:space="0" w:color="auto"/>
            </w:tcBorders>
            <w:shd w:val="clear" w:color="auto" w:fill="auto"/>
            <w:noWrap/>
            <w:vAlign w:val="center"/>
            <w:hideMark/>
          </w:tcPr>
          <w:p w14:paraId="4517C1AA"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Calibri"/>
                <w:spacing w:val="0"/>
                <w:lang w:val="es-DO"/>
              </w:rPr>
              <w:t>2,635,331,092.00</w:t>
            </w:r>
          </w:p>
        </w:tc>
      </w:tr>
      <w:tr w:rsidR="000165E5" w:rsidRPr="000165E5" w14:paraId="3C8B9C00" w14:textId="77777777" w:rsidTr="0073691D">
        <w:trPr>
          <w:trHeight w:val="318"/>
        </w:trPr>
        <w:tc>
          <w:tcPr>
            <w:tcW w:w="3516" w:type="dxa"/>
            <w:tcBorders>
              <w:top w:val="nil"/>
              <w:left w:val="single" w:sz="8" w:space="0" w:color="auto"/>
              <w:bottom w:val="single" w:sz="8" w:space="0" w:color="auto"/>
              <w:right w:val="single" w:sz="8" w:space="0" w:color="auto"/>
            </w:tcBorders>
            <w:shd w:val="clear" w:color="auto" w:fill="auto"/>
            <w:noWrap/>
            <w:vAlign w:val="center"/>
            <w:hideMark/>
          </w:tcPr>
          <w:p w14:paraId="6E2F8A27" w14:textId="77777777" w:rsidR="00B4020B" w:rsidRPr="000165E5" w:rsidRDefault="00B4020B" w:rsidP="00B4020B">
            <w:pPr>
              <w:spacing w:after="0" w:line="240" w:lineRule="auto"/>
              <w:rPr>
                <w:rFonts w:eastAsia="Times New Roman"/>
                <w:b/>
                <w:bCs/>
                <w:spacing w:val="0"/>
                <w:lang w:val="es-DO" w:eastAsia="es-DO"/>
              </w:rPr>
            </w:pPr>
            <w:r w:rsidRPr="000165E5">
              <w:rPr>
                <w:rFonts w:eastAsia="Times New Roman"/>
                <w:b/>
                <w:bCs/>
                <w:spacing w:val="0"/>
                <w:lang w:val="es-MX" w:eastAsia="es-DO"/>
              </w:rPr>
              <w:t xml:space="preserve">Fondos Liquidables </w:t>
            </w:r>
          </w:p>
        </w:tc>
        <w:tc>
          <w:tcPr>
            <w:tcW w:w="1819" w:type="dxa"/>
            <w:tcBorders>
              <w:top w:val="nil"/>
              <w:left w:val="nil"/>
              <w:bottom w:val="single" w:sz="8" w:space="0" w:color="auto"/>
              <w:right w:val="single" w:sz="8" w:space="0" w:color="auto"/>
            </w:tcBorders>
            <w:shd w:val="clear" w:color="auto" w:fill="auto"/>
            <w:noWrap/>
            <w:vAlign w:val="center"/>
            <w:hideMark/>
          </w:tcPr>
          <w:p w14:paraId="30D3E0BF" w14:textId="77777777" w:rsidR="00B4020B" w:rsidRPr="000165E5" w:rsidRDefault="00B4020B" w:rsidP="00B4020B">
            <w:pPr>
              <w:spacing w:after="0" w:line="240" w:lineRule="auto"/>
              <w:jc w:val="right"/>
              <w:rPr>
                <w:rFonts w:eastAsia="Times New Roman"/>
                <w:b/>
                <w:bCs/>
                <w:spacing w:val="0"/>
                <w:lang w:val="es-DO" w:eastAsia="es-DO"/>
              </w:rPr>
            </w:pPr>
            <w:r w:rsidRPr="000165E5">
              <w:rPr>
                <w:rFonts w:eastAsia="Times New Roman"/>
                <w:b/>
                <w:bCs/>
                <w:spacing w:val="0"/>
                <w:lang w:val="es-DO" w:eastAsia="es-DO"/>
              </w:rPr>
              <w:t>174,644,685.80</w:t>
            </w:r>
          </w:p>
        </w:tc>
        <w:tc>
          <w:tcPr>
            <w:tcW w:w="1772" w:type="dxa"/>
            <w:tcBorders>
              <w:top w:val="nil"/>
              <w:left w:val="nil"/>
              <w:bottom w:val="single" w:sz="8" w:space="0" w:color="auto"/>
              <w:right w:val="single" w:sz="8" w:space="0" w:color="auto"/>
            </w:tcBorders>
            <w:shd w:val="clear" w:color="auto" w:fill="auto"/>
            <w:noWrap/>
            <w:vAlign w:val="center"/>
            <w:hideMark/>
          </w:tcPr>
          <w:p w14:paraId="4B61CC7D" w14:textId="77777777" w:rsidR="00B4020B" w:rsidRPr="000165E5" w:rsidRDefault="00B4020B" w:rsidP="00B4020B">
            <w:pPr>
              <w:spacing w:after="0" w:line="240" w:lineRule="auto"/>
              <w:jc w:val="right"/>
              <w:rPr>
                <w:rFonts w:eastAsia="Times New Roman"/>
                <w:b/>
                <w:bCs/>
                <w:spacing w:val="0"/>
                <w:lang w:val="es-DO" w:eastAsia="es-DO"/>
              </w:rPr>
            </w:pPr>
            <w:r w:rsidRPr="000165E5">
              <w:rPr>
                <w:rFonts w:eastAsia="Times New Roman"/>
                <w:b/>
                <w:bCs/>
                <w:spacing w:val="0"/>
                <w:lang w:val="es-DO" w:eastAsia="es-DO"/>
              </w:rPr>
              <w:t>2,199,995.60</w:t>
            </w:r>
          </w:p>
        </w:tc>
        <w:tc>
          <w:tcPr>
            <w:tcW w:w="1772" w:type="dxa"/>
            <w:tcBorders>
              <w:top w:val="nil"/>
              <w:left w:val="nil"/>
              <w:bottom w:val="single" w:sz="8" w:space="0" w:color="auto"/>
              <w:right w:val="single" w:sz="8" w:space="0" w:color="auto"/>
            </w:tcBorders>
            <w:shd w:val="clear" w:color="auto" w:fill="auto"/>
            <w:noWrap/>
            <w:vAlign w:val="center"/>
            <w:hideMark/>
          </w:tcPr>
          <w:p w14:paraId="01EEADBB" w14:textId="77777777" w:rsidR="00B4020B" w:rsidRPr="000165E5" w:rsidRDefault="00B4020B" w:rsidP="00B4020B">
            <w:pPr>
              <w:spacing w:after="0" w:line="240" w:lineRule="auto"/>
              <w:jc w:val="right"/>
              <w:rPr>
                <w:rFonts w:eastAsia="Times New Roman"/>
                <w:b/>
                <w:bCs/>
                <w:spacing w:val="0"/>
                <w:lang w:val="es-DO" w:eastAsia="es-DO"/>
              </w:rPr>
            </w:pPr>
            <w:r w:rsidRPr="000165E5">
              <w:rPr>
                <w:rFonts w:eastAsia="Calibri"/>
                <w:b/>
                <w:bCs/>
                <w:spacing w:val="0"/>
                <w:lang w:val="es-DO"/>
              </w:rPr>
              <w:t>176,844,681.40</w:t>
            </w:r>
          </w:p>
        </w:tc>
      </w:tr>
      <w:tr w:rsidR="000165E5" w:rsidRPr="000165E5" w14:paraId="3E1B3E7C" w14:textId="77777777" w:rsidTr="0073691D">
        <w:trPr>
          <w:trHeight w:val="318"/>
        </w:trPr>
        <w:tc>
          <w:tcPr>
            <w:tcW w:w="3516" w:type="dxa"/>
            <w:tcBorders>
              <w:top w:val="nil"/>
              <w:left w:val="single" w:sz="8" w:space="0" w:color="auto"/>
              <w:bottom w:val="single" w:sz="8" w:space="0" w:color="auto"/>
              <w:right w:val="single" w:sz="8" w:space="0" w:color="auto"/>
            </w:tcBorders>
            <w:shd w:val="clear" w:color="auto" w:fill="auto"/>
            <w:noWrap/>
            <w:vAlign w:val="center"/>
            <w:hideMark/>
          </w:tcPr>
          <w:p w14:paraId="52EC8744"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lastRenderedPageBreak/>
              <w:t xml:space="preserve">Fondo </w:t>
            </w:r>
            <w:proofErr w:type="spellStart"/>
            <w:r w:rsidRPr="000165E5">
              <w:rPr>
                <w:rFonts w:eastAsia="Times New Roman"/>
                <w:spacing w:val="0"/>
                <w:lang w:val="es-DO" w:eastAsia="es-DO"/>
              </w:rPr>
              <w:t>Reponible</w:t>
            </w:r>
            <w:proofErr w:type="spellEnd"/>
            <w:r w:rsidRPr="000165E5">
              <w:rPr>
                <w:rFonts w:eastAsia="Times New Roman"/>
                <w:spacing w:val="0"/>
                <w:lang w:val="es-DO" w:eastAsia="es-DO"/>
              </w:rPr>
              <w:t xml:space="preserve"> Eventual</w:t>
            </w:r>
          </w:p>
        </w:tc>
        <w:tc>
          <w:tcPr>
            <w:tcW w:w="1819" w:type="dxa"/>
            <w:tcBorders>
              <w:top w:val="nil"/>
              <w:left w:val="nil"/>
              <w:bottom w:val="single" w:sz="8" w:space="0" w:color="auto"/>
              <w:right w:val="single" w:sz="8" w:space="0" w:color="auto"/>
            </w:tcBorders>
            <w:shd w:val="clear" w:color="auto" w:fill="auto"/>
            <w:noWrap/>
            <w:vAlign w:val="center"/>
            <w:hideMark/>
          </w:tcPr>
          <w:p w14:paraId="570E0F52"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174,644,685.80</w:t>
            </w:r>
          </w:p>
        </w:tc>
        <w:tc>
          <w:tcPr>
            <w:tcW w:w="1772" w:type="dxa"/>
            <w:tcBorders>
              <w:top w:val="nil"/>
              <w:left w:val="nil"/>
              <w:bottom w:val="single" w:sz="8" w:space="0" w:color="auto"/>
              <w:right w:val="single" w:sz="8" w:space="0" w:color="auto"/>
            </w:tcBorders>
            <w:shd w:val="clear" w:color="auto" w:fill="auto"/>
            <w:noWrap/>
            <w:vAlign w:val="center"/>
            <w:hideMark/>
          </w:tcPr>
          <w:p w14:paraId="516EB1E7"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2,199,995.60</w:t>
            </w:r>
          </w:p>
        </w:tc>
        <w:tc>
          <w:tcPr>
            <w:tcW w:w="1772" w:type="dxa"/>
            <w:tcBorders>
              <w:top w:val="nil"/>
              <w:left w:val="nil"/>
              <w:bottom w:val="single" w:sz="8" w:space="0" w:color="auto"/>
              <w:right w:val="single" w:sz="8" w:space="0" w:color="auto"/>
            </w:tcBorders>
            <w:shd w:val="clear" w:color="auto" w:fill="auto"/>
            <w:noWrap/>
            <w:vAlign w:val="center"/>
            <w:hideMark/>
          </w:tcPr>
          <w:p w14:paraId="1EABC116"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Calibri"/>
                <w:spacing w:val="0"/>
                <w:lang w:val="es-DO"/>
              </w:rPr>
              <w:t>176,844,681.40</w:t>
            </w:r>
          </w:p>
        </w:tc>
      </w:tr>
      <w:tr w:rsidR="000165E5" w:rsidRPr="000165E5" w14:paraId="7C48179E" w14:textId="77777777" w:rsidTr="0073691D">
        <w:trPr>
          <w:trHeight w:val="303"/>
        </w:trPr>
        <w:tc>
          <w:tcPr>
            <w:tcW w:w="3516" w:type="dxa"/>
            <w:tcBorders>
              <w:top w:val="nil"/>
              <w:left w:val="single" w:sz="8" w:space="0" w:color="auto"/>
              <w:bottom w:val="single" w:sz="8" w:space="0" w:color="auto"/>
              <w:right w:val="single" w:sz="8" w:space="0" w:color="auto"/>
            </w:tcBorders>
            <w:shd w:val="clear" w:color="auto" w:fill="auto"/>
            <w:noWrap/>
            <w:vAlign w:val="center"/>
            <w:hideMark/>
          </w:tcPr>
          <w:p w14:paraId="3638FE8D" w14:textId="77777777" w:rsidR="00B4020B" w:rsidRPr="000165E5" w:rsidRDefault="00B4020B" w:rsidP="00B4020B">
            <w:pPr>
              <w:spacing w:after="0" w:line="240" w:lineRule="auto"/>
              <w:rPr>
                <w:rFonts w:eastAsia="Times New Roman"/>
                <w:b/>
                <w:bCs/>
                <w:spacing w:val="0"/>
                <w:lang w:val="es-DO" w:eastAsia="es-DO"/>
              </w:rPr>
            </w:pPr>
            <w:r w:rsidRPr="000165E5">
              <w:rPr>
                <w:rFonts w:eastAsia="Times New Roman"/>
                <w:b/>
                <w:bCs/>
                <w:spacing w:val="0"/>
                <w:lang w:val="es-MX" w:eastAsia="es-DO"/>
              </w:rPr>
              <w:t xml:space="preserve">Fondos en Avance </w:t>
            </w:r>
          </w:p>
        </w:tc>
        <w:tc>
          <w:tcPr>
            <w:tcW w:w="1819" w:type="dxa"/>
            <w:tcBorders>
              <w:top w:val="nil"/>
              <w:left w:val="nil"/>
              <w:bottom w:val="single" w:sz="8" w:space="0" w:color="auto"/>
              <w:right w:val="single" w:sz="8" w:space="0" w:color="auto"/>
            </w:tcBorders>
            <w:shd w:val="clear" w:color="auto" w:fill="auto"/>
            <w:noWrap/>
            <w:vAlign w:val="center"/>
            <w:hideMark/>
          </w:tcPr>
          <w:p w14:paraId="438A4974" w14:textId="77777777" w:rsidR="00B4020B" w:rsidRPr="000165E5" w:rsidRDefault="00B4020B" w:rsidP="00B4020B">
            <w:pPr>
              <w:spacing w:after="0" w:line="240" w:lineRule="auto"/>
              <w:jc w:val="right"/>
              <w:rPr>
                <w:rFonts w:eastAsia="Times New Roman"/>
                <w:b/>
                <w:bCs/>
                <w:spacing w:val="0"/>
                <w:lang w:val="es-DO" w:eastAsia="es-DO"/>
              </w:rPr>
            </w:pPr>
            <w:r w:rsidRPr="000165E5">
              <w:rPr>
                <w:rFonts w:eastAsia="Times New Roman"/>
                <w:b/>
                <w:bCs/>
                <w:spacing w:val="0"/>
                <w:lang w:val="es-DO" w:eastAsia="es-DO"/>
              </w:rPr>
              <w:t>3,431,738,436.59</w:t>
            </w:r>
          </w:p>
        </w:tc>
        <w:tc>
          <w:tcPr>
            <w:tcW w:w="1772" w:type="dxa"/>
            <w:tcBorders>
              <w:top w:val="nil"/>
              <w:left w:val="nil"/>
              <w:bottom w:val="single" w:sz="8" w:space="0" w:color="auto"/>
              <w:right w:val="single" w:sz="8" w:space="0" w:color="auto"/>
            </w:tcBorders>
            <w:shd w:val="clear" w:color="auto" w:fill="auto"/>
            <w:noWrap/>
            <w:vAlign w:val="center"/>
            <w:hideMark/>
          </w:tcPr>
          <w:p w14:paraId="2B30C600" w14:textId="77777777" w:rsidR="00B4020B" w:rsidRPr="000165E5" w:rsidRDefault="00B4020B" w:rsidP="00B4020B">
            <w:pPr>
              <w:spacing w:after="0" w:line="240" w:lineRule="auto"/>
              <w:jc w:val="right"/>
              <w:rPr>
                <w:rFonts w:eastAsia="Times New Roman"/>
                <w:b/>
                <w:bCs/>
                <w:spacing w:val="0"/>
                <w:lang w:val="es-DO" w:eastAsia="es-DO"/>
              </w:rPr>
            </w:pPr>
            <w:r w:rsidRPr="000165E5">
              <w:rPr>
                <w:rFonts w:eastAsia="Times New Roman"/>
                <w:b/>
                <w:bCs/>
                <w:spacing w:val="0"/>
                <w:lang w:val="es-DO" w:eastAsia="es-DO"/>
              </w:rPr>
              <w:t>1,458,425,348.83</w:t>
            </w:r>
          </w:p>
        </w:tc>
        <w:tc>
          <w:tcPr>
            <w:tcW w:w="1772" w:type="dxa"/>
            <w:tcBorders>
              <w:top w:val="nil"/>
              <w:left w:val="nil"/>
              <w:bottom w:val="single" w:sz="8" w:space="0" w:color="auto"/>
              <w:right w:val="single" w:sz="8" w:space="0" w:color="auto"/>
            </w:tcBorders>
            <w:shd w:val="clear" w:color="auto" w:fill="auto"/>
            <w:noWrap/>
            <w:vAlign w:val="center"/>
            <w:hideMark/>
          </w:tcPr>
          <w:p w14:paraId="0928C632" w14:textId="77777777" w:rsidR="00B4020B" w:rsidRPr="000165E5" w:rsidRDefault="00B4020B" w:rsidP="00B4020B">
            <w:pPr>
              <w:spacing w:after="0" w:line="240" w:lineRule="auto"/>
              <w:jc w:val="right"/>
              <w:rPr>
                <w:rFonts w:eastAsia="Times New Roman"/>
                <w:b/>
                <w:bCs/>
                <w:spacing w:val="0"/>
                <w:lang w:val="es-DO" w:eastAsia="es-DO"/>
              </w:rPr>
            </w:pPr>
            <w:r w:rsidRPr="000165E5">
              <w:rPr>
                <w:rFonts w:eastAsia="Calibri"/>
                <w:b/>
                <w:bCs/>
                <w:spacing w:val="0"/>
                <w:lang w:val="es-DO"/>
              </w:rPr>
              <w:t>4,890,163,785.42</w:t>
            </w:r>
          </w:p>
        </w:tc>
      </w:tr>
      <w:tr w:rsidR="000165E5" w:rsidRPr="000165E5" w14:paraId="37AA7316" w14:textId="77777777" w:rsidTr="0073691D">
        <w:trPr>
          <w:trHeight w:val="318"/>
        </w:trPr>
        <w:tc>
          <w:tcPr>
            <w:tcW w:w="3516" w:type="dxa"/>
            <w:tcBorders>
              <w:top w:val="nil"/>
              <w:left w:val="single" w:sz="8" w:space="0" w:color="auto"/>
              <w:bottom w:val="single" w:sz="8" w:space="0" w:color="auto"/>
              <w:right w:val="single" w:sz="8" w:space="0" w:color="auto"/>
            </w:tcBorders>
            <w:shd w:val="clear" w:color="auto" w:fill="auto"/>
            <w:noWrap/>
            <w:vAlign w:val="center"/>
            <w:hideMark/>
          </w:tcPr>
          <w:p w14:paraId="74BF1616"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Fondo en Avance por Excepción</w:t>
            </w:r>
          </w:p>
        </w:tc>
        <w:tc>
          <w:tcPr>
            <w:tcW w:w="1819" w:type="dxa"/>
            <w:tcBorders>
              <w:top w:val="nil"/>
              <w:left w:val="nil"/>
              <w:bottom w:val="single" w:sz="8" w:space="0" w:color="auto"/>
              <w:right w:val="single" w:sz="8" w:space="0" w:color="auto"/>
            </w:tcBorders>
            <w:shd w:val="clear" w:color="auto" w:fill="auto"/>
            <w:noWrap/>
            <w:vAlign w:val="center"/>
            <w:hideMark/>
          </w:tcPr>
          <w:p w14:paraId="61BF3669"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3,365,596,259.80</w:t>
            </w:r>
          </w:p>
        </w:tc>
        <w:tc>
          <w:tcPr>
            <w:tcW w:w="1772" w:type="dxa"/>
            <w:tcBorders>
              <w:top w:val="nil"/>
              <w:left w:val="nil"/>
              <w:bottom w:val="single" w:sz="8" w:space="0" w:color="auto"/>
              <w:right w:val="single" w:sz="8" w:space="0" w:color="auto"/>
            </w:tcBorders>
            <w:shd w:val="clear" w:color="auto" w:fill="auto"/>
            <w:noWrap/>
            <w:vAlign w:val="center"/>
            <w:hideMark/>
          </w:tcPr>
          <w:p w14:paraId="7F97540D"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1,457,102,904.93</w:t>
            </w:r>
          </w:p>
        </w:tc>
        <w:tc>
          <w:tcPr>
            <w:tcW w:w="1772" w:type="dxa"/>
            <w:tcBorders>
              <w:top w:val="nil"/>
              <w:left w:val="nil"/>
              <w:bottom w:val="single" w:sz="8" w:space="0" w:color="auto"/>
              <w:right w:val="single" w:sz="8" w:space="0" w:color="auto"/>
            </w:tcBorders>
            <w:shd w:val="clear" w:color="auto" w:fill="auto"/>
            <w:noWrap/>
            <w:vAlign w:val="center"/>
            <w:hideMark/>
          </w:tcPr>
          <w:p w14:paraId="6B8064DD"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Calibri"/>
                <w:spacing w:val="0"/>
                <w:lang w:val="es-DO"/>
              </w:rPr>
              <w:t>4,822,699,164.73</w:t>
            </w:r>
          </w:p>
        </w:tc>
      </w:tr>
      <w:tr w:rsidR="000165E5" w:rsidRPr="000165E5" w14:paraId="6A04AD58" w14:textId="77777777" w:rsidTr="0073691D">
        <w:trPr>
          <w:trHeight w:val="318"/>
        </w:trPr>
        <w:tc>
          <w:tcPr>
            <w:tcW w:w="3516" w:type="dxa"/>
            <w:tcBorders>
              <w:top w:val="nil"/>
              <w:left w:val="single" w:sz="8" w:space="0" w:color="auto"/>
              <w:bottom w:val="single" w:sz="8" w:space="0" w:color="auto"/>
              <w:right w:val="single" w:sz="8" w:space="0" w:color="auto"/>
            </w:tcBorders>
            <w:shd w:val="clear" w:color="auto" w:fill="auto"/>
            <w:noWrap/>
            <w:vAlign w:val="center"/>
            <w:hideMark/>
          </w:tcPr>
          <w:p w14:paraId="210DF620" w14:textId="77777777" w:rsidR="00B4020B" w:rsidRPr="000165E5" w:rsidRDefault="00B4020B" w:rsidP="00B4020B">
            <w:pPr>
              <w:spacing w:after="0" w:line="240" w:lineRule="auto"/>
              <w:rPr>
                <w:rFonts w:eastAsia="Times New Roman"/>
                <w:spacing w:val="0"/>
                <w:lang w:val="es-DO" w:eastAsia="es-DO"/>
              </w:rPr>
            </w:pPr>
            <w:r w:rsidRPr="000165E5">
              <w:rPr>
                <w:rFonts w:eastAsia="Times New Roman"/>
                <w:spacing w:val="0"/>
                <w:lang w:val="es-DO" w:eastAsia="es-DO"/>
              </w:rPr>
              <w:t xml:space="preserve">Contrapartida para Proyectos y Programas </w:t>
            </w:r>
          </w:p>
        </w:tc>
        <w:tc>
          <w:tcPr>
            <w:tcW w:w="1819" w:type="dxa"/>
            <w:tcBorders>
              <w:top w:val="nil"/>
              <w:left w:val="nil"/>
              <w:bottom w:val="single" w:sz="8" w:space="0" w:color="auto"/>
              <w:right w:val="single" w:sz="8" w:space="0" w:color="auto"/>
            </w:tcBorders>
            <w:shd w:val="clear" w:color="auto" w:fill="auto"/>
            <w:noWrap/>
            <w:vAlign w:val="center"/>
            <w:hideMark/>
          </w:tcPr>
          <w:p w14:paraId="2FA7E904"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66,142,176.79</w:t>
            </w:r>
          </w:p>
        </w:tc>
        <w:tc>
          <w:tcPr>
            <w:tcW w:w="1772" w:type="dxa"/>
            <w:tcBorders>
              <w:top w:val="nil"/>
              <w:left w:val="nil"/>
              <w:bottom w:val="single" w:sz="8" w:space="0" w:color="auto"/>
              <w:right w:val="single" w:sz="8" w:space="0" w:color="auto"/>
            </w:tcBorders>
            <w:shd w:val="clear" w:color="auto" w:fill="auto"/>
            <w:noWrap/>
            <w:vAlign w:val="center"/>
            <w:hideMark/>
          </w:tcPr>
          <w:p w14:paraId="57A30B8E"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1,322,443.90</w:t>
            </w:r>
          </w:p>
        </w:tc>
        <w:tc>
          <w:tcPr>
            <w:tcW w:w="1772" w:type="dxa"/>
            <w:tcBorders>
              <w:top w:val="nil"/>
              <w:left w:val="nil"/>
              <w:bottom w:val="single" w:sz="8" w:space="0" w:color="auto"/>
              <w:right w:val="single" w:sz="8" w:space="0" w:color="auto"/>
            </w:tcBorders>
            <w:shd w:val="clear" w:color="auto" w:fill="auto"/>
            <w:noWrap/>
            <w:vAlign w:val="center"/>
            <w:hideMark/>
          </w:tcPr>
          <w:p w14:paraId="24FF1CE8"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Calibri"/>
                <w:spacing w:val="0"/>
                <w:lang w:val="es-DO"/>
              </w:rPr>
              <w:t>67,464,620.69</w:t>
            </w:r>
          </w:p>
        </w:tc>
      </w:tr>
      <w:tr w:rsidR="000165E5" w:rsidRPr="000165E5" w14:paraId="2EE77BA2" w14:textId="77777777" w:rsidTr="0073691D">
        <w:trPr>
          <w:trHeight w:val="318"/>
        </w:trPr>
        <w:tc>
          <w:tcPr>
            <w:tcW w:w="3516" w:type="dxa"/>
            <w:tcBorders>
              <w:top w:val="nil"/>
              <w:left w:val="single" w:sz="8" w:space="0" w:color="auto"/>
              <w:bottom w:val="single" w:sz="8" w:space="0" w:color="auto"/>
              <w:right w:val="single" w:sz="8" w:space="0" w:color="auto"/>
            </w:tcBorders>
            <w:shd w:val="clear" w:color="auto" w:fill="011C50"/>
            <w:noWrap/>
            <w:vAlign w:val="center"/>
            <w:hideMark/>
          </w:tcPr>
          <w:p w14:paraId="507B0A98" w14:textId="77777777" w:rsidR="00B4020B" w:rsidRPr="000165E5" w:rsidRDefault="00B4020B" w:rsidP="00B4020B">
            <w:pPr>
              <w:spacing w:after="0" w:line="240" w:lineRule="auto"/>
              <w:jc w:val="center"/>
              <w:rPr>
                <w:rFonts w:eastAsia="Times New Roman"/>
                <w:spacing w:val="0"/>
                <w:lang w:val="es-DO" w:eastAsia="es-DO"/>
              </w:rPr>
            </w:pPr>
            <w:bookmarkStart w:id="36" w:name="_Hlk151720993"/>
            <w:r w:rsidRPr="000165E5">
              <w:rPr>
                <w:rFonts w:eastAsia="Times New Roman"/>
                <w:spacing w:val="0"/>
                <w:lang w:val="es-MX" w:eastAsia="es-DO"/>
              </w:rPr>
              <w:t>Total General</w:t>
            </w:r>
          </w:p>
        </w:tc>
        <w:tc>
          <w:tcPr>
            <w:tcW w:w="1819" w:type="dxa"/>
            <w:tcBorders>
              <w:top w:val="nil"/>
              <w:left w:val="nil"/>
              <w:bottom w:val="single" w:sz="8" w:space="0" w:color="auto"/>
              <w:right w:val="single" w:sz="8" w:space="0" w:color="auto"/>
            </w:tcBorders>
            <w:shd w:val="clear" w:color="auto" w:fill="011C50"/>
            <w:noWrap/>
            <w:vAlign w:val="center"/>
            <w:hideMark/>
          </w:tcPr>
          <w:p w14:paraId="1B524C34"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6,251,555,712.96</w:t>
            </w:r>
          </w:p>
        </w:tc>
        <w:tc>
          <w:tcPr>
            <w:tcW w:w="1772" w:type="dxa"/>
            <w:tcBorders>
              <w:top w:val="nil"/>
              <w:left w:val="nil"/>
              <w:bottom w:val="single" w:sz="8" w:space="0" w:color="auto"/>
              <w:right w:val="single" w:sz="8" w:space="0" w:color="auto"/>
            </w:tcBorders>
            <w:shd w:val="clear" w:color="auto" w:fill="011C50"/>
            <w:noWrap/>
            <w:vAlign w:val="center"/>
            <w:hideMark/>
          </w:tcPr>
          <w:p w14:paraId="3F421858"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Times New Roman"/>
                <w:spacing w:val="0"/>
                <w:lang w:val="es-DO" w:eastAsia="es-DO"/>
              </w:rPr>
              <w:t>2,162,515,803.75</w:t>
            </w:r>
          </w:p>
        </w:tc>
        <w:tc>
          <w:tcPr>
            <w:tcW w:w="1772" w:type="dxa"/>
            <w:tcBorders>
              <w:top w:val="nil"/>
              <w:left w:val="nil"/>
              <w:bottom w:val="single" w:sz="8" w:space="0" w:color="auto"/>
              <w:right w:val="single" w:sz="8" w:space="0" w:color="auto"/>
            </w:tcBorders>
            <w:shd w:val="clear" w:color="auto" w:fill="011C50"/>
            <w:noWrap/>
            <w:vAlign w:val="center"/>
            <w:hideMark/>
          </w:tcPr>
          <w:p w14:paraId="65ACBD4F" w14:textId="77777777" w:rsidR="00B4020B" w:rsidRPr="000165E5" w:rsidRDefault="00B4020B" w:rsidP="00B4020B">
            <w:pPr>
              <w:spacing w:after="0" w:line="240" w:lineRule="auto"/>
              <w:jc w:val="right"/>
              <w:rPr>
                <w:rFonts w:eastAsia="Times New Roman"/>
                <w:spacing w:val="0"/>
                <w:lang w:val="es-DO" w:eastAsia="es-DO"/>
              </w:rPr>
            </w:pPr>
            <w:r w:rsidRPr="000165E5">
              <w:rPr>
                <w:rFonts w:eastAsia="Calibri"/>
                <w:spacing w:val="0"/>
                <w:lang w:val="es-DO"/>
              </w:rPr>
              <w:t>8,414,071,516.71</w:t>
            </w:r>
          </w:p>
        </w:tc>
      </w:tr>
      <w:bookmarkEnd w:id="36"/>
      <w:tr w:rsidR="000165E5" w:rsidRPr="000165E5" w14:paraId="4495A826" w14:textId="77777777" w:rsidTr="0073691D">
        <w:trPr>
          <w:trHeight w:val="318"/>
        </w:trPr>
        <w:tc>
          <w:tcPr>
            <w:tcW w:w="3516" w:type="dxa"/>
            <w:tcBorders>
              <w:top w:val="nil"/>
              <w:left w:val="nil"/>
              <w:bottom w:val="nil"/>
              <w:right w:val="nil"/>
            </w:tcBorders>
            <w:shd w:val="clear" w:color="auto" w:fill="auto"/>
            <w:noWrap/>
            <w:vAlign w:val="center"/>
            <w:hideMark/>
          </w:tcPr>
          <w:p w14:paraId="017EB9F7" w14:textId="77777777" w:rsidR="00B4020B" w:rsidRPr="000165E5" w:rsidRDefault="00B4020B" w:rsidP="00B4020B">
            <w:pPr>
              <w:spacing w:after="0" w:line="240" w:lineRule="auto"/>
              <w:rPr>
                <w:rFonts w:eastAsia="Times New Roman"/>
                <w:b/>
                <w:bCs/>
                <w:spacing w:val="0"/>
                <w:lang w:val="es-DO" w:eastAsia="es-DO"/>
              </w:rPr>
            </w:pPr>
            <w:r w:rsidRPr="000165E5">
              <w:rPr>
                <w:rFonts w:eastAsia="Times New Roman"/>
                <w:b/>
                <w:bCs/>
                <w:spacing w:val="0"/>
                <w:lang w:val="es-DO" w:eastAsia="es-DO"/>
              </w:rPr>
              <w:t xml:space="preserve">Fuente: </w:t>
            </w:r>
            <w:proofErr w:type="spellStart"/>
            <w:r w:rsidRPr="000165E5">
              <w:rPr>
                <w:rFonts w:eastAsia="Times New Roman"/>
                <w:b/>
                <w:bCs/>
                <w:spacing w:val="0"/>
                <w:lang w:val="es-DO" w:eastAsia="es-DO"/>
              </w:rPr>
              <w:t>Sigef</w:t>
            </w:r>
            <w:proofErr w:type="spellEnd"/>
          </w:p>
        </w:tc>
        <w:tc>
          <w:tcPr>
            <w:tcW w:w="1819" w:type="dxa"/>
            <w:tcBorders>
              <w:top w:val="nil"/>
              <w:left w:val="nil"/>
              <w:bottom w:val="nil"/>
              <w:right w:val="nil"/>
            </w:tcBorders>
            <w:shd w:val="clear" w:color="auto" w:fill="auto"/>
            <w:noWrap/>
            <w:vAlign w:val="bottom"/>
            <w:hideMark/>
          </w:tcPr>
          <w:p w14:paraId="75B0F079" w14:textId="77777777" w:rsidR="00B4020B" w:rsidRPr="000165E5" w:rsidRDefault="00B4020B" w:rsidP="00B4020B">
            <w:pPr>
              <w:spacing w:after="0" w:line="240" w:lineRule="auto"/>
              <w:rPr>
                <w:rFonts w:eastAsia="Times New Roman"/>
                <w:b/>
                <w:bCs/>
                <w:spacing w:val="0"/>
                <w:lang w:val="es-DO" w:eastAsia="es-DO"/>
              </w:rPr>
            </w:pPr>
          </w:p>
        </w:tc>
        <w:tc>
          <w:tcPr>
            <w:tcW w:w="1772" w:type="dxa"/>
            <w:tcBorders>
              <w:top w:val="nil"/>
              <w:left w:val="nil"/>
              <w:bottom w:val="nil"/>
              <w:right w:val="nil"/>
            </w:tcBorders>
            <w:shd w:val="clear" w:color="auto" w:fill="auto"/>
            <w:noWrap/>
            <w:vAlign w:val="bottom"/>
            <w:hideMark/>
          </w:tcPr>
          <w:p w14:paraId="2006578F" w14:textId="77777777" w:rsidR="00B4020B" w:rsidRPr="000165E5" w:rsidRDefault="00B4020B" w:rsidP="00B4020B">
            <w:pPr>
              <w:spacing w:after="0" w:line="240" w:lineRule="auto"/>
              <w:rPr>
                <w:rFonts w:eastAsia="Times New Roman"/>
                <w:spacing w:val="0"/>
                <w:lang w:val="es-DO" w:eastAsia="es-DO"/>
              </w:rPr>
            </w:pPr>
          </w:p>
        </w:tc>
        <w:tc>
          <w:tcPr>
            <w:tcW w:w="1772" w:type="dxa"/>
            <w:tcBorders>
              <w:top w:val="nil"/>
              <w:left w:val="nil"/>
              <w:bottom w:val="nil"/>
              <w:right w:val="nil"/>
            </w:tcBorders>
            <w:shd w:val="clear" w:color="auto" w:fill="auto"/>
            <w:noWrap/>
            <w:vAlign w:val="bottom"/>
            <w:hideMark/>
          </w:tcPr>
          <w:p w14:paraId="2E59C2DF" w14:textId="77777777" w:rsidR="00B4020B" w:rsidRPr="000165E5" w:rsidRDefault="00B4020B" w:rsidP="00B4020B">
            <w:pPr>
              <w:spacing w:after="0" w:line="240" w:lineRule="auto"/>
              <w:rPr>
                <w:rFonts w:eastAsia="Times New Roman"/>
                <w:spacing w:val="0"/>
                <w:lang w:val="es-DO" w:eastAsia="es-DO"/>
              </w:rPr>
            </w:pPr>
          </w:p>
        </w:tc>
      </w:tr>
      <w:tr w:rsidR="000165E5" w:rsidRPr="00611809" w14:paraId="3E3FEBDE" w14:textId="77777777" w:rsidTr="0073691D">
        <w:trPr>
          <w:trHeight w:val="318"/>
        </w:trPr>
        <w:tc>
          <w:tcPr>
            <w:tcW w:w="5336" w:type="dxa"/>
            <w:gridSpan w:val="2"/>
            <w:tcBorders>
              <w:top w:val="nil"/>
              <w:left w:val="nil"/>
              <w:bottom w:val="nil"/>
              <w:right w:val="nil"/>
            </w:tcBorders>
            <w:shd w:val="clear" w:color="auto" w:fill="auto"/>
            <w:noWrap/>
            <w:vAlign w:val="center"/>
            <w:hideMark/>
          </w:tcPr>
          <w:p w14:paraId="3C608A0E" w14:textId="77777777" w:rsidR="00B4020B" w:rsidRPr="000165E5" w:rsidRDefault="00B4020B" w:rsidP="00B4020B">
            <w:pPr>
              <w:spacing w:after="0" w:line="240" w:lineRule="auto"/>
              <w:rPr>
                <w:rFonts w:eastAsia="Times New Roman"/>
                <w:b/>
                <w:bCs/>
                <w:spacing w:val="0"/>
                <w:lang w:val="es-DO" w:eastAsia="es-DO"/>
              </w:rPr>
            </w:pPr>
            <w:r w:rsidRPr="000165E5">
              <w:rPr>
                <w:rFonts w:eastAsia="Times New Roman"/>
                <w:b/>
                <w:bCs/>
                <w:spacing w:val="0"/>
                <w:lang w:val="es-DO" w:eastAsia="es-DO"/>
              </w:rPr>
              <w:t>Dirección de Administración de Cuentas y Registros Financieros</w:t>
            </w:r>
          </w:p>
        </w:tc>
        <w:tc>
          <w:tcPr>
            <w:tcW w:w="1772" w:type="dxa"/>
            <w:tcBorders>
              <w:top w:val="nil"/>
              <w:left w:val="nil"/>
              <w:bottom w:val="nil"/>
              <w:right w:val="nil"/>
            </w:tcBorders>
            <w:shd w:val="clear" w:color="auto" w:fill="auto"/>
            <w:noWrap/>
            <w:vAlign w:val="bottom"/>
            <w:hideMark/>
          </w:tcPr>
          <w:p w14:paraId="5E9D032A" w14:textId="77777777" w:rsidR="00B4020B" w:rsidRPr="000165E5" w:rsidRDefault="00B4020B" w:rsidP="00B4020B">
            <w:pPr>
              <w:spacing w:after="0" w:line="240" w:lineRule="auto"/>
              <w:rPr>
                <w:rFonts w:eastAsia="Times New Roman"/>
                <w:b/>
                <w:bCs/>
                <w:spacing w:val="0"/>
                <w:lang w:val="es-DO" w:eastAsia="es-DO"/>
              </w:rPr>
            </w:pPr>
          </w:p>
        </w:tc>
        <w:tc>
          <w:tcPr>
            <w:tcW w:w="1772" w:type="dxa"/>
            <w:tcBorders>
              <w:top w:val="nil"/>
              <w:left w:val="nil"/>
              <w:bottom w:val="nil"/>
              <w:right w:val="nil"/>
            </w:tcBorders>
            <w:shd w:val="clear" w:color="auto" w:fill="auto"/>
            <w:noWrap/>
            <w:vAlign w:val="bottom"/>
            <w:hideMark/>
          </w:tcPr>
          <w:p w14:paraId="488F586B" w14:textId="77777777" w:rsidR="00B4020B" w:rsidRPr="000165E5" w:rsidRDefault="00B4020B" w:rsidP="00B4020B">
            <w:pPr>
              <w:spacing w:after="0" w:line="240" w:lineRule="auto"/>
              <w:rPr>
                <w:rFonts w:eastAsia="Times New Roman"/>
                <w:spacing w:val="0"/>
                <w:lang w:val="es-DO" w:eastAsia="es-DO"/>
              </w:rPr>
            </w:pPr>
          </w:p>
        </w:tc>
      </w:tr>
      <w:tr w:rsidR="000165E5" w:rsidRPr="00611809" w14:paraId="5315BEC8" w14:textId="77777777" w:rsidTr="0073691D">
        <w:trPr>
          <w:trHeight w:val="303"/>
        </w:trPr>
        <w:tc>
          <w:tcPr>
            <w:tcW w:w="5336" w:type="dxa"/>
            <w:gridSpan w:val="2"/>
            <w:tcBorders>
              <w:top w:val="nil"/>
              <w:left w:val="nil"/>
              <w:bottom w:val="nil"/>
              <w:right w:val="nil"/>
            </w:tcBorders>
            <w:shd w:val="clear" w:color="auto" w:fill="auto"/>
            <w:noWrap/>
            <w:vAlign w:val="center"/>
            <w:hideMark/>
          </w:tcPr>
          <w:p w14:paraId="35488C2D" w14:textId="77777777" w:rsidR="00B4020B" w:rsidRPr="000165E5" w:rsidRDefault="00B4020B" w:rsidP="00B4020B">
            <w:pPr>
              <w:spacing w:after="0" w:line="240" w:lineRule="auto"/>
              <w:rPr>
                <w:rFonts w:eastAsia="Times New Roman"/>
                <w:b/>
                <w:bCs/>
                <w:spacing w:val="0"/>
                <w:lang w:val="es-DO" w:eastAsia="es-DO"/>
              </w:rPr>
            </w:pPr>
            <w:r w:rsidRPr="000165E5">
              <w:rPr>
                <w:rFonts w:eastAsia="Times New Roman"/>
                <w:b/>
                <w:bCs/>
                <w:spacing w:val="0"/>
                <w:lang w:val="es-DO" w:eastAsia="es-DO"/>
              </w:rPr>
              <w:t xml:space="preserve">*Cifras proyectadas para los meses de noviembre y diciembre </w:t>
            </w:r>
          </w:p>
        </w:tc>
        <w:tc>
          <w:tcPr>
            <w:tcW w:w="1772" w:type="dxa"/>
            <w:tcBorders>
              <w:top w:val="nil"/>
              <w:left w:val="nil"/>
              <w:bottom w:val="nil"/>
              <w:right w:val="nil"/>
            </w:tcBorders>
            <w:shd w:val="clear" w:color="auto" w:fill="auto"/>
            <w:noWrap/>
            <w:vAlign w:val="bottom"/>
            <w:hideMark/>
          </w:tcPr>
          <w:p w14:paraId="3B365CBC" w14:textId="77777777" w:rsidR="00B4020B" w:rsidRPr="000165E5" w:rsidRDefault="00B4020B" w:rsidP="00B4020B">
            <w:pPr>
              <w:spacing w:after="0" w:line="240" w:lineRule="auto"/>
              <w:rPr>
                <w:rFonts w:eastAsia="Times New Roman"/>
                <w:b/>
                <w:bCs/>
                <w:spacing w:val="0"/>
                <w:lang w:val="es-DO" w:eastAsia="es-DO"/>
              </w:rPr>
            </w:pPr>
          </w:p>
        </w:tc>
        <w:tc>
          <w:tcPr>
            <w:tcW w:w="1772" w:type="dxa"/>
            <w:tcBorders>
              <w:top w:val="nil"/>
              <w:left w:val="nil"/>
              <w:bottom w:val="nil"/>
              <w:right w:val="nil"/>
            </w:tcBorders>
            <w:shd w:val="clear" w:color="auto" w:fill="auto"/>
            <w:noWrap/>
            <w:vAlign w:val="bottom"/>
            <w:hideMark/>
          </w:tcPr>
          <w:p w14:paraId="2F906F97" w14:textId="77777777" w:rsidR="00B4020B" w:rsidRPr="000165E5" w:rsidRDefault="00B4020B" w:rsidP="00B4020B">
            <w:pPr>
              <w:spacing w:after="0" w:line="240" w:lineRule="auto"/>
              <w:rPr>
                <w:rFonts w:eastAsia="Times New Roman"/>
                <w:spacing w:val="0"/>
                <w:lang w:val="es-DO" w:eastAsia="es-DO"/>
              </w:rPr>
            </w:pPr>
          </w:p>
        </w:tc>
      </w:tr>
    </w:tbl>
    <w:p w14:paraId="52FF1AB9" w14:textId="2F43FBBA" w:rsidR="00B4020B" w:rsidRPr="000165E5" w:rsidRDefault="00B4020B" w:rsidP="00552B59">
      <w:pPr>
        <w:spacing w:line="360" w:lineRule="auto"/>
        <w:rPr>
          <w:lang w:val="es-DO"/>
        </w:rPr>
      </w:pPr>
      <w:r w:rsidRPr="000165E5">
        <w:rPr>
          <w:lang w:val="es-DO"/>
        </w:rPr>
        <w:t xml:space="preserve"> </w:t>
      </w:r>
    </w:p>
    <w:p w14:paraId="5BE5D613" w14:textId="77777777" w:rsidR="00552B59" w:rsidRPr="000165E5" w:rsidRDefault="00552B59" w:rsidP="001B0408">
      <w:pPr>
        <w:spacing w:line="360" w:lineRule="auto"/>
        <w:jc w:val="both"/>
        <w:rPr>
          <w:lang w:val="es-DO"/>
        </w:rPr>
      </w:pPr>
    </w:p>
    <w:p w14:paraId="0311F710" w14:textId="5A1E6A6E" w:rsidR="001B0408" w:rsidRPr="000165E5" w:rsidRDefault="001B0408" w:rsidP="001B0408">
      <w:pPr>
        <w:spacing w:line="360" w:lineRule="auto"/>
        <w:jc w:val="both"/>
        <w:rPr>
          <w:lang w:val="es-DO"/>
        </w:rPr>
      </w:pPr>
      <w:r w:rsidRPr="000165E5">
        <w:rPr>
          <w:lang w:val="es-DO"/>
        </w:rPr>
        <w:t>Estos resultados subrayan la eficiente gestión de la Tesorería Nacional en la administración de anticipos financieros, garantizando la disponibilidad de fondos necesarios para apoyar las distintas áreas de responsabilidad institucional.</w:t>
      </w:r>
    </w:p>
    <w:p w14:paraId="633FD3FD" w14:textId="7C231C04" w:rsidR="001B0408" w:rsidRPr="000165E5" w:rsidRDefault="001B0408" w:rsidP="001B0408">
      <w:pPr>
        <w:spacing w:line="360" w:lineRule="auto"/>
        <w:jc w:val="both"/>
        <w:rPr>
          <w:b/>
          <w:bCs/>
          <w:lang w:val="es-DO"/>
        </w:rPr>
      </w:pPr>
      <w:r w:rsidRPr="000165E5">
        <w:rPr>
          <w:b/>
          <w:bCs/>
          <w:lang w:val="es-DO"/>
        </w:rPr>
        <w:t>Acciones Ejecutadas por la Dirección</w:t>
      </w:r>
    </w:p>
    <w:p w14:paraId="7EC94C6A" w14:textId="45CA2DCE" w:rsidR="001B0408" w:rsidRPr="000165E5" w:rsidRDefault="001B0408" w:rsidP="001B0408">
      <w:pPr>
        <w:spacing w:line="360" w:lineRule="auto"/>
        <w:jc w:val="both"/>
        <w:rPr>
          <w:b/>
          <w:bCs/>
          <w:lang w:val="es-DO"/>
        </w:rPr>
      </w:pPr>
      <w:r w:rsidRPr="000165E5">
        <w:rPr>
          <w:b/>
          <w:bCs/>
          <w:lang w:val="es-DO"/>
        </w:rPr>
        <w:t>Simplificación Gestión de Transferencias a Institución Fase I de la CUT</w:t>
      </w:r>
    </w:p>
    <w:p w14:paraId="0B856889" w14:textId="77777777" w:rsidR="001B0408" w:rsidRPr="000165E5" w:rsidRDefault="001B0408" w:rsidP="001B0408">
      <w:pPr>
        <w:spacing w:line="360" w:lineRule="auto"/>
        <w:jc w:val="both"/>
        <w:rPr>
          <w:lang w:val="es-DO"/>
        </w:rPr>
      </w:pPr>
      <w:r w:rsidRPr="000165E5">
        <w:rPr>
          <w:lang w:val="es-DO"/>
        </w:rPr>
        <w:t>Eficientizamos la gestión de transferencias a instituciones en Fase I con la simplificación del proceso de transferencias y la incorporación de las cuentas al Sistema de Tesorería. Se eliminó en un 98% las instrucciones de transferencias al banco agente efectuadas mediante comunicaciones. Pasamos de gestionar mediante comunicación un promedio de 7 mil millones de pesos en 2022, a unos 2 mil millones en 2023, es decir una reducción de un 70% de recursos transferidos mediante comunicación. Con esta simplificación obtuvimos, además, los siguientes resultados:</w:t>
      </w:r>
    </w:p>
    <w:p w14:paraId="3BD49120" w14:textId="77777777" w:rsidR="001B0408" w:rsidRPr="000165E5" w:rsidRDefault="001B0408" w:rsidP="001B0408">
      <w:pPr>
        <w:pStyle w:val="Prrafodelista"/>
        <w:numPr>
          <w:ilvl w:val="0"/>
          <w:numId w:val="5"/>
        </w:numPr>
        <w:spacing w:line="360" w:lineRule="auto"/>
        <w:jc w:val="both"/>
        <w:rPr>
          <w:lang w:val="es-DO"/>
        </w:rPr>
      </w:pPr>
      <w:r w:rsidRPr="000165E5">
        <w:rPr>
          <w:lang w:val="es-DO"/>
        </w:rPr>
        <w:t>Reducción del tiempo de aplicación efectiva de las transferencias.</w:t>
      </w:r>
    </w:p>
    <w:p w14:paraId="5331CD91" w14:textId="77777777" w:rsidR="001B0408" w:rsidRPr="000165E5" w:rsidRDefault="001B0408" w:rsidP="001B0408">
      <w:pPr>
        <w:pStyle w:val="Prrafodelista"/>
        <w:numPr>
          <w:ilvl w:val="0"/>
          <w:numId w:val="5"/>
        </w:numPr>
        <w:spacing w:line="360" w:lineRule="auto"/>
        <w:jc w:val="both"/>
        <w:rPr>
          <w:lang w:val="es-DO"/>
        </w:rPr>
      </w:pPr>
      <w:r w:rsidRPr="000165E5">
        <w:rPr>
          <w:lang w:val="es-DO"/>
        </w:rPr>
        <w:lastRenderedPageBreak/>
        <w:t>Generación de una nueva disponibilidad de información relacionada a los recursos gestionados en cuentas institucionales.</w:t>
      </w:r>
    </w:p>
    <w:p w14:paraId="5E757103" w14:textId="77777777" w:rsidR="001B0408" w:rsidRPr="000165E5" w:rsidRDefault="001B0408" w:rsidP="001B0408">
      <w:pPr>
        <w:pStyle w:val="Prrafodelista"/>
        <w:numPr>
          <w:ilvl w:val="0"/>
          <w:numId w:val="5"/>
        </w:numPr>
        <w:spacing w:line="360" w:lineRule="auto"/>
        <w:jc w:val="both"/>
        <w:rPr>
          <w:lang w:val="es-DO"/>
        </w:rPr>
      </w:pPr>
      <w:r w:rsidRPr="000165E5">
        <w:rPr>
          <w:lang w:val="es-DO"/>
        </w:rPr>
        <w:t>Mitigación del riesgo operativo asociado a la ejecución manual del proceso.</w:t>
      </w:r>
    </w:p>
    <w:p w14:paraId="17C65D35" w14:textId="55815A63" w:rsidR="001B0408" w:rsidRPr="000165E5" w:rsidRDefault="001B0408" w:rsidP="001B0408">
      <w:pPr>
        <w:pStyle w:val="Prrafodelista"/>
        <w:numPr>
          <w:ilvl w:val="0"/>
          <w:numId w:val="5"/>
        </w:numPr>
        <w:spacing w:line="360" w:lineRule="auto"/>
        <w:jc w:val="both"/>
        <w:rPr>
          <w:lang w:val="es-DO"/>
        </w:rPr>
      </w:pPr>
      <w:r w:rsidRPr="000165E5">
        <w:rPr>
          <w:lang w:val="es-DO"/>
        </w:rPr>
        <w:t>Mejora en los controles y monitoreo de las transferencias.</w:t>
      </w:r>
    </w:p>
    <w:p w14:paraId="2FF28B41" w14:textId="77777777" w:rsidR="001B0408" w:rsidRPr="000165E5" w:rsidRDefault="001B0408" w:rsidP="001B0408">
      <w:pPr>
        <w:spacing w:line="360" w:lineRule="auto"/>
        <w:jc w:val="both"/>
        <w:rPr>
          <w:lang w:val="es-DO"/>
        </w:rPr>
      </w:pPr>
      <w:r w:rsidRPr="000165E5">
        <w:rPr>
          <w:lang w:val="es-DO"/>
        </w:rPr>
        <w:t xml:space="preserve">En 2023, iniciamos la formulación del Proyecto de Descentralización de Transferencias entre Cuentas, con el objetivo de que las instituciones realicen sus instrucciones de transferencia en </w:t>
      </w:r>
      <w:proofErr w:type="spellStart"/>
      <w:r w:rsidRPr="000165E5">
        <w:rPr>
          <w:lang w:val="es-DO"/>
        </w:rPr>
        <w:t>Sigef</w:t>
      </w:r>
      <w:proofErr w:type="spellEnd"/>
      <w:r w:rsidRPr="000165E5">
        <w:rPr>
          <w:lang w:val="es-DO"/>
        </w:rPr>
        <w:t>. La fase piloto está prevista iniciar el año 2024. Este esfuerzo está alineado al compromiso Presidencial Burocracia Cero, así como al Proyecto de Simplificación de Trámites.</w:t>
      </w:r>
    </w:p>
    <w:p w14:paraId="1D9E127E" w14:textId="77777777" w:rsidR="00C00EA9" w:rsidRPr="000165E5" w:rsidRDefault="00C00EA9" w:rsidP="001B0408">
      <w:pPr>
        <w:spacing w:line="360" w:lineRule="auto"/>
        <w:jc w:val="both"/>
        <w:rPr>
          <w:lang w:val="es-DO"/>
        </w:rPr>
      </w:pPr>
    </w:p>
    <w:p w14:paraId="7437E824" w14:textId="401F5482" w:rsidR="001B0408" w:rsidRPr="000165E5" w:rsidRDefault="001B0408" w:rsidP="001B0408">
      <w:pPr>
        <w:spacing w:line="360" w:lineRule="auto"/>
        <w:jc w:val="both"/>
        <w:rPr>
          <w:b/>
          <w:bCs/>
          <w:lang w:val="es-DO"/>
        </w:rPr>
      </w:pPr>
      <w:r w:rsidRPr="000165E5">
        <w:rPr>
          <w:b/>
          <w:bCs/>
          <w:lang w:val="es-DO"/>
        </w:rPr>
        <w:t xml:space="preserve">Automatización de los registros de ajustes cambiarios </w:t>
      </w:r>
    </w:p>
    <w:p w14:paraId="46DDD857" w14:textId="1BC4CF33" w:rsidR="001B0408" w:rsidRPr="000165E5" w:rsidRDefault="001B0408" w:rsidP="001B0408">
      <w:pPr>
        <w:spacing w:line="360" w:lineRule="auto"/>
        <w:jc w:val="both"/>
        <w:rPr>
          <w:lang w:val="es-DO"/>
        </w:rPr>
      </w:pPr>
      <w:r w:rsidRPr="000165E5">
        <w:rPr>
          <w:lang w:val="es-DO"/>
        </w:rPr>
        <w:t xml:space="preserve">Con el objetivo de automatizar las reevaluaciones cambiarias de las cuentas y subcuentas en moneda extranjera en el Sistema de Tesorería, en el 2022 elaboramos el </w:t>
      </w:r>
      <w:r w:rsidR="00EB71E5" w:rsidRPr="000165E5">
        <w:rPr>
          <w:lang w:val="es-DO"/>
        </w:rPr>
        <w:t>“</w:t>
      </w:r>
      <w:r w:rsidRPr="000165E5">
        <w:rPr>
          <w:lang w:val="es-DO"/>
        </w:rPr>
        <w:t>Modelo Conceptual y Funcional para la Automatización de Ajuste Cambiario</w:t>
      </w:r>
      <w:r w:rsidR="00EB71E5" w:rsidRPr="000165E5">
        <w:rPr>
          <w:lang w:val="es-DO"/>
        </w:rPr>
        <w:t>”</w:t>
      </w:r>
      <w:r w:rsidRPr="000165E5">
        <w:rPr>
          <w:lang w:val="es-DO"/>
        </w:rPr>
        <w:t xml:space="preserve">, en coordinación con la Dirección General de Contabilidad Gubernamental. En el 2023, se socializó el documento y formalizamos requerimiento a la Dirección de Gestión del SIAFE (DIGES) para inclusión en su cronograma de trabajo 2024 a los fines del desarrollo informático y la implementación.  </w:t>
      </w:r>
    </w:p>
    <w:p w14:paraId="5D967056" w14:textId="521D0530" w:rsidR="001B0408" w:rsidRPr="000165E5" w:rsidRDefault="001B0408" w:rsidP="001B0408">
      <w:pPr>
        <w:spacing w:line="360" w:lineRule="auto"/>
        <w:jc w:val="both"/>
        <w:rPr>
          <w:b/>
          <w:bCs/>
          <w:lang w:val="es-DO"/>
        </w:rPr>
      </w:pPr>
      <w:r w:rsidRPr="000165E5">
        <w:rPr>
          <w:b/>
          <w:bCs/>
          <w:lang w:val="es-DO"/>
        </w:rPr>
        <w:t xml:space="preserve">Registro y Conciliación de los Créditos de las Devoluciones de los Programas Fase y </w:t>
      </w:r>
      <w:proofErr w:type="spellStart"/>
      <w:r w:rsidRPr="000165E5">
        <w:rPr>
          <w:b/>
          <w:bCs/>
          <w:lang w:val="es-DO"/>
        </w:rPr>
        <w:t>Pa’ti</w:t>
      </w:r>
      <w:proofErr w:type="spellEnd"/>
      <w:r w:rsidRPr="000165E5">
        <w:rPr>
          <w:b/>
          <w:bCs/>
          <w:lang w:val="es-DO"/>
        </w:rPr>
        <w:t xml:space="preserve"> </w:t>
      </w:r>
    </w:p>
    <w:p w14:paraId="65D77BAA" w14:textId="1629EABB" w:rsidR="001B0408" w:rsidRPr="000165E5" w:rsidRDefault="001B0408" w:rsidP="001B0408">
      <w:pPr>
        <w:spacing w:line="360" w:lineRule="auto"/>
        <w:jc w:val="both"/>
        <w:rPr>
          <w:lang w:val="es-DO"/>
        </w:rPr>
      </w:pPr>
      <w:r w:rsidRPr="000165E5">
        <w:rPr>
          <w:lang w:val="es-DO"/>
        </w:rPr>
        <w:t xml:space="preserve">Realizamos el registro y conciliación de 27,686 transacciones de créditos por devoluciones realizadas a la Tesorería Nacional correspondientes a los Programas Fase y </w:t>
      </w:r>
      <w:proofErr w:type="spellStart"/>
      <w:r w:rsidRPr="000165E5">
        <w:rPr>
          <w:lang w:val="es-DO"/>
        </w:rPr>
        <w:t>Pa</w:t>
      </w:r>
      <w:r w:rsidR="00EB71E5" w:rsidRPr="000165E5">
        <w:rPr>
          <w:lang w:val="es-DO"/>
        </w:rPr>
        <w:t>’</w:t>
      </w:r>
      <w:r w:rsidRPr="000165E5">
        <w:rPr>
          <w:lang w:val="es-DO"/>
        </w:rPr>
        <w:t>ti</w:t>
      </w:r>
      <w:proofErr w:type="spellEnd"/>
      <w:r w:rsidRPr="000165E5">
        <w:rPr>
          <w:lang w:val="es-DO"/>
        </w:rPr>
        <w:t xml:space="preserve"> de los años 2020 y </w:t>
      </w:r>
      <w:r w:rsidRPr="000165E5">
        <w:rPr>
          <w:lang w:val="es-DO"/>
        </w:rPr>
        <w:lastRenderedPageBreak/>
        <w:t xml:space="preserve">2021. Este operativo representó el ingreso al Tesoro de </w:t>
      </w:r>
      <w:r w:rsidR="006C1E2A" w:rsidRPr="000165E5">
        <w:rPr>
          <w:lang w:val="es-DO"/>
        </w:rPr>
        <w:t>RD$384,571,578.38.</w:t>
      </w:r>
    </w:p>
    <w:p w14:paraId="7AED2767" w14:textId="622C2017" w:rsidR="001B0408" w:rsidRPr="000165E5" w:rsidRDefault="001B0408" w:rsidP="001B0408">
      <w:pPr>
        <w:spacing w:line="360" w:lineRule="auto"/>
        <w:jc w:val="both"/>
        <w:rPr>
          <w:b/>
          <w:bCs/>
          <w:lang w:val="es-DO"/>
        </w:rPr>
      </w:pPr>
      <w:r w:rsidRPr="000165E5">
        <w:rPr>
          <w:b/>
          <w:bCs/>
          <w:lang w:val="es-DO"/>
        </w:rPr>
        <w:t>Mejora Devoluciones desde Cuentas de Anticipos Financieros</w:t>
      </w:r>
    </w:p>
    <w:p w14:paraId="770DA0E9" w14:textId="77777777" w:rsidR="001B0408" w:rsidRPr="000165E5" w:rsidRDefault="001B0408" w:rsidP="001B0408">
      <w:pPr>
        <w:spacing w:line="360" w:lineRule="auto"/>
        <w:jc w:val="both"/>
        <w:rPr>
          <w:lang w:val="es-DO"/>
        </w:rPr>
      </w:pPr>
      <w:r w:rsidRPr="000165E5">
        <w:rPr>
          <w:lang w:val="es-DO"/>
        </w:rPr>
        <w:t xml:space="preserve">En el 2023, presentamos propuesta de mejora a la Dirección General de Contabilidad Gubernamental (DIGECOG), para la gestión de devoluciones recursos de anticipos financieros al Tesoro y la creación de un procedimiento para fortalecer la rectoría en este componente de la ejecución financiera de las instituciones del Sector Público No Financiero. Logramos que se acoja la propuesta y estamos a la espera de la ejecución del requerimiento por parte de la Dirección de Gestión del SIAFE (DIGES), quienes realizan las adecuaciones en el </w:t>
      </w:r>
      <w:proofErr w:type="spellStart"/>
      <w:r w:rsidRPr="000165E5">
        <w:rPr>
          <w:lang w:val="es-DO"/>
        </w:rPr>
        <w:t>Sigef</w:t>
      </w:r>
      <w:proofErr w:type="spellEnd"/>
      <w:r w:rsidRPr="000165E5">
        <w:rPr>
          <w:lang w:val="es-DO"/>
        </w:rPr>
        <w:t>.</w:t>
      </w:r>
    </w:p>
    <w:p w14:paraId="0168F57B" w14:textId="1F68FE1A" w:rsidR="001B0408" w:rsidRPr="000165E5" w:rsidRDefault="001B0408" w:rsidP="001B0408">
      <w:pPr>
        <w:spacing w:line="360" w:lineRule="auto"/>
        <w:jc w:val="both"/>
        <w:rPr>
          <w:b/>
          <w:bCs/>
          <w:lang w:val="es-DO"/>
        </w:rPr>
      </w:pPr>
      <w:r w:rsidRPr="000165E5">
        <w:rPr>
          <w:b/>
          <w:bCs/>
          <w:lang w:val="es-DO"/>
        </w:rPr>
        <w:t>Configuración Cuentas Captación Directa Instituciones</w:t>
      </w:r>
    </w:p>
    <w:p w14:paraId="329E1380" w14:textId="77777777" w:rsidR="001B0408" w:rsidRPr="000165E5" w:rsidRDefault="001B0408" w:rsidP="001B0408">
      <w:pPr>
        <w:spacing w:line="360" w:lineRule="auto"/>
        <w:jc w:val="both"/>
        <w:rPr>
          <w:lang w:val="es-DO"/>
        </w:rPr>
      </w:pPr>
      <w:r w:rsidRPr="000165E5">
        <w:rPr>
          <w:lang w:val="es-DO"/>
        </w:rPr>
        <w:t>En cumplimiento con las observaciones emitidas por la Cámara de Cuentas de la República Dominicana, en el 2023 la Tesorería Nacional reconfiguró (54) cuentas bancarias de recaudación para que las instituciones de Gobierno Central puedan identificar y presentar los ingresos no tributarios (captación directa) en el presupuesto y sus ejecuciones de ingresos, así lograr mejora en el control y registro de los ingresos recaudados.</w:t>
      </w:r>
    </w:p>
    <w:p w14:paraId="755EE898" w14:textId="77777777" w:rsidR="001B0408" w:rsidRPr="000165E5" w:rsidRDefault="001B0408" w:rsidP="001B0408">
      <w:pPr>
        <w:spacing w:line="360" w:lineRule="auto"/>
        <w:jc w:val="both"/>
        <w:rPr>
          <w:lang w:val="es-DO"/>
        </w:rPr>
      </w:pPr>
      <w:r w:rsidRPr="000165E5">
        <w:rPr>
          <w:lang w:val="es-DO"/>
        </w:rPr>
        <w:t>Actualizamos los reportes y consultas en el sistema de información administrado por el Tesoro, con el objetivo de agilizar el procesamiento y mejorar la calidad de la información financiera en el Sistema de Tesorería.</w:t>
      </w:r>
    </w:p>
    <w:p w14:paraId="15F2B536" w14:textId="68A72E69" w:rsidR="001B0408" w:rsidRPr="000165E5" w:rsidRDefault="001B0408" w:rsidP="001B0408">
      <w:pPr>
        <w:spacing w:line="360" w:lineRule="auto"/>
        <w:jc w:val="both"/>
        <w:rPr>
          <w:b/>
          <w:bCs/>
          <w:lang w:val="es-DO"/>
        </w:rPr>
      </w:pPr>
      <w:r w:rsidRPr="000165E5">
        <w:rPr>
          <w:b/>
          <w:bCs/>
          <w:lang w:val="es-DO"/>
        </w:rPr>
        <w:t xml:space="preserve">Actualización Tesorerías Institucionales Habilitadas </w:t>
      </w:r>
    </w:p>
    <w:p w14:paraId="1B1E9C35" w14:textId="77777777" w:rsidR="001B0408" w:rsidRPr="000165E5" w:rsidRDefault="001B0408" w:rsidP="001B0408">
      <w:pPr>
        <w:spacing w:line="360" w:lineRule="auto"/>
        <w:jc w:val="both"/>
        <w:rPr>
          <w:lang w:val="es-DO"/>
        </w:rPr>
      </w:pPr>
      <w:r w:rsidRPr="000165E5">
        <w:rPr>
          <w:lang w:val="es-DO"/>
        </w:rPr>
        <w:t xml:space="preserve">Se llevó a cabo un operativo de validación del estatus de las Tesorerías habilitadas en el Sistema de Tesorería para la gestión de cuentas bancarias y subcuentas administradas.  Este esfuerzo resultó </w:t>
      </w:r>
      <w:r w:rsidRPr="000165E5">
        <w:rPr>
          <w:lang w:val="es-DO"/>
        </w:rPr>
        <w:lastRenderedPageBreak/>
        <w:t>en el cierre de 49 Tesorerías debido a cambios en las estructuras a nivel de la clasificación presupuestaria y las fusiones institucionales en años anteriores. Además, se aplicó el cierre de 165 subcuentas y 33 cuentas bancarias en SIGEF y se actualizaron las informaciones gestionadas en el Sistema administrado por la Tesorería.</w:t>
      </w:r>
    </w:p>
    <w:p w14:paraId="181813AB" w14:textId="45DFD61E" w:rsidR="001B0408" w:rsidRPr="000165E5" w:rsidRDefault="001B0408" w:rsidP="001B0408">
      <w:pPr>
        <w:spacing w:line="360" w:lineRule="auto"/>
        <w:jc w:val="both"/>
        <w:rPr>
          <w:b/>
          <w:bCs/>
          <w:lang w:val="es-DO"/>
        </w:rPr>
      </w:pPr>
      <w:r w:rsidRPr="000165E5">
        <w:rPr>
          <w:b/>
          <w:bCs/>
          <w:lang w:val="es-DO"/>
        </w:rPr>
        <w:t>Carga Estado de Cuentas de las Municipalidades</w:t>
      </w:r>
    </w:p>
    <w:p w14:paraId="681654A4" w14:textId="5B87045F" w:rsidR="001B0408" w:rsidRPr="000165E5" w:rsidRDefault="001B0408" w:rsidP="001B0408">
      <w:pPr>
        <w:spacing w:line="360" w:lineRule="auto"/>
        <w:jc w:val="both"/>
        <w:rPr>
          <w:lang w:val="es-DO"/>
        </w:rPr>
      </w:pPr>
      <w:r w:rsidRPr="000165E5">
        <w:rPr>
          <w:lang w:val="es-DO"/>
        </w:rPr>
        <w:t>En seguimiento a los acuerdos en la mesa de Control de la Cámara de Cuentas de la República Dominicana, la Tesorería Nacional realizó reuniones con representantes de la Dirección de Gestión del SIAFE (DIGES) con el objetivo de que las municipalidades que operen en el sistema de Centralización de Información Financiera (CIFE) tengan acceso a las informaciones de sus estados de cuentas desde el Sistema de Tesorería, se acordó definir el plan de ruta para ejecución en el 2024.</w:t>
      </w:r>
    </w:p>
    <w:p w14:paraId="6BD634D8" w14:textId="7E870AE5" w:rsidR="001B0408" w:rsidRPr="000165E5" w:rsidRDefault="001B0408" w:rsidP="001B0408">
      <w:pPr>
        <w:spacing w:line="360" w:lineRule="auto"/>
        <w:jc w:val="both"/>
        <w:rPr>
          <w:b/>
          <w:bCs/>
          <w:lang w:val="es-DO"/>
        </w:rPr>
      </w:pPr>
      <w:r w:rsidRPr="000165E5">
        <w:rPr>
          <w:b/>
          <w:bCs/>
          <w:lang w:val="es-DO"/>
        </w:rPr>
        <w:t>Fondos del Patrimonio Público Recuperado</w:t>
      </w:r>
    </w:p>
    <w:p w14:paraId="13B63E07" w14:textId="7592EED1" w:rsidR="001B0408" w:rsidRPr="000165E5" w:rsidRDefault="001B0408" w:rsidP="001B0408">
      <w:pPr>
        <w:spacing w:line="360" w:lineRule="auto"/>
        <w:jc w:val="both"/>
        <w:rPr>
          <w:lang w:val="es-DO"/>
        </w:rPr>
      </w:pPr>
      <w:r w:rsidRPr="000165E5">
        <w:rPr>
          <w:lang w:val="es-DO"/>
        </w:rPr>
        <w:t xml:space="preserve">Participamos en la elaboración del </w:t>
      </w:r>
      <w:r w:rsidR="00EB71E5" w:rsidRPr="000165E5">
        <w:rPr>
          <w:lang w:val="es-DO"/>
        </w:rPr>
        <w:t>“</w:t>
      </w:r>
      <w:r w:rsidRPr="000165E5">
        <w:rPr>
          <w:lang w:val="es-DO"/>
        </w:rPr>
        <w:t>Procedimiento para la recepción y distribución de fondos del Patrimonio Público Recuperado</w:t>
      </w:r>
      <w:r w:rsidR="00EB71E5" w:rsidRPr="000165E5">
        <w:rPr>
          <w:lang w:val="es-DO"/>
        </w:rPr>
        <w:t>”</w:t>
      </w:r>
      <w:r w:rsidRPr="000165E5">
        <w:rPr>
          <w:lang w:val="es-DO"/>
        </w:rPr>
        <w:t xml:space="preserve"> y presentamos nuestros aportes a la comisión creada a tales fines. A nivel operativo, configuramos las subcuentas en la Cuenta Única del Tesoro requeridas para la gestión de las disponibilidades y la asignación de las cuotas de pagos correspondientes para ejecución. Consecuentemente, registramos los recursos depositados, los cuales al 31 de octubre 2023 totalizan RD$103,686,160.02</w:t>
      </w:r>
    </w:p>
    <w:p w14:paraId="44711C92" w14:textId="5E8B3268" w:rsidR="001B0408" w:rsidRPr="000165E5" w:rsidRDefault="001B0408" w:rsidP="001B0408">
      <w:pPr>
        <w:spacing w:line="360" w:lineRule="auto"/>
        <w:jc w:val="both"/>
        <w:rPr>
          <w:b/>
          <w:bCs/>
          <w:lang w:val="es-DO"/>
        </w:rPr>
      </w:pPr>
      <w:r w:rsidRPr="000165E5">
        <w:rPr>
          <w:b/>
          <w:bCs/>
          <w:lang w:val="es-DO"/>
        </w:rPr>
        <w:t xml:space="preserve">Revisión de la Documentación de los Procesos </w:t>
      </w:r>
    </w:p>
    <w:p w14:paraId="7E3D8B5B" w14:textId="36E9C4D7" w:rsidR="00BE4D75" w:rsidRPr="000165E5" w:rsidRDefault="001B0408" w:rsidP="00D86B8E">
      <w:pPr>
        <w:spacing w:line="360" w:lineRule="auto"/>
        <w:jc w:val="both"/>
        <w:rPr>
          <w:lang w:val="es-DO"/>
        </w:rPr>
      </w:pPr>
      <w:r w:rsidRPr="000165E5">
        <w:rPr>
          <w:lang w:val="es-DO"/>
        </w:rPr>
        <w:t>Hemos actualizado los procesos de la Dirección de Administración de Cuentas y Registros Financieros, con sus respectivos formularios, instructivos y procedimientos.</w:t>
      </w:r>
    </w:p>
    <w:p w14:paraId="55D369CA" w14:textId="2EF5081B" w:rsidR="00D86B8E" w:rsidRPr="000165E5" w:rsidRDefault="00D86B8E" w:rsidP="00D86B8E">
      <w:pPr>
        <w:spacing w:line="360" w:lineRule="auto"/>
        <w:jc w:val="both"/>
        <w:rPr>
          <w:b/>
          <w:bCs/>
          <w:lang w:val="es-DO"/>
        </w:rPr>
      </w:pPr>
      <w:r w:rsidRPr="000165E5">
        <w:rPr>
          <w:b/>
          <w:bCs/>
          <w:lang w:val="es-DO"/>
        </w:rPr>
        <w:t xml:space="preserve">Gestión de </w:t>
      </w:r>
      <w:r w:rsidR="00BE4D75" w:rsidRPr="000165E5">
        <w:rPr>
          <w:b/>
          <w:bCs/>
          <w:lang w:val="es-DO"/>
        </w:rPr>
        <w:t>Desembolsos</w:t>
      </w:r>
    </w:p>
    <w:p w14:paraId="2DE7BB5F" w14:textId="505277F8" w:rsidR="00D86B8E" w:rsidRPr="000165E5" w:rsidRDefault="00D86B8E" w:rsidP="00D86B8E">
      <w:pPr>
        <w:spacing w:line="360" w:lineRule="auto"/>
        <w:jc w:val="both"/>
        <w:rPr>
          <w:lang w:val="es-DO"/>
        </w:rPr>
      </w:pPr>
      <w:r w:rsidRPr="000165E5">
        <w:rPr>
          <w:lang w:val="es-DO"/>
        </w:rPr>
        <w:lastRenderedPageBreak/>
        <w:t>Tesorería Nacional en cumplimiento con las atribuciones conferidas en la Ley No. 567-05 y sus Reglamentos de Aplicación No. 441-06 y decreto No. 579-11, denota los siguientes hitos de relevada importancia en la producción institucional en cuanto a la ejecución de pagos durante el periodo 2023.</w:t>
      </w:r>
    </w:p>
    <w:p w14:paraId="1EE5777B" w14:textId="06D13D96" w:rsidR="00D86B8E" w:rsidRPr="000165E5" w:rsidRDefault="00D86B8E" w:rsidP="00D86B8E">
      <w:pPr>
        <w:spacing w:line="360" w:lineRule="auto"/>
        <w:jc w:val="both"/>
        <w:rPr>
          <w:b/>
          <w:bCs/>
          <w:lang w:val="es-DO"/>
        </w:rPr>
      </w:pPr>
      <w:r w:rsidRPr="000165E5">
        <w:rPr>
          <w:b/>
          <w:bCs/>
          <w:lang w:val="es-DO"/>
        </w:rPr>
        <w:t xml:space="preserve"> Ordenamiento de pago </w:t>
      </w:r>
    </w:p>
    <w:p w14:paraId="0AF4C2BB" w14:textId="57123F4E" w:rsidR="00D86B8E" w:rsidRPr="000165E5" w:rsidRDefault="00D86B8E" w:rsidP="00D86B8E">
      <w:pPr>
        <w:spacing w:line="360" w:lineRule="auto"/>
        <w:jc w:val="both"/>
        <w:rPr>
          <w:lang w:val="es-DO"/>
        </w:rPr>
      </w:pPr>
      <w:r w:rsidRPr="000165E5">
        <w:rPr>
          <w:lang w:val="es-DO"/>
        </w:rPr>
        <w:t>El sistema de Cuenta Única del Tesoro no busca sólo centralizar el ingreso, también, según el párrafo I, del Art.11 del Decreto No.441-06, esta “se utilizará para realizar todos los pagos y las obligaciones del Gobierno Central que las Instituciones Públicas no Financieras, sus órganos o entes hayan contraído legalmente; sin perjuicio de poder realizar transferencia para cumplir con otros tipos de obligaciones”. En este sentido la institución ha emprendido algunas acciones importantes para el funcionamiento adecuado de dicho sistema.</w:t>
      </w:r>
    </w:p>
    <w:p w14:paraId="2D112A9A" w14:textId="1484611F" w:rsidR="00D86B8E" w:rsidRPr="000165E5" w:rsidRDefault="00D86B8E" w:rsidP="00D86B8E">
      <w:pPr>
        <w:spacing w:line="360" w:lineRule="auto"/>
        <w:jc w:val="both"/>
        <w:rPr>
          <w:lang w:val="es-DO"/>
        </w:rPr>
      </w:pPr>
      <w:r w:rsidRPr="000165E5">
        <w:rPr>
          <w:lang w:val="es-DO"/>
        </w:rPr>
        <w:t xml:space="preserve"> A la fecha, 309 tesorerías institucionales ordenan de manera descentralizada  de acuerdo a las  fechas de vencimiento, pertenecientes al gobierno central e instituciones descentralizadas y de la Seguridad social por  los objétales (2) Bienes y Servicios  y (3) Materiales y Suministros por tipo de transacción etapas tres en uno (preventivo-compromiso-devengado), permitiendo que sean estas las que </w:t>
      </w:r>
      <w:r w:rsidR="00862D6D" w:rsidRPr="000165E5">
        <w:rPr>
          <w:lang w:val="es-DO"/>
        </w:rPr>
        <w:t>seleccionen</w:t>
      </w:r>
      <w:r w:rsidRPr="000165E5">
        <w:rPr>
          <w:lang w:val="es-DO"/>
        </w:rPr>
        <w:t xml:space="preserve">  las órdenes a pagar bajo el criterio antes mencionado por los objétales descritos más arriba; reservando a la Tesorería Nacional el  pago de los  sueldos, deuda externa e interna, transferencias corriente y cualesquier  otro que por sus montos o naturaleza esté dentro de sus facultades.</w:t>
      </w:r>
    </w:p>
    <w:p w14:paraId="318B9C10" w14:textId="4CB501C8" w:rsidR="00D86B8E" w:rsidRPr="000165E5" w:rsidRDefault="00D86B8E" w:rsidP="00D86B8E">
      <w:pPr>
        <w:spacing w:line="360" w:lineRule="auto"/>
        <w:jc w:val="both"/>
        <w:rPr>
          <w:b/>
          <w:bCs/>
          <w:lang w:val="es-DO"/>
        </w:rPr>
      </w:pPr>
      <w:r w:rsidRPr="000165E5">
        <w:rPr>
          <w:b/>
          <w:bCs/>
          <w:lang w:val="es-DO"/>
        </w:rPr>
        <w:t>Generación ordenes de pagos</w:t>
      </w:r>
    </w:p>
    <w:p w14:paraId="78BDD38B" w14:textId="0E6759A8" w:rsidR="00D86B8E" w:rsidRPr="000165E5" w:rsidRDefault="00D86B8E" w:rsidP="00D86B8E">
      <w:pPr>
        <w:spacing w:line="360" w:lineRule="auto"/>
        <w:jc w:val="both"/>
        <w:rPr>
          <w:lang w:val="es-DO"/>
        </w:rPr>
      </w:pPr>
      <w:r w:rsidRPr="000165E5">
        <w:rPr>
          <w:lang w:val="es-DO"/>
        </w:rPr>
        <w:t xml:space="preserve">El artículo 08, numeral No.9 de la Ley No. 567-05 de Tesorería Nacional, indica: “Ejecutar los pagos originados en obligaciones </w:t>
      </w:r>
      <w:r w:rsidRPr="000165E5">
        <w:rPr>
          <w:lang w:val="es-DO"/>
        </w:rPr>
        <w:lastRenderedPageBreak/>
        <w:t>contraídas por el Gobierno Central, así como las transferencias que requieran los restantes organismos públicos, siempre que estén ordenadas por la autoridad competente.  El Sistema de Tesorería en conjunto con los sistemas de Presupuesto, Contabilidad y Crédito Público, componen el sistema de Administración Financiera Integrada Pública.” Este refleja la misión de la organización, segmentando sus procesos fundamentales. En función de ello, se presentan los principales resultados operativos periodo enero- diciembre 2023, como se muestra a continuación:</w:t>
      </w:r>
    </w:p>
    <w:p w14:paraId="5B5F2C54" w14:textId="358EA061" w:rsidR="00D86B8E" w:rsidRPr="000165E5" w:rsidRDefault="00D86B8E" w:rsidP="00D86B8E">
      <w:pPr>
        <w:spacing w:line="360" w:lineRule="auto"/>
        <w:jc w:val="both"/>
        <w:rPr>
          <w:lang w:val="es-DO"/>
        </w:rPr>
      </w:pPr>
      <w:r w:rsidRPr="000165E5">
        <w:rPr>
          <w:lang w:val="es-DO"/>
        </w:rPr>
        <w:t xml:space="preserve">La Tesorería Nacional ha honrado los compromisos del Gobierno Central aplicando cada uno de los medios de pago correspondientes, en atención a los lineamientos establecidos. </w:t>
      </w:r>
    </w:p>
    <w:p w14:paraId="75589322" w14:textId="29D8185C" w:rsidR="0073691D" w:rsidRPr="000165E5" w:rsidRDefault="00D86B8E" w:rsidP="000117E1">
      <w:pPr>
        <w:spacing w:line="360" w:lineRule="auto"/>
        <w:jc w:val="both"/>
        <w:rPr>
          <w:lang w:val="es-DO"/>
        </w:rPr>
      </w:pPr>
      <w:r w:rsidRPr="000165E5">
        <w:rPr>
          <w:lang w:val="es-DO"/>
        </w:rPr>
        <w:t>La tabla de pagos emitidos mediante transferencia electrónica periodo enero-diciembre 2023, muestra el volumen de los desembolsos en cuanto a las cantidades de operaciones emitidas por este medio, siendo a la fecha el más utilizado:</w:t>
      </w:r>
    </w:p>
    <w:p w14:paraId="14DC8C39" w14:textId="1245A113" w:rsidR="00D86B8E" w:rsidRPr="000165E5" w:rsidRDefault="00D86B8E" w:rsidP="002F69B0">
      <w:pPr>
        <w:spacing w:after="0" w:line="360" w:lineRule="auto"/>
        <w:jc w:val="center"/>
        <w:rPr>
          <w:b/>
          <w:bCs/>
          <w:lang w:val="es-DO"/>
        </w:rPr>
      </w:pPr>
      <w:r w:rsidRPr="000165E5">
        <w:rPr>
          <w:b/>
          <w:bCs/>
          <w:lang w:val="es-DO"/>
        </w:rPr>
        <w:t xml:space="preserve">Cuadro No. </w:t>
      </w:r>
      <w:r w:rsidR="002F69B0" w:rsidRPr="000165E5">
        <w:rPr>
          <w:b/>
          <w:bCs/>
          <w:lang w:val="es-DO"/>
        </w:rPr>
        <w:t>46</w:t>
      </w:r>
    </w:p>
    <w:p w14:paraId="1C4CB343" w14:textId="32AAA3D2" w:rsidR="00D86B8E" w:rsidRPr="000165E5" w:rsidRDefault="00D86B8E" w:rsidP="000117E1">
      <w:pPr>
        <w:spacing w:after="0" w:line="360" w:lineRule="auto"/>
        <w:jc w:val="center"/>
        <w:rPr>
          <w:b/>
          <w:bCs/>
          <w:lang w:val="es-DO"/>
        </w:rPr>
      </w:pPr>
      <w:r w:rsidRPr="000165E5">
        <w:rPr>
          <w:b/>
          <w:bCs/>
          <w:lang w:val="es-DO"/>
        </w:rPr>
        <w:t>Transferencias Electrónicas</w:t>
      </w:r>
      <w:r w:rsidR="000117E1" w:rsidRPr="000165E5">
        <w:rPr>
          <w:b/>
          <w:bCs/>
          <w:lang w:val="es-DO"/>
        </w:rPr>
        <w:t xml:space="preserve"> p</w:t>
      </w:r>
      <w:r w:rsidRPr="000165E5">
        <w:rPr>
          <w:b/>
          <w:bCs/>
          <w:lang w:val="es-DO"/>
        </w:rPr>
        <w:t>er</w:t>
      </w:r>
      <w:r w:rsidR="000117E1" w:rsidRPr="000165E5">
        <w:rPr>
          <w:b/>
          <w:bCs/>
          <w:lang w:val="es-DO"/>
        </w:rPr>
        <w:t>í</w:t>
      </w:r>
      <w:r w:rsidRPr="000165E5">
        <w:rPr>
          <w:b/>
          <w:bCs/>
          <w:lang w:val="es-DO"/>
        </w:rPr>
        <w:t>odo 2023</w:t>
      </w:r>
      <w:r w:rsidR="002F69B0" w:rsidRPr="000165E5">
        <w:rPr>
          <w:b/>
          <w:bCs/>
          <w:lang w:val="es-DO"/>
        </w:rPr>
        <w:t>-Enero/Diciembre</w:t>
      </w:r>
    </w:p>
    <w:p w14:paraId="386C701B" w14:textId="02F77991" w:rsidR="00D86B8E" w:rsidRPr="000165E5" w:rsidRDefault="00D86B8E" w:rsidP="00D86B8E">
      <w:pPr>
        <w:spacing w:line="360" w:lineRule="auto"/>
        <w:jc w:val="center"/>
        <w:rPr>
          <w:b/>
          <w:bCs/>
          <w:lang w:val="es-DO"/>
        </w:rPr>
      </w:pPr>
      <w:r w:rsidRPr="000165E5">
        <w:rPr>
          <w:b/>
          <w:bCs/>
          <w:noProof/>
          <w:lang w:val="es-DO"/>
        </w:rPr>
        <w:drawing>
          <wp:inline distT="0" distB="0" distL="0" distR="0" wp14:anchorId="2007B256" wp14:editId="7691CDBF">
            <wp:extent cx="4359859" cy="2384145"/>
            <wp:effectExtent l="0" t="0" r="3175" b="0"/>
            <wp:docPr id="22558848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7">
                      <a:extLst>
                        <a:ext uri="{28A0092B-C50C-407E-A947-70E740481C1C}">
                          <a14:useLocalDpi xmlns:a14="http://schemas.microsoft.com/office/drawing/2010/main" val="0"/>
                        </a:ext>
                      </a:extLst>
                    </a:blip>
                    <a:srcRect t="1296" b="1259"/>
                    <a:stretch/>
                  </pic:blipFill>
                  <pic:spPr bwMode="auto">
                    <a:xfrm>
                      <a:off x="0" y="0"/>
                      <a:ext cx="4367047" cy="2388076"/>
                    </a:xfrm>
                    <a:prstGeom prst="rect">
                      <a:avLst/>
                    </a:prstGeom>
                    <a:noFill/>
                    <a:ln>
                      <a:noFill/>
                    </a:ln>
                    <a:extLst>
                      <a:ext uri="{53640926-AAD7-44D8-BBD7-CCE9431645EC}">
                        <a14:shadowObscured xmlns:a14="http://schemas.microsoft.com/office/drawing/2010/main"/>
                      </a:ext>
                    </a:extLst>
                  </pic:spPr>
                </pic:pic>
              </a:graphicData>
            </a:graphic>
          </wp:inline>
        </w:drawing>
      </w:r>
    </w:p>
    <w:p w14:paraId="6F0F5696" w14:textId="77AB8D39" w:rsidR="00D86B8E" w:rsidRPr="000165E5" w:rsidRDefault="00D86B8E" w:rsidP="00D86B8E">
      <w:pPr>
        <w:spacing w:line="360" w:lineRule="auto"/>
        <w:jc w:val="both"/>
        <w:rPr>
          <w:lang w:val="es-DO"/>
        </w:rPr>
      </w:pPr>
      <w:r w:rsidRPr="000165E5">
        <w:rPr>
          <w:lang w:val="es-DO"/>
        </w:rPr>
        <w:lastRenderedPageBreak/>
        <w:t>En cuanto a los pagos mediante cheques que son los menos utilizados, cabe destacar que durante el periodo fueron emitidos 325,873 cheques.</w:t>
      </w:r>
    </w:p>
    <w:p w14:paraId="22CD2E8B" w14:textId="77777777" w:rsidR="00862D6D" w:rsidRPr="000165E5" w:rsidRDefault="00862D6D" w:rsidP="002F69B0">
      <w:pPr>
        <w:spacing w:after="0" w:line="360" w:lineRule="auto"/>
        <w:jc w:val="center"/>
        <w:rPr>
          <w:b/>
          <w:bCs/>
          <w:lang w:val="es-DO"/>
        </w:rPr>
      </w:pPr>
    </w:p>
    <w:p w14:paraId="19C1D137" w14:textId="209582F2" w:rsidR="00D86B8E" w:rsidRPr="000165E5" w:rsidRDefault="00D86B8E" w:rsidP="002F69B0">
      <w:pPr>
        <w:spacing w:after="0" w:line="360" w:lineRule="auto"/>
        <w:jc w:val="center"/>
        <w:rPr>
          <w:b/>
          <w:bCs/>
          <w:lang w:val="es-DO"/>
        </w:rPr>
      </w:pPr>
      <w:r w:rsidRPr="000165E5">
        <w:rPr>
          <w:b/>
          <w:bCs/>
          <w:lang w:val="es-DO"/>
        </w:rPr>
        <w:t xml:space="preserve">Cuadro No. </w:t>
      </w:r>
      <w:r w:rsidR="002F69B0" w:rsidRPr="000165E5">
        <w:rPr>
          <w:b/>
          <w:bCs/>
          <w:lang w:val="es-DO"/>
        </w:rPr>
        <w:t>47</w:t>
      </w:r>
    </w:p>
    <w:p w14:paraId="3B83EE7E" w14:textId="77777777" w:rsidR="00D86B8E" w:rsidRPr="000165E5" w:rsidRDefault="00D86B8E" w:rsidP="002F69B0">
      <w:pPr>
        <w:spacing w:after="0" w:line="360" w:lineRule="auto"/>
        <w:jc w:val="center"/>
        <w:rPr>
          <w:b/>
          <w:bCs/>
          <w:lang w:val="es-DO"/>
        </w:rPr>
      </w:pPr>
      <w:r w:rsidRPr="000165E5">
        <w:rPr>
          <w:b/>
          <w:bCs/>
          <w:lang w:val="es-DO"/>
        </w:rPr>
        <w:t>Cheques</w:t>
      </w:r>
    </w:p>
    <w:p w14:paraId="16330D6C" w14:textId="751DD9EB" w:rsidR="00D86B8E" w:rsidRPr="000165E5" w:rsidRDefault="00D86B8E" w:rsidP="002F69B0">
      <w:pPr>
        <w:spacing w:after="0" w:line="360" w:lineRule="auto"/>
        <w:jc w:val="center"/>
        <w:rPr>
          <w:b/>
          <w:bCs/>
          <w:lang w:val="es-DO"/>
        </w:rPr>
      </w:pPr>
      <w:r w:rsidRPr="000165E5">
        <w:rPr>
          <w:b/>
          <w:bCs/>
          <w:lang w:val="es-DO"/>
        </w:rPr>
        <w:t>Periodo 2023</w:t>
      </w:r>
      <w:r w:rsidR="002F69B0" w:rsidRPr="000165E5">
        <w:rPr>
          <w:b/>
          <w:bCs/>
          <w:lang w:val="es-DO"/>
        </w:rPr>
        <w:t>-Enero/Diciembre</w:t>
      </w:r>
    </w:p>
    <w:p w14:paraId="3BD0C14D" w14:textId="18C18F5E" w:rsidR="00D86B8E" w:rsidRPr="000165E5" w:rsidRDefault="00D86B8E" w:rsidP="00D86B8E">
      <w:pPr>
        <w:spacing w:line="360" w:lineRule="auto"/>
        <w:jc w:val="center"/>
        <w:rPr>
          <w:b/>
          <w:bCs/>
          <w:lang w:val="es-DO"/>
        </w:rPr>
      </w:pPr>
      <w:r w:rsidRPr="000165E5">
        <w:rPr>
          <w:b/>
          <w:bCs/>
          <w:noProof/>
          <w:lang w:val="es-DO"/>
        </w:rPr>
        <w:drawing>
          <wp:inline distT="0" distB="0" distL="0" distR="0" wp14:anchorId="649BDB79" wp14:editId="1CD1FD10">
            <wp:extent cx="4849947" cy="2699309"/>
            <wp:effectExtent l="0" t="0" r="8255" b="6350"/>
            <wp:docPr id="68076705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7627" cy="2709149"/>
                    </a:xfrm>
                    <a:prstGeom prst="rect">
                      <a:avLst/>
                    </a:prstGeom>
                    <a:noFill/>
                  </pic:spPr>
                </pic:pic>
              </a:graphicData>
            </a:graphic>
          </wp:inline>
        </w:drawing>
      </w:r>
    </w:p>
    <w:p w14:paraId="335B0856" w14:textId="62116C5F" w:rsidR="009A3509" w:rsidRPr="000165E5" w:rsidRDefault="00D86B8E" w:rsidP="0073691D">
      <w:pPr>
        <w:spacing w:line="360" w:lineRule="auto"/>
        <w:jc w:val="both"/>
        <w:rPr>
          <w:lang w:val="es-DO"/>
        </w:rPr>
      </w:pPr>
      <w:r w:rsidRPr="000165E5">
        <w:rPr>
          <w:lang w:val="es-DO"/>
        </w:rPr>
        <w:t>En el gr</w:t>
      </w:r>
      <w:r w:rsidR="0030574D" w:rsidRPr="000165E5">
        <w:rPr>
          <w:lang w:val="es-DO"/>
        </w:rPr>
        <w:t>á</w:t>
      </w:r>
      <w:r w:rsidRPr="000165E5">
        <w:rPr>
          <w:lang w:val="es-DO"/>
        </w:rPr>
        <w:t>fico comparativo, la Tesorería Nacional persigue a futuro eliminar los cheques y que todos los pagos se realicen a través transferencia electrónica, que hasta el momento es el medio de pago más seguro, ágil y transparente.</w:t>
      </w:r>
    </w:p>
    <w:p w14:paraId="6E85DEB3" w14:textId="77777777" w:rsidR="000117E1" w:rsidRPr="000165E5" w:rsidRDefault="000117E1" w:rsidP="0073691D">
      <w:pPr>
        <w:spacing w:line="360" w:lineRule="auto"/>
        <w:jc w:val="both"/>
        <w:rPr>
          <w:lang w:val="es-DO"/>
        </w:rPr>
      </w:pPr>
    </w:p>
    <w:p w14:paraId="1E3FD103" w14:textId="77777777" w:rsidR="000117E1" w:rsidRPr="000165E5" w:rsidRDefault="000117E1" w:rsidP="0073691D">
      <w:pPr>
        <w:spacing w:line="360" w:lineRule="auto"/>
        <w:jc w:val="both"/>
        <w:rPr>
          <w:lang w:val="es-DO"/>
        </w:rPr>
      </w:pPr>
    </w:p>
    <w:p w14:paraId="2E8B1822" w14:textId="77777777" w:rsidR="000117E1" w:rsidRPr="000165E5" w:rsidRDefault="000117E1" w:rsidP="0073691D">
      <w:pPr>
        <w:spacing w:line="360" w:lineRule="auto"/>
        <w:jc w:val="both"/>
        <w:rPr>
          <w:lang w:val="es-DO"/>
        </w:rPr>
      </w:pPr>
    </w:p>
    <w:p w14:paraId="3E3C4DEE" w14:textId="77777777" w:rsidR="000117E1" w:rsidRPr="000165E5" w:rsidRDefault="000117E1" w:rsidP="0073691D">
      <w:pPr>
        <w:spacing w:line="360" w:lineRule="auto"/>
        <w:jc w:val="both"/>
        <w:rPr>
          <w:lang w:val="es-DO"/>
        </w:rPr>
      </w:pPr>
    </w:p>
    <w:p w14:paraId="04ACE2B5" w14:textId="77777777" w:rsidR="000117E1" w:rsidRPr="000165E5" w:rsidRDefault="000117E1" w:rsidP="0073691D">
      <w:pPr>
        <w:spacing w:line="360" w:lineRule="auto"/>
        <w:jc w:val="both"/>
        <w:rPr>
          <w:lang w:val="es-DO"/>
        </w:rPr>
      </w:pPr>
    </w:p>
    <w:p w14:paraId="50A18925" w14:textId="77777777" w:rsidR="000117E1" w:rsidRPr="000165E5" w:rsidRDefault="000117E1" w:rsidP="0073691D">
      <w:pPr>
        <w:spacing w:line="360" w:lineRule="auto"/>
        <w:jc w:val="both"/>
        <w:rPr>
          <w:lang w:val="es-DO"/>
        </w:rPr>
      </w:pPr>
    </w:p>
    <w:p w14:paraId="31E863B4" w14:textId="347F5FEA" w:rsidR="00D86B8E" w:rsidRPr="000165E5" w:rsidRDefault="00D86B8E" w:rsidP="00D86B8E">
      <w:pPr>
        <w:spacing w:line="360" w:lineRule="auto"/>
        <w:jc w:val="center"/>
        <w:rPr>
          <w:b/>
          <w:bCs/>
          <w:lang w:val="es-DO"/>
        </w:rPr>
      </w:pPr>
      <w:r w:rsidRPr="000165E5">
        <w:rPr>
          <w:b/>
          <w:bCs/>
          <w:lang w:val="es-DO"/>
        </w:rPr>
        <w:lastRenderedPageBreak/>
        <w:t>Gráfico No.</w:t>
      </w:r>
      <w:r w:rsidR="002F69B0" w:rsidRPr="000165E5">
        <w:rPr>
          <w:b/>
          <w:bCs/>
          <w:lang w:val="es-DO"/>
        </w:rPr>
        <w:t xml:space="preserve"> 07</w:t>
      </w:r>
    </w:p>
    <w:p w14:paraId="54FCAFD9" w14:textId="3A1352FF" w:rsidR="00D86B8E" w:rsidRPr="000165E5" w:rsidRDefault="00AB60D7" w:rsidP="00D86B8E">
      <w:pPr>
        <w:spacing w:line="360" w:lineRule="auto"/>
        <w:jc w:val="center"/>
        <w:rPr>
          <w:lang w:val="es-DO"/>
        </w:rPr>
      </w:pPr>
      <w:r w:rsidRPr="000165E5">
        <w:rPr>
          <w:noProof/>
        </w:rPr>
        <w:drawing>
          <wp:inline distT="0" distB="0" distL="0" distR="0" wp14:anchorId="1263C520" wp14:editId="00DB8365">
            <wp:extent cx="4464049" cy="3746255"/>
            <wp:effectExtent l="0" t="0" r="13335" b="6985"/>
            <wp:docPr id="130401807" name="Gráfico 1">
              <a:extLst xmlns:a="http://schemas.openxmlformats.org/drawingml/2006/main">
                <a:ext uri="{FF2B5EF4-FFF2-40B4-BE49-F238E27FC236}">
                  <a16:creationId xmlns:a16="http://schemas.microsoft.com/office/drawing/2014/main" id="{F4321395-3576-45D0-BCA4-A837499210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CB9EA1D" w14:textId="77777777" w:rsidR="00C00EA9" w:rsidRPr="000165E5" w:rsidRDefault="00C00EA9" w:rsidP="00D86B8E">
      <w:pPr>
        <w:spacing w:line="360" w:lineRule="auto"/>
        <w:jc w:val="both"/>
        <w:rPr>
          <w:lang w:val="es-DO"/>
        </w:rPr>
      </w:pPr>
    </w:p>
    <w:p w14:paraId="2124C072" w14:textId="4BCB6EF8" w:rsidR="00D86B8E" w:rsidRPr="000165E5" w:rsidRDefault="00D86B8E" w:rsidP="00D86B8E">
      <w:pPr>
        <w:spacing w:line="360" w:lineRule="auto"/>
        <w:jc w:val="both"/>
        <w:rPr>
          <w:lang w:val="es-DO"/>
        </w:rPr>
      </w:pPr>
      <w:r w:rsidRPr="000165E5">
        <w:rPr>
          <w:lang w:val="es-DO"/>
        </w:rPr>
        <w:t>Por otra parte, “Pagos de Deuda Externa mediante notas durante el periodo semestre Enero- diciembre 2023, refleja la cantidad de notas emitidas para autorizar los desembolsos atendidos por el Banco Central en sus diferentes monedas usando esta modalidad, para cubrir el pago del servicio de la Deuda Externa.  Cabe destacar que los pagos en dólares y euros se remiten mediante archivo electrónico XML a través del sistema LBTR.</w:t>
      </w:r>
    </w:p>
    <w:p w14:paraId="5B58E551" w14:textId="77777777" w:rsidR="00862D6D" w:rsidRPr="000165E5" w:rsidRDefault="00862D6D" w:rsidP="002F69B0">
      <w:pPr>
        <w:spacing w:after="0" w:line="360" w:lineRule="auto"/>
        <w:jc w:val="center"/>
        <w:rPr>
          <w:b/>
          <w:bCs/>
          <w:lang w:val="es-DO"/>
        </w:rPr>
      </w:pPr>
    </w:p>
    <w:p w14:paraId="75394CC1" w14:textId="77777777" w:rsidR="000117E1" w:rsidRPr="000165E5" w:rsidRDefault="000117E1" w:rsidP="002F69B0">
      <w:pPr>
        <w:spacing w:after="0" w:line="360" w:lineRule="auto"/>
        <w:jc w:val="center"/>
        <w:rPr>
          <w:b/>
          <w:bCs/>
          <w:lang w:val="es-DO"/>
        </w:rPr>
      </w:pPr>
    </w:p>
    <w:p w14:paraId="3C5AA9D9" w14:textId="77777777" w:rsidR="000117E1" w:rsidRPr="000165E5" w:rsidRDefault="000117E1" w:rsidP="002F69B0">
      <w:pPr>
        <w:spacing w:after="0" w:line="360" w:lineRule="auto"/>
        <w:jc w:val="center"/>
        <w:rPr>
          <w:b/>
          <w:bCs/>
          <w:lang w:val="es-DO"/>
        </w:rPr>
      </w:pPr>
    </w:p>
    <w:p w14:paraId="1DCBE334" w14:textId="77777777" w:rsidR="000117E1" w:rsidRPr="000165E5" w:rsidRDefault="000117E1" w:rsidP="002F69B0">
      <w:pPr>
        <w:spacing w:after="0" w:line="360" w:lineRule="auto"/>
        <w:jc w:val="center"/>
        <w:rPr>
          <w:b/>
          <w:bCs/>
          <w:lang w:val="es-DO"/>
        </w:rPr>
      </w:pPr>
    </w:p>
    <w:p w14:paraId="489BBE67" w14:textId="77777777" w:rsidR="000117E1" w:rsidRPr="000165E5" w:rsidRDefault="000117E1" w:rsidP="002F69B0">
      <w:pPr>
        <w:spacing w:after="0" w:line="360" w:lineRule="auto"/>
        <w:jc w:val="center"/>
        <w:rPr>
          <w:b/>
          <w:bCs/>
          <w:lang w:val="es-DO"/>
        </w:rPr>
      </w:pPr>
    </w:p>
    <w:p w14:paraId="1AA16041" w14:textId="77777777" w:rsidR="009A3509" w:rsidRPr="000165E5" w:rsidRDefault="009A3509" w:rsidP="0073691D">
      <w:pPr>
        <w:spacing w:after="0" w:line="360" w:lineRule="auto"/>
        <w:rPr>
          <w:b/>
          <w:bCs/>
          <w:lang w:val="es-DO"/>
        </w:rPr>
      </w:pPr>
    </w:p>
    <w:p w14:paraId="14A3D53D" w14:textId="0B94E255" w:rsidR="00D86B8E" w:rsidRPr="000165E5" w:rsidRDefault="00D86B8E" w:rsidP="002F69B0">
      <w:pPr>
        <w:spacing w:after="0" w:line="360" w:lineRule="auto"/>
        <w:jc w:val="center"/>
        <w:rPr>
          <w:b/>
          <w:bCs/>
          <w:lang w:val="es-DO"/>
        </w:rPr>
      </w:pPr>
      <w:r w:rsidRPr="000165E5">
        <w:rPr>
          <w:b/>
          <w:bCs/>
          <w:lang w:val="es-DO"/>
        </w:rPr>
        <w:lastRenderedPageBreak/>
        <w:t xml:space="preserve">Cuadro No. </w:t>
      </w:r>
      <w:r w:rsidR="002F69B0" w:rsidRPr="000165E5">
        <w:rPr>
          <w:b/>
          <w:bCs/>
          <w:lang w:val="es-DO"/>
        </w:rPr>
        <w:t>48</w:t>
      </w:r>
    </w:p>
    <w:p w14:paraId="6C383A35" w14:textId="77777777" w:rsidR="00D86B8E" w:rsidRPr="000165E5" w:rsidRDefault="00D86B8E" w:rsidP="002F69B0">
      <w:pPr>
        <w:spacing w:after="0" w:line="360" w:lineRule="auto"/>
        <w:jc w:val="center"/>
        <w:rPr>
          <w:b/>
          <w:bCs/>
          <w:lang w:val="es-DO"/>
        </w:rPr>
      </w:pPr>
      <w:r w:rsidRPr="000165E5">
        <w:rPr>
          <w:b/>
          <w:bCs/>
          <w:lang w:val="es-DO"/>
        </w:rPr>
        <w:t>Deuda Externa (Banco Central)</w:t>
      </w:r>
    </w:p>
    <w:p w14:paraId="2DBECB2E" w14:textId="441DF42C" w:rsidR="00D86B8E" w:rsidRPr="000165E5" w:rsidRDefault="00D86B8E" w:rsidP="002F69B0">
      <w:pPr>
        <w:spacing w:after="0" w:line="360" w:lineRule="auto"/>
        <w:jc w:val="center"/>
        <w:rPr>
          <w:b/>
          <w:bCs/>
          <w:lang w:val="es-DO"/>
        </w:rPr>
      </w:pPr>
      <w:r w:rsidRPr="000165E5">
        <w:rPr>
          <w:b/>
          <w:bCs/>
          <w:lang w:val="es-DO"/>
        </w:rPr>
        <w:t xml:space="preserve"> Periodo 2023</w:t>
      </w:r>
    </w:p>
    <w:p w14:paraId="772422E9" w14:textId="40811211" w:rsidR="00D86B8E" w:rsidRPr="000165E5" w:rsidRDefault="00D86B8E" w:rsidP="00D86B8E">
      <w:pPr>
        <w:spacing w:line="360" w:lineRule="auto"/>
        <w:jc w:val="center"/>
        <w:rPr>
          <w:lang w:val="es-DO"/>
        </w:rPr>
      </w:pPr>
      <w:r w:rsidRPr="000165E5">
        <w:rPr>
          <w:noProof/>
          <w:lang w:val="es-DO"/>
        </w:rPr>
        <w:drawing>
          <wp:inline distT="0" distB="0" distL="0" distR="0" wp14:anchorId="724A6AC5" wp14:editId="5068F092">
            <wp:extent cx="4923129" cy="1883017"/>
            <wp:effectExtent l="0" t="0" r="0" b="3175"/>
            <wp:docPr id="184089832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0447" cy="1889641"/>
                    </a:xfrm>
                    <a:prstGeom prst="rect">
                      <a:avLst/>
                    </a:prstGeom>
                    <a:noFill/>
                  </pic:spPr>
                </pic:pic>
              </a:graphicData>
            </a:graphic>
          </wp:inline>
        </w:drawing>
      </w:r>
    </w:p>
    <w:p w14:paraId="0757321F" w14:textId="73680F88" w:rsidR="00D86B8E" w:rsidRPr="000165E5" w:rsidRDefault="00D86B8E" w:rsidP="00D86B8E">
      <w:pPr>
        <w:spacing w:line="360" w:lineRule="auto"/>
        <w:jc w:val="both"/>
        <w:rPr>
          <w:b/>
          <w:bCs/>
          <w:lang w:val="es-DO"/>
        </w:rPr>
      </w:pPr>
      <w:r w:rsidRPr="000165E5">
        <w:rPr>
          <w:b/>
          <w:bCs/>
          <w:lang w:val="es-DO"/>
        </w:rPr>
        <w:t>PD: DEG: Derecho especial de giros (SDR) (moneda del FMI)</w:t>
      </w:r>
    </w:p>
    <w:p w14:paraId="489863ED" w14:textId="4A1C29FD" w:rsidR="00D86B8E" w:rsidRPr="000165E5" w:rsidRDefault="00D86B8E" w:rsidP="00D86B8E">
      <w:pPr>
        <w:spacing w:line="360" w:lineRule="auto"/>
        <w:jc w:val="both"/>
        <w:rPr>
          <w:lang w:val="es-DO"/>
        </w:rPr>
      </w:pPr>
      <w:r w:rsidRPr="000165E5">
        <w:rPr>
          <w:lang w:val="es-DO"/>
        </w:rPr>
        <w:t>“Los Pagos Mediante Notas de Deuda Interna durante periodo enero-diciembre 2023, reflejan la cantidad de notas emitidas para autorizar los desembolsos atendidos por el Banco de Reservas en sus diferentes monedas. Esta modalidad se utiliza para cubrir el pago del servicio de la Deuda Interna y pagos de recapitalización del banco central.</w:t>
      </w:r>
    </w:p>
    <w:p w14:paraId="1064E8A3" w14:textId="5BFC681D" w:rsidR="00D86B8E" w:rsidRPr="000165E5" w:rsidRDefault="00D86B8E" w:rsidP="002F69B0">
      <w:pPr>
        <w:spacing w:after="0" w:line="360" w:lineRule="auto"/>
        <w:jc w:val="center"/>
        <w:rPr>
          <w:b/>
          <w:bCs/>
          <w:lang w:val="es-DO"/>
        </w:rPr>
      </w:pPr>
      <w:r w:rsidRPr="000165E5">
        <w:rPr>
          <w:b/>
          <w:bCs/>
          <w:lang w:val="es-DO"/>
        </w:rPr>
        <w:t xml:space="preserve">Cuadro No. </w:t>
      </w:r>
      <w:r w:rsidR="002F69B0" w:rsidRPr="000165E5">
        <w:rPr>
          <w:b/>
          <w:bCs/>
          <w:lang w:val="es-DO"/>
        </w:rPr>
        <w:t>49</w:t>
      </w:r>
    </w:p>
    <w:p w14:paraId="0A3D7D86" w14:textId="77777777" w:rsidR="00D86B8E" w:rsidRPr="000165E5" w:rsidRDefault="00D86B8E" w:rsidP="002F69B0">
      <w:pPr>
        <w:spacing w:after="0" w:line="360" w:lineRule="auto"/>
        <w:jc w:val="center"/>
        <w:rPr>
          <w:b/>
          <w:bCs/>
          <w:lang w:val="es-DO"/>
        </w:rPr>
      </w:pPr>
      <w:r w:rsidRPr="000165E5">
        <w:rPr>
          <w:b/>
          <w:bCs/>
          <w:lang w:val="es-DO"/>
        </w:rPr>
        <w:t>Deuda Interna (Banco de Reservas)</w:t>
      </w:r>
    </w:p>
    <w:p w14:paraId="0746C654" w14:textId="74053C04" w:rsidR="00D86B8E" w:rsidRPr="000165E5" w:rsidRDefault="00D86B8E" w:rsidP="002F69B0">
      <w:pPr>
        <w:spacing w:after="0" w:line="360" w:lineRule="auto"/>
        <w:jc w:val="center"/>
        <w:rPr>
          <w:b/>
          <w:bCs/>
          <w:lang w:val="es-DO"/>
        </w:rPr>
      </w:pPr>
      <w:r w:rsidRPr="000165E5">
        <w:rPr>
          <w:b/>
          <w:bCs/>
          <w:lang w:val="es-DO"/>
        </w:rPr>
        <w:t>Periodo 2023</w:t>
      </w:r>
    </w:p>
    <w:p w14:paraId="260EFB49" w14:textId="6096BFDD" w:rsidR="00D86B8E" w:rsidRPr="000165E5" w:rsidRDefault="00D86B8E" w:rsidP="00D86B8E">
      <w:pPr>
        <w:spacing w:line="360" w:lineRule="auto"/>
        <w:jc w:val="center"/>
        <w:rPr>
          <w:b/>
          <w:bCs/>
          <w:lang w:val="es-DO"/>
        </w:rPr>
      </w:pPr>
      <w:r w:rsidRPr="000165E5">
        <w:rPr>
          <w:b/>
          <w:bCs/>
          <w:noProof/>
          <w:lang w:val="es-DO"/>
        </w:rPr>
        <w:drawing>
          <wp:inline distT="0" distB="0" distL="0" distR="0" wp14:anchorId="2E772AFF" wp14:editId="337A340C">
            <wp:extent cx="4972625" cy="2048256"/>
            <wp:effectExtent l="0" t="0" r="0" b="9525"/>
            <wp:docPr id="61493548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5827" cy="2053694"/>
                    </a:xfrm>
                    <a:prstGeom prst="rect">
                      <a:avLst/>
                    </a:prstGeom>
                    <a:noFill/>
                  </pic:spPr>
                </pic:pic>
              </a:graphicData>
            </a:graphic>
          </wp:inline>
        </w:drawing>
      </w:r>
    </w:p>
    <w:p w14:paraId="7F4B1046" w14:textId="722B80AE" w:rsidR="00D86B8E" w:rsidRPr="000165E5" w:rsidRDefault="00D86B8E" w:rsidP="00D86B8E">
      <w:pPr>
        <w:spacing w:line="360" w:lineRule="auto"/>
        <w:jc w:val="both"/>
        <w:rPr>
          <w:lang w:val="es-DO"/>
        </w:rPr>
      </w:pPr>
      <w:r w:rsidRPr="000165E5">
        <w:rPr>
          <w:lang w:val="es-DO"/>
        </w:rPr>
        <w:t xml:space="preserve">Pagos Institucionales en Divisas durante periodo enero- diciembre 2023, refleja la cantidad de notas elaboradas para honrar los </w:t>
      </w:r>
      <w:r w:rsidRPr="000165E5">
        <w:rPr>
          <w:lang w:val="es-DO"/>
        </w:rPr>
        <w:lastRenderedPageBreak/>
        <w:t>desembolsos institucionales contraídos en el exterior y que requieren de esta modalidad para ser cubiertos por ser en moneda extranjera.</w:t>
      </w:r>
    </w:p>
    <w:p w14:paraId="54F9F0C3" w14:textId="77777777" w:rsidR="00862D6D" w:rsidRPr="000165E5" w:rsidRDefault="00862D6D" w:rsidP="002F69B0">
      <w:pPr>
        <w:spacing w:after="0" w:line="360" w:lineRule="auto"/>
        <w:jc w:val="center"/>
        <w:rPr>
          <w:b/>
          <w:bCs/>
          <w:lang w:val="es-DO"/>
        </w:rPr>
      </w:pPr>
    </w:p>
    <w:p w14:paraId="1CF48CE8" w14:textId="2C9E6E4B" w:rsidR="00D86B8E" w:rsidRPr="000165E5" w:rsidRDefault="00D86B8E" w:rsidP="002F69B0">
      <w:pPr>
        <w:spacing w:after="0" w:line="360" w:lineRule="auto"/>
        <w:jc w:val="center"/>
        <w:rPr>
          <w:b/>
          <w:bCs/>
          <w:lang w:val="es-DO"/>
        </w:rPr>
      </w:pPr>
      <w:r w:rsidRPr="000165E5">
        <w:rPr>
          <w:b/>
          <w:bCs/>
          <w:lang w:val="es-DO"/>
        </w:rPr>
        <w:t xml:space="preserve">Cuadro No. </w:t>
      </w:r>
      <w:r w:rsidR="002F69B0" w:rsidRPr="000165E5">
        <w:rPr>
          <w:b/>
          <w:bCs/>
          <w:lang w:val="es-DO"/>
        </w:rPr>
        <w:t>50</w:t>
      </w:r>
    </w:p>
    <w:p w14:paraId="52DEC5E2" w14:textId="6CCE5FE5" w:rsidR="00D86B8E" w:rsidRPr="000165E5" w:rsidRDefault="00D86B8E" w:rsidP="002F69B0">
      <w:pPr>
        <w:spacing w:after="0" w:line="360" w:lineRule="auto"/>
        <w:jc w:val="center"/>
        <w:rPr>
          <w:b/>
          <w:bCs/>
          <w:lang w:val="es-DO"/>
        </w:rPr>
      </w:pPr>
      <w:r w:rsidRPr="000165E5">
        <w:rPr>
          <w:b/>
          <w:bCs/>
          <w:lang w:val="es-DO"/>
        </w:rPr>
        <w:t>Pagos Institucionales en Divisas</w:t>
      </w:r>
    </w:p>
    <w:tbl>
      <w:tblPr>
        <w:tblpPr w:leftFromText="141" w:rightFromText="141" w:vertAnchor="text" w:horzAnchor="margin" w:tblpXSpec="center" w:tblpY="433"/>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1891"/>
        <w:gridCol w:w="859"/>
        <w:gridCol w:w="1656"/>
        <w:gridCol w:w="750"/>
        <w:gridCol w:w="2063"/>
        <w:gridCol w:w="864"/>
      </w:tblGrid>
      <w:tr w:rsidR="000165E5" w:rsidRPr="000165E5" w14:paraId="1AE2A4B8" w14:textId="77777777" w:rsidTr="009A3509">
        <w:trPr>
          <w:trHeight w:val="294"/>
        </w:trPr>
        <w:tc>
          <w:tcPr>
            <w:tcW w:w="1543" w:type="dxa"/>
            <w:shd w:val="clear" w:color="auto" w:fill="011C50"/>
            <w:vAlign w:val="center"/>
          </w:tcPr>
          <w:p w14:paraId="339E72EE" w14:textId="77777777" w:rsidR="00D86B8E" w:rsidRPr="000165E5" w:rsidRDefault="00D86B8E" w:rsidP="002F69B0">
            <w:pPr>
              <w:spacing w:after="0" w:line="240" w:lineRule="auto"/>
              <w:rPr>
                <w:rFonts w:eastAsia="MS Mincho"/>
                <w:spacing w:val="0"/>
                <w:lang w:eastAsia="es-ES"/>
              </w:rPr>
            </w:pPr>
            <w:r w:rsidRPr="000165E5">
              <w:rPr>
                <w:rFonts w:eastAsia="Times New Roman"/>
                <w:b/>
                <w:bCs/>
                <w:spacing w:val="0"/>
                <w:lang w:val="es-DO" w:eastAsia="es-ES"/>
              </w:rPr>
              <w:t>Periodo 2023</w:t>
            </w:r>
          </w:p>
        </w:tc>
        <w:tc>
          <w:tcPr>
            <w:tcW w:w="1891" w:type="dxa"/>
            <w:shd w:val="clear" w:color="auto" w:fill="011C50"/>
            <w:vAlign w:val="center"/>
          </w:tcPr>
          <w:p w14:paraId="60ABF1AC" w14:textId="77777777" w:rsidR="00D86B8E" w:rsidRPr="000165E5" w:rsidRDefault="00D86B8E" w:rsidP="002F69B0">
            <w:pPr>
              <w:spacing w:after="0" w:line="240" w:lineRule="auto"/>
              <w:jc w:val="center"/>
              <w:rPr>
                <w:rFonts w:eastAsia="MS Mincho"/>
                <w:spacing w:val="0"/>
                <w:lang w:eastAsia="es-ES"/>
              </w:rPr>
            </w:pPr>
            <w:r w:rsidRPr="000165E5">
              <w:rPr>
                <w:rFonts w:eastAsia="Times New Roman"/>
                <w:b/>
                <w:bCs/>
                <w:spacing w:val="0"/>
                <w:lang w:val="es-DO" w:eastAsia="es-ES"/>
              </w:rPr>
              <w:t>Otros USD</w:t>
            </w:r>
          </w:p>
        </w:tc>
        <w:tc>
          <w:tcPr>
            <w:tcW w:w="859" w:type="dxa"/>
            <w:shd w:val="clear" w:color="auto" w:fill="011C50"/>
          </w:tcPr>
          <w:p w14:paraId="3F632BD3" w14:textId="77777777" w:rsidR="00D86B8E" w:rsidRPr="000165E5" w:rsidRDefault="00D86B8E" w:rsidP="002F69B0">
            <w:pPr>
              <w:spacing w:after="0" w:line="240" w:lineRule="auto"/>
              <w:jc w:val="center"/>
              <w:rPr>
                <w:rFonts w:eastAsia="Times New Roman"/>
                <w:b/>
                <w:bCs/>
                <w:spacing w:val="0"/>
                <w:lang w:val="es-DO" w:eastAsia="es-ES"/>
              </w:rPr>
            </w:pPr>
            <w:proofErr w:type="spellStart"/>
            <w:r w:rsidRPr="000165E5">
              <w:rPr>
                <w:rFonts w:eastAsia="Times New Roman"/>
                <w:b/>
                <w:bCs/>
                <w:spacing w:val="0"/>
                <w:lang w:val="es-DO" w:eastAsia="es-ES"/>
              </w:rPr>
              <w:t>Cant.Notas</w:t>
            </w:r>
            <w:proofErr w:type="spellEnd"/>
          </w:p>
        </w:tc>
        <w:tc>
          <w:tcPr>
            <w:tcW w:w="1656" w:type="dxa"/>
            <w:shd w:val="clear" w:color="auto" w:fill="011C50"/>
            <w:vAlign w:val="center"/>
          </w:tcPr>
          <w:p w14:paraId="5A951D69" w14:textId="77777777" w:rsidR="00D86B8E" w:rsidRPr="000165E5" w:rsidRDefault="00D86B8E" w:rsidP="002F69B0">
            <w:pPr>
              <w:spacing w:after="0" w:line="240" w:lineRule="auto"/>
              <w:jc w:val="center"/>
              <w:rPr>
                <w:rFonts w:eastAsia="MS Mincho"/>
                <w:spacing w:val="0"/>
                <w:lang w:eastAsia="es-ES"/>
              </w:rPr>
            </w:pPr>
            <w:r w:rsidRPr="000165E5">
              <w:rPr>
                <w:rFonts w:eastAsia="Times New Roman"/>
                <w:b/>
                <w:bCs/>
                <w:spacing w:val="0"/>
                <w:lang w:val="es-DO" w:eastAsia="es-ES"/>
              </w:rPr>
              <w:t>EURO</w:t>
            </w:r>
          </w:p>
        </w:tc>
        <w:tc>
          <w:tcPr>
            <w:tcW w:w="750" w:type="dxa"/>
            <w:shd w:val="clear" w:color="auto" w:fill="011C50"/>
          </w:tcPr>
          <w:p w14:paraId="2596243B" w14:textId="77777777" w:rsidR="00D86B8E" w:rsidRPr="000165E5" w:rsidRDefault="00D86B8E" w:rsidP="002F69B0">
            <w:pPr>
              <w:spacing w:after="0" w:line="240" w:lineRule="auto"/>
              <w:jc w:val="center"/>
              <w:rPr>
                <w:rFonts w:eastAsia="Times New Roman"/>
                <w:b/>
                <w:bCs/>
                <w:spacing w:val="0"/>
                <w:lang w:val="es-DO" w:eastAsia="es-ES"/>
              </w:rPr>
            </w:pPr>
            <w:proofErr w:type="spellStart"/>
            <w:r w:rsidRPr="000165E5">
              <w:rPr>
                <w:rFonts w:eastAsia="Times New Roman"/>
                <w:b/>
                <w:bCs/>
                <w:spacing w:val="0"/>
                <w:lang w:val="es-DO" w:eastAsia="es-ES"/>
              </w:rPr>
              <w:t>Cant.Notas</w:t>
            </w:r>
            <w:proofErr w:type="spellEnd"/>
          </w:p>
        </w:tc>
        <w:tc>
          <w:tcPr>
            <w:tcW w:w="2063" w:type="dxa"/>
            <w:shd w:val="clear" w:color="auto" w:fill="011C50"/>
            <w:vAlign w:val="center"/>
          </w:tcPr>
          <w:p w14:paraId="0BF8B22B" w14:textId="77777777" w:rsidR="00D86B8E" w:rsidRPr="000165E5" w:rsidRDefault="00D86B8E" w:rsidP="002F69B0">
            <w:pPr>
              <w:spacing w:after="0" w:line="240" w:lineRule="auto"/>
              <w:jc w:val="center"/>
              <w:rPr>
                <w:rFonts w:eastAsia="MS Mincho"/>
                <w:spacing w:val="0"/>
                <w:lang w:eastAsia="es-ES"/>
              </w:rPr>
            </w:pPr>
            <w:r w:rsidRPr="000165E5">
              <w:rPr>
                <w:rFonts w:eastAsia="Times New Roman"/>
                <w:b/>
                <w:bCs/>
                <w:spacing w:val="0"/>
                <w:lang w:val="es-DO" w:eastAsia="es-ES"/>
              </w:rPr>
              <w:t>CDEE USD</w:t>
            </w:r>
          </w:p>
        </w:tc>
        <w:tc>
          <w:tcPr>
            <w:tcW w:w="864" w:type="dxa"/>
            <w:shd w:val="clear" w:color="auto" w:fill="011C50"/>
          </w:tcPr>
          <w:p w14:paraId="5ED7E114" w14:textId="77777777" w:rsidR="00D86B8E" w:rsidRPr="000165E5" w:rsidRDefault="00D86B8E" w:rsidP="002F69B0">
            <w:pPr>
              <w:spacing w:after="0" w:line="240" w:lineRule="auto"/>
              <w:jc w:val="center"/>
              <w:rPr>
                <w:rFonts w:eastAsia="Times New Roman"/>
                <w:b/>
                <w:bCs/>
                <w:spacing w:val="0"/>
                <w:lang w:val="es-DO" w:eastAsia="es-ES"/>
              </w:rPr>
            </w:pPr>
            <w:proofErr w:type="spellStart"/>
            <w:r w:rsidRPr="000165E5">
              <w:rPr>
                <w:rFonts w:eastAsia="Times New Roman"/>
                <w:b/>
                <w:bCs/>
                <w:spacing w:val="0"/>
                <w:lang w:val="es-DO" w:eastAsia="es-ES"/>
              </w:rPr>
              <w:t>Cant.Notas</w:t>
            </w:r>
            <w:proofErr w:type="spellEnd"/>
          </w:p>
        </w:tc>
      </w:tr>
      <w:tr w:rsidR="000165E5" w:rsidRPr="000165E5" w14:paraId="0857FDFC" w14:textId="77777777" w:rsidTr="009A3509">
        <w:trPr>
          <w:trHeight w:val="294"/>
        </w:trPr>
        <w:tc>
          <w:tcPr>
            <w:tcW w:w="1543" w:type="dxa"/>
            <w:shd w:val="clear" w:color="auto" w:fill="DEEAF6"/>
            <w:vAlign w:val="center"/>
          </w:tcPr>
          <w:p w14:paraId="03D5E244" w14:textId="77777777" w:rsidR="00D86B8E" w:rsidRPr="000165E5" w:rsidRDefault="00D86B8E" w:rsidP="002F69B0">
            <w:pPr>
              <w:spacing w:after="0" w:line="240" w:lineRule="auto"/>
              <w:rPr>
                <w:rFonts w:eastAsia="Times New Roman"/>
                <w:spacing w:val="0"/>
                <w:lang w:val="es-DO" w:eastAsia="es-ES"/>
              </w:rPr>
            </w:pPr>
            <w:r w:rsidRPr="000165E5">
              <w:rPr>
                <w:rFonts w:eastAsia="Times New Roman"/>
                <w:spacing w:val="0"/>
                <w:lang w:val="es-DO" w:eastAsia="es-ES"/>
              </w:rPr>
              <w:t>Enero</w:t>
            </w:r>
          </w:p>
        </w:tc>
        <w:tc>
          <w:tcPr>
            <w:tcW w:w="1891" w:type="dxa"/>
            <w:shd w:val="clear" w:color="auto" w:fill="DEEAF6"/>
            <w:vAlign w:val="center"/>
          </w:tcPr>
          <w:p w14:paraId="3F55FFC1"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43,350,111.36</w:t>
            </w:r>
          </w:p>
        </w:tc>
        <w:tc>
          <w:tcPr>
            <w:tcW w:w="859" w:type="dxa"/>
            <w:shd w:val="clear" w:color="auto" w:fill="DEEAF6"/>
          </w:tcPr>
          <w:p w14:paraId="614159AA"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298</w:t>
            </w:r>
          </w:p>
        </w:tc>
        <w:tc>
          <w:tcPr>
            <w:tcW w:w="1656" w:type="dxa"/>
            <w:shd w:val="clear" w:color="auto" w:fill="DEEAF6"/>
            <w:vAlign w:val="center"/>
          </w:tcPr>
          <w:p w14:paraId="2319C4B2"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989,078.74</w:t>
            </w:r>
          </w:p>
        </w:tc>
        <w:tc>
          <w:tcPr>
            <w:tcW w:w="750" w:type="dxa"/>
            <w:shd w:val="clear" w:color="auto" w:fill="DEEAF6"/>
          </w:tcPr>
          <w:p w14:paraId="2E9BB6C2"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23</w:t>
            </w:r>
          </w:p>
        </w:tc>
        <w:tc>
          <w:tcPr>
            <w:tcW w:w="2063" w:type="dxa"/>
            <w:shd w:val="clear" w:color="auto" w:fill="DEEAF6"/>
            <w:vAlign w:val="center"/>
          </w:tcPr>
          <w:p w14:paraId="26BEFF01"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270,100,000.00</w:t>
            </w:r>
          </w:p>
        </w:tc>
        <w:tc>
          <w:tcPr>
            <w:tcW w:w="864" w:type="dxa"/>
            <w:shd w:val="clear" w:color="auto" w:fill="DEEAF6"/>
          </w:tcPr>
          <w:p w14:paraId="08498AA1"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6</w:t>
            </w:r>
          </w:p>
        </w:tc>
      </w:tr>
      <w:tr w:rsidR="000165E5" w:rsidRPr="000165E5" w14:paraId="6DDE5306" w14:textId="77777777" w:rsidTr="009A3509">
        <w:trPr>
          <w:trHeight w:val="294"/>
        </w:trPr>
        <w:tc>
          <w:tcPr>
            <w:tcW w:w="1543" w:type="dxa"/>
            <w:shd w:val="clear" w:color="auto" w:fill="FFFFFF"/>
            <w:vAlign w:val="center"/>
          </w:tcPr>
          <w:p w14:paraId="32B76891" w14:textId="77777777" w:rsidR="00D86B8E" w:rsidRPr="000165E5" w:rsidRDefault="00D86B8E" w:rsidP="002F69B0">
            <w:pPr>
              <w:spacing w:after="0" w:line="240" w:lineRule="auto"/>
              <w:rPr>
                <w:rFonts w:eastAsia="Times New Roman"/>
                <w:spacing w:val="0"/>
                <w:lang w:val="es-DO" w:eastAsia="es-ES"/>
              </w:rPr>
            </w:pPr>
            <w:r w:rsidRPr="000165E5">
              <w:rPr>
                <w:rFonts w:eastAsia="Times New Roman"/>
                <w:spacing w:val="0"/>
                <w:lang w:val="es-DO" w:eastAsia="es-ES"/>
              </w:rPr>
              <w:t>Febrero</w:t>
            </w:r>
          </w:p>
        </w:tc>
        <w:tc>
          <w:tcPr>
            <w:tcW w:w="1891" w:type="dxa"/>
            <w:shd w:val="clear" w:color="auto" w:fill="FFFFFF"/>
            <w:vAlign w:val="center"/>
          </w:tcPr>
          <w:p w14:paraId="4133491C"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9,262,217.50</w:t>
            </w:r>
          </w:p>
        </w:tc>
        <w:tc>
          <w:tcPr>
            <w:tcW w:w="859" w:type="dxa"/>
            <w:shd w:val="clear" w:color="auto" w:fill="FFFFFF"/>
          </w:tcPr>
          <w:p w14:paraId="6788871E"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140</w:t>
            </w:r>
          </w:p>
        </w:tc>
        <w:tc>
          <w:tcPr>
            <w:tcW w:w="1656" w:type="dxa"/>
            <w:shd w:val="clear" w:color="auto" w:fill="FFFFFF"/>
            <w:vAlign w:val="center"/>
          </w:tcPr>
          <w:p w14:paraId="7BB482D4"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114,796.54</w:t>
            </w:r>
          </w:p>
        </w:tc>
        <w:tc>
          <w:tcPr>
            <w:tcW w:w="750" w:type="dxa"/>
            <w:shd w:val="clear" w:color="auto" w:fill="FFFFFF"/>
          </w:tcPr>
          <w:p w14:paraId="570C05A9"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20</w:t>
            </w:r>
          </w:p>
        </w:tc>
        <w:tc>
          <w:tcPr>
            <w:tcW w:w="2063" w:type="dxa"/>
            <w:shd w:val="clear" w:color="auto" w:fill="FFFFFF"/>
            <w:vAlign w:val="center"/>
          </w:tcPr>
          <w:p w14:paraId="03420DF9" w14:textId="77777777" w:rsidR="00D86B8E" w:rsidRPr="000165E5" w:rsidRDefault="00D86B8E" w:rsidP="002F69B0">
            <w:pPr>
              <w:spacing w:after="0" w:line="240" w:lineRule="auto"/>
              <w:jc w:val="center"/>
              <w:rPr>
                <w:rFonts w:eastAsia="MS Mincho"/>
                <w:spacing w:val="0"/>
                <w:lang w:eastAsia="es-ES"/>
              </w:rPr>
            </w:pPr>
          </w:p>
        </w:tc>
        <w:tc>
          <w:tcPr>
            <w:tcW w:w="864" w:type="dxa"/>
            <w:shd w:val="clear" w:color="auto" w:fill="FFFFFF"/>
          </w:tcPr>
          <w:p w14:paraId="181EBA50" w14:textId="77777777" w:rsidR="00D86B8E" w:rsidRPr="000165E5" w:rsidRDefault="00D86B8E" w:rsidP="002F69B0">
            <w:pPr>
              <w:spacing w:after="0" w:line="240" w:lineRule="auto"/>
              <w:jc w:val="center"/>
              <w:rPr>
                <w:rFonts w:eastAsia="MS Mincho"/>
                <w:spacing w:val="0"/>
                <w:lang w:eastAsia="es-ES"/>
              </w:rPr>
            </w:pPr>
          </w:p>
        </w:tc>
      </w:tr>
      <w:tr w:rsidR="000165E5" w:rsidRPr="000165E5" w14:paraId="1418A4B8" w14:textId="77777777" w:rsidTr="009A3509">
        <w:trPr>
          <w:trHeight w:val="294"/>
        </w:trPr>
        <w:tc>
          <w:tcPr>
            <w:tcW w:w="1543" w:type="dxa"/>
            <w:shd w:val="clear" w:color="auto" w:fill="DEEAF6"/>
            <w:vAlign w:val="center"/>
          </w:tcPr>
          <w:p w14:paraId="0523F45C" w14:textId="77777777" w:rsidR="00D86B8E" w:rsidRPr="000165E5" w:rsidRDefault="00D86B8E" w:rsidP="002F69B0">
            <w:pPr>
              <w:spacing w:after="0" w:line="240" w:lineRule="auto"/>
              <w:rPr>
                <w:rFonts w:eastAsia="Times New Roman"/>
                <w:spacing w:val="0"/>
                <w:lang w:val="es-DO" w:eastAsia="es-ES"/>
              </w:rPr>
            </w:pPr>
            <w:r w:rsidRPr="000165E5">
              <w:rPr>
                <w:rFonts w:eastAsia="Times New Roman"/>
                <w:spacing w:val="0"/>
                <w:lang w:val="es-DO" w:eastAsia="es-ES"/>
              </w:rPr>
              <w:t>Marzo</w:t>
            </w:r>
          </w:p>
        </w:tc>
        <w:tc>
          <w:tcPr>
            <w:tcW w:w="1891" w:type="dxa"/>
            <w:shd w:val="clear" w:color="auto" w:fill="DEEAF6"/>
            <w:vAlign w:val="center"/>
          </w:tcPr>
          <w:p w14:paraId="4F62258B"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21,572,945.45</w:t>
            </w:r>
          </w:p>
        </w:tc>
        <w:tc>
          <w:tcPr>
            <w:tcW w:w="859" w:type="dxa"/>
            <w:shd w:val="clear" w:color="auto" w:fill="DEEAF6"/>
          </w:tcPr>
          <w:p w14:paraId="03472136"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178</w:t>
            </w:r>
          </w:p>
        </w:tc>
        <w:tc>
          <w:tcPr>
            <w:tcW w:w="1656" w:type="dxa"/>
            <w:shd w:val="clear" w:color="auto" w:fill="DEEAF6"/>
            <w:vAlign w:val="center"/>
          </w:tcPr>
          <w:p w14:paraId="5AD1D4AE"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4,272,995.44</w:t>
            </w:r>
          </w:p>
        </w:tc>
        <w:tc>
          <w:tcPr>
            <w:tcW w:w="750" w:type="dxa"/>
            <w:shd w:val="clear" w:color="auto" w:fill="DEEAF6"/>
          </w:tcPr>
          <w:p w14:paraId="3ED8FCAB"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50</w:t>
            </w:r>
          </w:p>
        </w:tc>
        <w:tc>
          <w:tcPr>
            <w:tcW w:w="2063" w:type="dxa"/>
            <w:shd w:val="clear" w:color="auto" w:fill="DEEAF6"/>
            <w:vAlign w:val="center"/>
          </w:tcPr>
          <w:p w14:paraId="2561F45B"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257,700,000.00</w:t>
            </w:r>
          </w:p>
        </w:tc>
        <w:tc>
          <w:tcPr>
            <w:tcW w:w="864" w:type="dxa"/>
            <w:shd w:val="clear" w:color="auto" w:fill="DEEAF6"/>
          </w:tcPr>
          <w:p w14:paraId="39E7FE6E"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6</w:t>
            </w:r>
          </w:p>
        </w:tc>
      </w:tr>
      <w:tr w:rsidR="000165E5" w:rsidRPr="000165E5" w14:paraId="63DE86B9" w14:textId="77777777" w:rsidTr="009A3509">
        <w:trPr>
          <w:trHeight w:val="294"/>
        </w:trPr>
        <w:tc>
          <w:tcPr>
            <w:tcW w:w="1543" w:type="dxa"/>
            <w:shd w:val="clear" w:color="auto" w:fill="FFFFFF"/>
            <w:vAlign w:val="center"/>
          </w:tcPr>
          <w:p w14:paraId="1073E9C2" w14:textId="77777777" w:rsidR="00D86B8E" w:rsidRPr="000165E5" w:rsidRDefault="00D86B8E" w:rsidP="002F69B0">
            <w:pPr>
              <w:spacing w:after="0" w:line="240" w:lineRule="auto"/>
              <w:rPr>
                <w:rFonts w:eastAsia="Times New Roman"/>
                <w:spacing w:val="0"/>
                <w:lang w:val="es-DO" w:eastAsia="es-ES"/>
              </w:rPr>
            </w:pPr>
            <w:r w:rsidRPr="000165E5">
              <w:rPr>
                <w:rFonts w:eastAsia="Times New Roman"/>
                <w:spacing w:val="0"/>
                <w:lang w:val="es-DO" w:eastAsia="es-ES"/>
              </w:rPr>
              <w:t>Abril</w:t>
            </w:r>
          </w:p>
        </w:tc>
        <w:tc>
          <w:tcPr>
            <w:tcW w:w="1891" w:type="dxa"/>
            <w:shd w:val="clear" w:color="auto" w:fill="FFFFFF"/>
            <w:vAlign w:val="center"/>
          </w:tcPr>
          <w:p w14:paraId="49DB72D2"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14,408,024.86</w:t>
            </w:r>
          </w:p>
        </w:tc>
        <w:tc>
          <w:tcPr>
            <w:tcW w:w="859" w:type="dxa"/>
            <w:shd w:val="clear" w:color="auto" w:fill="FFFFFF"/>
          </w:tcPr>
          <w:p w14:paraId="02D0B6BD"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155</w:t>
            </w:r>
          </w:p>
        </w:tc>
        <w:tc>
          <w:tcPr>
            <w:tcW w:w="1656" w:type="dxa"/>
            <w:shd w:val="clear" w:color="auto" w:fill="FFFFFF"/>
            <w:vAlign w:val="center"/>
          </w:tcPr>
          <w:p w14:paraId="1BFF18F9"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15,154,964.53</w:t>
            </w:r>
          </w:p>
        </w:tc>
        <w:tc>
          <w:tcPr>
            <w:tcW w:w="750" w:type="dxa"/>
            <w:shd w:val="clear" w:color="auto" w:fill="FFFFFF"/>
          </w:tcPr>
          <w:p w14:paraId="246DD7A9"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26</w:t>
            </w:r>
          </w:p>
        </w:tc>
        <w:tc>
          <w:tcPr>
            <w:tcW w:w="2063" w:type="dxa"/>
            <w:shd w:val="clear" w:color="auto" w:fill="FFFFFF"/>
            <w:vAlign w:val="center"/>
          </w:tcPr>
          <w:p w14:paraId="24F738A7"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86,523,164.71</w:t>
            </w:r>
          </w:p>
        </w:tc>
        <w:tc>
          <w:tcPr>
            <w:tcW w:w="864" w:type="dxa"/>
            <w:shd w:val="clear" w:color="auto" w:fill="FFFFFF"/>
          </w:tcPr>
          <w:p w14:paraId="3B45125E"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3</w:t>
            </w:r>
          </w:p>
        </w:tc>
      </w:tr>
      <w:tr w:rsidR="000165E5" w:rsidRPr="000165E5" w14:paraId="75EED126" w14:textId="77777777" w:rsidTr="009A3509">
        <w:trPr>
          <w:trHeight w:val="294"/>
        </w:trPr>
        <w:tc>
          <w:tcPr>
            <w:tcW w:w="1543" w:type="dxa"/>
            <w:shd w:val="clear" w:color="auto" w:fill="DEEAF6"/>
            <w:vAlign w:val="center"/>
          </w:tcPr>
          <w:p w14:paraId="6AE35A98" w14:textId="77777777" w:rsidR="00D86B8E" w:rsidRPr="000165E5" w:rsidRDefault="00D86B8E" w:rsidP="002F69B0">
            <w:pPr>
              <w:spacing w:after="0" w:line="240" w:lineRule="auto"/>
              <w:rPr>
                <w:rFonts w:eastAsia="Times New Roman"/>
                <w:spacing w:val="0"/>
                <w:lang w:val="es-DO" w:eastAsia="es-ES"/>
              </w:rPr>
            </w:pPr>
            <w:r w:rsidRPr="000165E5">
              <w:rPr>
                <w:rFonts w:eastAsia="Times New Roman"/>
                <w:spacing w:val="0"/>
                <w:lang w:val="es-DO" w:eastAsia="es-ES"/>
              </w:rPr>
              <w:t>Mayo</w:t>
            </w:r>
          </w:p>
        </w:tc>
        <w:tc>
          <w:tcPr>
            <w:tcW w:w="1891" w:type="dxa"/>
            <w:shd w:val="clear" w:color="auto" w:fill="DEEAF6"/>
            <w:vAlign w:val="center"/>
          </w:tcPr>
          <w:p w14:paraId="2F176EEF"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10,086,620.53</w:t>
            </w:r>
          </w:p>
        </w:tc>
        <w:tc>
          <w:tcPr>
            <w:tcW w:w="859" w:type="dxa"/>
            <w:shd w:val="clear" w:color="auto" w:fill="DEEAF6"/>
          </w:tcPr>
          <w:p w14:paraId="31078817"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151</w:t>
            </w:r>
          </w:p>
        </w:tc>
        <w:tc>
          <w:tcPr>
            <w:tcW w:w="1656" w:type="dxa"/>
            <w:shd w:val="clear" w:color="auto" w:fill="DEEAF6"/>
            <w:vAlign w:val="center"/>
          </w:tcPr>
          <w:p w14:paraId="08FC95DA"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3,317,660.37</w:t>
            </w:r>
          </w:p>
        </w:tc>
        <w:tc>
          <w:tcPr>
            <w:tcW w:w="750" w:type="dxa"/>
            <w:shd w:val="clear" w:color="auto" w:fill="DEEAF6"/>
          </w:tcPr>
          <w:p w14:paraId="5D0D8836"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37</w:t>
            </w:r>
          </w:p>
        </w:tc>
        <w:tc>
          <w:tcPr>
            <w:tcW w:w="2063" w:type="dxa"/>
            <w:shd w:val="clear" w:color="auto" w:fill="DEEAF6"/>
            <w:vAlign w:val="center"/>
          </w:tcPr>
          <w:p w14:paraId="6B2F6C69"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59,341,500.00</w:t>
            </w:r>
          </w:p>
        </w:tc>
        <w:tc>
          <w:tcPr>
            <w:tcW w:w="864" w:type="dxa"/>
            <w:shd w:val="clear" w:color="auto" w:fill="DEEAF6"/>
          </w:tcPr>
          <w:p w14:paraId="155EEE76"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4</w:t>
            </w:r>
          </w:p>
        </w:tc>
      </w:tr>
      <w:tr w:rsidR="000165E5" w:rsidRPr="000165E5" w14:paraId="5502B7B0" w14:textId="77777777" w:rsidTr="009A3509">
        <w:trPr>
          <w:trHeight w:val="294"/>
        </w:trPr>
        <w:tc>
          <w:tcPr>
            <w:tcW w:w="1543" w:type="dxa"/>
            <w:shd w:val="clear" w:color="auto" w:fill="FFFFFF"/>
            <w:vAlign w:val="center"/>
          </w:tcPr>
          <w:p w14:paraId="65DA860E" w14:textId="77777777" w:rsidR="00D86B8E" w:rsidRPr="000165E5" w:rsidRDefault="00D86B8E" w:rsidP="002F69B0">
            <w:pPr>
              <w:spacing w:after="0" w:line="240" w:lineRule="auto"/>
              <w:rPr>
                <w:rFonts w:eastAsia="Times New Roman"/>
                <w:spacing w:val="0"/>
                <w:lang w:val="es-DO" w:eastAsia="es-ES"/>
              </w:rPr>
            </w:pPr>
            <w:r w:rsidRPr="000165E5">
              <w:rPr>
                <w:rFonts w:eastAsia="Times New Roman"/>
                <w:spacing w:val="0"/>
                <w:lang w:val="es-DO" w:eastAsia="es-ES"/>
              </w:rPr>
              <w:t>Junio</w:t>
            </w:r>
          </w:p>
        </w:tc>
        <w:tc>
          <w:tcPr>
            <w:tcW w:w="1891" w:type="dxa"/>
            <w:shd w:val="clear" w:color="auto" w:fill="FFFFFF"/>
            <w:vAlign w:val="center"/>
          </w:tcPr>
          <w:p w14:paraId="0B55AC9E"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32,888,722.43</w:t>
            </w:r>
          </w:p>
        </w:tc>
        <w:tc>
          <w:tcPr>
            <w:tcW w:w="859" w:type="dxa"/>
            <w:shd w:val="clear" w:color="auto" w:fill="FFFFFF"/>
          </w:tcPr>
          <w:p w14:paraId="70CBE198"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155</w:t>
            </w:r>
          </w:p>
        </w:tc>
        <w:tc>
          <w:tcPr>
            <w:tcW w:w="1656" w:type="dxa"/>
            <w:shd w:val="clear" w:color="auto" w:fill="FFFFFF"/>
            <w:vAlign w:val="center"/>
          </w:tcPr>
          <w:p w14:paraId="589A66E6"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6,017,923.91</w:t>
            </w:r>
          </w:p>
        </w:tc>
        <w:tc>
          <w:tcPr>
            <w:tcW w:w="750" w:type="dxa"/>
            <w:shd w:val="clear" w:color="auto" w:fill="FFFFFF"/>
          </w:tcPr>
          <w:p w14:paraId="366A67F0"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43</w:t>
            </w:r>
          </w:p>
        </w:tc>
        <w:tc>
          <w:tcPr>
            <w:tcW w:w="2063" w:type="dxa"/>
            <w:shd w:val="clear" w:color="auto" w:fill="FFFFFF"/>
            <w:vAlign w:val="center"/>
          </w:tcPr>
          <w:p w14:paraId="2B22289F"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62,100,000.00</w:t>
            </w:r>
          </w:p>
        </w:tc>
        <w:tc>
          <w:tcPr>
            <w:tcW w:w="864" w:type="dxa"/>
            <w:shd w:val="clear" w:color="auto" w:fill="FFFFFF"/>
          </w:tcPr>
          <w:p w14:paraId="587D2BB6"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3</w:t>
            </w:r>
          </w:p>
        </w:tc>
      </w:tr>
      <w:tr w:rsidR="000165E5" w:rsidRPr="000165E5" w14:paraId="7723EC02" w14:textId="77777777" w:rsidTr="009A3509">
        <w:trPr>
          <w:trHeight w:val="294"/>
        </w:trPr>
        <w:tc>
          <w:tcPr>
            <w:tcW w:w="1543" w:type="dxa"/>
            <w:shd w:val="clear" w:color="auto" w:fill="FFFFFF"/>
            <w:vAlign w:val="center"/>
          </w:tcPr>
          <w:p w14:paraId="644DBB38" w14:textId="77777777" w:rsidR="00D86B8E" w:rsidRPr="000165E5" w:rsidRDefault="00D86B8E" w:rsidP="002F69B0">
            <w:pPr>
              <w:spacing w:after="0" w:line="240" w:lineRule="auto"/>
              <w:rPr>
                <w:rFonts w:eastAsia="Times New Roman"/>
                <w:spacing w:val="0"/>
                <w:lang w:val="es-DO" w:eastAsia="es-ES"/>
              </w:rPr>
            </w:pPr>
            <w:r w:rsidRPr="000165E5">
              <w:rPr>
                <w:rFonts w:eastAsia="Times New Roman"/>
                <w:spacing w:val="0"/>
                <w:lang w:val="es-DO" w:eastAsia="es-ES"/>
              </w:rPr>
              <w:t>Julio</w:t>
            </w:r>
          </w:p>
        </w:tc>
        <w:tc>
          <w:tcPr>
            <w:tcW w:w="1891" w:type="dxa"/>
            <w:shd w:val="clear" w:color="auto" w:fill="FFFFFF"/>
            <w:vAlign w:val="center"/>
          </w:tcPr>
          <w:p w14:paraId="15143CD9"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10,552,836.62</w:t>
            </w:r>
          </w:p>
        </w:tc>
        <w:tc>
          <w:tcPr>
            <w:tcW w:w="859" w:type="dxa"/>
            <w:shd w:val="clear" w:color="auto" w:fill="FFFFFF"/>
          </w:tcPr>
          <w:p w14:paraId="446EFAB8"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126</w:t>
            </w:r>
          </w:p>
        </w:tc>
        <w:tc>
          <w:tcPr>
            <w:tcW w:w="1656" w:type="dxa"/>
            <w:shd w:val="clear" w:color="auto" w:fill="FFFFFF"/>
            <w:vAlign w:val="center"/>
          </w:tcPr>
          <w:p w14:paraId="70952CEC"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2,025,282.45</w:t>
            </w:r>
          </w:p>
        </w:tc>
        <w:tc>
          <w:tcPr>
            <w:tcW w:w="750" w:type="dxa"/>
            <w:shd w:val="clear" w:color="auto" w:fill="FFFFFF"/>
          </w:tcPr>
          <w:p w14:paraId="25E94FE6"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26</w:t>
            </w:r>
          </w:p>
        </w:tc>
        <w:tc>
          <w:tcPr>
            <w:tcW w:w="2063" w:type="dxa"/>
            <w:shd w:val="clear" w:color="auto" w:fill="FFFFFF"/>
            <w:vAlign w:val="center"/>
          </w:tcPr>
          <w:p w14:paraId="02AAEF45"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106,900,000.00</w:t>
            </w:r>
          </w:p>
        </w:tc>
        <w:tc>
          <w:tcPr>
            <w:tcW w:w="864" w:type="dxa"/>
            <w:shd w:val="clear" w:color="auto" w:fill="FFFFFF"/>
          </w:tcPr>
          <w:p w14:paraId="72A9CCD5"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3</w:t>
            </w:r>
          </w:p>
        </w:tc>
      </w:tr>
      <w:tr w:rsidR="000165E5" w:rsidRPr="000165E5" w14:paraId="45CCBEBB" w14:textId="77777777" w:rsidTr="009A3509">
        <w:trPr>
          <w:trHeight w:val="294"/>
        </w:trPr>
        <w:tc>
          <w:tcPr>
            <w:tcW w:w="1543" w:type="dxa"/>
            <w:shd w:val="clear" w:color="auto" w:fill="FFFFFF"/>
            <w:vAlign w:val="center"/>
          </w:tcPr>
          <w:p w14:paraId="3821F765" w14:textId="77777777" w:rsidR="00D86B8E" w:rsidRPr="000165E5" w:rsidRDefault="00D86B8E" w:rsidP="002F69B0">
            <w:pPr>
              <w:spacing w:after="0" w:line="240" w:lineRule="auto"/>
              <w:rPr>
                <w:rFonts w:eastAsia="Times New Roman"/>
                <w:spacing w:val="0"/>
                <w:lang w:val="es-DO" w:eastAsia="es-ES"/>
              </w:rPr>
            </w:pPr>
            <w:r w:rsidRPr="000165E5">
              <w:rPr>
                <w:rFonts w:eastAsia="Times New Roman"/>
                <w:spacing w:val="0"/>
                <w:lang w:val="es-DO" w:eastAsia="es-ES"/>
              </w:rPr>
              <w:t>Agosto</w:t>
            </w:r>
          </w:p>
        </w:tc>
        <w:tc>
          <w:tcPr>
            <w:tcW w:w="1891" w:type="dxa"/>
            <w:shd w:val="clear" w:color="auto" w:fill="FFFFFF"/>
            <w:vAlign w:val="center"/>
          </w:tcPr>
          <w:p w14:paraId="0A1CC279"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43,928,660.02</w:t>
            </w:r>
          </w:p>
        </w:tc>
        <w:tc>
          <w:tcPr>
            <w:tcW w:w="859" w:type="dxa"/>
            <w:shd w:val="clear" w:color="auto" w:fill="FFFFFF"/>
          </w:tcPr>
          <w:p w14:paraId="0C5D5B33"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161</w:t>
            </w:r>
          </w:p>
        </w:tc>
        <w:tc>
          <w:tcPr>
            <w:tcW w:w="1656" w:type="dxa"/>
            <w:shd w:val="clear" w:color="auto" w:fill="FFFFFF"/>
            <w:vAlign w:val="center"/>
          </w:tcPr>
          <w:p w14:paraId="748072B0"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1,617,873.60</w:t>
            </w:r>
          </w:p>
        </w:tc>
        <w:tc>
          <w:tcPr>
            <w:tcW w:w="750" w:type="dxa"/>
            <w:shd w:val="clear" w:color="auto" w:fill="FFFFFF"/>
          </w:tcPr>
          <w:p w14:paraId="7EBCCEDB"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45</w:t>
            </w:r>
          </w:p>
        </w:tc>
        <w:tc>
          <w:tcPr>
            <w:tcW w:w="2063" w:type="dxa"/>
            <w:shd w:val="clear" w:color="auto" w:fill="FFFFFF"/>
            <w:vAlign w:val="center"/>
          </w:tcPr>
          <w:p w14:paraId="2C58B0C1"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71,588,352.37</w:t>
            </w:r>
          </w:p>
        </w:tc>
        <w:tc>
          <w:tcPr>
            <w:tcW w:w="864" w:type="dxa"/>
            <w:shd w:val="clear" w:color="auto" w:fill="FFFFFF"/>
          </w:tcPr>
          <w:p w14:paraId="6181A611"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4</w:t>
            </w:r>
          </w:p>
        </w:tc>
      </w:tr>
      <w:tr w:rsidR="000165E5" w:rsidRPr="000165E5" w14:paraId="38F3B808" w14:textId="77777777" w:rsidTr="009A3509">
        <w:trPr>
          <w:trHeight w:val="294"/>
        </w:trPr>
        <w:tc>
          <w:tcPr>
            <w:tcW w:w="1543" w:type="dxa"/>
            <w:shd w:val="clear" w:color="auto" w:fill="FFFFFF"/>
            <w:vAlign w:val="center"/>
          </w:tcPr>
          <w:p w14:paraId="5ABDDCA1" w14:textId="77777777" w:rsidR="00D86B8E" w:rsidRPr="000165E5" w:rsidRDefault="00D86B8E" w:rsidP="002F69B0">
            <w:pPr>
              <w:spacing w:after="0" w:line="240" w:lineRule="auto"/>
              <w:rPr>
                <w:rFonts w:eastAsia="Times New Roman"/>
                <w:spacing w:val="0"/>
                <w:lang w:val="es-DO" w:eastAsia="es-ES"/>
              </w:rPr>
            </w:pPr>
            <w:r w:rsidRPr="000165E5">
              <w:rPr>
                <w:rFonts w:eastAsia="Times New Roman"/>
                <w:spacing w:val="0"/>
                <w:lang w:val="es-DO" w:eastAsia="es-ES"/>
              </w:rPr>
              <w:t>Septiembre</w:t>
            </w:r>
          </w:p>
        </w:tc>
        <w:tc>
          <w:tcPr>
            <w:tcW w:w="1891" w:type="dxa"/>
            <w:shd w:val="clear" w:color="auto" w:fill="FFFFFF"/>
            <w:vAlign w:val="center"/>
          </w:tcPr>
          <w:p w14:paraId="40C5FE61"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38,095,684.49</w:t>
            </w:r>
          </w:p>
        </w:tc>
        <w:tc>
          <w:tcPr>
            <w:tcW w:w="859" w:type="dxa"/>
            <w:shd w:val="clear" w:color="auto" w:fill="FFFFFF"/>
          </w:tcPr>
          <w:p w14:paraId="06BCACAD"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170</w:t>
            </w:r>
          </w:p>
        </w:tc>
        <w:tc>
          <w:tcPr>
            <w:tcW w:w="1656" w:type="dxa"/>
            <w:shd w:val="clear" w:color="auto" w:fill="FFFFFF"/>
            <w:vAlign w:val="center"/>
          </w:tcPr>
          <w:p w14:paraId="0F392FBC"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6,634,035.62</w:t>
            </w:r>
          </w:p>
        </w:tc>
        <w:tc>
          <w:tcPr>
            <w:tcW w:w="750" w:type="dxa"/>
            <w:shd w:val="clear" w:color="auto" w:fill="FFFFFF"/>
          </w:tcPr>
          <w:p w14:paraId="1FE8EC55"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46</w:t>
            </w:r>
          </w:p>
        </w:tc>
        <w:tc>
          <w:tcPr>
            <w:tcW w:w="2063" w:type="dxa"/>
            <w:shd w:val="clear" w:color="auto" w:fill="FFFFFF"/>
            <w:vAlign w:val="center"/>
          </w:tcPr>
          <w:p w14:paraId="45BF32B9"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68,700,000.00</w:t>
            </w:r>
          </w:p>
        </w:tc>
        <w:tc>
          <w:tcPr>
            <w:tcW w:w="864" w:type="dxa"/>
            <w:shd w:val="clear" w:color="auto" w:fill="FFFFFF"/>
          </w:tcPr>
          <w:p w14:paraId="5309C5BD"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3</w:t>
            </w:r>
          </w:p>
        </w:tc>
      </w:tr>
      <w:tr w:rsidR="000165E5" w:rsidRPr="000165E5" w14:paraId="5CDC420D" w14:textId="77777777" w:rsidTr="009A3509">
        <w:trPr>
          <w:trHeight w:val="294"/>
        </w:trPr>
        <w:tc>
          <w:tcPr>
            <w:tcW w:w="1543" w:type="dxa"/>
            <w:shd w:val="clear" w:color="auto" w:fill="FFFFFF"/>
            <w:vAlign w:val="center"/>
          </w:tcPr>
          <w:p w14:paraId="78E7D29C" w14:textId="77777777" w:rsidR="00D86B8E" w:rsidRPr="000165E5" w:rsidRDefault="00D86B8E" w:rsidP="002F69B0">
            <w:pPr>
              <w:spacing w:after="0" w:line="240" w:lineRule="auto"/>
              <w:rPr>
                <w:rFonts w:eastAsia="Times New Roman"/>
                <w:spacing w:val="0"/>
                <w:lang w:val="es-DO" w:eastAsia="es-ES"/>
              </w:rPr>
            </w:pPr>
            <w:r w:rsidRPr="000165E5">
              <w:rPr>
                <w:rFonts w:eastAsia="Times New Roman"/>
                <w:spacing w:val="0"/>
                <w:lang w:val="es-DO" w:eastAsia="es-ES"/>
              </w:rPr>
              <w:t>Octubre</w:t>
            </w:r>
          </w:p>
        </w:tc>
        <w:tc>
          <w:tcPr>
            <w:tcW w:w="1891" w:type="dxa"/>
            <w:shd w:val="clear" w:color="auto" w:fill="FFFFFF"/>
            <w:vAlign w:val="center"/>
          </w:tcPr>
          <w:p w14:paraId="7087A45A"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20,375,250.53</w:t>
            </w:r>
          </w:p>
        </w:tc>
        <w:tc>
          <w:tcPr>
            <w:tcW w:w="859" w:type="dxa"/>
            <w:shd w:val="clear" w:color="auto" w:fill="FFFFFF"/>
          </w:tcPr>
          <w:p w14:paraId="1EB9104D"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204</w:t>
            </w:r>
          </w:p>
        </w:tc>
        <w:tc>
          <w:tcPr>
            <w:tcW w:w="1656" w:type="dxa"/>
            <w:shd w:val="clear" w:color="auto" w:fill="FFFFFF"/>
            <w:vAlign w:val="center"/>
          </w:tcPr>
          <w:p w14:paraId="3CB31A56"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9,328,891.95</w:t>
            </w:r>
          </w:p>
        </w:tc>
        <w:tc>
          <w:tcPr>
            <w:tcW w:w="750" w:type="dxa"/>
            <w:shd w:val="clear" w:color="auto" w:fill="FFFFFF"/>
          </w:tcPr>
          <w:p w14:paraId="3E063035"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38</w:t>
            </w:r>
          </w:p>
        </w:tc>
        <w:tc>
          <w:tcPr>
            <w:tcW w:w="2063" w:type="dxa"/>
            <w:shd w:val="clear" w:color="auto" w:fill="FFFFFF"/>
            <w:vAlign w:val="center"/>
          </w:tcPr>
          <w:p w14:paraId="0E74285D"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63,720,000.00</w:t>
            </w:r>
          </w:p>
        </w:tc>
        <w:tc>
          <w:tcPr>
            <w:tcW w:w="864" w:type="dxa"/>
            <w:shd w:val="clear" w:color="auto" w:fill="FFFFFF"/>
          </w:tcPr>
          <w:p w14:paraId="193D39BA"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3</w:t>
            </w:r>
          </w:p>
        </w:tc>
      </w:tr>
      <w:tr w:rsidR="000165E5" w:rsidRPr="000165E5" w14:paraId="14854405" w14:textId="77777777" w:rsidTr="009A3509">
        <w:trPr>
          <w:trHeight w:val="294"/>
        </w:trPr>
        <w:tc>
          <w:tcPr>
            <w:tcW w:w="1543" w:type="dxa"/>
            <w:shd w:val="clear" w:color="auto" w:fill="FFFFFF"/>
            <w:vAlign w:val="center"/>
          </w:tcPr>
          <w:p w14:paraId="08DED062" w14:textId="77777777" w:rsidR="00D86B8E" w:rsidRPr="000165E5" w:rsidRDefault="00D86B8E" w:rsidP="002F69B0">
            <w:pPr>
              <w:spacing w:after="0" w:line="240" w:lineRule="auto"/>
              <w:rPr>
                <w:rFonts w:eastAsia="Times New Roman"/>
                <w:spacing w:val="0"/>
                <w:lang w:val="es-DO" w:eastAsia="es-ES"/>
              </w:rPr>
            </w:pPr>
            <w:r w:rsidRPr="000165E5">
              <w:rPr>
                <w:rFonts w:eastAsia="Times New Roman"/>
                <w:spacing w:val="0"/>
                <w:lang w:val="es-DO" w:eastAsia="es-ES"/>
              </w:rPr>
              <w:t xml:space="preserve">Nov. </w:t>
            </w:r>
            <w:proofErr w:type="spellStart"/>
            <w:r w:rsidRPr="000165E5">
              <w:rPr>
                <w:rFonts w:eastAsia="Times New Roman"/>
                <w:spacing w:val="0"/>
                <w:lang w:val="es-DO" w:eastAsia="es-ES"/>
              </w:rPr>
              <w:t>Est</w:t>
            </w:r>
            <w:proofErr w:type="spellEnd"/>
            <w:r w:rsidRPr="000165E5">
              <w:rPr>
                <w:rFonts w:eastAsia="Times New Roman"/>
                <w:spacing w:val="0"/>
                <w:lang w:val="es-DO" w:eastAsia="es-ES"/>
              </w:rPr>
              <w:t>.</w:t>
            </w:r>
          </w:p>
        </w:tc>
        <w:tc>
          <w:tcPr>
            <w:tcW w:w="1891" w:type="dxa"/>
            <w:shd w:val="clear" w:color="auto" w:fill="FFFFFF"/>
            <w:vAlign w:val="center"/>
          </w:tcPr>
          <w:p w14:paraId="66ECE30A"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116,649,681.91</w:t>
            </w:r>
          </w:p>
        </w:tc>
        <w:tc>
          <w:tcPr>
            <w:tcW w:w="859" w:type="dxa"/>
            <w:shd w:val="clear" w:color="auto" w:fill="FFFFFF"/>
          </w:tcPr>
          <w:p w14:paraId="28CEF39D"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155</w:t>
            </w:r>
          </w:p>
        </w:tc>
        <w:tc>
          <w:tcPr>
            <w:tcW w:w="1656" w:type="dxa"/>
            <w:shd w:val="clear" w:color="auto" w:fill="FFFFFF"/>
            <w:vAlign w:val="center"/>
          </w:tcPr>
          <w:p w14:paraId="2664A6FA"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5,184,700.71</w:t>
            </w:r>
          </w:p>
        </w:tc>
        <w:tc>
          <w:tcPr>
            <w:tcW w:w="750" w:type="dxa"/>
            <w:shd w:val="clear" w:color="auto" w:fill="FFFFFF"/>
          </w:tcPr>
          <w:p w14:paraId="7E668F98"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26</w:t>
            </w:r>
          </w:p>
        </w:tc>
        <w:tc>
          <w:tcPr>
            <w:tcW w:w="2063" w:type="dxa"/>
            <w:shd w:val="clear" w:color="auto" w:fill="FFFFFF"/>
            <w:vAlign w:val="center"/>
          </w:tcPr>
          <w:p w14:paraId="3F9FC510"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100,845,185.70</w:t>
            </w:r>
          </w:p>
        </w:tc>
        <w:tc>
          <w:tcPr>
            <w:tcW w:w="864" w:type="dxa"/>
            <w:shd w:val="clear" w:color="auto" w:fill="FFFFFF"/>
          </w:tcPr>
          <w:p w14:paraId="6F57C09D"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3</w:t>
            </w:r>
          </w:p>
        </w:tc>
      </w:tr>
      <w:tr w:rsidR="000165E5" w:rsidRPr="000165E5" w14:paraId="59983039" w14:textId="77777777" w:rsidTr="009A3509">
        <w:trPr>
          <w:trHeight w:val="294"/>
        </w:trPr>
        <w:tc>
          <w:tcPr>
            <w:tcW w:w="1543" w:type="dxa"/>
            <w:shd w:val="clear" w:color="auto" w:fill="FFFFFF"/>
            <w:vAlign w:val="center"/>
          </w:tcPr>
          <w:p w14:paraId="578F2664" w14:textId="77777777" w:rsidR="00D86B8E" w:rsidRPr="000165E5" w:rsidRDefault="00D86B8E" w:rsidP="002F69B0">
            <w:pPr>
              <w:spacing w:after="0" w:line="240" w:lineRule="auto"/>
              <w:rPr>
                <w:rFonts w:eastAsia="Times New Roman"/>
                <w:spacing w:val="0"/>
                <w:lang w:val="es-DO" w:eastAsia="es-ES"/>
              </w:rPr>
            </w:pPr>
            <w:r w:rsidRPr="000165E5">
              <w:rPr>
                <w:rFonts w:eastAsia="Times New Roman"/>
                <w:spacing w:val="0"/>
                <w:lang w:val="es-DO" w:eastAsia="es-ES"/>
              </w:rPr>
              <w:t xml:space="preserve">Dic. </w:t>
            </w:r>
            <w:proofErr w:type="spellStart"/>
            <w:r w:rsidRPr="000165E5">
              <w:rPr>
                <w:rFonts w:eastAsia="Times New Roman"/>
                <w:spacing w:val="0"/>
                <w:lang w:val="es-DO" w:eastAsia="es-ES"/>
              </w:rPr>
              <w:t>Est</w:t>
            </w:r>
            <w:proofErr w:type="spellEnd"/>
          </w:p>
        </w:tc>
        <w:tc>
          <w:tcPr>
            <w:tcW w:w="1891" w:type="dxa"/>
            <w:shd w:val="clear" w:color="auto" w:fill="FFFFFF"/>
            <w:vAlign w:val="center"/>
          </w:tcPr>
          <w:p w14:paraId="29C0BB79"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263,497,580.76</w:t>
            </w:r>
          </w:p>
        </w:tc>
        <w:tc>
          <w:tcPr>
            <w:tcW w:w="859" w:type="dxa"/>
            <w:shd w:val="clear" w:color="auto" w:fill="FFFFFF"/>
          </w:tcPr>
          <w:p w14:paraId="61E4CF12"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203</w:t>
            </w:r>
          </w:p>
        </w:tc>
        <w:tc>
          <w:tcPr>
            <w:tcW w:w="1656" w:type="dxa"/>
            <w:shd w:val="clear" w:color="auto" w:fill="FFFFFF"/>
            <w:vAlign w:val="center"/>
          </w:tcPr>
          <w:p w14:paraId="21E8D5A2"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13,844,310.50</w:t>
            </w:r>
          </w:p>
        </w:tc>
        <w:tc>
          <w:tcPr>
            <w:tcW w:w="750" w:type="dxa"/>
            <w:shd w:val="clear" w:color="auto" w:fill="FFFFFF"/>
          </w:tcPr>
          <w:p w14:paraId="7C58777F"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46</w:t>
            </w:r>
          </w:p>
        </w:tc>
        <w:tc>
          <w:tcPr>
            <w:tcW w:w="2063" w:type="dxa"/>
            <w:shd w:val="clear" w:color="auto" w:fill="FFFFFF"/>
            <w:vAlign w:val="center"/>
          </w:tcPr>
          <w:p w14:paraId="68ED468F"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82,391,755.70</w:t>
            </w:r>
          </w:p>
        </w:tc>
        <w:tc>
          <w:tcPr>
            <w:tcW w:w="864" w:type="dxa"/>
            <w:shd w:val="clear" w:color="auto" w:fill="FFFFFF"/>
          </w:tcPr>
          <w:p w14:paraId="71B8CCDD" w14:textId="77777777" w:rsidR="00D86B8E" w:rsidRPr="000165E5" w:rsidRDefault="00D86B8E" w:rsidP="002F69B0">
            <w:pPr>
              <w:spacing w:after="0" w:line="240" w:lineRule="auto"/>
              <w:jc w:val="center"/>
              <w:rPr>
                <w:rFonts w:eastAsia="MS Mincho"/>
                <w:spacing w:val="0"/>
                <w:lang w:eastAsia="es-ES"/>
              </w:rPr>
            </w:pPr>
            <w:r w:rsidRPr="000165E5">
              <w:rPr>
                <w:rFonts w:eastAsia="MS Mincho"/>
                <w:spacing w:val="0"/>
                <w:lang w:eastAsia="es-ES"/>
              </w:rPr>
              <w:t>6</w:t>
            </w:r>
          </w:p>
        </w:tc>
      </w:tr>
      <w:tr w:rsidR="000165E5" w:rsidRPr="000165E5" w14:paraId="3CFE6495" w14:textId="77777777" w:rsidTr="009A3509">
        <w:trPr>
          <w:trHeight w:val="294"/>
        </w:trPr>
        <w:tc>
          <w:tcPr>
            <w:tcW w:w="1543" w:type="dxa"/>
            <w:shd w:val="clear" w:color="auto" w:fill="436EBE"/>
            <w:vAlign w:val="center"/>
          </w:tcPr>
          <w:p w14:paraId="3E7ED0F3" w14:textId="77777777" w:rsidR="00D86B8E" w:rsidRPr="000165E5" w:rsidRDefault="00D86B8E" w:rsidP="002F69B0">
            <w:pPr>
              <w:spacing w:after="0" w:line="240" w:lineRule="auto"/>
              <w:rPr>
                <w:rFonts w:eastAsia="MS Mincho"/>
                <w:b/>
                <w:bCs/>
                <w:spacing w:val="0"/>
                <w:lang w:eastAsia="es-ES"/>
              </w:rPr>
            </w:pPr>
            <w:r w:rsidRPr="000165E5">
              <w:rPr>
                <w:rFonts w:eastAsia="Times New Roman"/>
                <w:b/>
                <w:bCs/>
                <w:spacing w:val="0"/>
                <w:lang w:val="es-DO" w:eastAsia="es-ES"/>
              </w:rPr>
              <w:t>Total</w:t>
            </w:r>
          </w:p>
        </w:tc>
        <w:tc>
          <w:tcPr>
            <w:tcW w:w="1891" w:type="dxa"/>
            <w:shd w:val="clear" w:color="auto" w:fill="436EBE"/>
            <w:vAlign w:val="center"/>
          </w:tcPr>
          <w:p w14:paraId="2222D6BE" w14:textId="77777777" w:rsidR="00D86B8E" w:rsidRPr="000165E5" w:rsidRDefault="00D86B8E" w:rsidP="002F69B0">
            <w:pPr>
              <w:spacing w:after="0" w:line="240" w:lineRule="auto"/>
              <w:jc w:val="center"/>
              <w:rPr>
                <w:rFonts w:eastAsia="Times New Roman"/>
                <w:b/>
                <w:bCs/>
                <w:spacing w:val="0"/>
                <w:highlight w:val="yellow"/>
                <w:lang w:val="es-DO" w:eastAsia="es-ES"/>
              </w:rPr>
            </w:pPr>
            <w:r w:rsidRPr="000165E5">
              <w:rPr>
                <w:rFonts w:eastAsia="Times New Roman"/>
                <w:b/>
                <w:bCs/>
                <w:spacing w:val="0"/>
                <w:lang w:val="es-DO" w:eastAsia="es-ES"/>
              </w:rPr>
              <w:t>624,668,336.46</w:t>
            </w:r>
          </w:p>
        </w:tc>
        <w:tc>
          <w:tcPr>
            <w:tcW w:w="859" w:type="dxa"/>
            <w:shd w:val="clear" w:color="auto" w:fill="436EBE"/>
          </w:tcPr>
          <w:p w14:paraId="2D94F00C" w14:textId="77777777" w:rsidR="00D86B8E" w:rsidRPr="000165E5" w:rsidRDefault="00D86B8E" w:rsidP="002F69B0">
            <w:pPr>
              <w:spacing w:after="0" w:line="240" w:lineRule="auto"/>
              <w:rPr>
                <w:rFonts w:eastAsia="Times New Roman"/>
                <w:b/>
                <w:bCs/>
                <w:spacing w:val="0"/>
                <w:highlight w:val="yellow"/>
                <w:lang w:val="es-DO" w:eastAsia="es-ES"/>
              </w:rPr>
            </w:pPr>
            <w:r w:rsidRPr="000165E5">
              <w:rPr>
                <w:rFonts w:eastAsia="Times New Roman"/>
                <w:b/>
                <w:bCs/>
                <w:spacing w:val="0"/>
                <w:lang w:val="es-DO" w:eastAsia="es-ES"/>
              </w:rPr>
              <w:t>2096</w:t>
            </w:r>
          </w:p>
        </w:tc>
        <w:tc>
          <w:tcPr>
            <w:tcW w:w="1656" w:type="dxa"/>
            <w:shd w:val="clear" w:color="auto" w:fill="436EBE"/>
            <w:vAlign w:val="center"/>
          </w:tcPr>
          <w:p w14:paraId="45C9B89A" w14:textId="77777777" w:rsidR="00D86B8E" w:rsidRPr="000165E5" w:rsidRDefault="00D86B8E" w:rsidP="002F69B0">
            <w:pPr>
              <w:spacing w:after="0" w:line="240" w:lineRule="auto"/>
              <w:jc w:val="center"/>
              <w:rPr>
                <w:rFonts w:eastAsia="Times New Roman"/>
                <w:b/>
                <w:bCs/>
                <w:spacing w:val="0"/>
                <w:highlight w:val="yellow"/>
                <w:lang w:val="es-DO" w:eastAsia="es-ES"/>
              </w:rPr>
            </w:pPr>
            <w:r w:rsidRPr="000165E5">
              <w:rPr>
                <w:rFonts w:eastAsia="Times New Roman"/>
                <w:b/>
                <w:bCs/>
                <w:spacing w:val="0"/>
                <w:lang w:val="es-DO" w:eastAsia="es-ES"/>
              </w:rPr>
              <w:t>68,502,514.36</w:t>
            </w:r>
          </w:p>
        </w:tc>
        <w:tc>
          <w:tcPr>
            <w:tcW w:w="750" w:type="dxa"/>
            <w:shd w:val="clear" w:color="auto" w:fill="436EBE"/>
          </w:tcPr>
          <w:p w14:paraId="66BBC748" w14:textId="77777777" w:rsidR="00D86B8E" w:rsidRPr="000165E5" w:rsidRDefault="00D86B8E" w:rsidP="002F69B0">
            <w:pPr>
              <w:spacing w:after="0" w:line="240" w:lineRule="auto"/>
              <w:jc w:val="center"/>
              <w:rPr>
                <w:rFonts w:eastAsia="Times New Roman"/>
                <w:b/>
                <w:bCs/>
                <w:spacing w:val="0"/>
                <w:highlight w:val="yellow"/>
                <w:lang w:val="es-DO" w:eastAsia="es-ES"/>
              </w:rPr>
            </w:pPr>
            <w:r w:rsidRPr="000165E5">
              <w:rPr>
                <w:rFonts w:eastAsia="Times New Roman"/>
                <w:b/>
                <w:bCs/>
                <w:spacing w:val="0"/>
                <w:lang w:val="es-DO" w:eastAsia="es-ES"/>
              </w:rPr>
              <w:t>426</w:t>
            </w:r>
          </w:p>
        </w:tc>
        <w:tc>
          <w:tcPr>
            <w:tcW w:w="2063" w:type="dxa"/>
            <w:shd w:val="clear" w:color="auto" w:fill="436EBE"/>
            <w:vAlign w:val="center"/>
          </w:tcPr>
          <w:p w14:paraId="4CD8FF1B" w14:textId="77777777" w:rsidR="00D86B8E" w:rsidRPr="000165E5" w:rsidRDefault="00D86B8E" w:rsidP="002F69B0">
            <w:pPr>
              <w:spacing w:after="0" w:line="240" w:lineRule="auto"/>
              <w:jc w:val="center"/>
              <w:rPr>
                <w:rFonts w:eastAsia="Times New Roman"/>
                <w:b/>
                <w:bCs/>
                <w:spacing w:val="0"/>
                <w:highlight w:val="yellow"/>
                <w:lang w:val="es-DO" w:eastAsia="es-ES"/>
              </w:rPr>
            </w:pPr>
            <w:r w:rsidRPr="000165E5">
              <w:rPr>
                <w:rFonts w:eastAsia="Times New Roman"/>
                <w:b/>
                <w:bCs/>
                <w:spacing w:val="0"/>
                <w:lang w:val="es-DO" w:eastAsia="es-ES"/>
              </w:rPr>
              <w:t>1,229,909,958.48</w:t>
            </w:r>
          </w:p>
        </w:tc>
        <w:tc>
          <w:tcPr>
            <w:tcW w:w="864" w:type="dxa"/>
            <w:shd w:val="clear" w:color="auto" w:fill="436EBE"/>
          </w:tcPr>
          <w:p w14:paraId="3BBF8281" w14:textId="77777777" w:rsidR="00D86B8E" w:rsidRPr="000165E5" w:rsidRDefault="00D86B8E" w:rsidP="002F69B0">
            <w:pPr>
              <w:spacing w:after="0" w:line="240" w:lineRule="auto"/>
              <w:jc w:val="center"/>
              <w:rPr>
                <w:rFonts w:eastAsia="Times New Roman"/>
                <w:b/>
                <w:bCs/>
                <w:spacing w:val="0"/>
                <w:highlight w:val="yellow"/>
                <w:lang w:val="es-DO" w:eastAsia="es-ES"/>
              </w:rPr>
            </w:pPr>
            <w:r w:rsidRPr="000165E5">
              <w:rPr>
                <w:rFonts w:eastAsia="Times New Roman"/>
                <w:b/>
                <w:bCs/>
                <w:spacing w:val="0"/>
                <w:lang w:val="es-DO" w:eastAsia="es-ES"/>
              </w:rPr>
              <w:t>44</w:t>
            </w:r>
          </w:p>
        </w:tc>
      </w:tr>
    </w:tbl>
    <w:p w14:paraId="2BA27132" w14:textId="11DD428A" w:rsidR="002F69B0" w:rsidRPr="000165E5" w:rsidRDefault="004A3AA7" w:rsidP="002F69B0">
      <w:pPr>
        <w:spacing w:after="0" w:line="360" w:lineRule="auto"/>
        <w:jc w:val="center"/>
        <w:rPr>
          <w:b/>
          <w:bCs/>
          <w:lang w:val="es-DO"/>
        </w:rPr>
      </w:pPr>
      <w:r w:rsidRPr="000165E5">
        <w:rPr>
          <w:b/>
          <w:bCs/>
          <w:lang w:val="es-DO"/>
        </w:rPr>
        <w:t>Periodo 2023</w:t>
      </w:r>
    </w:p>
    <w:p w14:paraId="35527A09" w14:textId="77777777" w:rsidR="00B26C09" w:rsidRPr="000165E5" w:rsidRDefault="00B26C09" w:rsidP="002F69B0">
      <w:pPr>
        <w:spacing w:after="0" w:line="360" w:lineRule="auto"/>
        <w:jc w:val="center"/>
        <w:rPr>
          <w:b/>
          <w:bCs/>
          <w:lang w:val="es-DO"/>
        </w:rPr>
      </w:pPr>
    </w:p>
    <w:p w14:paraId="127BC9EC" w14:textId="6868B9AF" w:rsidR="004A3AA7" w:rsidRPr="000165E5" w:rsidRDefault="004A3AA7" w:rsidP="004A3AA7">
      <w:pPr>
        <w:spacing w:line="360" w:lineRule="auto"/>
        <w:jc w:val="both"/>
        <w:rPr>
          <w:b/>
          <w:bCs/>
          <w:lang w:val="es-DO"/>
        </w:rPr>
      </w:pPr>
      <w:r w:rsidRPr="000165E5">
        <w:rPr>
          <w:b/>
          <w:bCs/>
          <w:lang w:val="es-DO"/>
        </w:rPr>
        <w:t>5.3 Seguimiento y control en la ejecución de los pagos</w:t>
      </w:r>
    </w:p>
    <w:p w14:paraId="315E2575" w14:textId="51775D70" w:rsidR="00013E53" w:rsidRPr="000165E5" w:rsidRDefault="004A3AA7" w:rsidP="004A3AA7">
      <w:pPr>
        <w:spacing w:line="360" w:lineRule="auto"/>
        <w:jc w:val="both"/>
        <w:rPr>
          <w:lang w:val="es-DO"/>
        </w:rPr>
      </w:pPr>
      <w:r w:rsidRPr="000165E5">
        <w:rPr>
          <w:lang w:val="es-DO"/>
        </w:rPr>
        <w:t>Es importante resaltar que luego de una ejecución de los pagos, podrían presentarse diferentes situaciones al momento de beneficiario recibir el pago gestionado a través de alguna institución del Estado, ya sean vía transferencias electrónicas, mediante cheques o mediante notas, por diversos motivos.  En ese sentido la Tesorería Nacional ha elaborado procesos y procedimientos que permiten a las instituciones solucionar el incidente mediante la conversión de comprobantes, el mismo permite cambiar el medio de pago de origen por otro, que le permita recibir su pago. Debajo el cuatro No. 7 que muestra cantidad de comprobantes convertidos según solicitudes.</w:t>
      </w:r>
    </w:p>
    <w:p w14:paraId="38FF7726" w14:textId="4FFEB31B" w:rsidR="004A3AA7" w:rsidRPr="000165E5" w:rsidRDefault="004A3AA7" w:rsidP="00B26C09">
      <w:pPr>
        <w:spacing w:after="0" w:line="360" w:lineRule="auto"/>
        <w:jc w:val="center"/>
        <w:rPr>
          <w:b/>
          <w:bCs/>
          <w:lang w:val="es-DO"/>
        </w:rPr>
      </w:pPr>
      <w:r w:rsidRPr="000165E5">
        <w:rPr>
          <w:b/>
          <w:bCs/>
          <w:lang w:val="es-DO"/>
        </w:rPr>
        <w:lastRenderedPageBreak/>
        <w:t xml:space="preserve">Cuadro No. </w:t>
      </w:r>
      <w:r w:rsidR="00B26C09" w:rsidRPr="000165E5">
        <w:rPr>
          <w:b/>
          <w:bCs/>
          <w:lang w:val="es-DO"/>
        </w:rPr>
        <w:t>51</w:t>
      </w:r>
    </w:p>
    <w:p w14:paraId="3B8AC7CE" w14:textId="77777777" w:rsidR="004A3AA7" w:rsidRPr="000165E5" w:rsidRDefault="004A3AA7" w:rsidP="00B26C09">
      <w:pPr>
        <w:spacing w:after="0" w:line="360" w:lineRule="auto"/>
        <w:jc w:val="center"/>
        <w:rPr>
          <w:b/>
          <w:bCs/>
          <w:lang w:val="es-DO"/>
        </w:rPr>
      </w:pPr>
      <w:r w:rsidRPr="000165E5">
        <w:rPr>
          <w:b/>
          <w:bCs/>
          <w:lang w:val="es-DO"/>
        </w:rPr>
        <w:t>Comprobantes por convertir según solicitud</w:t>
      </w:r>
    </w:p>
    <w:p w14:paraId="755D7BA3" w14:textId="562007A5" w:rsidR="004A3AA7" w:rsidRPr="000165E5" w:rsidRDefault="004A3AA7" w:rsidP="00B26C09">
      <w:pPr>
        <w:spacing w:after="0" w:line="360" w:lineRule="auto"/>
        <w:jc w:val="center"/>
        <w:rPr>
          <w:b/>
          <w:bCs/>
          <w:lang w:val="es-DO"/>
        </w:rPr>
      </w:pPr>
      <w:r w:rsidRPr="000165E5">
        <w:rPr>
          <w:b/>
          <w:bCs/>
          <w:lang w:val="es-DO"/>
        </w:rPr>
        <w:t>Periodo 2023</w:t>
      </w:r>
    </w:p>
    <w:p w14:paraId="3DDCBEB6" w14:textId="6EC7C22F" w:rsidR="004A3AA7" w:rsidRPr="000165E5" w:rsidRDefault="004A3AA7" w:rsidP="004A3AA7">
      <w:pPr>
        <w:spacing w:line="360" w:lineRule="auto"/>
        <w:jc w:val="center"/>
        <w:rPr>
          <w:b/>
          <w:bCs/>
          <w:lang w:val="es-DO"/>
        </w:rPr>
      </w:pPr>
      <w:r w:rsidRPr="000165E5">
        <w:rPr>
          <w:b/>
          <w:bCs/>
          <w:noProof/>
          <w:lang w:val="es-DO"/>
        </w:rPr>
        <w:drawing>
          <wp:inline distT="0" distB="0" distL="0" distR="0" wp14:anchorId="15E7D1BE" wp14:editId="5428E3A8">
            <wp:extent cx="5199797" cy="1496092"/>
            <wp:effectExtent l="0" t="0" r="1270" b="8890"/>
            <wp:docPr id="6669346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2272" cy="1505436"/>
                    </a:xfrm>
                    <a:prstGeom prst="rect">
                      <a:avLst/>
                    </a:prstGeom>
                    <a:noFill/>
                  </pic:spPr>
                </pic:pic>
              </a:graphicData>
            </a:graphic>
          </wp:inline>
        </w:drawing>
      </w:r>
    </w:p>
    <w:p w14:paraId="1A866F69" w14:textId="67D212B0" w:rsidR="004A3AA7" w:rsidRPr="000165E5" w:rsidRDefault="004A3AA7" w:rsidP="004A3AA7">
      <w:pPr>
        <w:spacing w:line="360" w:lineRule="auto"/>
        <w:jc w:val="both"/>
        <w:rPr>
          <w:lang w:val="es-DO"/>
        </w:rPr>
      </w:pPr>
      <w:r w:rsidRPr="000165E5">
        <w:rPr>
          <w:lang w:val="es-DO"/>
        </w:rPr>
        <w:t>Es importante destacar que cuando la institución identifica el comprobante de pago en estado de rechazo y el beneficiario soluciona la situación que acontezca, la tesorería nacional procede a reenvía el pago en cuestión.</w:t>
      </w:r>
    </w:p>
    <w:p w14:paraId="6BC36448" w14:textId="77777777" w:rsidR="004A3AA7" w:rsidRPr="000165E5" w:rsidRDefault="004A3AA7" w:rsidP="004A3AA7">
      <w:pPr>
        <w:spacing w:line="360" w:lineRule="auto"/>
        <w:jc w:val="both"/>
        <w:rPr>
          <w:lang w:val="es-DO"/>
        </w:rPr>
      </w:pPr>
      <w:r w:rsidRPr="000165E5">
        <w:rPr>
          <w:lang w:val="es-DO"/>
        </w:rPr>
        <w:t xml:space="preserve">Por iniciativa Presidencial y persiguiendo un efectivo cambio para transparentar el proceso de pagos con proveedores y contratistas del Estado, a partir de enero del año 2021 y hasta la fecha la Tesorería Nacional, continua realizando las publicaciones a través de su portal institucional de las órdenes de  pago, individualizadas por proveedor o beneficiario, con sus respectivos conceptos, de manera que cada ciudadano tenga acceso a consultar dicha información, de manera ágil, transparente y oportuna. </w:t>
      </w:r>
    </w:p>
    <w:p w14:paraId="7D65A027" w14:textId="2CB0A216" w:rsidR="004A3AA7" w:rsidRPr="000165E5" w:rsidRDefault="004A3AA7" w:rsidP="004A3AA7">
      <w:pPr>
        <w:spacing w:line="360" w:lineRule="auto"/>
        <w:jc w:val="both"/>
        <w:rPr>
          <w:lang w:val="es-DO"/>
        </w:rPr>
      </w:pPr>
      <w:r w:rsidRPr="000165E5">
        <w:rPr>
          <w:lang w:val="es-DO"/>
        </w:rPr>
        <w:t xml:space="preserve">A continuación, </w:t>
      </w:r>
      <w:r w:rsidR="00E0698A" w:rsidRPr="000165E5">
        <w:rPr>
          <w:lang w:val="es-DO"/>
        </w:rPr>
        <w:t>se</w:t>
      </w:r>
      <w:r w:rsidRPr="000165E5">
        <w:rPr>
          <w:lang w:val="es-DO"/>
        </w:rPr>
        <w:t xml:space="preserve"> muestra los montos pagados en las diferentes monedas a suplidores y contratista del Estado.</w:t>
      </w:r>
    </w:p>
    <w:p w14:paraId="0743B67B" w14:textId="77777777" w:rsidR="00862D6D" w:rsidRPr="000165E5" w:rsidRDefault="00862D6D" w:rsidP="00B26C09">
      <w:pPr>
        <w:spacing w:after="0" w:line="360" w:lineRule="auto"/>
        <w:jc w:val="center"/>
        <w:rPr>
          <w:b/>
          <w:bCs/>
          <w:lang w:val="es-DO"/>
        </w:rPr>
      </w:pPr>
    </w:p>
    <w:p w14:paraId="0FFED62F" w14:textId="77777777" w:rsidR="00862D6D" w:rsidRPr="000165E5" w:rsidRDefault="00862D6D" w:rsidP="00B26C09">
      <w:pPr>
        <w:spacing w:after="0" w:line="360" w:lineRule="auto"/>
        <w:jc w:val="center"/>
        <w:rPr>
          <w:b/>
          <w:bCs/>
          <w:lang w:val="es-DO"/>
        </w:rPr>
      </w:pPr>
    </w:p>
    <w:p w14:paraId="3AAA7503" w14:textId="77777777" w:rsidR="00862D6D" w:rsidRPr="000165E5" w:rsidRDefault="00862D6D" w:rsidP="00B26C09">
      <w:pPr>
        <w:spacing w:after="0" w:line="360" w:lineRule="auto"/>
        <w:jc w:val="center"/>
        <w:rPr>
          <w:b/>
          <w:bCs/>
          <w:lang w:val="es-DO"/>
        </w:rPr>
      </w:pPr>
    </w:p>
    <w:p w14:paraId="17D23FAF" w14:textId="77777777" w:rsidR="00862D6D" w:rsidRPr="000165E5" w:rsidRDefault="00862D6D" w:rsidP="00B26C09">
      <w:pPr>
        <w:spacing w:after="0" w:line="360" w:lineRule="auto"/>
        <w:jc w:val="center"/>
        <w:rPr>
          <w:b/>
          <w:bCs/>
          <w:lang w:val="es-DO"/>
        </w:rPr>
      </w:pPr>
    </w:p>
    <w:p w14:paraId="582BDF5B" w14:textId="77777777" w:rsidR="0073691D" w:rsidRPr="000165E5" w:rsidRDefault="0073691D" w:rsidP="00B26C09">
      <w:pPr>
        <w:spacing w:after="0" w:line="360" w:lineRule="auto"/>
        <w:jc w:val="center"/>
        <w:rPr>
          <w:b/>
          <w:bCs/>
          <w:lang w:val="es-DO"/>
        </w:rPr>
      </w:pPr>
    </w:p>
    <w:p w14:paraId="622022A8" w14:textId="77777777" w:rsidR="0073691D" w:rsidRPr="000165E5" w:rsidRDefault="0073691D" w:rsidP="00B26C09">
      <w:pPr>
        <w:spacing w:after="0" w:line="360" w:lineRule="auto"/>
        <w:jc w:val="center"/>
        <w:rPr>
          <w:b/>
          <w:bCs/>
          <w:lang w:val="es-DO"/>
        </w:rPr>
      </w:pPr>
    </w:p>
    <w:p w14:paraId="3F709A19" w14:textId="77777777" w:rsidR="0073691D" w:rsidRPr="000165E5" w:rsidRDefault="0073691D" w:rsidP="00B26C09">
      <w:pPr>
        <w:spacing w:after="0" w:line="360" w:lineRule="auto"/>
        <w:jc w:val="center"/>
        <w:rPr>
          <w:b/>
          <w:bCs/>
          <w:lang w:val="es-DO"/>
        </w:rPr>
      </w:pPr>
    </w:p>
    <w:p w14:paraId="3ECEC360" w14:textId="3857B547" w:rsidR="004A3AA7" w:rsidRPr="000165E5" w:rsidRDefault="00635DA9" w:rsidP="00B26C09">
      <w:pPr>
        <w:spacing w:after="0" w:line="360" w:lineRule="auto"/>
        <w:jc w:val="center"/>
        <w:rPr>
          <w:b/>
          <w:bCs/>
          <w:lang w:val="es-DO"/>
        </w:rPr>
      </w:pPr>
      <w:r w:rsidRPr="000165E5">
        <w:rPr>
          <w:b/>
          <w:bCs/>
          <w:lang w:val="es-DO"/>
        </w:rPr>
        <w:lastRenderedPageBreak/>
        <w:t>Gráfico</w:t>
      </w:r>
      <w:r w:rsidR="004A3AA7" w:rsidRPr="000165E5">
        <w:rPr>
          <w:b/>
          <w:bCs/>
          <w:lang w:val="es-DO"/>
        </w:rPr>
        <w:t xml:space="preserve"> No. </w:t>
      </w:r>
      <w:r w:rsidR="00B26C09" w:rsidRPr="000165E5">
        <w:rPr>
          <w:b/>
          <w:bCs/>
          <w:lang w:val="es-DO"/>
        </w:rPr>
        <w:t>08</w:t>
      </w:r>
    </w:p>
    <w:p w14:paraId="1D2A16A4" w14:textId="77777777" w:rsidR="004A3AA7" w:rsidRPr="000165E5" w:rsidRDefault="004A3AA7" w:rsidP="00B26C09">
      <w:pPr>
        <w:spacing w:after="0" w:line="360" w:lineRule="auto"/>
        <w:jc w:val="center"/>
        <w:rPr>
          <w:b/>
          <w:bCs/>
          <w:lang w:val="es-DO"/>
        </w:rPr>
      </w:pPr>
      <w:r w:rsidRPr="000165E5">
        <w:rPr>
          <w:b/>
          <w:bCs/>
          <w:lang w:val="es-DO"/>
        </w:rPr>
        <w:t>Pagos Suplidores y contratistas del Estado</w:t>
      </w:r>
    </w:p>
    <w:p w14:paraId="64536B5F" w14:textId="72B3401B" w:rsidR="004A3AA7" w:rsidRPr="000165E5" w:rsidRDefault="004A3AA7" w:rsidP="00B26C09">
      <w:pPr>
        <w:spacing w:after="0" w:line="360" w:lineRule="auto"/>
        <w:jc w:val="center"/>
        <w:rPr>
          <w:b/>
          <w:bCs/>
          <w:lang w:val="es-DO"/>
        </w:rPr>
      </w:pPr>
      <w:r w:rsidRPr="000165E5">
        <w:rPr>
          <w:b/>
          <w:bCs/>
          <w:lang w:val="es-DO"/>
        </w:rPr>
        <w:t>Periodo 2023</w:t>
      </w:r>
    </w:p>
    <w:p w14:paraId="12991933" w14:textId="61A6A625" w:rsidR="004A3AA7" w:rsidRPr="000165E5" w:rsidRDefault="003B18B1" w:rsidP="004A3AA7">
      <w:pPr>
        <w:spacing w:line="360" w:lineRule="auto"/>
        <w:jc w:val="center"/>
        <w:rPr>
          <w:b/>
          <w:bCs/>
          <w:lang w:val="es-DO"/>
        </w:rPr>
      </w:pPr>
      <w:r w:rsidRPr="000165E5">
        <w:rPr>
          <w:noProof/>
        </w:rPr>
        <w:drawing>
          <wp:inline distT="0" distB="0" distL="0" distR="0" wp14:anchorId="5140CF61" wp14:editId="33A092BE">
            <wp:extent cx="5041127" cy="2528515"/>
            <wp:effectExtent l="0" t="0" r="7620" b="5715"/>
            <wp:docPr id="2064863922" name="Gráfico 1">
              <a:extLst xmlns:a="http://schemas.openxmlformats.org/drawingml/2006/main">
                <a:ext uri="{FF2B5EF4-FFF2-40B4-BE49-F238E27FC236}">
                  <a16:creationId xmlns:a16="http://schemas.microsoft.com/office/drawing/2014/main" id="{E1FFA9EF-38EF-4985-8106-70FB17EC4A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EDD1E8A" w14:textId="77777777" w:rsidR="00862D6D" w:rsidRPr="000165E5" w:rsidRDefault="00862D6D" w:rsidP="00B26C09">
      <w:pPr>
        <w:spacing w:after="0" w:line="360" w:lineRule="auto"/>
        <w:jc w:val="center"/>
        <w:rPr>
          <w:b/>
          <w:bCs/>
          <w:lang w:val="es-DO"/>
        </w:rPr>
      </w:pPr>
    </w:p>
    <w:p w14:paraId="70529E48" w14:textId="77E1DCB6" w:rsidR="004A3AA7" w:rsidRPr="000165E5" w:rsidRDefault="004A3AA7" w:rsidP="00B26C09">
      <w:pPr>
        <w:spacing w:after="0" w:line="360" w:lineRule="auto"/>
        <w:jc w:val="center"/>
        <w:rPr>
          <w:b/>
          <w:bCs/>
          <w:lang w:val="es-DO"/>
        </w:rPr>
      </w:pPr>
      <w:r w:rsidRPr="000165E5">
        <w:rPr>
          <w:b/>
          <w:bCs/>
          <w:lang w:val="es-DO"/>
        </w:rPr>
        <w:t>Cuadro No.</w:t>
      </w:r>
      <w:r w:rsidR="00B26C09" w:rsidRPr="000165E5">
        <w:rPr>
          <w:b/>
          <w:bCs/>
          <w:lang w:val="es-DO"/>
        </w:rPr>
        <w:t xml:space="preserve"> 52</w:t>
      </w:r>
    </w:p>
    <w:p w14:paraId="4E821C6B" w14:textId="3C615B16" w:rsidR="00B26C09" w:rsidRPr="000165E5" w:rsidRDefault="00B26C09" w:rsidP="00B26C09">
      <w:pPr>
        <w:spacing w:after="0" w:line="360" w:lineRule="auto"/>
        <w:jc w:val="center"/>
        <w:rPr>
          <w:b/>
          <w:bCs/>
          <w:lang w:val="es-DO"/>
        </w:rPr>
      </w:pPr>
      <w:r w:rsidRPr="000165E5">
        <w:rPr>
          <w:b/>
          <w:bCs/>
          <w:lang w:val="es-DO"/>
        </w:rPr>
        <w:t xml:space="preserve">Ejecución de pagos </w:t>
      </w:r>
    </w:p>
    <w:p w14:paraId="1049B261" w14:textId="764CDC85" w:rsidR="004A3AA7" w:rsidRPr="000165E5" w:rsidRDefault="004A3AA7" w:rsidP="004A3AA7">
      <w:pPr>
        <w:spacing w:line="360" w:lineRule="auto"/>
        <w:jc w:val="center"/>
        <w:rPr>
          <w:b/>
          <w:bCs/>
          <w:lang w:val="es-DO"/>
        </w:rPr>
      </w:pPr>
      <w:r w:rsidRPr="000165E5">
        <w:rPr>
          <w:b/>
          <w:bCs/>
          <w:noProof/>
          <w:lang w:val="es-DO"/>
        </w:rPr>
        <w:drawing>
          <wp:inline distT="0" distB="0" distL="0" distR="0" wp14:anchorId="78E28DF0" wp14:editId="0B4EBE73">
            <wp:extent cx="5040630" cy="2900399"/>
            <wp:effectExtent l="0" t="0" r="7620" b="0"/>
            <wp:docPr id="153643349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6830" cy="2903966"/>
                    </a:xfrm>
                    <a:prstGeom prst="rect">
                      <a:avLst/>
                    </a:prstGeom>
                    <a:noFill/>
                  </pic:spPr>
                </pic:pic>
              </a:graphicData>
            </a:graphic>
          </wp:inline>
        </w:drawing>
      </w:r>
    </w:p>
    <w:p w14:paraId="1D4DAD34" w14:textId="326115BE" w:rsidR="004A3AA7" w:rsidRPr="000165E5" w:rsidRDefault="004A3AA7" w:rsidP="004A3AA7">
      <w:pPr>
        <w:spacing w:line="360" w:lineRule="auto"/>
        <w:jc w:val="both"/>
        <w:rPr>
          <w:lang w:val="es-DO"/>
        </w:rPr>
      </w:pPr>
      <w:r w:rsidRPr="000165E5">
        <w:rPr>
          <w:lang w:val="es-DO"/>
        </w:rPr>
        <w:t xml:space="preserve">Continuando con los procesos de seguimiento con la ejecución de los pagos, la Tesoreria Nacional cuenta con la funcionalidad de Certificación Manual de Cuentas bancarias de beneficiarios de </w:t>
      </w:r>
      <w:r w:rsidRPr="000165E5">
        <w:rPr>
          <w:lang w:val="es-DO"/>
        </w:rPr>
        <w:lastRenderedPageBreak/>
        <w:t>nóminas lo que permitió el procesamiento en el sistema a 117,098 certificaciones de cuentas bancarias de servidores públicos, a fin de que el Estado Dominicano, a través de las Instituciones públicas pudiera realizar con éxito la carga de los archivos de nóminas en el SIGEF.  En ese mismo orden administramos la Tabla de Beneficiarios de Pago no Proveedores, donde la Tesoreria Nacional</w:t>
      </w:r>
      <w:r w:rsidR="00EB71E5" w:rsidRPr="000165E5">
        <w:rPr>
          <w:lang w:val="es-DO"/>
        </w:rPr>
        <w:t xml:space="preserve"> </w:t>
      </w:r>
      <w:r w:rsidRPr="000165E5">
        <w:rPr>
          <w:lang w:val="es-DO"/>
        </w:rPr>
        <w:t xml:space="preserve">ha registrado 3,001 beneficiarios. Igualmente se dio curso a 84 solicitudes de enlace </w:t>
      </w:r>
      <w:proofErr w:type="spellStart"/>
      <w:r w:rsidRPr="000165E5">
        <w:rPr>
          <w:lang w:val="es-DO"/>
        </w:rPr>
        <w:t>deductores</w:t>
      </w:r>
      <w:proofErr w:type="spellEnd"/>
      <w:r w:rsidRPr="000165E5">
        <w:rPr>
          <w:lang w:val="es-DO"/>
        </w:rPr>
        <w:t>, permitiendo que Estado Dominicana a través de sus instituciones, puedan cancelar la obligación a beneficiarios pago no proveedores.</w:t>
      </w:r>
    </w:p>
    <w:p w14:paraId="1EAB8C94" w14:textId="366269B9" w:rsidR="004A3AA7" w:rsidRPr="000165E5" w:rsidRDefault="004A3AA7" w:rsidP="004A3AA7">
      <w:pPr>
        <w:spacing w:line="360" w:lineRule="auto"/>
        <w:jc w:val="both"/>
        <w:rPr>
          <w:lang w:val="es-DO"/>
        </w:rPr>
      </w:pPr>
      <w:r w:rsidRPr="000165E5">
        <w:rPr>
          <w:lang w:val="es-DO"/>
        </w:rPr>
        <w:t>Así mismo, cumpliendo con lo establecido en nuestra ley 567-05, articulo 8, numeral 19 que establece: “Ejecutar los embargos que ordene la justicia y las cesiones de crédito de terceros, de acuerdo con lo que establezca el reglamento de esta ley. Se han ejecutado 321 registros de retenciones y 742 Levantamientos. Debajo los cuatros con su respectivo gráfico que evidencia la cantidad de registros solicitados durante el periodo enero-diciembre 2023.</w:t>
      </w:r>
    </w:p>
    <w:p w14:paraId="5C3B45FE" w14:textId="77777777" w:rsidR="00862D6D" w:rsidRPr="000165E5" w:rsidRDefault="00862D6D" w:rsidP="00B26C09">
      <w:pPr>
        <w:spacing w:after="0" w:line="360" w:lineRule="auto"/>
        <w:jc w:val="center"/>
        <w:rPr>
          <w:b/>
          <w:bCs/>
          <w:lang w:val="es-DO"/>
        </w:rPr>
      </w:pPr>
    </w:p>
    <w:p w14:paraId="53A3DC89" w14:textId="73E967AD" w:rsidR="004A3AA7" w:rsidRPr="000165E5" w:rsidRDefault="004A3AA7" w:rsidP="000117E1">
      <w:pPr>
        <w:spacing w:after="0" w:line="240" w:lineRule="auto"/>
        <w:jc w:val="center"/>
        <w:rPr>
          <w:b/>
          <w:bCs/>
          <w:lang w:val="es-DO"/>
        </w:rPr>
      </w:pPr>
      <w:r w:rsidRPr="000165E5">
        <w:rPr>
          <w:b/>
          <w:bCs/>
          <w:lang w:val="es-DO"/>
        </w:rPr>
        <w:t xml:space="preserve">Cuadro No. </w:t>
      </w:r>
      <w:r w:rsidR="00B26C09" w:rsidRPr="000165E5">
        <w:rPr>
          <w:b/>
          <w:bCs/>
          <w:lang w:val="es-DO"/>
        </w:rPr>
        <w:t>53</w:t>
      </w:r>
    </w:p>
    <w:p w14:paraId="572EE20F" w14:textId="5C087ACC" w:rsidR="004A3AA7" w:rsidRPr="000165E5" w:rsidRDefault="004A3AA7" w:rsidP="000117E1">
      <w:pPr>
        <w:spacing w:after="0" w:line="240" w:lineRule="auto"/>
        <w:jc w:val="center"/>
        <w:rPr>
          <w:b/>
          <w:bCs/>
          <w:lang w:val="es-DO"/>
        </w:rPr>
      </w:pPr>
      <w:r w:rsidRPr="000165E5">
        <w:rPr>
          <w:b/>
          <w:bCs/>
          <w:lang w:val="es-DO"/>
        </w:rPr>
        <w:t xml:space="preserve">Cantidad de Registro Beneficiarios No Proveedores, Enlace </w:t>
      </w:r>
      <w:proofErr w:type="spellStart"/>
      <w:r w:rsidRPr="000165E5">
        <w:rPr>
          <w:b/>
          <w:bCs/>
          <w:lang w:val="es-DO"/>
        </w:rPr>
        <w:t>Deductor</w:t>
      </w:r>
      <w:proofErr w:type="spellEnd"/>
      <w:r w:rsidRPr="000165E5">
        <w:rPr>
          <w:b/>
          <w:bCs/>
          <w:lang w:val="es-DO"/>
        </w:rPr>
        <w:t>, Certificación de Cuenta, Levantamiento y Registro de Retenciones</w:t>
      </w:r>
      <w:r w:rsidR="000117E1" w:rsidRPr="000165E5">
        <w:rPr>
          <w:b/>
          <w:bCs/>
          <w:lang w:val="es-DO"/>
        </w:rPr>
        <w:t xml:space="preserve"> p</w:t>
      </w:r>
      <w:r w:rsidRPr="000165E5">
        <w:rPr>
          <w:b/>
          <w:bCs/>
          <w:lang w:val="es-DO"/>
        </w:rPr>
        <w:t>eriodo 2023</w:t>
      </w:r>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0"/>
        <w:gridCol w:w="1580"/>
        <w:gridCol w:w="1395"/>
        <w:gridCol w:w="1572"/>
        <w:gridCol w:w="1687"/>
        <w:gridCol w:w="1385"/>
      </w:tblGrid>
      <w:tr w:rsidR="000165E5" w:rsidRPr="000165E5" w14:paraId="62DA83E7" w14:textId="77777777" w:rsidTr="00C00EA9">
        <w:trPr>
          <w:trHeight w:val="492"/>
          <w:tblHeader/>
          <w:jc w:val="center"/>
        </w:trPr>
        <w:tc>
          <w:tcPr>
            <w:tcW w:w="1490" w:type="dxa"/>
            <w:shd w:val="clear" w:color="auto" w:fill="011C50"/>
            <w:vAlign w:val="center"/>
            <w:hideMark/>
          </w:tcPr>
          <w:p w14:paraId="1E1B4AAE" w14:textId="77777777" w:rsidR="004A3AA7" w:rsidRPr="000165E5" w:rsidRDefault="004A3AA7" w:rsidP="004A3AA7">
            <w:pPr>
              <w:tabs>
                <w:tab w:val="center" w:pos="4419"/>
                <w:tab w:val="right" w:pos="8838"/>
              </w:tabs>
              <w:spacing w:after="0" w:line="240" w:lineRule="auto"/>
              <w:jc w:val="center"/>
              <w:rPr>
                <w:rFonts w:eastAsia="MS Mincho"/>
                <w:b/>
                <w:spacing w:val="0"/>
                <w:lang w:val="es-DO" w:eastAsia="es-ES"/>
              </w:rPr>
            </w:pPr>
            <w:bookmarkStart w:id="37" w:name="_Hlk151632197"/>
            <w:r w:rsidRPr="000165E5">
              <w:rPr>
                <w:rFonts w:eastAsia="MS Mincho"/>
                <w:b/>
                <w:spacing w:val="0"/>
                <w:lang w:val="es-DO" w:eastAsia="es-ES"/>
              </w:rPr>
              <w:t>Periodo 2023</w:t>
            </w:r>
          </w:p>
        </w:tc>
        <w:tc>
          <w:tcPr>
            <w:tcW w:w="1587" w:type="dxa"/>
            <w:shd w:val="clear" w:color="auto" w:fill="011C50"/>
            <w:vAlign w:val="center"/>
            <w:hideMark/>
          </w:tcPr>
          <w:p w14:paraId="180CA9E3" w14:textId="77777777" w:rsidR="004A3AA7" w:rsidRPr="000165E5" w:rsidRDefault="004A3AA7" w:rsidP="004A3AA7">
            <w:pPr>
              <w:tabs>
                <w:tab w:val="center" w:pos="4419"/>
                <w:tab w:val="right" w:pos="8838"/>
              </w:tabs>
              <w:spacing w:after="0" w:line="240" w:lineRule="auto"/>
              <w:jc w:val="center"/>
              <w:rPr>
                <w:rFonts w:eastAsia="MS Mincho"/>
                <w:b/>
                <w:spacing w:val="0"/>
                <w:lang w:val="es-DO" w:eastAsia="es-ES"/>
              </w:rPr>
            </w:pPr>
            <w:r w:rsidRPr="000165E5">
              <w:rPr>
                <w:rFonts w:eastAsia="MS Mincho"/>
                <w:b/>
                <w:spacing w:val="0"/>
                <w:lang w:val="es-DO" w:eastAsia="es-ES"/>
              </w:rPr>
              <w:t>Reg. Beneficiarios No proveedores</w:t>
            </w:r>
          </w:p>
        </w:tc>
        <w:tc>
          <w:tcPr>
            <w:tcW w:w="1401" w:type="dxa"/>
            <w:shd w:val="clear" w:color="auto" w:fill="011C50"/>
            <w:vAlign w:val="center"/>
            <w:hideMark/>
          </w:tcPr>
          <w:p w14:paraId="38DE378A" w14:textId="77777777" w:rsidR="004A3AA7" w:rsidRPr="000165E5" w:rsidRDefault="004A3AA7" w:rsidP="004A3AA7">
            <w:pPr>
              <w:tabs>
                <w:tab w:val="center" w:pos="4419"/>
                <w:tab w:val="right" w:pos="8838"/>
              </w:tabs>
              <w:spacing w:after="0" w:line="240" w:lineRule="auto"/>
              <w:jc w:val="center"/>
              <w:rPr>
                <w:rFonts w:eastAsia="MS Mincho"/>
                <w:b/>
                <w:spacing w:val="0"/>
                <w:lang w:val="es-DO" w:eastAsia="es-ES"/>
              </w:rPr>
            </w:pPr>
            <w:r w:rsidRPr="000165E5">
              <w:rPr>
                <w:rFonts w:eastAsia="MS Mincho"/>
                <w:b/>
                <w:spacing w:val="0"/>
                <w:lang w:val="es-DO" w:eastAsia="es-ES"/>
              </w:rPr>
              <w:t>Enlaces</w:t>
            </w:r>
          </w:p>
          <w:p w14:paraId="40058D50" w14:textId="77777777" w:rsidR="004A3AA7" w:rsidRPr="000165E5" w:rsidRDefault="004A3AA7" w:rsidP="004A3AA7">
            <w:pPr>
              <w:tabs>
                <w:tab w:val="center" w:pos="4419"/>
                <w:tab w:val="right" w:pos="8838"/>
              </w:tabs>
              <w:spacing w:after="0" w:line="240" w:lineRule="auto"/>
              <w:jc w:val="center"/>
              <w:rPr>
                <w:rFonts w:eastAsia="MS Mincho"/>
                <w:b/>
                <w:spacing w:val="0"/>
                <w:lang w:val="es-DO" w:eastAsia="es-ES"/>
              </w:rPr>
            </w:pPr>
            <w:proofErr w:type="spellStart"/>
            <w:r w:rsidRPr="000165E5">
              <w:rPr>
                <w:rFonts w:eastAsia="MS Mincho"/>
                <w:b/>
                <w:spacing w:val="0"/>
                <w:lang w:val="es-DO" w:eastAsia="es-ES"/>
              </w:rPr>
              <w:t>Deductores</w:t>
            </w:r>
            <w:proofErr w:type="spellEnd"/>
          </w:p>
        </w:tc>
        <w:tc>
          <w:tcPr>
            <w:tcW w:w="1578" w:type="dxa"/>
            <w:shd w:val="clear" w:color="auto" w:fill="011C50"/>
            <w:vAlign w:val="center"/>
            <w:hideMark/>
          </w:tcPr>
          <w:p w14:paraId="300B0A48" w14:textId="77777777" w:rsidR="004A3AA7" w:rsidRPr="000165E5" w:rsidRDefault="004A3AA7" w:rsidP="004A3AA7">
            <w:pPr>
              <w:tabs>
                <w:tab w:val="center" w:pos="4419"/>
                <w:tab w:val="right" w:pos="8838"/>
              </w:tabs>
              <w:spacing w:after="0" w:line="240" w:lineRule="auto"/>
              <w:jc w:val="center"/>
              <w:rPr>
                <w:rFonts w:eastAsia="MS Mincho"/>
                <w:b/>
                <w:spacing w:val="0"/>
                <w:lang w:val="es-DO" w:eastAsia="es-ES"/>
              </w:rPr>
            </w:pPr>
            <w:r w:rsidRPr="000165E5">
              <w:rPr>
                <w:rFonts w:eastAsia="MS Mincho"/>
                <w:b/>
                <w:spacing w:val="0"/>
                <w:lang w:val="es-DO" w:eastAsia="es-ES"/>
              </w:rPr>
              <w:t>Certificación            Cuentas</w:t>
            </w:r>
          </w:p>
        </w:tc>
        <w:tc>
          <w:tcPr>
            <w:tcW w:w="1657" w:type="dxa"/>
            <w:shd w:val="clear" w:color="auto" w:fill="011C50"/>
            <w:vAlign w:val="center"/>
            <w:hideMark/>
          </w:tcPr>
          <w:p w14:paraId="32964C4A" w14:textId="77777777" w:rsidR="004A3AA7" w:rsidRPr="000165E5" w:rsidRDefault="004A3AA7" w:rsidP="004A3AA7">
            <w:pPr>
              <w:tabs>
                <w:tab w:val="center" w:pos="4419"/>
                <w:tab w:val="right" w:pos="8838"/>
              </w:tabs>
              <w:spacing w:after="0" w:line="240" w:lineRule="auto"/>
              <w:jc w:val="center"/>
              <w:rPr>
                <w:rFonts w:eastAsia="MS Mincho"/>
                <w:b/>
                <w:spacing w:val="0"/>
                <w:lang w:val="es-DO" w:eastAsia="es-ES"/>
              </w:rPr>
            </w:pPr>
            <w:r w:rsidRPr="000165E5">
              <w:rPr>
                <w:rFonts w:eastAsia="MS Mincho"/>
                <w:b/>
                <w:spacing w:val="0"/>
                <w:lang w:val="es-DO" w:eastAsia="es-ES"/>
              </w:rPr>
              <w:t>Levantamiento Retenciones</w:t>
            </w:r>
          </w:p>
        </w:tc>
        <w:tc>
          <w:tcPr>
            <w:tcW w:w="1386" w:type="dxa"/>
            <w:shd w:val="clear" w:color="auto" w:fill="011C50"/>
            <w:vAlign w:val="center"/>
          </w:tcPr>
          <w:p w14:paraId="4AF98E72" w14:textId="77777777" w:rsidR="004A3AA7" w:rsidRPr="000165E5" w:rsidRDefault="004A3AA7" w:rsidP="004A3AA7">
            <w:pPr>
              <w:tabs>
                <w:tab w:val="center" w:pos="4419"/>
                <w:tab w:val="right" w:pos="8838"/>
              </w:tabs>
              <w:spacing w:after="0" w:line="240" w:lineRule="auto"/>
              <w:jc w:val="center"/>
              <w:rPr>
                <w:rFonts w:eastAsia="MS Mincho"/>
                <w:b/>
                <w:spacing w:val="0"/>
                <w:lang w:val="es-DO" w:eastAsia="es-ES"/>
              </w:rPr>
            </w:pPr>
            <w:r w:rsidRPr="000165E5">
              <w:rPr>
                <w:rFonts w:eastAsia="MS Mincho"/>
                <w:b/>
                <w:spacing w:val="0"/>
                <w:lang w:val="es-DO" w:eastAsia="es-ES"/>
              </w:rPr>
              <w:t>Registro                  Retenciones</w:t>
            </w:r>
          </w:p>
        </w:tc>
      </w:tr>
      <w:tr w:rsidR="000165E5" w:rsidRPr="000165E5" w14:paraId="2E02D97E" w14:textId="77777777" w:rsidTr="003B18B1">
        <w:trPr>
          <w:trHeight w:val="160"/>
          <w:jc w:val="center"/>
        </w:trPr>
        <w:tc>
          <w:tcPr>
            <w:tcW w:w="1490" w:type="dxa"/>
            <w:shd w:val="clear" w:color="auto" w:fill="DDEBF7"/>
            <w:vAlign w:val="bottom"/>
          </w:tcPr>
          <w:p w14:paraId="7403229C"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b/>
                <w:spacing w:val="0"/>
                <w:lang w:val="es-DO" w:eastAsia="es-ES"/>
              </w:rPr>
              <w:t>Enero</w:t>
            </w:r>
          </w:p>
        </w:tc>
        <w:tc>
          <w:tcPr>
            <w:tcW w:w="1587" w:type="dxa"/>
            <w:tcBorders>
              <w:top w:val="single" w:sz="4" w:space="0" w:color="9BC2E6"/>
              <w:left w:val="nil"/>
              <w:bottom w:val="single" w:sz="8" w:space="0" w:color="9BC2E6"/>
              <w:right w:val="nil"/>
            </w:tcBorders>
            <w:shd w:val="clear" w:color="000000" w:fill="DDEBF7"/>
            <w:vAlign w:val="center"/>
          </w:tcPr>
          <w:p w14:paraId="3753B7E1"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126</w:t>
            </w:r>
          </w:p>
        </w:tc>
        <w:tc>
          <w:tcPr>
            <w:tcW w:w="1401" w:type="dxa"/>
            <w:tcBorders>
              <w:top w:val="single" w:sz="4" w:space="0" w:color="9BC2E6"/>
              <w:left w:val="nil"/>
              <w:bottom w:val="single" w:sz="8" w:space="0" w:color="9BC2E6"/>
              <w:right w:val="nil"/>
            </w:tcBorders>
            <w:shd w:val="clear" w:color="000000" w:fill="DDEBF7"/>
            <w:vAlign w:val="center"/>
          </w:tcPr>
          <w:p w14:paraId="21C1FA4C"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5</w:t>
            </w:r>
          </w:p>
        </w:tc>
        <w:tc>
          <w:tcPr>
            <w:tcW w:w="1578" w:type="dxa"/>
            <w:tcBorders>
              <w:top w:val="single" w:sz="4" w:space="0" w:color="9BC2E6"/>
              <w:left w:val="nil"/>
              <w:bottom w:val="single" w:sz="8" w:space="0" w:color="9BC2E6"/>
              <w:right w:val="nil"/>
            </w:tcBorders>
            <w:shd w:val="clear" w:color="000000" w:fill="DDEBF7"/>
            <w:vAlign w:val="center"/>
          </w:tcPr>
          <w:p w14:paraId="29ABFAFF"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6,618</w:t>
            </w:r>
          </w:p>
        </w:tc>
        <w:tc>
          <w:tcPr>
            <w:tcW w:w="1657" w:type="dxa"/>
            <w:tcBorders>
              <w:top w:val="single" w:sz="4" w:space="0" w:color="9BC2E6"/>
              <w:left w:val="nil"/>
              <w:bottom w:val="single" w:sz="8" w:space="0" w:color="9BC2E6"/>
              <w:right w:val="nil"/>
            </w:tcBorders>
            <w:shd w:val="clear" w:color="000000" w:fill="DDEBF7"/>
            <w:vAlign w:val="center"/>
          </w:tcPr>
          <w:p w14:paraId="45C8C3C1"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66</w:t>
            </w:r>
          </w:p>
        </w:tc>
        <w:tc>
          <w:tcPr>
            <w:tcW w:w="1386" w:type="dxa"/>
            <w:tcBorders>
              <w:top w:val="single" w:sz="4" w:space="0" w:color="9BC2E6"/>
              <w:left w:val="nil"/>
              <w:bottom w:val="single" w:sz="8" w:space="0" w:color="9BC2E6"/>
              <w:right w:val="single" w:sz="8" w:space="0" w:color="9BC2E6"/>
            </w:tcBorders>
            <w:shd w:val="clear" w:color="000000" w:fill="DDEBF7"/>
            <w:vAlign w:val="center"/>
          </w:tcPr>
          <w:p w14:paraId="420AA904"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18</w:t>
            </w:r>
          </w:p>
        </w:tc>
      </w:tr>
      <w:tr w:rsidR="000165E5" w:rsidRPr="000165E5" w14:paraId="48AF2917" w14:textId="77777777" w:rsidTr="003B18B1">
        <w:trPr>
          <w:trHeight w:val="160"/>
          <w:jc w:val="center"/>
        </w:trPr>
        <w:tc>
          <w:tcPr>
            <w:tcW w:w="1490" w:type="dxa"/>
            <w:shd w:val="clear" w:color="auto" w:fill="auto"/>
            <w:vAlign w:val="bottom"/>
          </w:tcPr>
          <w:p w14:paraId="3E5E84D9"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b/>
                <w:spacing w:val="0"/>
                <w:lang w:val="es-DO" w:eastAsia="es-ES"/>
              </w:rPr>
              <w:t>Febrero</w:t>
            </w:r>
          </w:p>
        </w:tc>
        <w:tc>
          <w:tcPr>
            <w:tcW w:w="1587" w:type="dxa"/>
            <w:tcBorders>
              <w:top w:val="single" w:sz="4" w:space="0" w:color="9BC2E6"/>
              <w:left w:val="nil"/>
              <w:bottom w:val="single" w:sz="8" w:space="0" w:color="9BC2E6"/>
              <w:right w:val="nil"/>
            </w:tcBorders>
            <w:shd w:val="clear" w:color="auto" w:fill="auto"/>
            <w:vAlign w:val="center"/>
          </w:tcPr>
          <w:p w14:paraId="4B1B5D03"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248</w:t>
            </w:r>
          </w:p>
        </w:tc>
        <w:tc>
          <w:tcPr>
            <w:tcW w:w="1401" w:type="dxa"/>
            <w:tcBorders>
              <w:top w:val="single" w:sz="4" w:space="0" w:color="9BC2E6"/>
              <w:left w:val="nil"/>
              <w:bottom w:val="single" w:sz="8" w:space="0" w:color="9BC2E6"/>
              <w:right w:val="nil"/>
            </w:tcBorders>
            <w:shd w:val="clear" w:color="auto" w:fill="auto"/>
            <w:vAlign w:val="center"/>
          </w:tcPr>
          <w:p w14:paraId="73CC104E"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14</w:t>
            </w:r>
          </w:p>
        </w:tc>
        <w:tc>
          <w:tcPr>
            <w:tcW w:w="1578" w:type="dxa"/>
            <w:tcBorders>
              <w:top w:val="single" w:sz="4" w:space="0" w:color="9BC2E6"/>
              <w:left w:val="nil"/>
              <w:bottom w:val="single" w:sz="8" w:space="0" w:color="9BC2E6"/>
              <w:right w:val="nil"/>
            </w:tcBorders>
            <w:shd w:val="clear" w:color="auto" w:fill="auto"/>
            <w:vAlign w:val="center"/>
          </w:tcPr>
          <w:p w14:paraId="769A86D4"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7,132</w:t>
            </w:r>
          </w:p>
        </w:tc>
        <w:tc>
          <w:tcPr>
            <w:tcW w:w="1657" w:type="dxa"/>
            <w:tcBorders>
              <w:top w:val="single" w:sz="4" w:space="0" w:color="9BC2E6"/>
              <w:left w:val="nil"/>
              <w:bottom w:val="single" w:sz="8" w:space="0" w:color="9BC2E6"/>
              <w:right w:val="nil"/>
            </w:tcBorders>
            <w:shd w:val="clear" w:color="auto" w:fill="auto"/>
            <w:vAlign w:val="center"/>
          </w:tcPr>
          <w:p w14:paraId="21337505"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32</w:t>
            </w:r>
          </w:p>
        </w:tc>
        <w:tc>
          <w:tcPr>
            <w:tcW w:w="1386" w:type="dxa"/>
            <w:tcBorders>
              <w:top w:val="single" w:sz="4" w:space="0" w:color="9BC2E6"/>
              <w:left w:val="nil"/>
              <w:bottom w:val="single" w:sz="8" w:space="0" w:color="9BC2E6"/>
              <w:right w:val="single" w:sz="8" w:space="0" w:color="9BC2E6"/>
            </w:tcBorders>
            <w:shd w:val="clear" w:color="auto" w:fill="auto"/>
            <w:vAlign w:val="center"/>
          </w:tcPr>
          <w:p w14:paraId="4E1CF9FC"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23</w:t>
            </w:r>
          </w:p>
        </w:tc>
      </w:tr>
      <w:tr w:rsidR="000165E5" w:rsidRPr="000165E5" w14:paraId="2F8B167A" w14:textId="77777777" w:rsidTr="003B18B1">
        <w:trPr>
          <w:trHeight w:val="160"/>
          <w:jc w:val="center"/>
        </w:trPr>
        <w:tc>
          <w:tcPr>
            <w:tcW w:w="1490" w:type="dxa"/>
            <w:shd w:val="clear" w:color="auto" w:fill="DDEBF7"/>
            <w:vAlign w:val="bottom"/>
          </w:tcPr>
          <w:p w14:paraId="02C82A74"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b/>
                <w:spacing w:val="0"/>
                <w:lang w:val="es-DO" w:eastAsia="es-ES"/>
              </w:rPr>
              <w:t>Marzo</w:t>
            </w:r>
          </w:p>
        </w:tc>
        <w:tc>
          <w:tcPr>
            <w:tcW w:w="1587" w:type="dxa"/>
            <w:tcBorders>
              <w:top w:val="single" w:sz="4" w:space="0" w:color="9BC2E6"/>
              <w:left w:val="nil"/>
              <w:bottom w:val="single" w:sz="8" w:space="0" w:color="9BC2E6"/>
              <w:right w:val="nil"/>
            </w:tcBorders>
            <w:shd w:val="clear" w:color="000000" w:fill="DDEBF7"/>
            <w:vAlign w:val="center"/>
          </w:tcPr>
          <w:p w14:paraId="54116879"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240</w:t>
            </w:r>
          </w:p>
        </w:tc>
        <w:tc>
          <w:tcPr>
            <w:tcW w:w="1401" w:type="dxa"/>
            <w:tcBorders>
              <w:top w:val="single" w:sz="4" w:space="0" w:color="9BC2E6"/>
              <w:left w:val="nil"/>
              <w:bottom w:val="single" w:sz="8" w:space="0" w:color="9BC2E6"/>
              <w:right w:val="nil"/>
            </w:tcBorders>
            <w:shd w:val="clear" w:color="000000" w:fill="DDEBF7"/>
            <w:vAlign w:val="center"/>
          </w:tcPr>
          <w:p w14:paraId="3AE1DCFA"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22</w:t>
            </w:r>
          </w:p>
        </w:tc>
        <w:tc>
          <w:tcPr>
            <w:tcW w:w="1578" w:type="dxa"/>
            <w:tcBorders>
              <w:top w:val="single" w:sz="4" w:space="0" w:color="9BC2E6"/>
              <w:left w:val="nil"/>
              <w:bottom w:val="single" w:sz="8" w:space="0" w:color="9BC2E6"/>
              <w:right w:val="nil"/>
            </w:tcBorders>
            <w:shd w:val="clear" w:color="000000" w:fill="DDEBF7"/>
            <w:vAlign w:val="center"/>
          </w:tcPr>
          <w:p w14:paraId="05E72656"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12,110</w:t>
            </w:r>
          </w:p>
        </w:tc>
        <w:tc>
          <w:tcPr>
            <w:tcW w:w="1657" w:type="dxa"/>
            <w:tcBorders>
              <w:top w:val="single" w:sz="4" w:space="0" w:color="9BC2E6"/>
              <w:left w:val="nil"/>
              <w:bottom w:val="single" w:sz="8" w:space="0" w:color="9BC2E6"/>
              <w:right w:val="nil"/>
            </w:tcBorders>
            <w:shd w:val="clear" w:color="000000" w:fill="DDEBF7"/>
            <w:vAlign w:val="center"/>
          </w:tcPr>
          <w:p w14:paraId="0FB6579C"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67</w:t>
            </w:r>
          </w:p>
        </w:tc>
        <w:tc>
          <w:tcPr>
            <w:tcW w:w="1386" w:type="dxa"/>
            <w:tcBorders>
              <w:top w:val="single" w:sz="4" w:space="0" w:color="9BC2E6"/>
              <w:left w:val="nil"/>
              <w:bottom w:val="single" w:sz="8" w:space="0" w:color="9BC2E6"/>
              <w:right w:val="single" w:sz="8" w:space="0" w:color="9BC2E6"/>
            </w:tcBorders>
            <w:shd w:val="clear" w:color="000000" w:fill="DDEBF7"/>
            <w:vAlign w:val="center"/>
          </w:tcPr>
          <w:p w14:paraId="614BAF25"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28</w:t>
            </w:r>
          </w:p>
        </w:tc>
      </w:tr>
      <w:tr w:rsidR="000165E5" w:rsidRPr="000165E5" w14:paraId="294916A5" w14:textId="77777777" w:rsidTr="003B18B1">
        <w:trPr>
          <w:trHeight w:val="160"/>
          <w:jc w:val="center"/>
        </w:trPr>
        <w:tc>
          <w:tcPr>
            <w:tcW w:w="1490" w:type="dxa"/>
            <w:shd w:val="clear" w:color="auto" w:fill="auto"/>
            <w:vAlign w:val="bottom"/>
          </w:tcPr>
          <w:p w14:paraId="05EA1FB7"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b/>
                <w:spacing w:val="0"/>
                <w:lang w:val="es-DO" w:eastAsia="es-ES"/>
              </w:rPr>
              <w:t>Abril</w:t>
            </w:r>
          </w:p>
        </w:tc>
        <w:tc>
          <w:tcPr>
            <w:tcW w:w="1587" w:type="dxa"/>
            <w:tcBorders>
              <w:top w:val="single" w:sz="4" w:space="0" w:color="9BC2E6"/>
              <w:left w:val="nil"/>
              <w:bottom w:val="single" w:sz="8" w:space="0" w:color="9BC2E6"/>
              <w:right w:val="nil"/>
            </w:tcBorders>
            <w:shd w:val="clear" w:color="auto" w:fill="auto"/>
            <w:vAlign w:val="center"/>
          </w:tcPr>
          <w:p w14:paraId="01CF5759"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175</w:t>
            </w:r>
          </w:p>
        </w:tc>
        <w:tc>
          <w:tcPr>
            <w:tcW w:w="1401" w:type="dxa"/>
            <w:tcBorders>
              <w:top w:val="single" w:sz="4" w:space="0" w:color="9BC2E6"/>
              <w:left w:val="nil"/>
              <w:bottom w:val="single" w:sz="8" w:space="0" w:color="9BC2E6"/>
              <w:right w:val="nil"/>
            </w:tcBorders>
            <w:shd w:val="clear" w:color="auto" w:fill="auto"/>
            <w:vAlign w:val="center"/>
          </w:tcPr>
          <w:p w14:paraId="0A5696BA"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6</w:t>
            </w:r>
          </w:p>
        </w:tc>
        <w:tc>
          <w:tcPr>
            <w:tcW w:w="1578" w:type="dxa"/>
            <w:tcBorders>
              <w:top w:val="single" w:sz="4" w:space="0" w:color="9BC2E6"/>
              <w:left w:val="nil"/>
              <w:bottom w:val="single" w:sz="8" w:space="0" w:color="9BC2E6"/>
              <w:right w:val="nil"/>
            </w:tcBorders>
            <w:shd w:val="clear" w:color="auto" w:fill="auto"/>
            <w:vAlign w:val="center"/>
          </w:tcPr>
          <w:p w14:paraId="36E10330"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5,782</w:t>
            </w:r>
          </w:p>
        </w:tc>
        <w:tc>
          <w:tcPr>
            <w:tcW w:w="1657" w:type="dxa"/>
            <w:tcBorders>
              <w:top w:val="single" w:sz="4" w:space="0" w:color="9BC2E6"/>
              <w:left w:val="nil"/>
              <w:bottom w:val="single" w:sz="8" w:space="0" w:color="9BC2E6"/>
              <w:right w:val="nil"/>
            </w:tcBorders>
            <w:shd w:val="clear" w:color="auto" w:fill="auto"/>
            <w:vAlign w:val="center"/>
          </w:tcPr>
          <w:p w14:paraId="714419F3"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59</w:t>
            </w:r>
          </w:p>
        </w:tc>
        <w:tc>
          <w:tcPr>
            <w:tcW w:w="1386" w:type="dxa"/>
            <w:tcBorders>
              <w:top w:val="single" w:sz="4" w:space="0" w:color="9BC2E6"/>
              <w:left w:val="nil"/>
              <w:bottom w:val="single" w:sz="8" w:space="0" w:color="9BC2E6"/>
              <w:right w:val="single" w:sz="8" w:space="0" w:color="9BC2E6"/>
            </w:tcBorders>
            <w:shd w:val="clear" w:color="auto" w:fill="auto"/>
            <w:vAlign w:val="center"/>
          </w:tcPr>
          <w:p w14:paraId="5CA461CE"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20</w:t>
            </w:r>
          </w:p>
        </w:tc>
      </w:tr>
      <w:tr w:rsidR="000165E5" w:rsidRPr="000165E5" w14:paraId="55CEC548" w14:textId="77777777" w:rsidTr="003B18B1">
        <w:trPr>
          <w:trHeight w:val="160"/>
          <w:jc w:val="center"/>
        </w:trPr>
        <w:tc>
          <w:tcPr>
            <w:tcW w:w="1490" w:type="dxa"/>
            <w:shd w:val="clear" w:color="auto" w:fill="DDEBF7"/>
            <w:vAlign w:val="bottom"/>
          </w:tcPr>
          <w:p w14:paraId="73F6869D"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b/>
                <w:spacing w:val="0"/>
                <w:lang w:val="es-DO" w:eastAsia="es-ES"/>
              </w:rPr>
              <w:t>Mayo</w:t>
            </w:r>
          </w:p>
        </w:tc>
        <w:tc>
          <w:tcPr>
            <w:tcW w:w="1587" w:type="dxa"/>
            <w:tcBorders>
              <w:top w:val="single" w:sz="4" w:space="0" w:color="9BC2E6"/>
              <w:left w:val="nil"/>
              <w:bottom w:val="single" w:sz="8" w:space="0" w:color="9BC2E6"/>
              <w:right w:val="nil"/>
            </w:tcBorders>
            <w:shd w:val="clear" w:color="000000" w:fill="DDEBF7"/>
            <w:vAlign w:val="center"/>
          </w:tcPr>
          <w:p w14:paraId="53972A99"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295</w:t>
            </w:r>
          </w:p>
        </w:tc>
        <w:tc>
          <w:tcPr>
            <w:tcW w:w="1401" w:type="dxa"/>
            <w:tcBorders>
              <w:top w:val="single" w:sz="4" w:space="0" w:color="9BC2E6"/>
              <w:left w:val="nil"/>
              <w:bottom w:val="single" w:sz="8" w:space="0" w:color="9BC2E6"/>
              <w:right w:val="nil"/>
            </w:tcBorders>
            <w:shd w:val="clear" w:color="000000" w:fill="DDEBF7"/>
            <w:vAlign w:val="center"/>
          </w:tcPr>
          <w:p w14:paraId="694A0945"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24</w:t>
            </w:r>
          </w:p>
        </w:tc>
        <w:tc>
          <w:tcPr>
            <w:tcW w:w="1578" w:type="dxa"/>
            <w:tcBorders>
              <w:top w:val="single" w:sz="4" w:space="0" w:color="9BC2E6"/>
              <w:left w:val="nil"/>
              <w:bottom w:val="single" w:sz="8" w:space="0" w:color="9BC2E6"/>
              <w:right w:val="nil"/>
            </w:tcBorders>
            <w:shd w:val="clear" w:color="000000" w:fill="DDEBF7"/>
            <w:vAlign w:val="center"/>
          </w:tcPr>
          <w:p w14:paraId="5852862A"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8,048</w:t>
            </w:r>
          </w:p>
        </w:tc>
        <w:tc>
          <w:tcPr>
            <w:tcW w:w="1657" w:type="dxa"/>
            <w:tcBorders>
              <w:top w:val="single" w:sz="4" w:space="0" w:color="9BC2E6"/>
              <w:left w:val="nil"/>
              <w:bottom w:val="single" w:sz="8" w:space="0" w:color="9BC2E6"/>
              <w:right w:val="nil"/>
            </w:tcBorders>
            <w:shd w:val="clear" w:color="000000" w:fill="DDEBF7"/>
            <w:vAlign w:val="center"/>
          </w:tcPr>
          <w:p w14:paraId="70F1DAE3"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81</w:t>
            </w:r>
          </w:p>
        </w:tc>
        <w:tc>
          <w:tcPr>
            <w:tcW w:w="1386" w:type="dxa"/>
            <w:tcBorders>
              <w:top w:val="single" w:sz="4" w:space="0" w:color="9BC2E6"/>
              <w:left w:val="nil"/>
              <w:bottom w:val="single" w:sz="8" w:space="0" w:color="9BC2E6"/>
              <w:right w:val="single" w:sz="8" w:space="0" w:color="9BC2E6"/>
            </w:tcBorders>
            <w:shd w:val="clear" w:color="000000" w:fill="DDEBF7"/>
            <w:vAlign w:val="center"/>
          </w:tcPr>
          <w:p w14:paraId="09672A4F"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45</w:t>
            </w:r>
          </w:p>
        </w:tc>
      </w:tr>
      <w:tr w:rsidR="000165E5" w:rsidRPr="000165E5" w14:paraId="10B3D2BF" w14:textId="77777777" w:rsidTr="003B18B1">
        <w:trPr>
          <w:trHeight w:val="160"/>
          <w:jc w:val="center"/>
        </w:trPr>
        <w:tc>
          <w:tcPr>
            <w:tcW w:w="1490" w:type="dxa"/>
            <w:shd w:val="clear" w:color="auto" w:fill="auto"/>
            <w:vAlign w:val="bottom"/>
          </w:tcPr>
          <w:p w14:paraId="787337EA"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b/>
                <w:spacing w:val="0"/>
                <w:lang w:val="es-DO" w:eastAsia="es-ES"/>
              </w:rPr>
              <w:t>Junio</w:t>
            </w:r>
          </w:p>
        </w:tc>
        <w:tc>
          <w:tcPr>
            <w:tcW w:w="1587" w:type="dxa"/>
            <w:tcBorders>
              <w:top w:val="single" w:sz="4" w:space="0" w:color="9BC2E6"/>
              <w:left w:val="nil"/>
              <w:bottom w:val="single" w:sz="8" w:space="0" w:color="9BC2E6"/>
              <w:right w:val="nil"/>
            </w:tcBorders>
            <w:shd w:val="clear" w:color="auto" w:fill="auto"/>
            <w:vAlign w:val="center"/>
          </w:tcPr>
          <w:p w14:paraId="77350743"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298</w:t>
            </w:r>
          </w:p>
        </w:tc>
        <w:tc>
          <w:tcPr>
            <w:tcW w:w="1401" w:type="dxa"/>
            <w:tcBorders>
              <w:top w:val="single" w:sz="4" w:space="0" w:color="9BC2E6"/>
              <w:left w:val="nil"/>
              <w:bottom w:val="single" w:sz="8" w:space="0" w:color="9BC2E6"/>
              <w:right w:val="nil"/>
            </w:tcBorders>
            <w:shd w:val="clear" w:color="auto" w:fill="auto"/>
            <w:vAlign w:val="center"/>
          </w:tcPr>
          <w:p w14:paraId="48648DE6"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13</w:t>
            </w:r>
          </w:p>
        </w:tc>
        <w:tc>
          <w:tcPr>
            <w:tcW w:w="1578" w:type="dxa"/>
            <w:tcBorders>
              <w:top w:val="single" w:sz="4" w:space="0" w:color="9BC2E6"/>
              <w:left w:val="nil"/>
              <w:bottom w:val="single" w:sz="8" w:space="0" w:color="9BC2E6"/>
              <w:right w:val="nil"/>
            </w:tcBorders>
            <w:shd w:val="clear" w:color="auto" w:fill="auto"/>
            <w:vAlign w:val="center"/>
          </w:tcPr>
          <w:p w14:paraId="54A4946F"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4,881</w:t>
            </w:r>
          </w:p>
        </w:tc>
        <w:tc>
          <w:tcPr>
            <w:tcW w:w="1657" w:type="dxa"/>
            <w:tcBorders>
              <w:top w:val="single" w:sz="4" w:space="0" w:color="9BC2E6"/>
              <w:left w:val="nil"/>
              <w:bottom w:val="single" w:sz="8" w:space="0" w:color="9BC2E6"/>
              <w:right w:val="nil"/>
            </w:tcBorders>
            <w:shd w:val="clear" w:color="auto" w:fill="auto"/>
            <w:vAlign w:val="center"/>
          </w:tcPr>
          <w:p w14:paraId="48DF4509"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58</w:t>
            </w:r>
          </w:p>
        </w:tc>
        <w:tc>
          <w:tcPr>
            <w:tcW w:w="1386" w:type="dxa"/>
            <w:tcBorders>
              <w:top w:val="single" w:sz="4" w:space="0" w:color="9BC2E6"/>
              <w:left w:val="nil"/>
              <w:bottom w:val="single" w:sz="8" w:space="0" w:color="9BC2E6"/>
              <w:right w:val="single" w:sz="8" w:space="0" w:color="9BC2E6"/>
            </w:tcBorders>
            <w:shd w:val="clear" w:color="auto" w:fill="auto"/>
            <w:vAlign w:val="center"/>
          </w:tcPr>
          <w:p w14:paraId="38683486"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38</w:t>
            </w:r>
          </w:p>
        </w:tc>
      </w:tr>
      <w:tr w:rsidR="000165E5" w:rsidRPr="000165E5" w14:paraId="03E357DF" w14:textId="77777777" w:rsidTr="003B18B1">
        <w:trPr>
          <w:trHeight w:val="160"/>
          <w:jc w:val="center"/>
        </w:trPr>
        <w:tc>
          <w:tcPr>
            <w:tcW w:w="1490" w:type="dxa"/>
            <w:shd w:val="clear" w:color="auto" w:fill="auto"/>
            <w:vAlign w:val="bottom"/>
          </w:tcPr>
          <w:p w14:paraId="5DA8A999"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b/>
                <w:spacing w:val="0"/>
                <w:lang w:val="es-DO" w:eastAsia="es-ES"/>
              </w:rPr>
              <w:lastRenderedPageBreak/>
              <w:t>Julio</w:t>
            </w:r>
          </w:p>
        </w:tc>
        <w:tc>
          <w:tcPr>
            <w:tcW w:w="1587" w:type="dxa"/>
            <w:tcBorders>
              <w:top w:val="single" w:sz="4" w:space="0" w:color="9BC2E6"/>
              <w:left w:val="nil"/>
              <w:bottom w:val="single" w:sz="8" w:space="0" w:color="9BC2E6"/>
              <w:right w:val="nil"/>
            </w:tcBorders>
            <w:shd w:val="clear" w:color="000000" w:fill="DDEBF7"/>
            <w:vAlign w:val="center"/>
          </w:tcPr>
          <w:p w14:paraId="2A7F45F9"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143</w:t>
            </w:r>
          </w:p>
        </w:tc>
        <w:tc>
          <w:tcPr>
            <w:tcW w:w="1401" w:type="dxa"/>
            <w:tcBorders>
              <w:top w:val="single" w:sz="4" w:space="0" w:color="9BC2E6"/>
              <w:left w:val="nil"/>
              <w:bottom w:val="single" w:sz="8" w:space="0" w:color="9BC2E6"/>
              <w:right w:val="nil"/>
            </w:tcBorders>
            <w:shd w:val="clear" w:color="000000" w:fill="DDEBF7"/>
            <w:vAlign w:val="center"/>
          </w:tcPr>
          <w:p w14:paraId="6FAC30CE"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29</w:t>
            </w:r>
          </w:p>
        </w:tc>
        <w:tc>
          <w:tcPr>
            <w:tcW w:w="1578" w:type="dxa"/>
            <w:tcBorders>
              <w:top w:val="single" w:sz="4" w:space="0" w:color="9BC2E6"/>
              <w:left w:val="nil"/>
              <w:bottom w:val="single" w:sz="8" w:space="0" w:color="9BC2E6"/>
              <w:right w:val="nil"/>
            </w:tcBorders>
            <w:shd w:val="clear" w:color="000000" w:fill="DDEBF7"/>
            <w:vAlign w:val="center"/>
          </w:tcPr>
          <w:p w14:paraId="3BD93663" w14:textId="77777777" w:rsidR="004A3AA7" w:rsidRPr="000165E5" w:rsidRDefault="004A3AA7" w:rsidP="004A3AA7">
            <w:pPr>
              <w:tabs>
                <w:tab w:val="center" w:pos="4419"/>
                <w:tab w:val="right" w:pos="8838"/>
              </w:tabs>
              <w:spacing w:after="0" w:line="360" w:lineRule="auto"/>
              <w:jc w:val="center"/>
              <w:rPr>
                <w:rFonts w:eastAsia="Times New Roman"/>
                <w:spacing w:val="0"/>
                <w:lang w:val="es-DO" w:eastAsia="es-DO"/>
              </w:rPr>
            </w:pPr>
            <w:r w:rsidRPr="000165E5">
              <w:rPr>
                <w:rFonts w:eastAsia="MS Mincho"/>
                <w:spacing w:val="0"/>
                <w:lang w:eastAsia="es-ES"/>
              </w:rPr>
              <w:t>7,392</w:t>
            </w:r>
          </w:p>
        </w:tc>
        <w:tc>
          <w:tcPr>
            <w:tcW w:w="1657" w:type="dxa"/>
            <w:tcBorders>
              <w:top w:val="single" w:sz="4" w:space="0" w:color="9BC2E6"/>
              <w:left w:val="nil"/>
              <w:bottom w:val="single" w:sz="8" w:space="0" w:color="9BC2E6"/>
              <w:right w:val="nil"/>
            </w:tcBorders>
            <w:shd w:val="clear" w:color="000000" w:fill="DDEBF7"/>
            <w:vAlign w:val="center"/>
          </w:tcPr>
          <w:p w14:paraId="17084F01"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53</w:t>
            </w:r>
          </w:p>
        </w:tc>
        <w:tc>
          <w:tcPr>
            <w:tcW w:w="1386" w:type="dxa"/>
            <w:tcBorders>
              <w:top w:val="single" w:sz="4" w:space="0" w:color="9BC2E6"/>
              <w:left w:val="nil"/>
              <w:bottom w:val="single" w:sz="8" w:space="0" w:color="9BC2E6"/>
              <w:right w:val="single" w:sz="8" w:space="0" w:color="9BC2E6"/>
            </w:tcBorders>
            <w:shd w:val="clear" w:color="000000" w:fill="DDEBF7"/>
            <w:vAlign w:val="center"/>
          </w:tcPr>
          <w:p w14:paraId="34CBA771"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16</w:t>
            </w:r>
          </w:p>
        </w:tc>
      </w:tr>
      <w:tr w:rsidR="000165E5" w:rsidRPr="000165E5" w14:paraId="17BEB3A2" w14:textId="77777777" w:rsidTr="003B18B1">
        <w:trPr>
          <w:trHeight w:val="160"/>
          <w:jc w:val="center"/>
        </w:trPr>
        <w:tc>
          <w:tcPr>
            <w:tcW w:w="1490" w:type="dxa"/>
            <w:shd w:val="clear" w:color="auto" w:fill="auto"/>
            <w:vAlign w:val="bottom"/>
          </w:tcPr>
          <w:p w14:paraId="43AEB3DE"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b/>
                <w:spacing w:val="0"/>
                <w:lang w:val="es-DO" w:eastAsia="es-ES"/>
              </w:rPr>
              <w:t>Agosto</w:t>
            </w:r>
          </w:p>
        </w:tc>
        <w:tc>
          <w:tcPr>
            <w:tcW w:w="1587" w:type="dxa"/>
            <w:tcBorders>
              <w:top w:val="single" w:sz="4" w:space="0" w:color="9BC2E6"/>
              <w:left w:val="nil"/>
              <w:bottom w:val="single" w:sz="8" w:space="0" w:color="9BC2E6"/>
              <w:right w:val="nil"/>
            </w:tcBorders>
            <w:shd w:val="clear" w:color="auto" w:fill="auto"/>
            <w:vAlign w:val="center"/>
          </w:tcPr>
          <w:p w14:paraId="20372BC9"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324</w:t>
            </w:r>
          </w:p>
        </w:tc>
        <w:tc>
          <w:tcPr>
            <w:tcW w:w="1401" w:type="dxa"/>
            <w:tcBorders>
              <w:top w:val="single" w:sz="4" w:space="0" w:color="9BC2E6"/>
              <w:left w:val="nil"/>
              <w:bottom w:val="single" w:sz="8" w:space="0" w:color="9BC2E6"/>
              <w:right w:val="nil"/>
            </w:tcBorders>
            <w:shd w:val="clear" w:color="auto" w:fill="auto"/>
            <w:vAlign w:val="center"/>
          </w:tcPr>
          <w:p w14:paraId="7F977337"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10</w:t>
            </w:r>
          </w:p>
        </w:tc>
        <w:tc>
          <w:tcPr>
            <w:tcW w:w="1578" w:type="dxa"/>
            <w:tcBorders>
              <w:top w:val="single" w:sz="4" w:space="0" w:color="9BC2E6"/>
              <w:left w:val="nil"/>
              <w:bottom w:val="single" w:sz="8" w:space="0" w:color="9BC2E6"/>
              <w:right w:val="nil"/>
            </w:tcBorders>
            <w:shd w:val="clear" w:color="auto" w:fill="auto"/>
            <w:vAlign w:val="center"/>
          </w:tcPr>
          <w:p w14:paraId="702C03D5" w14:textId="77777777" w:rsidR="004A3AA7" w:rsidRPr="000165E5" w:rsidRDefault="004A3AA7" w:rsidP="004A3AA7">
            <w:pPr>
              <w:tabs>
                <w:tab w:val="center" w:pos="4419"/>
                <w:tab w:val="right" w:pos="8838"/>
              </w:tabs>
              <w:spacing w:after="0" w:line="360" w:lineRule="auto"/>
              <w:jc w:val="center"/>
              <w:rPr>
                <w:rFonts w:eastAsia="Times New Roman"/>
                <w:spacing w:val="0"/>
                <w:lang w:val="es-DO" w:eastAsia="es-DO"/>
              </w:rPr>
            </w:pPr>
            <w:r w:rsidRPr="000165E5">
              <w:rPr>
                <w:rFonts w:eastAsia="MS Mincho"/>
                <w:spacing w:val="0"/>
                <w:lang w:eastAsia="es-ES"/>
              </w:rPr>
              <w:t>12,930</w:t>
            </w:r>
          </w:p>
        </w:tc>
        <w:tc>
          <w:tcPr>
            <w:tcW w:w="1657" w:type="dxa"/>
            <w:tcBorders>
              <w:top w:val="single" w:sz="4" w:space="0" w:color="9BC2E6"/>
              <w:left w:val="nil"/>
              <w:bottom w:val="single" w:sz="8" w:space="0" w:color="9BC2E6"/>
              <w:right w:val="nil"/>
            </w:tcBorders>
            <w:shd w:val="clear" w:color="auto" w:fill="auto"/>
            <w:vAlign w:val="center"/>
          </w:tcPr>
          <w:p w14:paraId="639BF026"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54</w:t>
            </w:r>
          </w:p>
        </w:tc>
        <w:tc>
          <w:tcPr>
            <w:tcW w:w="1386" w:type="dxa"/>
            <w:tcBorders>
              <w:top w:val="single" w:sz="4" w:space="0" w:color="9BC2E6"/>
              <w:left w:val="nil"/>
              <w:bottom w:val="single" w:sz="8" w:space="0" w:color="9BC2E6"/>
              <w:right w:val="single" w:sz="8" w:space="0" w:color="9BC2E6"/>
            </w:tcBorders>
            <w:shd w:val="clear" w:color="auto" w:fill="auto"/>
            <w:vAlign w:val="center"/>
          </w:tcPr>
          <w:p w14:paraId="7058BFB0"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35</w:t>
            </w:r>
          </w:p>
        </w:tc>
      </w:tr>
      <w:tr w:rsidR="000165E5" w:rsidRPr="000165E5" w14:paraId="526DC87B" w14:textId="77777777" w:rsidTr="003B18B1">
        <w:trPr>
          <w:trHeight w:val="160"/>
          <w:jc w:val="center"/>
        </w:trPr>
        <w:tc>
          <w:tcPr>
            <w:tcW w:w="1490" w:type="dxa"/>
            <w:shd w:val="clear" w:color="auto" w:fill="auto"/>
            <w:vAlign w:val="bottom"/>
          </w:tcPr>
          <w:p w14:paraId="09FE0886"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b/>
                <w:spacing w:val="0"/>
                <w:lang w:val="es-DO" w:eastAsia="es-ES"/>
              </w:rPr>
              <w:t>Septiembre</w:t>
            </w:r>
          </w:p>
        </w:tc>
        <w:tc>
          <w:tcPr>
            <w:tcW w:w="1587" w:type="dxa"/>
            <w:tcBorders>
              <w:top w:val="single" w:sz="4" w:space="0" w:color="9BC2E6"/>
              <w:left w:val="nil"/>
              <w:bottom w:val="single" w:sz="8" w:space="0" w:color="9BC2E6"/>
              <w:right w:val="nil"/>
            </w:tcBorders>
            <w:shd w:val="clear" w:color="DDEBF7" w:fill="DDEBF7"/>
            <w:vAlign w:val="center"/>
          </w:tcPr>
          <w:p w14:paraId="7199B8C5"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242</w:t>
            </w:r>
          </w:p>
        </w:tc>
        <w:tc>
          <w:tcPr>
            <w:tcW w:w="1401" w:type="dxa"/>
            <w:tcBorders>
              <w:top w:val="single" w:sz="4" w:space="0" w:color="9BC2E6"/>
              <w:left w:val="nil"/>
              <w:bottom w:val="single" w:sz="8" w:space="0" w:color="9BC2E6"/>
              <w:right w:val="nil"/>
            </w:tcBorders>
            <w:shd w:val="clear" w:color="DDEBF7" w:fill="DDEBF7"/>
            <w:vAlign w:val="center"/>
          </w:tcPr>
          <w:p w14:paraId="31525155"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19</w:t>
            </w:r>
          </w:p>
        </w:tc>
        <w:tc>
          <w:tcPr>
            <w:tcW w:w="1578" w:type="dxa"/>
            <w:tcBorders>
              <w:top w:val="single" w:sz="4" w:space="0" w:color="9BC2E6"/>
              <w:left w:val="nil"/>
              <w:bottom w:val="single" w:sz="8" w:space="0" w:color="9BC2E6"/>
              <w:right w:val="nil"/>
            </w:tcBorders>
            <w:shd w:val="clear" w:color="DDEBF7" w:fill="DDEBF7"/>
            <w:vAlign w:val="center"/>
          </w:tcPr>
          <w:p w14:paraId="3E06F5C8" w14:textId="77777777" w:rsidR="004A3AA7" w:rsidRPr="000165E5" w:rsidRDefault="004A3AA7" w:rsidP="004A3AA7">
            <w:pPr>
              <w:tabs>
                <w:tab w:val="center" w:pos="4419"/>
                <w:tab w:val="right" w:pos="8838"/>
              </w:tabs>
              <w:spacing w:after="0" w:line="360" w:lineRule="auto"/>
              <w:jc w:val="center"/>
              <w:rPr>
                <w:rFonts w:eastAsia="Times New Roman"/>
                <w:spacing w:val="0"/>
                <w:lang w:val="es-DO" w:eastAsia="es-DO"/>
              </w:rPr>
            </w:pPr>
            <w:r w:rsidRPr="000165E5">
              <w:rPr>
                <w:rFonts w:eastAsia="MS Mincho"/>
                <w:spacing w:val="0"/>
                <w:lang w:eastAsia="es-ES"/>
              </w:rPr>
              <w:t>16,964</w:t>
            </w:r>
          </w:p>
        </w:tc>
        <w:tc>
          <w:tcPr>
            <w:tcW w:w="1657" w:type="dxa"/>
            <w:tcBorders>
              <w:top w:val="single" w:sz="4" w:space="0" w:color="9BC2E6"/>
              <w:left w:val="nil"/>
              <w:bottom w:val="single" w:sz="8" w:space="0" w:color="9BC2E6"/>
              <w:right w:val="nil"/>
            </w:tcBorders>
            <w:shd w:val="clear" w:color="DDEBF7" w:fill="DDEBF7"/>
            <w:vAlign w:val="center"/>
          </w:tcPr>
          <w:p w14:paraId="2C0FD392"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59</w:t>
            </w:r>
          </w:p>
        </w:tc>
        <w:tc>
          <w:tcPr>
            <w:tcW w:w="1386" w:type="dxa"/>
            <w:tcBorders>
              <w:top w:val="single" w:sz="4" w:space="0" w:color="9BC2E6"/>
              <w:left w:val="nil"/>
              <w:bottom w:val="single" w:sz="8" w:space="0" w:color="9BC2E6"/>
              <w:right w:val="single" w:sz="8" w:space="0" w:color="9BC2E6"/>
            </w:tcBorders>
            <w:shd w:val="clear" w:color="DDEBF7" w:fill="DDEBF7"/>
            <w:vAlign w:val="center"/>
          </w:tcPr>
          <w:p w14:paraId="763460AD"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21</w:t>
            </w:r>
          </w:p>
        </w:tc>
      </w:tr>
      <w:tr w:rsidR="000165E5" w:rsidRPr="000165E5" w14:paraId="2E292E58" w14:textId="77777777" w:rsidTr="003B18B1">
        <w:trPr>
          <w:trHeight w:val="160"/>
          <w:jc w:val="center"/>
        </w:trPr>
        <w:tc>
          <w:tcPr>
            <w:tcW w:w="1490" w:type="dxa"/>
            <w:shd w:val="clear" w:color="auto" w:fill="auto"/>
            <w:vAlign w:val="bottom"/>
          </w:tcPr>
          <w:p w14:paraId="58B0E56F"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b/>
                <w:spacing w:val="0"/>
                <w:lang w:val="es-DO" w:eastAsia="es-ES"/>
              </w:rPr>
              <w:t>Octubre</w:t>
            </w:r>
          </w:p>
        </w:tc>
        <w:tc>
          <w:tcPr>
            <w:tcW w:w="1587" w:type="dxa"/>
            <w:tcBorders>
              <w:top w:val="single" w:sz="4" w:space="0" w:color="9BC2E6"/>
              <w:left w:val="nil"/>
              <w:bottom w:val="single" w:sz="8" w:space="0" w:color="9BC2E6"/>
              <w:right w:val="nil"/>
            </w:tcBorders>
            <w:shd w:val="clear" w:color="auto" w:fill="auto"/>
            <w:vAlign w:val="center"/>
          </w:tcPr>
          <w:p w14:paraId="155EA97F"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291</w:t>
            </w:r>
          </w:p>
        </w:tc>
        <w:tc>
          <w:tcPr>
            <w:tcW w:w="1401" w:type="dxa"/>
            <w:tcBorders>
              <w:top w:val="single" w:sz="4" w:space="0" w:color="9BC2E6"/>
              <w:left w:val="nil"/>
              <w:bottom w:val="single" w:sz="8" w:space="0" w:color="9BC2E6"/>
              <w:right w:val="nil"/>
            </w:tcBorders>
            <w:shd w:val="clear" w:color="auto" w:fill="auto"/>
            <w:vAlign w:val="center"/>
          </w:tcPr>
          <w:p w14:paraId="6B991C44"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30</w:t>
            </w:r>
          </w:p>
        </w:tc>
        <w:tc>
          <w:tcPr>
            <w:tcW w:w="1578" w:type="dxa"/>
            <w:tcBorders>
              <w:top w:val="single" w:sz="4" w:space="0" w:color="9BC2E6"/>
              <w:left w:val="nil"/>
              <w:bottom w:val="single" w:sz="8" w:space="0" w:color="9BC2E6"/>
              <w:right w:val="nil"/>
            </w:tcBorders>
            <w:shd w:val="clear" w:color="auto" w:fill="auto"/>
            <w:vAlign w:val="center"/>
          </w:tcPr>
          <w:p w14:paraId="6BDE4035" w14:textId="77777777" w:rsidR="004A3AA7" w:rsidRPr="000165E5" w:rsidRDefault="004A3AA7" w:rsidP="004A3AA7">
            <w:pPr>
              <w:tabs>
                <w:tab w:val="center" w:pos="4419"/>
                <w:tab w:val="right" w:pos="8838"/>
              </w:tabs>
              <w:spacing w:after="0" w:line="360" w:lineRule="auto"/>
              <w:jc w:val="center"/>
              <w:rPr>
                <w:rFonts w:eastAsia="Times New Roman"/>
                <w:spacing w:val="0"/>
                <w:lang w:val="es-DO" w:eastAsia="es-DO"/>
              </w:rPr>
            </w:pPr>
            <w:r w:rsidRPr="000165E5">
              <w:rPr>
                <w:rFonts w:eastAsia="MS Mincho"/>
                <w:spacing w:val="0"/>
                <w:lang w:eastAsia="es-ES"/>
              </w:rPr>
              <w:t>8,562</w:t>
            </w:r>
          </w:p>
        </w:tc>
        <w:tc>
          <w:tcPr>
            <w:tcW w:w="1657" w:type="dxa"/>
            <w:tcBorders>
              <w:top w:val="single" w:sz="4" w:space="0" w:color="9BC2E6"/>
              <w:left w:val="nil"/>
              <w:bottom w:val="single" w:sz="8" w:space="0" w:color="9BC2E6"/>
              <w:right w:val="nil"/>
            </w:tcBorders>
            <w:shd w:val="clear" w:color="auto" w:fill="auto"/>
            <w:vAlign w:val="center"/>
          </w:tcPr>
          <w:p w14:paraId="4852137C"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73</w:t>
            </w:r>
          </w:p>
        </w:tc>
        <w:tc>
          <w:tcPr>
            <w:tcW w:w="1386" w:type="dxa"/>
            <w:tcBorders>
              <w:top w:val="single" w:sz="4" w:space="0" w:color="9BC2E6"/>
              <w:left w:val="nil"/>
              <w:bottom w:val="single" w:sz="8" w:space="0" w:color="9BC2E6"/>
              <w:right w:val="single" w:sz="8" w:space="0" w:color="9BC2E6"/>
            </w:tcBorders>
            <w:shd w:val="clear" w:color="auto" w:fill="auto"/>
            <w:vAlign w:val="center"/>
          </w:tcPr>
          <w:p w14:paraId="0FC25AFC"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27</w:t>
            </w:r>
          </w:p>
        </w:tc>
      </w:tr>
      <w:tr w:rsidR="000165E5" w:rsidRPr="000165E5" w14:paraId="21525A71" w14:textId="77777777" w:rsidTr="003B18B1">
        <w:trPr>
          <w:trHeight w:val="160"/>
          <w:jc w:val="center"/>
        </w:trPr>
        <w:tc>
          <w:tcPr>
            <w:tcW w:w="1490" w:type="dxa"/>
            <w:shd w:val="clear" w:color="auto" w:fill="auto"/>
            <w:vAlign w:val="bottom"/>
          </w:tcPr>
          <w:p w14:paraId="7CE3B3AA"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b/>
                <w:spacing w:val="0"/>
                <w:lang w:val="es-DO" w:eastAsia="es-ES"/>
              </w:rPr>
              <w:t xml:space="preserve">Noviembre </w:t>
            </w:r>
            <w:proofErr w:type="spellStart"/>
            <w:r w:rsidRPr="000165E5">
              <w:rPr>
                <w:rFonts w:eastAsia="MS Mincho"/>
                <w:b/>
                <w:spacing w:val="0"/>
                <w:lang w:val="es-DO" w:eastAsia="es-ES"/>
              </w:rPr>
              <w:t>Est</w:t>
            </w:r>
            <w:proofErr w:type="spellEnd"/>
            <w:r w:rsidRPr="000165E5">
              <w:rPr>
                <w:rFonts w:eastAsia="MS Mincho"/>
                <w:b/>
                <w:spacing w:val="0"/>
                <w:lang w:val="es-DO" w:eastAsia="es-ES"/>
              </w:rPr>
              <w:t>.</w:t>
            </w:r>
          </w:p>
        </w:tc>
        <w:tc>
          <w:tcPr>
            <w:tcW w:w="1587" w:type="dxa"/>
            <w:tcBorders>
              <w:top w:val="single" w:sz="4" w:space="0" w:color="9BC2E6"/>
              <w:left w:val="nil"/>
              <w:bottom w:val="single" w:sz="8" w:space="0" w:color="9BC2E6"/>
              <w:right w:val="nil"/>
            </w:tcBorders>
            <w:shd w:val="clear" w:color="DDEBF7" w:fill="DDEBF7"/>
            <w:vAlign w:val="center"/>
          </w:tcPr>
          <w:p w14:paraId="46708ED2"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399</w:t>
            </w:r>
          </w:p>
        </w:tc>
        <w:tc>
          <w:tcPr>
            <w:tcW w:w="1401" w:type="dxa"/>
            <w:tcBorders>
              <w:top w:val="single" w:sz="4" w:space="0" w:color="9BC2E6"/>
              <w:left w:val="nil"/>
              <w:bottom w:val="single" w:sz="8" w:space="0" w:color="9BC2E6"/>
              <w:right w:val="nil"/>
            </w:tcBorders>
            <w:shd w:val="clear" w:color="DDEBF7" w:fill="DDEBF7"/>
            <w:vAlign w:val="center"/>
          </w:tcPr>
          <w:p w14:paraId="6723F71D"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20</w:t>
            </w:r>
          </w:p>
        </w:tc>
        <w:tc>
          <w:tcPr>
            <w:tcW w:w="1578" w:type="dxa"/>
            <w:tcBorders>
              <w:top w:val="single" w:sz="4" w:space="0" w:color="9BC2E6"/>
              <w:left w:val="nil"/>
              <w:bottom w:val="single" w:sz="8" w:space="0" w:color="9BC2E6"/>
              <w:right w:val="nil"/>
            </w:tcBorders>
            <w:shd w:val="clear" w:color="DDEBF7" w:fill="DDEBF7"/>
            <w:vAlign w:val="center"/>
          </w:tcPr>
          <w:p w14:paraId="69CBF1CB" w14:textId="77777777" w:rsidR="004A3AA7" w:rsidRPr="000165E5" w:rsidRDefault="004A3AA7" w:rsidP="004A3AA7">
            <w:pPr>
              <w:tabs>
                <w:tab w:val="center" w:pos="4419"/>
                <w:tab w:val="right" w:pos="8838"/>
              </w:tabs>
              <w:spacing w:after="0" w:line="360" w:lineRule="auto"/>
              <w:jc w:val="center"/>
              <w:rPr>
                <w:rFonts w:eastAsia="Times New Roman"/>
                <w:spacing w:val="0"/>
                <w:lang w:val="es-DO" w:eastAsia="es-DO"/>
              </w:rPr>
            </w:pPr>
            <w:r w:rsidRPr="000165E5">
              <w:rPr>
                <w:rFonts w:eastAsia="MS Mincho"/>
                <w:spacing w:val="0"/>
                <w:lang w:eastAsia="es-ES"/>
              </w:rPr>
              <w:t>9,446</w:t>
            </w:r>
          </w:p>
        </w:tc>
        <w:tc>
          <w:tcPr>
            <w:tcW w:w="1657" w:type="dxa"/>
            <w:tcBorders>
              <w:top w:val="single" w:sz="4" w:space="0" w:color="9BC2E6"/>
              <w:left w:val="nil"/>
              <w:bottom w:val="single" w:sz="8" w:space="0" w:color="9BC2E6"/>
              <w:right w:val="nil"/>
            </w:tcBorders>
            <w:shd w:val="clear" w:color="DDEBF7" w:fill="DDEBF7"/>
            <w:vAlign w:val="center"/>
          </w:tcPr>
          <w:p w14:paraId="5007E5EA"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70</w:t>
            </w:r>
          </w:p>
        </w:tc>
        <w:tc>
          <w:tcPr>
            <w:tcW w:w="1386" w:type="dxa"/>
            <w:tcBorders>
              <w:top w:val="single" w:sz="4" w:space="0" w:color="9BC2E6"/>
              <w:left w:val="nil"/>
              <w:bottom w:val="single" w:sz="8" w:space="0" w:color="9BC2E6"/>
              <w:right w:val="single" w:sz="8" w:space="0" w:color="9BC2E6"/>
            </w:tcBorders>
            <w:shd w:val="clear" w:color="DDEBF7" w:fill="DDEBF7"/>
            <w:vAlign w:val="center"/>
          </w:tcPr>
          <w:p w14:paraId="5A0C34CC"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25</w:t>
            </w:r>
          </w:p>
        </w:tc>
      </w:tr>
      <w:tr w:rsidR="000165E5" w:rsidRPr="000165E5" w14:paraId="775C7225" w14:textId="77777777" w:rsidTr="003B18B1">
        <w:trPr>
          <w:trHeight w:val="160"/>
          <w:jc w:val="center"/>
        </w:trPr>
        <w:tc>
          <w:tcPr>
            <w:tcW w:w="1490" w:type="dxa"/>
            <w:shd w:val="clear" w:color="auto" w:fill="auto"/>
            <w:vAlign w:val="bottom"/>
          </w:tcPr>
          <w:p w14:paraId="6F645CD7"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b/>
                <w:spacing w:val="0"/>
                <w:lang w:val="es-DO" w:eastAsia="es-ES"/>
              </w:rPr>
              <w:t xml:space="preserve">Diciembre </w:t>
            </w:r>
            <w:proofErr w:type="spellStart"/>
            <w:r w:rsidRPr="000165E5">
              <w:rPr>
                <w:rFonts w:eastAsia="MS Mincho"/>
                <w:b/>
                <w:spacing w:val="0"/>
                <w:lang w:val="es-DO" w:eastAsia="es-ES"/>
              </w:rPr>
              <w:t>Est</w:t>
            </w:r>
            <w:proofErr w:type="spellEnd"/>
            <w:r w:rsidRPr="000165E5">
              <w:rPr>
                <w:rFonts w:eastAsia="MS Mincho"/>
                <w:b/>
                <w:spacing w:val="0"/>
                <w:lang w:val="es-DO" w:eastAsia="es-ES"/>
              </w:rPr>
              <w:t>.</w:t>
            </w:r>
          </w:p>
        </w:tc>
        <w:tc>
          <w:tcPr>
            <w:tcW w:w="1587" w:type="dxa"/>
            <w:tcBorders>
              <w:top w:val="single" w:sz="4" w:space="0" w:color="9BC2E6"/>
              <w:left w:val="nil"/>
              <w:bottom w:val="single" w:sz="8" w:space="0" w:color="9BC2E6"/>
              <w:right w:val="nil"/>
            </w:tcBorders>
            <w:shd w:val="clear" w:color="auto" w:fill="auto"/>
            <w:vAlign w:val="center"/>
          </w:tcPr>
          <w:p w14:paraId="784AA25B"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220</w:t>
            </w:r>
          </w:p>
        </w:tc>
        <w:tc>
          <w:tcPr>
            <w:tcW w:w="1401" w:type="dxa"/>
            <w:tcBorders>
              <w:top w:val="single" w:sz="4" w:space="0" w:color="9BC2E6"/>
              <w:left w:val="nil"/>
              <w:bottom w:val="single" w:sz="8" w:space="0" w:color="9BC2E6"/>
              <w:right w:val="nil"/>
            </w:tcBorders>
            <w:shd w:val="clear" w:color="auto" w:fill="auto"/>
            <w:vAlign w:val="center"/>
          </w:tcPr>
          <w:p w14:paraId="62437FCF"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20</w:t>
            </w:r>
          </w:p>
        </w:tc>
        <w:tc>
          <w:tcPr>
            <w:tcW w:w="1578" w:type="dxa"/>
            <w:tcBorders>
              <w:top w:val="single" w:sz="4" w:space="0" w:color="9BC2E6"/>
              <w:left w:val="nil"/>
              <w:bottom w:val="single" w:sz="8" w:space="0" w:color="9BC2E6"/>
              <w:right w:val="nil"/>
            </w:tcBorders>
            <w:shd w:val="clear" w:color="auto" w:fill="auto"/>
            <w:vAlign w:val="center"/>
          </w:tcPr>
          <w:p w14:paraId="528B00B0" w14:textId="77777777" w:rsidR="004A3AA7" w:rsidRPr="000165E5" w:rsidRDefault="004A3AA7" w:rsidP="004A3AA7">
            <w:pPr>
              <w:tabs>
                <w:tab w:val="center" w:pos="4419"/>
                <w:tab w:val="right" w:pos="8838"/>
              </w:tabs>
              <w:spacing w:after="0" w:line="360" w:lineRule="auto"/>
              <w:jc w:val="center"/>
              <w:rPr>
                <w:rFonts w:eastAsia="Times New Roman"/>
                <w:spacing w:val="0"/>
                <w:lang w:val="es-DO" w:eastAsia="es-DO"/>
              </w:rPr>
            </w:pPr>
            <w:r w:rsidRPr="000165E5">
              <w:rPr>
                <w:rFonts w:eastAsia="MS Mincho"/>
                <w:spacing w:val="0"/>
                <w:lang w:eastAsia="es-ES"/>
              </w:rPr>
              <w:t>17,233</w:t>
            </w:r>
          </w:p>
        </w:tc>
        <w:tc>
          <w:tcPr>
            <w:tcW w:w="1657" w:type="dxa"/>
            <w:tcBorders>
              <w:top w:val="single" w:sz="4" w:space="0" w:color="9BC2E6"/>
              <w:left w:val="nil"/>
              <w:bottom w:val="single" w:sz="8" w:space="0" w:color="9BC2E6"/>
              <w:right w:val="nil"/>
            </w:tcBorders>
            <w:shd w:val="clear" w:color="auto" w:fill="auto"/>
            <w:vAlign w:val="center"/>
          </w:tcPr>
          <w:p w14:paraId="39A64DA2"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70</w:t>
            </w:r>
          </w:p>
        </w:tc>
        <w:tc>
          <w:tcPr>
            <w:tcW w:w="1386" w:type="dxa"/>
            <w:tcBorders>
              <w:top w:val="single" w:sz="4" w:space="0" w:color="9BC2E6"/>
              <w:left w:val="nil"/>
              <w:bottom w:val="single" w:sz="8" w:space="0" w:color="9BC2E6"/>
              <w:right w:val="single" w:sz="8" w:space="0" w:color="9BC2E6"/>
            </w:tcBorders>
            <w:shd w:val="clear" w:color="auto" w:fill="auto"/>
            <w:vAlign w:val="center"/>
          </w:tcPr>
          <w:p w14:paraId="3BFD16B2" w14:textId="77777777" w:rsidR="004A3AA7" w:rsidRPr="000165E5" w:rsidRDefault="004A3AA7" w:rsidP="004A3AA7">
            <w:pPr>
              <w:tabs>
                <w:tab w:val="center" w:pos="4419"/>
                <w:tab w:val="right" w:pos="8838"/>
              </w:tabs>
              <w:spacing w:after="0" w:line="360" w:lineRule="auto"/>
              <w:jc w:val="center"/>
              <w:rPr>
                <w:rFonts w:eastAsia="MS Mincho"/>
                <w:b/>
                <w:spacing w:val="0"/>
                <w:lang w:val="es-DO" w:eastAsia="es-ES"/>
              </w:rPr>
            </w:pPr>
            <w:r w:rsidRPr="000165E5">
              <w:rPr>
                <w:rFonts w:eastAsia="MS Mincho"/>
                <w:spacing w:val="0"/>
                <w:lang w:eastAsia="es-ES"/>
              </w:rPr>
              <w:t>25</w:t>
            </w:r>
          </w:p>
        </w:tc>
      </w:tr>
      <w:tr w:rsidR="000165E5" w:rsidRPr="000165E5" w14:paraId="0D509FBD" w14:textId="77777777" w:rsidTr="003B18B1">
        <w:trPr>
          <w:trHeight w:val="169"/>
          <w:jc w:val="center"/>
        </w:trPr>
        <w:tc>
          <w:tcPr>
            <w:tcW w:w="1490" w:type="dxa"/>
            <w:shd w:val="clear" w:color="auto" w:fill="DEEAF6"/>
            <w:vAlign w:val="bottom"/>
            <w:hideMark/>
          </w:tcPr>
          <w:p w14:paraId="3093DA39" w14:textId="77777777" w:rsidR="004A3AA7" w:rsidRPr="000165E5" w:rsidRDefault="004A3AA7" w:rsidP="004A3AA7">
            <w:pPr>
              <w:tabs>
                <w:tab w:val="center" w:pos="4419"/>
                <w:tab w:val="right" w:pos="8838"/>
              </w:tabs>
              <w:spacing w:after="0" w:line="360" w:lineRule="auto"/>
              <w:jc w:val="center"/>
              <w:rPr>
                <w:rFonts w:eastAsia="Times New Roman"/>
                <w:b/>
                <w:bCs/>
                <w:spacing w:val="0"/>
                <w:lang w:val="es-DO" w:eastAsia="es-DO"/>
              </w:rPr>
            </w:pPr>
            <w:r w:rsidRPr="000165E5">
              <w:rPr>
                <w:rFonts w:eastAsia="Times New Roman"/>
                <w:b/>
                <w:bCs/>
                <w:spacing w:val="0"/>
                <w:lang w:val="es-DO" w:eastAsia="es-DO"/>
              </w:rPr>
              <w:t>Total</w:t>
            </w:r>
          </w:p>
        </w:tc>
        <w:tc>
          <w:tcPr>
            <w:tcW w:w="1587" w:type="dxa"/>
            <w:tcBorders>
              <w:top w:val="double" w:sz="6" w:space="0" w:color="5B9BD5"/>
              <w:left w:val="nil"/>
              <w:bottom w:val="single" w:sz="8" w:space="0" w:color="9BC2E6"/>
              <w:right w:val="nil"/>
            </w:tcBorders>
            <w:shd w:val="clear" w:color="auto" w:fill="auto"/>
            <w:vAlign w:val="center"/>
          </w:tcPr>
          <w:p w14:paraId="33277C06" w14:textId="77777777" w:rsidR="004A3AA7" w:rsidRPr="000165E5" w:rsidRDefault="004A3AA7" w:rsidP="004A3AA7">
            <w:pPr>
              <w:tabs>
                <w:tab w:val="center" w:pos="4419"/>
                <w:tab w:val="right" w:pos="8838"/>
              </w:tabs>
              <w:spacing w:after="0" w:line="360" w:lineRule="auto"/>
              <w:jc w:val="center"/>
              <w:rPr>
                <w:rFonts w:eastAsia="Times New Roman"/>
                <w:b/>
                <w:bCs/>
                <w:spacing w:val="0"/>
                <w:highlight w:val="yellow"/>
                <w:lang w:val="es-DO" w:eastAsia="es-DO"/>
              </w:rPr>
            </w:pPr>
            <w:r w:rsidRPr="000165E5">
              <w:rPr>
                <w:rFonts w:eastAsia="MS Mincho"/>
                <w:b/>
                <w:bCs/>
                <w:spacing w:val="0"/>
                <w:lang w:eastAsia="es-ES"/>
              </w:rPr>
              <w:t>3,001</w:t>
            </w:r>
          </w:p>
        </w:tc>
        <w:tc>
          <w:tcPr>
            <w:tcW w:w="1401" w:type="dxa"/>
            <w:tcBorders>
              <w:top w:val="double" w:sz="6" w:space="0" w:color="5B9BD5"/>
              <w:left w:val="nil"/>
              <w:bottom w:val="single" w:sz="8" w:space="0" w:color="9BC2E6"/>
              <w:right w:val="nil"/>
            </w:tcBorders>
            <w:shd w:val="clear" w:color="auto" w:fill="auto"/>
            <w:vAlign w:val="center"/>
          </w:tcPr>
          <w:p w14:paraId="0CCDB851" w14:textId="77777777" w:rsidR="004A3AA7" w:rsidRPr="000165E5" w:rsidRDefault="004A3AA7" w:rsidP="004A3AA7">
            <w:pPr>
              <w:tabs>
                <w:tab w:val="center" w:pos="4419"/>
                <w:tab w:val="right" w:pos="8838"/>
              </w:tabs>
              <w:spacing w:after="0" w:line="360" w:lineRule="auto"/>
              <w:jc w:val="center"/>
              <w:rPr>
                <w:rFonts w:eastAsia="Times New Roman"/>
                <w:b/>
                <w:bCs/>
                <w:spacing w:val="0"/>
                <w:highlight w:val="yellow"/>
                <w:lang w:val="es-DO" w:eastAsia="es-DO"/>
              </w:rPr>
            </w:pPr>
            <w:r w:rsidRPr="000165E5">
              <w:rPr>
                <w:rFonts w:eastAsia="MS Mincho"/>
                <w:b/>
                <w:bCs/>
                <w:spacing w:val="0"/>
                <w:lang w:eastAsia="es-ES"/>
              </w:rPr>
              <w:t>212</w:t>
            </w:r>
          </w:p>
        </w:tc>
        <w:tc>
          <w:tcPr>
            <w:tcW w:w="1578" w:type="dxa"/>
            <w:tcBorders>
              <w:top w:val="double" w:sz="6" w:space="0" w:color="5B9BD5"/>
              <w:left w:val="nil"/>
              <w:bottom w:val="single" w:sz="8" w:space="0" w:color="9BC2E6"/>
              <w:right w:val="nil"/>
            </w:tcBorders>
            <w:shd w:val="clear" w:color="auto" w:fill="auto"/>
            <w:vAlign w:val="center"/>
          </w:tcPr>
          <w:p w14:paraId="4B24AF80" w14:textId="77777777" w:rsidR="004A3AA7" w:rsidRPr="000165E5" w:rsidRDefault="004A3AA7" w:rsidP="004A3AA7">
            <w:pPr>
              <w:tabs>
                <w:tab w:val="center" w:pos="4419"/>
                <w:tab w:val="right" w:pos="8838"/>
              </w:tabs>
              <w:spacing w:after="0" w:line="360" w:lineRule="auto"/>
              <w:jc w:val="center"/>
              <w:rPr>
                <w:rFonts w:eastAsia="Times New Roman"/>
                <w:b/>
                <w:bCs/>
                <w:spacing w:val="0"/>
                <w:highlight w:val="yellow"/>
                <w:lang w:val="es-DO" w:eastAsia="es-DO"/>
              </w:rPr>
            </w:pPr>
            <w:r w:rsidRPr="000165E5">
              <w:rPr>
                <w:rFonts w:eastAsia="MS Mincho"/>
                <w:b/>
                <w:bCs/>
                <w:spacing w:val="0"/>
                <w:lang w:eastAsia="es-ES"/>
              </w:rPr>
              <w:t>117,098</w:t>
            </w:r>
          </w:p>
        </w:tc>
        <w:tc>
          <w:tcPr>
            <w:tcW w:w="1657" w:type="dxa"/>
            <w:tcBorders>
              <w:top w:val="double" w:sz="6" w:space="0" w:color="5B9BD5"/>
              <w:left w:val="nil"/>
              <w:bottom w:val="single" w:sz="8" w:space="0" w:color="9BC2E6"/>
              <w:right w:val="nil"/>
            </w:tcBorders>
            <w:shd w:val="clear" w:color="auto" w:fill="auto"/>
            <w:vAlign w:val="center"/>
          </w:tcPr>
          <w:p w14:paraId="596DA48E" w14:textId="77777777" w:rsidR="004A3AA7" w:rsidRPr="000165E5" w:rsidRDefault="004A3AA7" w:rsidP="004A3AA7">
            <w:pPr>
              <w:tabs>
                <w:tab w:val="center" w:pos="4419"/>
                <w:tab w:val="right" w:pos="8838"/>
              </w:tabs>
              <w:spacing w:after="0" w:line="360" w:lineRule="auto"/>
              <w:jc w:val="center"/>
              <w:rPr>
                <w:rFonts w:eastAsia="Times New Roman"/>
                <w:b/>
                <w:bCs/>
                <w:spacing w:val="0"/>
                <w:highlight w:val="yellow"/>
                <w:lang w:val="es-DO" w:eastAsia="es-DO"/>
              </w:rPr>
            </w:pPr>
            <w:r w:rsidRPr="000165E5">
              <w:rPr>
                <w:rFonts w:eastAsia="MS Mincho"/>
                <w:b/>
                <w:bCs/>
                <w:spacing w:val="0"/>
                <w:lang w:eastAsia="es-ES"/>
              </w:rPr>
              <w:t>742</w:t>
            </w:r>
          </w:p>
        </w:tc>
        <w:tc>
          <w:tcPr>
            <w:tcW w:w="1386" w:type="dxa"/>
            <w:tcBorders>
              <w:top w:val="double" w:sz="6" w:space="0" w:color="5B9BD5"/>
              <w:left w:val="nil"/>
              <w:bottom w:val="single" w:sz="8" w:space="0" w:color="9BC2E6"/>
              <w:right w:val="single" w:sz="8" w:space="0" w:color="9BC2E6"/>
            </w:tcBorders>
            <w:shd w:val="clear" w:color="auto" w:fill="auto"/>
            <w:vAlign w:val="center"/>
          </w:tcPr>
          <w:p w14:paraId="5E4EBA5E" w14:textId="77777777" w:rsidR="004A3AA7" w:rsidRPr="000165E5" w:rsidRDefault="004A3AA7" w:rsidP="004A3AA7">
            <w:pPr>
              <w:tabs>
                <w:tab w:val="center" w:pos="4419"/>
                <w:tab w:val="right" w:pos="8838"/>
              </w:tabs>
              <w:spacing w:after="0" w:line="360" w:lineRule="auto"/>
              <w:jc w:val="center"/>
              <w:rPr>
                <w:rFonts w:eastAsia="Times New Roman"/>
                <w:b/>
                <w:bCs/>
                <w:spacing w:val="0"/>
                <w:highlight w:val="yellow"/>
                <w:lang w:val="es-DO" w:eastAsia="es-DO"/>
              </w:rPr>
            </w:pPr>
            <w:r w:rsidRPr="000165E5">
              <w:rPr>
                <w:rFonts w:eastAsia="MS Mincho"/>
                <w:b/>
                <w:bCs/>
                <w:spacing w:val="0"/>
                <w:lang w:eastAsia="es-ES"/>
              </w:rPr>
              <w:t>321</w:t>
            </w:r>
          </w:p>
        </w:tc>
      </w:tr>
    </w:tbl>
    <w:bookmarkEnd w:id="37"/>
    <w:p w14:paraId="32DD582C" w14:textId="7357344C" w:rsidR="00862D6D" w:rsidRPr="000165E5" w:rsidRDefault="004A3AA7" w:rsidP="00C00EA9">
      <w:pPr>
        <w:spacing w:line="360" w:lineRule="auto"/>
        <w:rPr>
          <w:b/>
          <w:bCs/>
          <w:lang w:val="es-DO"/>
        </w:rPr>
      </w:pPr>
      <w:r w:rsidRPr="000165E5">
        <w:rPr>
          <w:b/>
          <w:bCs/>
          <w:lang w:val="es-DO"/>
        </w:rPr>
        <w:t>Fuente: Reporte SIGEF</w:t>
      </w:r>
    </w:p>
    <w:p w14:paraId="07A75E16" w14:textId="68F8FBB6" w:rsidR="004A3AA7" w:rsidRPr="000165E5" w:rsidRDefault="004A3AA7" w:rsidP="004A3AA7">
      <w:pPr>
        <w:spacing w:line="360" w:lineRule="auto"/>
        <w:jc w:val="center"/>
        <w:rPr>
          <w:b/>
          <w:bCs/>
          <w:lang w:val="es-DO"/>
        </w:rPr>
      </w:pPr>
      <w:r w:rsidRPr="000165E5">
        <w:rPr>
          <w:b/>
          <w:bCs/>
          <w:lang w:val="es-DO"/>
        </w:rPr>
        <w:t xml:space="preserve">Gráfico No. </w:t>
      </w:r>
      <w:r w:rsidR="00B26C09" w:rsidRPr="000165E5">
        <w:rPr>
          <w:b/>
          <w:bCs/>
          <w:lang w:val="es-DO"/>
        </w:rPr>
        <w:t>09</w:t>
      </w:r>
    </w:p>
    <w:p w14:paraId="7A888188" w14:textId="158CA77D" w:rsidR="003B18B1" w:rsidRPr="000165E5" w:rsidRDefault="003B18B1" w:rsidP="004A3AA7">
      <w:pPr>
        <w:spacing w:line="360" w:lineRule="auto"/>
        <w:jc w:val="center"/>
        <w:rPr>
          <w:b/>
          <w:bCs/>
          <w:lang w:val="es-DO"/>
        </w:rPr>
      </w:pPr>
      <w:r w:rsidRPr="000165E5">
        <w:rPr>
          <w:noProof/>
        </w:rPr>
        <w:drawing>
          <wp:inline distT="0" distB="0" distL="0" distR="0" wp14:anchorId="500218C3" wp14:editId="1B557A10">
            <wp:extent cx="5064981" cy="3053301"/>
            <wp:effectExtent l="0" t="0" r="2540" b="13970"/>
            <wp:docPr id="143494122" name="Gráfico 1">
              <a:extLst xmlns:a="http://schemas.openxmlformats.org/drawingml/2006/main">
                <a:ext uri="{FF2B5EF4-FFF2-40B4-BE49-F238E27FC236}">
                  <a16:creationId xmlns:a16="http://schemas.microsoft.com/office/drawing/2014/main" id="{1635C0FE-CEC7-7303-887B-BA26F44C2A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6824CCA" w14:textId="5DD484C7" w:rsidR="00862D6D" w:rsidRPr="000165E5" w:rsidRDefault="004A3AA7" w:rsidP="0073691D">
      <w:pPr>
        <w:spacing w:line="360" w:lineRule="auto"/>
        <w:rPr>
          <w:b/>
          <w:bCs/>
          <w:lang w:val="es-DO"/>
        </w:rPr>
      </w:pPr>
      <w:r w:rsidRPr="000165E5">
        <w:rPr>
          <w:b/>
          <w:bCs/>
          <w:lang w:val="es-DO"/>
        </w:rPr>
        <w:t>FUENTE: REPORTE SIGEF</w:t>
      </w:r>
    </w:p>
    <w:p w14:paraId="6BF59B30" w14:textId="77777777" w:rsidR="000117E1" w:rsidRPr="000165E5" w:rsidRDefault="000117E1" w:rsidP="000E7798">
      <w:pPr>
        <w:spacing w:line="360" w:lineRule="auto"/>
        <w:jc w:val="center"/>
        <w:rPr>
          <w:b/>
          <w:bCs/>
          <w:lang w:val="es-DO"/>
        </w:rPr>
      </w:pPr>
    </w:p>
    <w:p w14:paraId="2A6EE320" w14:textId="77777777" w:rsidR="000117E1" w:rsidRPr="000165E5" w:rsidRDefault="000117E1" w:rsidP="000E7798">
      <w:pPr>
        <w:spacing w:line="360" w:lineRule="auto"/>
        <w:jc w:val="center"/>
        <w:rPr>
          <w:b/>
          <w:bCs/>
          <w:lang w:val="es-DO"/>
        </w:rPr>
      </w:pPr>
    </w:p>
    <w:p w14:paraId="1A5AA459" w14:textId="484F6F55" w:rsidR="004A3AA7" w:rsidRPr="000165E5" w:rsidRDefault="004A3AA7" w:rsidP="000E7798">
      <w:pPr>
        <w:spacing w:line="360" w:lineRule="auto"/>
        <w:jc w:val="center"/>
        <w:rPr>
          <w:b/>
          <w:bCs/>
          <w:lang w:val="es-DO"/>
        </w:rPr>
      </w:pPr>
      <w:r w:rsidRPr="000165E5">
        <w:rPr>
          <w:b/>
          <w:bCs/>
          <w:lang w:val="es-DO"/>
        </w:rPr>
        <w:lastRenderedPageBreak/>
        <w:t>Logros alcanzado periodo enero-diciembre 2023</w:t>
      </w:r>
    </w:p>
    <w:p w14:paraId="4A1EB565" w14:textId="781D6118" w:rsidR="004A3AA7" w:rsidRPr="000165E5" w:rsidRDefault="004A3AA7" w:rsidP="004A3AA7">
      <w:pPr>
        <w:spacing w:line="360" w:lineRule="auto"/>
        <w:jc w:val="both"/>
        <w:rPr>
          <w:lang w:val="es-DO"/>
        </w:rPr>
      </w:pPr>
      <w:r w:rsidRPr="000165E5">
        <w:rPr>
          <w:lang w:val="es-DO"/>
        </w:rPr>
        <w:t xml:space="preserve">La Tesoreria Nacional, </w:t>
      </w:r>
      <w:r w:rsidR="00C52D92" w:rsidRPr="000165E5">
        <w:rPr>
          <w:lang w:val="es-DO"/>
        </w:rPr>
        <w:t>juntamente con</w:t>
      </w:r>
      <w:r w:rsidRPr="000165E5">
        <w:rPr>
          <w:lang w:val="es-DO"/>
        </w:rPr>
        <w:t xml:space="preserve"> la Dirección de gestión del SIAFE para finales de noviembre 2022, culmina las pruebas para la modalidad de crédito a cuenta del proyecto pagos de nóminas en moneda extranjera.  Y a partir de enero del presente año, iniciamos ejecutando estos pagos a través del sistema de gestión financiera, permitiendo se guarde un historial de pago a cada servidor en el exterior para los Ministerios de Relaciones Exteriores y Turismo, hasta el momento se han ejecutado durante el semestre un monto total de U$32,013,279.09 y en €$ 22,997.04 en la modalidad de crédito a cuenta.</w:t>
      </w:r>
    </w:p>
    <w:p w14:paraId="4BDBF2B1" w14:textId="1721C88C" w:rsidR="004A3AA7" w:rsidRPr="000165E5" w:rsidRDefault="004A3AA7" w:rsidP="004A3AA7">
      <w:pPr>
        <w:spacing w:line="360" w:lineRule="auto"/>
        <w:jc w:val="both"/>
        <w:rPr>
          <w:lang w:val="es-DO"/>
        </w:rPr>
      </w:pPr>
      <w:r w:rsidRPr="000165E5">
        <w:rPr>
          <w:lang w:val="es-DO"/>
        </w:rPr>
        <w:t>En ese mismo orden, esperamos antes de culminar el año, entre a utilizar la funcionalidad para cargar nomina, el instituto nacional de tránsito y transporte terrestre, INTRANT y centro de exportaciones e inversiones de la Rep. Dom., PRODOMINICANA.</w:t>
      </w:r>
    </w:p>
    <w:p w14:paraId="7308AE30" w14:textId="77777777" w:rsidR="004A3AA7" w:rsidRPr="000165E5" w:rsidRDefault="004A3AA7" w:rsidP="004A3AA7">
      <w:pPr>
        <w:spacing w:line="360" w:lineRule="auto"/>
        <w:rPr>
          <w:b/>
          <w:bCs/>
          <w:lang w:val="es-DO"/>
        </w:rPr>
      </w:pPr>
    </w:p>
    <w:p w14:paraId="198A7FF8" w14:textId="77777777" w:rsidR="000117E1" w:rsidRPr="000165E5" w:rsidRDefault="000117E1" w:rsidP="004A3AA7">
      <w:pPr>
        <w:spacing w:line="360" w:lineRule="auto"/>
        <w:rPr>
          <w:b/>
          <w:bCs/>
          <w:lang w:val="es-DO"/>
        </w:rPr>
      </w:pPr>
    </w:p>
    <w:p w14:paraId="76901292" w14:textId="77777777" w:rsidR="000117E1" w:rsidRPr="000165E5" w:rsidRDefault="000117E1" w:rsidP="004A3AA7">
      <w:pPr>
        <w:spacing w:line="360" w:lineRule="auto"/>
        <w:rPr>
          <w:b/>
          <w:bCs/>
          <w:lang w:val="es-DO"/>
        </w:rPr>
      </w:pPr>
    </w:p>
    <w:p w14:paraId="4C2411D0" w14:textId="77777777" w:rsidR="000117E1" w:rsidRPr="000165E5" w:rsidRDefault="000117E1" w:rsidP="004A3AA7">
      <w:pPr>
        <w:spacing w:line="360" w:lineRule="auto"/>
        <w:rPr>
          <w:b/>
          <w:bCs/>
          <w:lang w:val="es-DO"/>
        </w:rPr>
      </w:pPr>
    </w:p>
    <w:p w14:paraId="33E37FD7" w14:textId="77777777" w:rsidR="000117E1" w:rsidRPr="000165E5" w:rsidRDefault="000117E1" w:rsidP="004A3AA7">
      <w:pPr>
        <w:spacing w:line="360" w:lineRule="auto"/>
        <w:rPr>
          <w:b/>
          <w:bCs/>
          <w:lang w:val="es-DO"/>
        </w:rPr>
      </w:pPr>
    </w:p>
    <w:p w14:paraId="796F9D3A" w14:textId="77777777" w:rsidR="000117E1" w:rsidRPr="000165E5" w:rsidRDefault="000117E1" w:rsidP="004A3AA7">
      <w:pPr>
        <w:spacing w:line="360" w:lineRule="auto"/>
        <w:rPr>
          <w:b/>
          <w:bCs/>
          <w:lang w:val="es-DO"/>
        </w:rPr>
      </w:pPr>
    </w:p>
    <w:p w14:paraId="4004BFE1" w14:textId="77777777" w:rsidR="000117E1" w:rsidRPr="000165E5" w:rsidRDefault="000117E1" w:rsidP="004A3AA7">
      <w:pPr>
        <w:spacing w:line="360" w:lineRule="auto"/>
        <w:rPr>
          <w:b/>
          <w:bCs/>
          <w:lang w:val="es-DO"/>
        </w:rPr>
      </w:pPr>
    </w:p>
    <w:p w14:paraId="50BEA7EE" w14:textId="77777777" w:rsidR="000117E1" w:rsidRPr="000165E5" w:rsidRDefault="000117E1" w:rsidP="004A3AA7">
      <w:pPr>
        <w:spacing w:line="360" w:lineRule="auto"/>
        <w:rPr>
          <w:b/>
          <w:bCs/>
          <w:lang w:val="es-DO"/>
        </w:rPr>
      </w:pPr>
    </w:p>
    <w:p w14:paraId="05999C67" w14:textId="77777777" w:rsidR="000117E1" w:rsidRPr="000165E5" w:rsidRDefault="000117E1" w:rsidP="004A3AA7">
      <w:pPr>
        <w:spacing w:line="360" w:lineRule="auto"/>
        <w:rPr>
          <w:b/>
          <w:bCs/>
          <w:lang w:val="es-DO"/>
        </w:rPr>
      </w:pPr>
    </w:p>
    <w:p w14:paraId="05472149" w14:textId="77777777" w:rsidR="000117E1" w:rsidRPr="000165E5" w:rsidRDefault="000117E1" w:rsidP="004A3AA7">
      <w:pPr>
        <w:spacing w:line="360" w:lineRule="auto"/>
        <w:rPr>
          <w:b/>
          <w:bCs/>
          <w:lang w:val="es-DO"/>
        </w:rPr>
      </w:pPr>
    </w:p>
    <w:p w14:paraId="480AB252" w14:textId="53DACF85" w:rsidR="00654164" w:rsidRPr="000165E5" w:rsidRDefault="00742C1E" w:rsidP="00C00EA9">
      <w:pPr>
        <w:pStyle w:val="Ttulo1"/>
        <w:rPr>
          <w:rFonts w:cs="Times New Roman"/>
          <w:color w:val="767171"/>
          <w:sz w:val="24"/>
          <w:szCs w:val="24"/>
          <w:lang w:val="es-ES"/>
        </w:rPr>
      </w:pPr>
      <w:bookmarkStart w:id="38" w:name="_Toc153533212"/>
      <w:r w:rsidRPr="000165E5">
        <w:rPr>
          <w:rFonts w:cs="Times New Roman"/>
          <w:color w:val="767171"/>
          <w:sz w:val="24"/>
          <w:szCs w:val="24"/>
          <w:lang w:val="es-ES"/>
        </w:rPr>
        <w:lastRenderedPageBreak/>
        <w:t xml:space="preserve">IV. </w:t>
      </w:r>
      <w:r w:rsidR="00654164" w:rsidRPr="000165E5">
        <w:rPr>
          <w:rFonts w:cs="Times New Roman"/>
          <w:color w:val="767171"/>
          <w:sz w:val="24"/>
          <w:szCs w:val="24"/>
          <w:lang w:val="es-ES"/>
        </w:rPr>
        <w:t>RESULTADOS DE LAS ÁREAS TRANSVERSALES Y DE APOYO</w:t>
      </w:r>
      <w:bookmarkEnd w:id="38"/>
    </w:p>
    <w:p w14:paraId="5D67DA4A" w14:textId="77777777" w:rsidR="00654164" w:rsidRPr="000165E5" w:rsidRDefault="00654164" w:rsidP="00654164">
      <w:pPr>
        <w:jc w:val="both"/>
        <w:rPr>
          <w:rFonts w:eastAsia="Calibri"/>
          <w:lang w:val="es-DO"/>
        </w:rPr>
      </w:pPr>
      <w:r w:rsidRPr="000165E5">
        <w:rPr>
          <w:rFonts w:eastAsia="Calibri"/>
          <w:noProof/>
        </w:rPr>
        <mc:AlternateContent>
          <mc:Choice Requires="wps">
            <w:drawing>
              <wp:anchor distT="0" distB="0" distL="114300" distR="114300" simplePos="0" relativeHeight="251658752" behindDoc="0" locked="0" layoutInCell="1" allowOverlap="1" wp14:anchorId="76EDFA29" wp14:editId="4938CE11">
                <wp:simplePos x="0" y="0"/>
                <wp:positionH relativeFrom="margin">
                  <wp:posOffset>2295575</wp:posOffset>
                </wp:positionH>
                <wp:positionV relativeFrom="paragraph">
                  <wp:posOffset>99365</wp:posOffset>
                </wp:positionV>
                <wp:extent cx="463550" cy="0"/>
                <wp:effectExtent l="0" t="19050" r="317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A2DF3" id="Straight Connector 15"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75pt,7.8pt" to="217.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" strokecolor="#ee2a24" strokeweight="2.25pt">
                <v:stroke joinstyle="miter"/>
                <w10:wrap anchorx="margin"/>
              </v:line>
            </w:pict>
          </mc:Fallback>
        </mc:AlternateContent>
      </w:r>
    </w:p>
    <w:p w14:paraId="742E354D" w14:textId="713A629D" w:rsidR="00654164" w:rsidRPr="000165E5" w:rsidRDefault="00654164" w:rsidP="00654164">
      <w:pPr>
        <w:jc w:val="center"/>
        <w:rPr>
          <w:rFonts w:eastAsia="Calibri"/>
        </w:rPr>
      </w:pPr>
      <w:r w:rsidRPr="000165E5">
        <w:rPr>
          <w:rFonts w:eastAsia="Calibri"/>
        </w:rPr>
        <w:t xml:space="preserve">Memoria </w:t>
      </w:r>
      <w:r w:rsidR="00C00EA9" w:rsidRPr="000165E5">
        <w:rPr>
          <w:rFonts w:eastAsia="Calibri"/>
        </w:rPr>
        <w:t>I</w:t>
      </w:r>
      <w:r w:rsidR="00151611" w:rsidRPr="000165E5">
        <w:rPr>
          <w:rFonts w:eastAsia="Calibri"/>
        </w:rPr>
        <w:t>nstitutional</w:t>
      </w:r>
      <w:r w:rsidRPr="000165E5">
        <w:rPr>
          <w:rFonts w:eastAsia="Calibri"/>
        </w:rPr>
        <w:t xml:space="preserve"> 202</w:t>
      </w:r>
      <w:r w:rsidR="00E97FE1" w:rsidRPr="000165E5">
        <w:rPr>
          <w:rFonts w:eastAsia="Calibri"/>
        </w:rPr>
        <w:t>3</w:t>
      </w:r>
    </w:p>
    <w:p w14:paraId="61C376D5" w14:textId="77777777" w:rsidR="00DD6D83" w:rsidRPr="000165E5" w:rsidRDefault="00DD6D83" w:rsidP="00654164">
      <w:pPr>
        <w:jc w:val="center"/>
        <w:rPr>
          <w:rFonts w:eastAsia="Calibri"/>
        </w:rPr>
      </w:pPr>
    </w:p>
    <w:p w14:paraId="2BBFC4CF" w14:textId="31835258" w:rsidR="00654164" w:rsidRPr="000165E5" w:rsidRDefault="00DD6D83" w:rsidP="000A0186">
      <w:pPr>
        <w:pStyle w:val="Ttulo2"/>
        <w:numPr>
          <w:ilvl w:val="0"/>
          <w:numId w:val="39"/>
        </w:numPr>
        <w:rPr>
          <w:b/>
          <w:bCs/>
          <w:noProof/>
          <w:color w:val="767171"/>
          <w:lang w:val="es-ES"/>
        </w:rPr>
      </w:pPr>
      <w:bookmarkStart w:id="39" w:name="_Toc153533213"/>
      <w:r w:rsidRPr="000165E5">
        <w:rPr>
          <w:b/>
          <w:bCs/>
          <w:noProof/>
          <w:color w:val="767171"/>
        </w:rPr>
        <w:t xml:space="preserve">Desempeño </w:t>
      </w:r>
      <w:r w:rsidRPr="000165E5">
        <w:rPr>
          <w:b/>
          <w:bCs/>
          <w:noProof/>
          <w:color w:val="767171"/>
          <w:lang w:val="es-ES"/>
        </w:rPr>
        <w:t>Área Administrativa y Financiera</w:t>
      </w:r>
      <w:bookmarkEnd w:id="39"/>
    </w:p>
    <w:p w14:paraId="4A6BCFCA" w14:textId="77777777" w:rsidR="001553C6" w:rsidRPr="000165E5" w:rsidRDefault="001553C6" w:rsidP="001553C6">
      <w:pPr>
        <w:rPr>
          <w:b/>
          <w:bCs/>
          <w:noProof/>
          <w:lang w:val="es-ES"/>
        </w:rPr>
      </w:pPr>
    </w:p>
    <w:p w14:paraId="06E6B1ED" w14:textId="77777777" w:rsidR="0046348F" w:rsidRPr="000165E5" w:rsidRDefault="0046348F" w:rsidP="0046348F">
      <w:pPr>
        <w:spacing w:before="30" w:after="30" w:line="360" w:lineRule="auto"/>
        <w:jc w:val="both"/>
        <w:rPr>
          <w:lang w:val="es-419"/>
        </w:rPr>
      </w:pPr>
      <w:r w:rsidRPr="000165E5">
        <w:rPr>
          <w:lang w:val="es-419"/>
        </w:rPr>
        <w:t>La Tesorería Nacional tramitó y completó los pagos de los siguientes expedientes al 31 de octubre programados en función del presupuesto aprobado para el año 2023, el cual asciende a RD$493,013,687.00 a esto se le adiciona el reformulado y la modificación realizada por un monto RD$41, 275,474.64, para un total del presupuesto vigente de RD$534,289,161.64; de los cuales, se proyecta una ejecución de un 97%, para un total de RD$520,780,663.11.</w:t>
      </w:r>
    </w:p>
    <w:p w14:paraId="4F671637" w14:textId="77777777" w:rsidR="00862D6D" w:rsidRPr="000165E5" w:rsidRDefault="00862D6D" w:rsidP="0073691D">
      <w:pPr>
        <w:spacing w:before="30" w:after="30" w:line="360" w:lineRule="auto"/>
        <w:rPr>
          <w:b/>
          <w:bCs/>
          <w:lang w:val="es-419"/>
        </w:rPr>
      </w:pPr>
    </w:p>
    <w:p w14:paraId="5B447B5B" w14:textId="3E975A11" w:rsidR="0046348F" w:rsidRPr="000165E5" w:rsidRDefault="00EB71E5" w:rsidP="00EB71E5">
      <w:pPr>
        <w:spacing w:before="30" w:after="30" w:line="360" w:lineRule="auto"/>
        <w:jc w:val="center"/>
        <w:rPr>
          <w:b/>
          <w:bCs/>
          <w:lang w:val="es-419"/>
        </w:rPr>
      </w:pPr>
      <w:r w:rsidRPr="000165E5">
        <w:rPr>
          <w:b/>
          <w:bCs/>
          <w:lang w:val="es-419"/>
        </w:rPr>
        <w:t>Cuadro No. 54</w:t>
      </w:r>
    </w:p>
    <w:p w14:paraId="5DE2E512" w14:textId="312383B3" w:rsidR="005141A1" w:rsidRPr="000165E5" w:rsidRDefault="00EB71E5" w:rsidP="005141A1">
      <w:pPr>
        <w:spacing w:before="30" w:after="30" w:line="360" w:lineRule="auto"/>
        <w:jc w:val="center"/>
        <w:rPr>
          <w:b/>
          <w:bCs/>
          <w:lang w:val="es-419"/>
        </w:rPr>
      </w:pPr>
      <w:r w:rsidRPr="000165E5">
        <w:rPr>
          <w:b/>
          <w:bCs/>
          <w:lang w:val="es-419"/>
        </w:rPr>
        <w:t>Pagos</w:t>
      </w:r>
    </w:p>
    <w:tbl>
      <w:tblPr>
        <w:tblW w:w="7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4"/>
        <w:gridCol w:w="2693"/>
      </w:tblGrid>
      <w:tr w:rsidR="000165E5" w:rsidRPr="000165E5" w14:paraId="1574DD45" w14:textId="77777777" w:rsidTr="005141A1">
        <w:trPr>
          <w:trHeight w:val="341"/>
          <w:jc w:val="center"/>
        </w:trPr>
        <w:tc>
          <w:tcPr>
            <w:tcW w:w="5104" w:type="dxa"/>
            <w:tcBorders>
              <w:top w:val="single" w:sz="4" w:space="0" w:color="000000"/>
              <w:right w:val="single" w:sz="8" w:space="0" w:color="FFFFFF" w:themeColor="background1"/>
            </w:tcBorders>
            <w:shd w:val="clear" w:color="auto" w:fill="003876"/>
            <w:vAlign w:val="center"/>
          </w:tcPr>
          <w:p w14:paraId="647ADA00" w14:textId="63B30499" w:rsidR="005141A1" w:rsidRPr="000165E5" w:rsidRDefault="005141A1" w:rsidP="005141A1">
            <w:pPr>
              <w:jc w:val="center"/>
              <w:rPr>
                <w:b/>
                <w:bCs/>
                <w:lang w:val="es-DO"/>
              </w:rPr>
            </w:pPr>
            <w:bookmarkStart w:id="40" w:name="_Hlk118983593"/>
            <w:bookmarkStart w:id="41" w:name="_Hlk119668300"/>
            <w:r w:rsidRPr="000165E5">
              <w:rPr>
                <w:b/>
                <w:bCs/>
                <w:lang w:val="es-DO"/>
              </w:rPr>
              <w:t>Tipo de Pago</w:t>
            </w:r>
          </w:p>
        </w:tc>
        <w:tc>
          <w:tcPr>
            <w:tcW w:w="2693" w:type="dxa"/>
            <w:tcBorders>
              <w:top w:val="single" w:sz="4" w:space="0" w:color="000000"/>
              <w:left w:val="single" w:sz="8" w:space="0" w:color="FFFFFF" w:themeColor="background1"/>
            </w:tcBorders>
            <w:shd w:val="clear" w:color="auto" w:fill="003876"/>
            <w:vAlign w:val="center"/>
          </w:tcPr>
          <w:p w14:paraId="580A1282" w14:textId="77777777" w:rsidR="005141A1" w:rsidRPr="000165E5" w:rsidRDefault="005141A1" w:rsidP="005141A1">
            <w:pPr>
              <w:jc w:val="center"/>
              <w:rPr>
                <w:b/>
                <w:bCs/>
                <w:lang w:val="es-DO"/>
              </w:rPr>
            </w:pPr>
            <w:r w:rsidRPr="000165E5">
              <w:rPr>
                <w:b/>
                <w:bCs/>
                <w:lang w:val="es-DO"/>
              </w:rPr>
              <w:t>Valor RD$</w:t>
            </w:r>
          </w:p>
        </w:tc>
      </w:tr>
      <w:tr w:rsidR="000165E5" w:rsidRPr="000165E5" w14:paraId="67965A10" w14:textId="77777777" w:rsidTr="005141A1">
        <w:trPr>
          <w:trHeight w:val="338"/>
          <w:jc w:val="center"/>
        </w:trPr>
        <w:tc>
          <w:tcPr>
            <w:tcW w:w="5104" w:type="dxa"/>
            <w:shd w:val="clear" w:color="auto" w:fill="auto"/>
            <w:vAlign w:val="center"/>
          </w:tcPr>
          <w:p w14:paraId="3F5963F4" w14:textId="77777777" w:rsidR="005141A1" w:rsidRPr="000165E5" w:rsidRDefault="005141A1" w:rsidP="00891A8C">
            <w:pPr>
              <w:rPr>
                <w:lang w:val="es-DO"/>
              </w:rPr>
            </w:pPr>
            <w:r w:rsidRPr="000165E5">
              <w:rPr>
                <w:lang w:val="es-DO"/>
              </w:rPr>
              <w:t>Remuneraciones y Contribuciones</w:t>
            </w:r>
          </w:p>
        </w:tc>
        <w:tc>
          <w:tcPr>
            <w:tcW w:w="2693" w:type="dxa"/>
            <w:shd w:val="clear" w:color="auto" w:fill="auto"/>
            <w:vAlign w:val="center"/>
          </w:tcPr>
          <w:p w14:paraId="635C50D8" w14:textId="77777777" w:rsidR="005141A1" w:rsidRPr="000165E5" w:rsidRDefault="005141A1" w:rsidP="00891A8C">
            <w:pPr>
              <w:jc w:val="center"/>
              <w:rPr>
                <w:lang w:val="es-DO"/>
              </w:rPr>
            </w:pPr>
            <w:r w:rsidRPr="000165E5">
              <w:rPr>
                <w:lang w:val="es-DO"/>
              </w:rPr>
              <w:t>$228,702,761.65</w:t>
            </w:r>
          </w:p>
        </w:tc>
      </w:tr>
      <w:bookmarkEnd w:id="40"/>
      <w:tr w:rsidR="000165E5" w:rsidRPr="000165E5" w14:paraId="1F5D9D33" w14:textId="77777777" w:rsidTr="005141A1">
        <w:trPr>
          <w:trHeight w:val="338"/>
          <w:jc w:val="center"/>
        </w:trPr>
        <w:tc>
          <w:tcPr>
            <w:tcW w:w="5104" w:type="dxa"/>
            <w:shd w:val="clear" w:color="auto" w:fill="auto"/>
            <w:vAlign w:val="center"/>
          </w:tcPr>
          <w:p w14:paraId="0E0A11B9" w14:textId="77777777" w:rsidR="005141A1" w:rsidRPr="000165E5" w:rsidRDefault="005141A1" w:rsidP="00891A8C">
            <w:pPr>
              <w:rPr>
                <w:lang w:val="es-DO"/>
              </w:rPr>
            </w:pPr>
            <w:r w:rsidRPr="000165E5">
              <w:rPr>
                <w:lang w:val="es-DO"/>
              </w:rPr>
              <w:t>Contratación de Servicios</w:t>
            </w:r>
          </w:p>
        </w:tc>
        <w:tc>
          <w:tcPr>
            <w:tcW w:w="2693" w:type="dxa"/>
            <w:shd w:val="clear" w:color="auto" w:fill="auto"/>
            <w:vAlign w:val="center"/>
          </w:tcPr>
          <w:p w14:paraId="3356ADFD" w14:textId="77777777" w:rsidR="005141A1" w:rsidRPr="000165E5" w:rsidRDefault="005141A1" w:rsidP="00891A8C">
            <w:pPr>
              <w:jc w:val="center"/>
              <w:rPr>
                <w:lang w:val="es-DO"/>
              </w:rPr>
            </w:pPr>
            <w:r w:rsidRPr="000165E5">
              <w:rPr>
                <w:lang w:val="es-DO"/>
              </w:rPr>
              <w:t>$59,760,856.12</w:t>
            </w:r>
          </w:p>
        </w:tc>
      </w:tr>
      <w:tr w:rsidR="000165E5" w:rsidRPr="000165E5" w14:paraId="5B812C91" w14:textId="77777777" w:rsidTr="005141A1">
        <w:trPr>
          <w:trHeight w:val="363"/>
          <w:jc w:val="center"/>
        </w:trPr>
        <w:tc>
          <w:tcPr>
            <w:tcW w:w="5104" w:type="dxa"/>
            <w:shd w:val="clear" w:color="auto" w:fill="auto"/>
            <w:vAlign w:val="center"/>
          </w:tcPr>
          <w:p w14:paraId="656482A5" w14:textId="77777777" w:rsidR="005141A1" w:rsidRPr="000165E5" w:rsidRDefault="005141A1" w:rsidP="00891A8C">
            <w:pPr>
              <w:rPr>
                <w:lang w:val="es-DO"/>
              </w:rPr>
            </w:pPr>
            <w:r w:rsidRPr="000165E5">
              <w:rPr>
                <w:lang w:val="es-DO"/>
              </w:rPr>
              <w:t>Materiales y Suministros</w:t>
            </w:r>
          </w:p>
        </w:tc>
        <w:tc>
          <w:tcPr>
            <w:tcW w:w="2693" w:type="dxa"/>
            <w:shd w:val="clear" w:color="auto" w:fill="auto"/>
            <w:vAlign w:val="center"/>
          </w:tcPr>
          <w:p w14:paraId="5BF4DAF7" w14:textId="77777777" w:rsidR="005141A1" w:rsidRPr="000165E5" w:rsidRDefault="005141A1" w:rsidP="00891A8C">
            <w:pPr>
              <w:jc w:val="center"/>
              <w:rPr>
                <w:lang w:val="es-DO"/>
              </w:rPr>
            </w:pPr>
            <w:r w:rsidRPr="000165E5">
              <w:rPr>
                <w:lang w:val="es-DO"/>
              </w:rPr>
              <w:t>$47,141,405.44</w:t>
            </w:r>
          </w:p>
        </w:tc>
      </w:tr>
      <w:tr w:rsidR="000165E5" w:rsidRPr="000165E5" w14:paraId="1D8FD7ED" w14:textId="77777777" w:rsidTr="005141A1">
        <w:trPr>
          <w:trHeight w:val="363"/>
          <w:jc w:val="center"/>
        </w:trPr>
        <w:tc>
          <w:tcPr>
            <w:tcW w:w="5104" w:type="dxa"/>
            <w:shd w:val="clear" w:color="auto" w:fill="auto"/>
            <w:vAlign w:val="center"/>
          </w:tcPr>
          <w:p w14:paraId="059793AA" w14:textId="77777777" w:rsidR="005141A1" w:rsidRPr="000165E5" w:rsidRDefault="005141A1" w:rsidP="00891A8C">
            <w:pPr>
              <w:rPr>
                <w:lang w:val="es-DO"/>
              </w:rPr>
            </w:pPr>
            <w:r w:rsidRPr="000165E5">
              <w:rPr>
                <w:lang w:val="es-DO"/>
              </w:rPr>
              <w:t>Transferencia Corrientes</w:t>
            </w:r>
          </w:p>
        </w:tc>
        <w:tc>
          <w:tcPr>
            <w:tcW w:w="2693" w:type="dxa"/>
            <w:shd w:val="clear" w:color="auto" w:fill="auto"/>
            <w:vAlign w:val="center"/>
          </w:tcPr>
          <w:p w14:paraId="2308A432" w14:textId="77777777" w:rsidR="005141A1" w:rsidRPr="000165E5" w:rsidRDefault="005141A1" w:rsidP="00891A8C">
            <w:pPr>
              <w:jc w:val="center"/>
              <w:rPr>
                <w:lang w:val="es-DO"/>
              </w:rPr>
            </w:pPr>
            <w:r w:rsidRPr="000165E5">
              <w:rPr>
                <w:lang w:val="es-DO"/>
              </w:rPr>
              <w:t>$55,000.00</w:t>
            </w:r>
          </w:p>
        </w:tc>
      </w:tr>
      <w:tr w:rsidR="000165E5" w:rsidRPr="000165E5" w14:paraId="774CA946" w14:textId="77777777" w:rsidTr="005141A1">
        <w:trPr>
          <w:trHeight w:val="363"/>
          <w:jc w:val="center"/>
        </w:trPr>
        <w:tc>
          <w:tcPr>
            <w:tcW w:w="5104" w:type="dxa"/>
            <w:shd w:val="clear" w:color="auto" w:fill="auto"/>
            <w:vAlign w:val="center"/>
          </w:tcPr>
          <w:p w14:paraId="325B56B2" w14:textId="77777777" w:rsidR="005141A1" w:rsidRPr="000165E5" w:rsidRDefault="005141A1" w:rsidP="00891A8C">
            <w:pPr>
              <w:rPr>
                <w:lang w:val="es-DO"/>
              </w:rPr>
            </w:pPr>
            <w:r w:rsidRPr="000165E5">
              <w:rPr>
                <w:lang w:val="es-DO"/>
              </w:rPr>
              <w:t>Bienes Muebles, Inmuebles e Intangibles</w:t>
            </w:r>
          </w:p>
        </w:tc>
        <w:tc>
          <w:tcPr>
            <w:tcW w:w="2693" w:type="dxa"/>
            <w:shd w:val="clear" w:color="auto" w:fill="auto"/>
            <w:vAlign w:val="center"/>
          </w:tcPr>
          <w:p w14:paraId="7519BBF5" w14:textId="77777777" w:rsidR="005141A1" w:rsidRPr="000165E5" w:rsidRDefault="005141A1" w:rsidP="00891A8C">
            <w:pPr>
              <w:jc w:val="center"/>
              <w:rPr>
                <w:lang w:val="es-DO"/>
              </w:rPr>
            </w:pPr>
            <w:r w:rsidRPr="000165E5">
              <w:rPr>
                <w:lang w:val="es-DO"/>
              </w:rPr>
              <w:t>$12,084,430.43</w:t>
            </w:r>
          </w:p>
        </w:tc>
      </w:tr>
      <w:tr w:rsidR="000165E5" w:rsidRPr="000165E5" w14:paraId="33F03AFD" w14:textId="77777777" w:rsidTr="005141A1">
        <w:trPr>
          <w:trHeight w:val="338"/>
          <w:jc w:val="center"/>
        </w:trPr>
        <w:tc>
          <w:tcPr>
            <w:tcW w:w="5104" w:type="dxa"/>
            <w:shd w:val="clear" w:color="auto" w:fill="auto"/>
          </w:tcPr>
          <w:p w14:paraId="5306EB9F" w14:textId="77777777" w:rsidR="005141A1" w:rsidRPr="000165E5" w:rsidRDefault="005141A1" w:rsidP="00891A8C">
            <w:pPr>
              <w:rPr>
                <w:b/>
                <w:bCs/>
                <w:lang w:val="es-DO"/>
              </w:rPr>
            </w:pPr>
            <w:r w:rsidRPr="000165E5">
              <w:rPr>
                <w:b/>
                <w:bCs/>
                <w:lang w:val="es-DO"/>
              </w:rPr>
              <w:t xml:space="preserve"> Total </w:t>
            </w:r>
          </w:p>
        </w:tc>
        <w:tc>
          <w:tcPr>
            <w:tcW w:w="2693" w:type="dxa"/>
            <w:shd w:val="clear" w:color="auto" w:fill="003876"/>
            <w:vAlign w:val="center"/>
          </w:tcPr>
          <w:p w14:paraId="0D709AD3" w14:textId="77777777" w:rsidR="005141A1" w:rsidRPr="000165E5" w:rsidRDefault="005141A1" w:rsidP="005141A1">
            <w:pPr>
              <w:rPr>
                <w:b/>
                <w:bCs/>
                <w:lang w:val="es-DO"/>
              </w:rPr>
            </w:pPr>
            <w:r w:rsidRPr="000165E5">
              <w:rPr>
                <w:b/>
                <w:bCs/>
                <w:lang w:val="es-DO"/>
              </w:rPr>
              <w:t>347,744,453.64</w:t>
            </w:r>
          </w:p>
        </w:tc>
      </w:tr>
      <w:bookmarkEnd w:id="41"/>
    </w:tbl>
    <w:p w14:paraId="6BE95D76" w14:textId="2FD6C8D2" w:rsidR="00EB71E5" w:rsidRPr="000165E5" w:rsidRDefault="00EB71E5" w:rsidP="00EB71E5">
      <w:pPr>
        <w:spacing w:before="30" w:after="30" w:line="360" w:lineRule="auto"/>
        <w:jc w:val="center"/>
        <w:rPr>
          <w:b/>
          <w:bCs/>
          <w:lang w:val="es-419"/>
        </w:rPr>
      </w:pPr>
    </w:p>
    <w:p w14:paraId="151FF467" w14:textId="77777777" w:rsidR="0046348F" w:rsidRPr="000165E5" w:rsidRDefault="0046348F" w:rsidP="0046348F"/>
    <w:p w14:paraId="05EFD2A9" w14:textId="77777777" w:rsidR="0046348F" w:rsidRPr="000165E5" w:rsidRDefault="0046348F" w:rsidP="0046348F">
      <w:pPr>
        <w:pBdr>
          <w:top w:val="nil"/>
          <w:left w:val="nil"/>
          <w:bottom w:val="nil"/>
          <w:right w:val="nil"/>
          <w:between w:val="nil"/>
        </w:pBdr>
        <w:tabs>
          <w:tab w:val="left" w:pos="284"/>
        </w:tabs>
        <w:spacing w:beforeLines="30" w:before="72" w:afterLines="30" w:after="72" w:line="360" w:lineRule="auto"/>
        <w:ind w:right="108"/>
        <w:jc w:val="both"/>
        <w:rPr>
          <w:rFonts w:eastAsia="Times New Roman"/>
          <w:bCs/>
          <w:lang w:val="es-419"/>
        </w:rPr>
      </w:pPr>
      <w:r w:rsidRPr="000165E5">
        <w:rPr>
          <w:lang w:val="es-419"/>
        </w:rPr>
        <w:t>La Tesorería Nacional</w:t>
      </w:r>
      <w:r w:rsidRPr="000165E5">
        <w:rPr>
          <w:b/>
          <w:bCs/>
          <w:lang w:val="es-419"/>
        </w:rPr>
        <w:t xml:space="preserve"> </w:t>
      </w:r>
      <w:r w:rsidRPr="000165E5">
        <w:rPr>
          <w:rFonts w:eastAsia="Times New Roman"/>
          <w:bCs/>
          <w:lang w:val="es-419"/>
        </w:rPr>
        <w:t xml:space="preserve">organizó, en coordinación con el programa Supérate, dos mercaditos de apoyo al emprendimiento, artesanía y agricultura familiar, logrando beneficiar a más de 36 pequeños </w:t>
      </w:r>
      <w:r w:rsidRPr="000165E5">
        <w:rPr>
          <w:rFonts w:eastAsia="Times New Roman"/>
          <w:bCs/>
          <w:lang w:val="es-419"/>
        </w:rPr>
        <w:lastRenderedPageBreak/>
        <w:t xml:space="preserve">emprendedores, con ventas totales de más de RD$696,014.60, de nuestro programa de Responsabilidad social. </w:t>
      </w:r>
    </w:p>
    <w:p w14:paraId="5C715C8F" w14:textId="77777777" w:rsidR="0046348F" w:rsidRPr="000165E5" w:rsidRDefault="0046348F" w:rsidP="0046348F">
      <w:pPr>
        <w:pBdr>
          <w:top w:val="nil"/>
          <w:left w:val="nil"/>
          <w:bottom w:val="nil"/>
          <w:right w:val="nil"/>
          <w:between w:val="nil"/>
        </w:pBdr>
        <w:tabs>
          <w:tab w:val="left" w:pos="284"/>
        </w:tabs>
        <w:spacing w:before="30" w:afterLines="150" w:after="360" w:line="360" w:lineRule="auto"/>
        <w:ind w:right="108"/>
        <w:jc w:val="both"/>
        <w:rPr>
          <w:rFonts w:eastAsia="Times New Roman"/>
          <w:bCs/>
          <w:lang w:val="es-419"/>
        </w:rPr>
      </w:pPr>
      <w:r w:rsidRPr="000165E5">
        <w:rPr>
          <w:rFonts w:eastAsia="Times New Roman"/>
          <w:bCs/>
          <w:lang w:val="es-419"/>
        </w:rPr>
        <w:t xml:space="preserve">Recibió en el mes de noviembre del presente año un reconocimiento como una institución destacada en el cumplimiento de políticas y lineamientos de sostenibilidad identificado como “Compras Verdes”, en el marco de la celebración de la semana de la calidad organizada por el Ministerio de Administración Pública, reconocimiento otorgado por la Dirección General de Contrataciones Públicas y el Ministerio de Medio Ambiente 2023. </w:t>
      </w:r>
    </w:p>
    <w:p w14:paraId="03F8B883" w14:textId="77777777" w:rsidR="0046348F" w:rsidRPr="000165E5" w:rsidRDefault="0046348F" w:rsidP="0046348F">
      <w:pPr>
        <w:pBdr>
          <w:top w:val="nil"/>
          <w:left w:val="nil"/>
          <w:bottom w:val="nil"/>
          <w:right w:val="nil"/>
          <w:between w:val="nil"/>
        </w:pBdr>
        <w:tabs>
          <w:tab w:val="left" w:pos="284"/>
        </w:tabs>
        <w:spacing w:beforeLines="30" w:before="72" w:afterLines="30" w:after="72" w:line="360" w:lineRule="auto"/>
        <w:ind w:right="108"/>
        <w:jc w:val="both"/>
        <w:rPr>
          <w:rFonts w:eastAsia="Times New Roman"/>
          <w:bCs/>
          <w:lang w:val="es-419"/>
        </w:rPr>
      </w:pPr>
      <w:r w:rsidRPr="000165E5">
        <w:rPr>
          <w:rFonts w:eastAsia="Times New Roman"/>
          <w:bCs/>
          <w:lang w:val="es-419"/>
        </w:rPr>
        <w:t>La Tesorería Nacional alcanzó en el proyecto de automatización los documentos el 40% de avance de los procesos de trámites de recepción y despacho de correspondencias internas y externas.</w:t>
      </w:r>
      <w:r w:rsidRPr="000165E5">
        <w:rPr>
          <w:lang w:val="es-419"/>
        </w:rPr>
        <w:t xml:space="preserve"> Este proyecto tiene como principales objetivos de crear las bases para un archivo de correspondencias digital que permita, eficientizar la gestión de documentos, </w:t>
      </w:r>
      <w:r w:rsidRPr="000165E5">
        <w:rPr>
          <w:rFonts w:eastAsia="Times New Roman"/>
          <w:bCs/>
          <w:lang w:val="es-419"/>
        </w:rPr>
        <w:t>reducir los costos de almacenamiento de documentos, disminuir el riesgo de pérdida de documentos, para reducir los tiempos de respuesta a las solicitudes de servicios por parte de los ciudadanos.</w:t>
      </w:r>
    </w:p>
    <w:p w14:paraId="77CB35E7" w14:textId="77777777" w:rsidR="0046348F" w:rsidRPr="000165E5" w:rsidRDefault="0046348F" w:rsidP="0046348F">
      <w:pPr>
        <w:pBdr>
          <w:top w:val="nil"/>
          <w:left w:val="nil"/>
          <w:bottom w:val="nil"/>
          <w:right w:val="nil"/>
          <w:between w:val="nil"/>
        </w:pBdr>
        <w:tabs>
          <w:tab w:val="left" w:pos="284"/>
        </w:tabs>
        <w:spacing w:before="30" w:after="30" w:line="360" w:lineRule="auto"/>
        <w:ind w:right="108"/>
        <w:jc w:val="both"/>
        <w:rPr>
          <w:rFonts w:eastAsia="Times New Roman"/>
          <w:bCs/>
          <w:lang w:val="es-419"/>
        </w:rPr>
      </w:pPr>
      <w:r w:rsidRPr="000165E5">
        <w:rPr>
          <w:rFonts w:eastAsia="Times New Roman"/>
          <w:bCs/>
          <w:lang w:val="es-419"/>
        </w:rPr>
        <w:t xml:space="preserve">La Tesorería Nacional en materia de gestión documental brinda el servicio para gestionar las solicitudes de certificaciones al Instituto de Auxilios y Viviendas (INAVI), realizadas por los excolaboradores públicos de todas las instituciones, a fin de gestionar la devolución del descuento que se les realiza durante todo su tiempo de servicio. </w:t>
      </w:r>
    </w:p>
    <w:p w14:paraId="3AEFB25F" w14:textId="77777777" w:rsidR="00862D6D" w:rsidRPr="000165E5" w:rsidRDefault="00862D6D" w:rsidP="0046348F">
      <w:pPr>
        <w:pBdr>
          <w:top w:val="nil"/>
          <w:left w:val="nil"/>
          <w:bottom w:val="nil"/>
          <w:right w:val="nil"/>
          <w:between w:val="nil"/>
        </w:pBdr>
        <w:tabs>
          <w:tab w:val="left" w:pos="284"/>
        </w:tabs>
        <w:spacing w:before="30" w:after="30" w:line="360" w:lineRule="auto"/>
        <w:ind w:right="108"/>
        <w:jc w:val="both"/>
        <w:rPr>
          <w:rFonts w:eastAsia="Times New Roman"/>
          <w:bCs/>
          <w:lang w:val="es-419"/>
        </w:rPr>
      </w:pPr>
    </w:p>
    <w:p w14:paraId="64783B76" w14:textId="77777777" w:rsidR="000117E1" w:rsidRPr="000165E5" w:rsidRDefault="000117E1" w:rsidP="0046348F">
      <w:pPr>
        <w:pBdr>
          <w:top w:val="nil"/>
          <w:left w:val="nil"/>
          <w:bottom w:val="nil"/>
          <w:right w:val="nil"/>
          <w:between w:val="nil"/>
        </w:pBdr>
        <w:tabs>
          <w:tab w:val="left" w:pos="284"/>
        </w:tabs>
        <w:spacing w:before="30" w:after="30" w:line="360" w:lineRule="auto"/>
        <w:ind w:right="108"/>
        <w:jc w:val="both"/>
        <w:rPr>
          <w:rFonts w:eastAsia="Times New Roman"/>
          <w:bCs/>
          <w:lang w:val="es-419"/>
        </w:rPr>
      </w:pPr>
    </w:p>
    <w:p w14:paraId="05BFF085" w14:textId="77777777" w:rsidR="000117E1" w:rsidRPr="000165E5" w:rsidRDefault="000117E1" w:rsidP="0046348F">
      <w:pPr>
        <w:pBdr>
          <w:top w:val="nil"/>
          <w:left w:val="nil"/>
          <w:bottom w:val="nil"/>
          <w:right w:val="nil"/>
          <w:between w:val="nil"/>
        </w:pBdr>
        <w:tabs>
          <w:tab w:val="left" w:pos="284"/>
        </w:tabs>
        <w:spacing w:before="30" w:after="30" w:line="360" w:lineRule="auto"/>
        <w:ind w:right="108"/>
        <w:jc w:val="both"/>
        <w:rPr>
          <w:rFonts w:eastAsia="Times New Roman"/>
          <w:bCs/>
          <w:lang w:val="es-419"/>
        </w:rPr>
      </w:pPr>
    </w:p>
    <w:p w14:paraId="1578EE4D" w14:textId="77777777" w:rsidR="000117E1" w:rsidRPr="000165E5" w:rsidRDefault="000117E1" w:rsidP="0046348F">
      <w:pPr>
        <w:pBdr>
          <w:top w:val="nil"/>
          <w:left w:val="nil"/>
          <w:bottom w:val="nil"/>
          <w:right w:val="nil"/>
          <w:between w:val="nil"/>
        </w:pBdr>
        <w:tabs>
          <w:tab w:val="left" w:pos="284"/>
        </w:tabs>
        <w:spacing w:before="30" w:after="30" w:line="360" w:lineRule="auto"/>
        <w:ind w:right="108"/>
        <w:jc w:val="both"/>
        <w:rPr>
          <w:rFonts w:eastAsia="Times New Roman"/>
          <w:bCs/>
          <w:lang w:val="es-419"/>
        </w:rPr>
      </w:pPr>
    </w:p>
    <w:p w14:paraId="42D9867B" w14:textId="77777777" w:rsidR="000117E1" w:rsidRPr="000165E5" w:rsidRDefault="000117E1" w:rsidP="0046348F">
      <w:pPr>
        <w:pBdr>
          <w:top w:val="nil"/>
          <w:left w:val="nil"/>
          <w:bottom w:val="nil"/>
          <w:right w:val="nil"/>
          <w:between w:val="nil"/>
        </w:pBdr>
        <w:tabs>
          <w:tab w:val="left" w:pos="284"/>
        </w:tabs>
        <w:spacing w:before="30" w:after="30" w:line="360" w:lineRule="auto"/>
        <w:ind w:right="108"/>
        <w:jc w:val="both"/>
        <w:rPr>
          <w:rFonts w:eastAsia="Times New Roman"/>
          <w:bCs/>
          <w:lang w:val="es-419"/>
        </w:rPr>
      </w:pPr>
    </w:p>
    <w:p w14:paraId="49DFE796" w14:textId="392D3405" w:rsidR="0046348F" w:rsidRPr="000165E5" w:rsidRDefault="005141A1" w:rsidP="005141A1">
      <w:pPr>
        <w:pBdr>
          <w:top w:val="nil"/>
          <w:left w:val="nil"/>
          <w:bottom w:val="nil"/>
          <w:right w:val="nil"/>
          <w:between w:val="nil"/>
        </w:pBdr>
        <w:tabs>
          <w:tab w:val="left" w:pos="284"/>
        </w:tabs>
        <w:spacing w:before="30" w:after="30" w:line="360" w:lineRule="auto"/>
        <w:ind w:right="108"/>
        <w:jc w:val="center"/>
        <w:rPr>
          <w:rFonts w:eastAsia="Times New Roman"/>
          <w:b/>
          <w:lang w:val="es-419"/>
        </w:rPr>
      </w:pPr>
      <w:r w:rsidRPr="000165E5">
        <w:rPr>
          <w:rFonts w:eastAsia="Times New Roman"/>
          <w:b/>
          <w:lang w:val="es-419"/>
        </w:rPr>
        <w:lastRenderedPageBreak/>
        <w:t>Cuadro No. 55</w:t>
      </w:r>
    </w:p>
    <w:p w14:paraId="4679D11A" w14:textId="189AC779" w:rsidR="00013E53" w:rsidRPr="000165E5" w:rsidRDefault="005141A1" w:rsidP="00862D6D">
      <w:pPr>
        <w:pBdr>
          <w:top w:val="nil"/>
          <w:left w:val="nil"/>
          <w:bottom w:val="nil"/>
          <w:right w:val="nil"/>
          <w:between w:val="nil"/>
        </w:pBdr>
        <w:tabs>
          <w:tab w:val="left" w:pos="284"/>
        </w:tabs>
        <w:spacing w:before="30" w:after="30" w:line="360" w:lineRule="auto"/>
        <w:ind w:right="108"/>
        <w:jc w:val="center"/>
        <w:rPr>
          <w:rFonts w:eastAsia="Times New Roman"/>
          <w:b/>
          <w:lang w:val="es-419"/>
        </w:rPr>
      </w:pPr>
      <w:r w:rsidRPr="000165E5">
        <w:rPr>
          <w:rFonts w:eastAsia="Times New Roman"/>
          <w:b/>
          <w:lang w:val="es-419"/>
        </w:rPr>
        <w:t>Cantidad de Certificaciones Tramitadas 2023</w:t>
      </w:r>
    </w:p>
    <w:tbl>
      <w:tblPr>
        <w:tblW w:w="3819" w:type="dxa"/>
        <w:tblInd w:w="2042" w:type="dxa"/>
        <w:tblLook w:val="04A0" w:firstRow="1" w:lastRow="0" w:firstColumn="1" w:lastColumn="0" w:noHBand="0" w:noVBand="1"/>
      </w:tblPr>
      <w:tblGrid>
        <w:gridCol w:w="2391"/>
        <w:gridCol w:w="1428"/>
      </w:tblGrid>
      <w:tr w:rsidR="000165E5" w:rsidRPr="000165E5" w14:paraId="5E8A5CDB" w14:textId="77777777" w:rsidTr="009A3509">
        <w:trPr>
          <w:trHeight w:val="548"/>
        </w:trPr>
        <w:tc>
          <w:tcPr>
            <w:tcW w:w="3819" w:type="dxa"/>
            <w:gridSpan w:val="2"/>
            <w:tcBorders>
              <w:top w:val="single" w:sz="4" w:space="0" w:color="auto"/>
              <w:left w:val="single" w:sz="4" w:space="0" w:color="auto"/>
              <w:bottom w:val="single" w:sz="4" w:space="0" w:color="auto"/>
              <w:right w:val="single" w:sz="4" w:space="0" w:color="auto"/>
            </w:tcBorders>
            <w:shd w:val="clear" w:color="000000" w:fill="003876"/>
            <w:vAlign w:val="center"/>
            <w:hideMark/>
          </w:tcPr>
          <w:p w14:paraId="2DC44B52" w14:textId="77777777" w:rsidR="0046348F" w:rsidRPr="000165E5" w:rsidRDefault="0046348F" w:rsidP="00454478">
            <w:pPr>
              <w:spacing w:after="0" w:line="240" w:lineRule="auto"/>
              <w:jc w:val="center"/>
              <w:rPr>
                <w:rFonts w:ascii="Artifex CF Light" w:eastAsia="Times New Roman" w:hAnsi="Artifex CF Light" w:cs="Calibri"/>
                <w:b/>
                <w:bCs/>
                <w:lang w:val="es-DO"/>
              </w:rPr>
            </w:pPr>
            <w:r w:rsidRPr="000165E5">
              <w:rPr>
                <w:rFonts w:ascii="Artifex CF Light" w:eastAsia="Times New Roman" w:hAnsi="Artifex CF Light" w:cs="Calibri"/>
                <w:b/>
                <w:bCs/>
                <w:lang w:val="es-DO"/>
              </w:rPr>
              <w:t>Cantidad de Certificaciones tramitadas 2023</w:t>
            </w:r>
          </w:p>
        </w:tc>
      </w:tr>
      <w:tr w:rsidR="000165E5" w:rsidRPr="000165E5" w14:paraId="24ADD122" w14:textId="77777777" w:rsidTr="009A3509">
        <w:trPr>
          <w:trHeight w:val="534"/>
        </w:trPr>
        <w:tc>
          <w:tcPr>
            <w:tcW w:w="2391" w:type="dxa"/>
            <w:tcBorders>
              <w:top w:val="nil"/>
              <w:left w:val="single" w:sz="4" w:space="0" w:color="auto"/>
              <w:bottom w:val="single" w:sz="4" w:space="0" w:color="auto"/>
              <w:right w:val="single" w:sz="4" w:space="0" w:color="auto"/>
            </w:tcBorders>
            <w:shd w:val="clear" w:color="000000" w:fill="E1EFFF"/>
            <w:noWrap/>
            <w:vAlign w:val="center"/>
            <w:hideMark/>
          </w:tcPr>
          <w:p w14:paraId="7D19361D" w14:textId="77777777" w:rsidR="0046348F" w:rsidRPr="000165E5" w:rsidRDefault="0046348F" w:rsidP="00454478">
            <w:pPr>
              <w:spacing w:after="0" w:line="240" w:lineRule="auto"/>
              <w:jc w:val="both"/>
              <w:rPr>
                <w:rFonts w:ascii="Artifex CF Light" w:eastAsia="Times New Roman" w:hAnsi="Artifex CF Light" w:cs="Calibri"/>
                <w:b/>
                <w:bCs/>
              </w:rPr>
            </w:pPr>
            <w:proofErr w:type="spellStart"/>
            <w:r w:rsidRPr="000165E5">
              <w:rPr>
                <w:rFonts w:ascii="Artifex CF Light" w:eastAsia="Times New Roman" w:hAnsi="Artifex CF Light" w:cs="Calibri"/>
                <w:b/>
                <w:bCs/>
              </w:rPr>
              <w:t>Período</w:t>
            </w:r>
            <w:proofErr w:type="spellEnd"/>
          </w:p>
        </w:tc>
        <w:tc>
          <w:tcPr>
            <w:tcW w:w="1428" w:type="dxa"/>
            <w:tcBorders>
              <w:top w:val="nil"/>
              <w:left w:val="nil"/>
              <w:bottom w:val="single" w:sz="4" w:space="0" w:color="auto"/>
              <w:right w:val="single" w:sz="4" w:space="0" w:color="auto"/>
            </w:tcBorders>
            <w:shd w:val="clear" w:color="000000" w:fill="E1EFFF"/>
            <w:noWrap/>
            <w:vAlign w:val="center"/>
            <w:hideMark/>
          </w:tcPr>
          <w:p w14:paraId="4B3E00B4" w14:textId="77777777" w:rsidR="0046348F" w:rsidRPr="000165E5" w:rsidRDefault="0046348F" w:rsidP="00454478">
            <w:pPr>
              <w:spacing w:after="0" w:line="240" w:lineRule="auto"/>
              <w:jc w:val="both"/>
              <w:rPr>
                <w:rFonts w:ascii="Artifex CF Light" w:eastAsia="Times New Roman" w:hAnsi="Artifex CF Light" w:cs="Calibri"/>
                <w:b/>
                <w:bCs/>
              </w:rPr>
            </w:pPr>
            <w:proofErr w:type="spellStart"/>
            <w:r w:rsidRPr="000165E5">
              <w:rPr>
                <w:rFonts w:ascii="Artifex CF Light" w:eastAsia="Times New Roman" w:hAnsi="Artifex CF Light" w:cs="Calibri"/>
                <w:b/>
                <w:bCs/>
              </w:rPr>
              <w:t>Enviadas</w:t>
            </w:r>
            <w:proofErr w:type="spellEnd"/>
            <w:r w:rsidRPr="000165E5">
              <w:rPr>
                <w:rFonts w:ascii="Artifex CF Light" w:eastAsia="Times New Roman" w:hAnsi="Artifex CF Light" w:cs="Calibri"/>
                <w:b/>
                <w:bCs/>
              </w:rPr>
              <w:t xml:space="preserve"> a INAVI</w:t>
            </w:r>
          </w:p>
        </w:tc>
      </w:tr>
      <w:tr w:rsidR="000165E5" w:rsidRPr="000165E5" w14:paraId="5BE0AE13" w14:textId="77777777" w:rsidTr="009A3509">
        <w:trPr>
          <w:trHeight w:val="281"/>
        </w:trPr>
        <w:tc>
          <w:tcPr>
            <w:tcW w:w="2391" w:type="dxa"/>
            <w:tcBorders>
              <w:top w:val="nil"/>
              <w:left w:val="single" w:sz="4" w:space="0" w:color="auto"/>
              <w:bottom w:val="single" w:sz="4" w:space="0" w:color="auto"/>
              <w:right w:val="single" w:sz="4" w:space="0" w:color="auto"/>
            </w:tcBorders>
            <w:shd w:val="clear" w:color="auto" w:fill="auto"/>
            <w:noWrap/>
            <w:vAlign w:val="center"/>
            <w:hideMark/>
          </w:tcPr>
          <w:p w14:paraId="3B3CD3BA" w14:textId="77777777" w:rsidR="0046348F" w:rsidRPr="000165E5" w:rsidRDefault="0046348F" w:rsidP="00454478">
            <w:pPr>
              <w:spacing w:after="0" w:line="240" w:lineRule="auto"/>
              <w:jc w:val="both"/>
              <w:rPr>
                <w:rFonts w:eastAsia="Times New Roman"/>
              </w:rPr>
            </w:pPr>
            <w:proofErr w:type="spellStart"/>
            <w:r w:rsidRPr="000165E5">
              <w:rPr>
                <w:rFonts w:eastAsia="Times New Roman"/>
              </w:rPr>
              <w:t>Enero</w:t>
            </w:r>
            <w:proofErr w:type="spellEnd"/>
          </w:p>
        </w:tc>
        <w:tc>
          <w:tcPr>
            <w:tcW w:w="1428" w:type="dxa"/>
            <w:tcBorders>
              <w:top w:val="nil"/>
              <w:left w:val="nil"/>
              <w:bottom w:val="single" w:sz="4" w:space="0" w:color="auto"/>
              <w:right w:val="single" w:sz="4" w:space="0" w:color="auto"/>
            </w:tcBorders>
            <w:shd w:val="clear" w:color="auto" w:fill="auto"/>
            <w:noWrap/>
            <w:vAlign w:val="center"/>
            <w:hideMark/>
          </w:tcPr>
          <w:p w14:paraId="27936043" w14:textId="77777777" w:rsidR="0046348F" w:rsidRPr="000165E5" w:rsidRDefault="0046348F" w:rsidP="00454478">
            <w:pPr>
              <w:spacing w:after="0" w:line="240" w:lineRule="auto"/>
              <w:jc w:val="center"/>
              <w:rPr>
                <w:rFonts w:eastAsia="Times New Roman"/>
              </w:rPr>
            </w:pPr>
            <w:r w:rsidRPr="000165E5">
              <w:rPr>
                <w:rFonts w:eastAsia="Times New Roman"/>
              </w:rPr>
              <w:t>189</w:t>
            </w:r>
          </w:p>
        </w:tc>
      </w:tr>
      <w:tr w:rsidR="000165E5" w:rsidRPr="000165E5" w14:paraId="47CE94AF" w14:textId="77777777" w:rsidTr="009A3509">
        <w:trPr>
          <w:trHeight w:val="281"/>
        </w:trPr>
        <w:tc>
          <w:tcPr>
            <w:tcW w:w="2391" w:type="dxa"/>
            <w:tcBorders>
              <w:top w:val="nil"/>
              <w:left w:val="single" w:sz="4" w:space="0" w:color="auto"/>
              <w:bottom w:val="single" w:sz="4" w:space="0" w:color="auto"/>
              <w:right w:val="single" w:sz="4" w:space="0" w:color="auto"/>
            </w:tcBorders>
            <w:shd w:val="clear" w:color="auto" w:fill="auto"/>
            <w:noWrap/>
            <w:vAlign w:val="center"/>
            <w:hideMark/>
          </w:tcPr>
          <w:p w14:paraId="5582F088" w14:textId="77777777" w:rsidR="0046348F" w:rsidRPr="000165E5" w:rsidRDefault="0046348F" w:rsidP="00454478">
            <w:pPr>
              <w:spacing w:after="0" w:line="240" w:lineRule="auto"/>
              <w:jc w:val="both"/>
              <w:rPr>
                <w:rFonts w:eastAsia="Times New Roman"/>
              </w:rPr>
            </w:pPr>
            <w:proofErr w:type="spellStart"/>
            <w:r w:rsidRPr="000165E5">
              <w:rPr>
                <w:rFonts w:eastAsia="Times New Roman"/>
              </w:rPr>
              <w:t>Febrero</w:t>
            </w:r>
            <w:proofErr w:type="spellEnd"/>
          </w:p>
        </w:tc>
        <w:tc>
          <w:tcPr>
            <w:tcW w:w="1428" w:type="dxa"/>
            <w:tcBorders>
              <w:top w:val="nil"/>
              <w:left w:val="nil"/>
              <w:bottom w:val="single" w:sz="4" w:space="0" w:color="auto"/>
              <w:right w:val="single" w:sz="4" w:space="0" w:color="auto"/>
            </w:tcBorders>
            <w:shd w:val="clear" w:color="auto" w:fill="auto"/>
            <w:noWrap/>
            <w:vAlign w:val="center"/>
            <w:hideMark/>
          </w:tcPr>
          <w:p w14:paraId="1B52853F" w14:textId="77777777" w:rsidR="0046348F" w:rsidRPr="000165E5" w:rsidRDefault="0046348F" w:rsidP="00454478">
            <w:pPr>
              <w:spacing w:after="0" w:line="240" w:lineRule="auto"/>
              <w:jc w:val="center"/>
              <w:rPr>
                <w:rFonts w:eastAsia="Times New Roman"/>
              </w:rPr>
            </w:pPr>
            <w:r w:rsidRPr="000165E5">
              <w:rPr>
                <w:rFonts w:eastAsia="Times New Roman"/>
              </w:rPr>
              <w:t>171</w:t>
            </w:r>
          </w:p>
        </w:tc>
      </w:tr>
      <w:tr w:rsidR="000165E5" w:rsidRPr="000165E5" w14:paraId="0328232D" w14:textId="77777777" w:rsidTr="009A3509">
        <w:trPr>
          <w:trHeight w:val="281"/>
        </w:trPr>
        <w:tc>
          <w:tcPr>
            <w:tcW w:w="2391" w:type="dxa"/>
            <w:tcBorders>
              <w:top w:val="nil"/>
              <w:left w:val="single" w:sz="4" w:space="0" w:color="auto"/>
              <w:bottom w:val="single" w:sz="4" w:space="0" w:color="auto"/>
              <w:right w:val="single" w:sz="4" w:space="0" w:color="auto"/>
            </w:tcBorders>
            <w:shd w:val="clear" w:color="auto" w:fill="auto"/>
            <w:noWrap/>
            <w:vAlign w:val="center"/>
          </w:tcPr>
          <w:p w14:paraId="5B2ACC66" w14:textId="77777777" w:rsidR="0046348F" w:rsidRPr="000165E5" w:rsidRDefault="0046348F" w:rsidP="00454478">
            <w:pPr>
              <w:spacing w:after="0" w:line="240" w:lineRule="auto"/>
              <w:jc w:val="both"/>
              <w:rPr>
                <w:rFonts w:eastAsia="Times New Roman"/>
              </w:rPr>
            </w:pPr>
            <w:r w:rsidRPr="000165E5">
              <w:rPr>
                <w:rFonts w:eastAsia="Times New Roman"/>
              </w:rPr>
              <w:t>Marzo</w:t>
            </w:r>
          </w:p>
        </w:tc>
        <w:tc>
          <w:tcPr>
            <w:tcW w:w="1428" w:type="dxa"/>
            <w:tcBorders>
              <w:top w:val="nil"/>
              <w:left w:val="nil"/>
              <w:bottom w:val="single" w:sz="4" w:space="0" w:color="auto"/>
              <w:right w:val="single" w:sz="4" w:space="0" w:color="auto"/>
            </w:tcBorders>
            <w:shd w:val="clear" w:color="auto" w:fill="auto"/>
            <w:noWrap/>
            <w:vAlign w:val="center"/>
          </w:tcPr>
          <w:p w14:paraId="13F04232" w14:textId="77777777" w:rsidR="0046348F" w:rsidRPr="000165E5" w:rsidRDefault="0046348F" w:rsidP="00454478">
            <w:pPr>
              <w:spacing w:after="0" w:line="240" w:lineRule="auto"/>
              <w:jc w:val="center"/>
              <w:rPr>
                <w:rFonts w:eastAsia="Times New Roman"/>
              </w:rPr>
            </w:pPr>
            <w:r w:rsidRPr="000165E5">
              <w:rPr>
                <w:rFonts w:eastAsia="Times New Roman"/>
              </w:rPr>
              <w:t>245</w:t>
            </w:r>
          </w:p>
        </w:tc>
      </w:tr>
      <w:tr w:rsidR="000165E5" w:rsidRPr="000165E5" w14:paraId="7B8AE5E4" w14:textId="77777777" w:rsidTr="009A3509">
        <w:trPr>
          <w:trHeight w:val="281"/>
        </w:trPr>
        <w:tc>
          <w:tcPr>
            <w:tcW w:w="2391" w:type="dxa"/>
            <w:tcBorders>
              <w:top w:val="nil"/>
              <w:left w:val="single" w:sz="4" w:space="0" w:color="auto"/>
              <w:bottom w:val="single" w:sz="4" w:space="0" w:color="auto"/>
              <w:right w:val="single" w:sz="4" w:space="0" w:color="auto"/>
            </w:tcBorders>
            <w:shd w:val="clear" w:color="auto" w:fill="auto"/>
            <w:noWrap/>
            <w:vAlign w:val="center"/>
          </w:tcPr>
          <w:p w14:paraId="35DA32DD" w14:textId="77777777" w:rsidR="0046348F" w:rsidRPr="000165E5" w:rsidRDefault="0046348F" w:rsidP="00454478">
            <w:pPr>
              <w:spacing w:after="0" w:line="240" w:lineRule="auto"/>
              <w:jc w:val="both"/>
              <w:rPr>
                <w:rFonts w:eastAsia="Times New Roman"/>
              </w:rPr>
            </w:pPr>
            <w:r w:rsidRPr="000165E5">
              <w:rPr>
                <w:rFonts w:eastAsia="Times New Roman"/>
              </w:rPr>
              <w:t>Abril</w:t>
            </w:r>
          </w:p>
        </w:tc>
        <w:tc>
          <w:tcPr>
            <w:tcW w:w="1428" w:type="dxa"/>
            <w:tcBorders>
              <w:top w:val="nil"/>
              <w:left w:val="nil"/>
              <w:bottom w:val="single" w:sz="4" w:space="0" w:color="auto"/>
              <w:right w:val="single" w:sz="4" w:space="0" w:color="auto"/>
            </w:tcBorders>
            <w:shd w:val="clear" w:color="auto" w:fill="auto"/>
            <w:noWrap/>
            <w:vAlign w:val="center"/>
          </w:tcPr>
          <w:p w14:paraId="0EDE2700" w14:textId="77777777" w:rsidR="0046348F" w:rsidRPr="000165E5" w:rsidRDefault="0046348F" w:rsidP="00454478">
            <w:pPr>
              <w:spacing w:after="0" w:line="240" w:lineRule="auto"/>
              <w:jc w:val="center"/>
              <w:rPr>
                <w:rFonts w:eastAsia="Times New Roman"/>
              </w:rPr>
            </w:pPr>
            <w:r w:rsidRPr="000165E5">
              <w:rPr>
                <w:rFonts w:eastAsia="Times New Roman"/>
              </w:rPr>
              <w:t>237</w:t>
            </w:r>
          </w:p>
        </w:tc>
      </w:tr>
      <w:tr w:rsidR="000165E5" w:rsidRPr="000165E5" w14:paraId="1AC6C7EE" w14:textId="77777777" w:rsidTr="009A3509">
        <w:trPr>
          <w:trHeight w:val="281"/>
        </w:trPr>
        <w:tc>
          <w:tcPr>
            <w:tcW w:w="2391" w:type="dxa"/>
            <w:tcBorders>
              <w:top w:val="nil"/>
              <w:left w:val="single" w:sz="4" w:space="0" w:color="auto"/>
              <w:bottom w:val="single" w:sz="4" w:space="0" w:color="auto"/>
              <w:right w:val="single" w:sz="4" w:space="0" w:color="auto"/>
            </w:tcBorders>
            <w:shd w:val="clear" w:color="auto" w:fill="auto"/>
            <w:noWrap/>
            <w:vAlign w:val="center"/>
          </w:tcPr>
          <w:p w14:paraId="1AA25331" w14:textId="77777777" w:rsidR="0046348F" w:rsidRPr="000165E5" w:rsidRDefault="0046348F" w:rsidP="00454478">
            <w:pPr>
              <w:spacing w:after="0" w:line="240" w:lineRule="auto"/>
              <w:jc w:val="both"/>
              <w:rPr>
                <w:rFonts w:eastAsia="Times New Roman"/>
              </w:rPr>
            </w:pPr>
            <w:r w:rsidRPr="000165E5">
              <w:rPr>
                <w:rFonts w:eastAsia="Times New Roman"/>
              </w:rPr>
              <w:t>Mayo</w:t>
            </w:r>
          </w:p>
        </w:tc>
        <w:tc>
          <w:tcPr>
            <w:tcW w:w="1428" w:type="dxa"/>
            <w:tcBorders>
              <w:top w:val="nil"/>
              <w:left w:val="nil"/>
              <w:bottom w:val="single" w:sz="4" w:space="0" w:color="auto"/>
              <w:right w:val="single" w:sz="4" w:space="0" w:color="auto"/>
            </w:tcBorders>
            <w:shd w:val="clear" w:color="auto" w:fill="auto"/>
            <w:noWrap/>
            <w:vAlign w:val="center"/>
          </w:tcPr>
          <w:p w14:paraId="605E3FE9" w14:textId="77777777" w:rsidR="0046348F" w:rsidRPr="000165E5" w:rsidRDefault="0046348F" w:rsidP="00454478">
            <w:pPr>
              <w:spacing w:after="0" w:line="240" w:lineRule="auto"/>
              <w:jc w:val="center"/>
              <w:rPr>
                <w:rFonts w:eastAsia="Times New Roman"/>
              </w:rPr>
            </w:pPr>
            <w:r w:rsidRPr="000165E5">
              <w:rPr>
                <w:rFonts w:eastAsia="Times New Roman"/>
              </w:rPr>
              <w:t>462</w:t>
            </w:r>
          </w:p>
        </w:tc>
      </w:tr>
      <w:tr w:rsidR="000165E5" w:rsidRPr="000165E5" w14:paraId="7E2F08D1" w14:textId="77777777" w:rsidTr="009A3509">
        <w:trPr>
          <w:trHeight w:val="281"/>
        </w:trPr>
        <w:tc>
          <w:tcPr>
            <w:tcW w:w="2391" w:type="dxa"/>
            <w:tcBorders>
              <w:top w:val="nil"/>
              <w:left w:val="single" w:sz="4" w:space="0" w:color="auto"/>
              <w:bottom w:val="single" w:sz="4" w:space="0" w:color="auto"/>
              <w:right w:val="single" w:sz="4" w:space="0" w:color="auto"/>
            </w:tcBorders>
            <w:shd w:val="clear" w:color="auto" w:fill="auto"/>
            <w:noWrap/>
            <w:vAlign w:val="center"/>
          </w:tcPr>
          <w:p w14:paraId="56F0B9B8" w14:textId="77777777" w:rsidR="0046348F" w:rsidRPr="000165E5" w:rsidRDefault="0046348F" w:rsidP="00454478">
            <w:pPr>
              <w:spacing w:after="0" w:line="240" w:lineRule="auto"/>
              <w:jc w:val="both"/>
              <w:rPr>
                <w:rFonts w:eastAsia="Times New Roman"/>
              </w:rPr>
            </w:pPr>
            <w:r w:rsidRPr="000165E5">
              <w:rPr>
                <w:rFonts w:eastAsia="Times New Roman"/>
              </w:rPr>
              <w:t>Junio</w:t>
            </w:r>
          </w:p>
        </w:tc>
        <w:tc>
          <w:tcPr>
            <w:tcW w:w="1428" w:type="dxa"/>
            <w:tcBorders>
              <w:top w:val="nil"/>
              <w:left w:val="nil"/>
              <w:bottom w:val="single" w:sz="4" w:space="0" w:color="auto"/>
              <w:right w:val="single" w:sz="4" w:space="0" w:color="auto"/>
            </w:tcBorders>
            <w:shd w:val="clear" w:color="auto" w:fill="auto"/>
            <w:noWrap/>
            <w:vAlign w:val="center"/>
          </w:tcPr>
          <w:p w14:paraId="6C11B3E3" w14:textId="77777777" w:rsidR="0046348F" w:rsidRPr="000165E5" w:rsidRDefault="0046348F" w:rsidP="00454478">
            <w:pPr>
              <w:spacing w:after="0" w:line="240" w:lineRule="auto"/>
              <w:jc w:val="center"/>
              <w:rPr>
                <w:rFonts w:eastAsia="Times New Roman"/>
              </w:rPr>
            </w:pPr>
            <w:r w:rsidRPr="000165E5">
              <w:rPr>
                <w:rFonts w:eastAsia="Times New Roman"/>
              </w:rPr>
              <w:t>310</w:t>
            </w:r>
          </w:p>
        </w:tc>
      </w:tr>
      <w:tr w:rsidR="000165E5" w:rsidRPr="000165E5" w14:paraId="211C7013" w14:textId="77777777" w:rsidTr="009A3509">
        <w:trPr>
          <w:trHeight w:val="281"/>
        </w:trPr>
        <w:tc>
          <w:tcPr>
            <w:tcW w:w="2391" w:type="dxa"/>
            <w:tcBorders>
              <w:top w:val="nil"/>
              <w:left w:val="single" w:sz="4" w:space="0" w:color="auto"/>
              <w:bottom w:val="single" w:sz="4" w:space="0" w:color="auto"/>
              <w:right w:val="single" w:sz="4" w:space="0" w:color="auto"/>
            </w:tcBorders>
            <w:shd w:val="clear" w:color="auto" w:fill="auto"/>
            <w:noWrap/>
            <w:vAlign w:val="center"/>
          </w:tcPr>
          <w:p w14:paraId="6D7235C8" w14:textId="77777777" w:rsidR="0046348F" w:rsidRPr="000165E5" w:rsidRDefault="0046348F" w:rsidP="00454478">
            <w:pPr>
              <w:spacing w:after="0" w:line="240" w:lineRule="auto"/>
              <w:jc w:val="both"/>
              <w:rPr>
                <w:rFonts w:eastAsia="Times New Roman"/>
              </w:rPr>
            </w:pPr>
            <w:r w:rsidRPr="000165E5">
              <w:rPr>
                <w:rFonts w:eastAsia="Times New Roman"/>
              </w:rPr>
              <w:t>Julio</w:t>
            </w:r>
          </w:p>
        </w:tc>
        <w:tc>
          <w:tcPr>
            <w:tcW w:w="1428" w:type="dxa"/>
            <w:tcBorders>
              <w:top w:val="nil"/>
              <w:left w:val="nil"/>
              <w:bottom w:val="single" w:sz="4" w:space="0" w:color="auto"/>
              <w:right w:val="single" w:sz="4" w:space="0" w:color="auto"/>
            </w:tcBorders>
            <w:shd w:val="clear" w:color="auto" w:fill="auto"/>
            <w:noWrap/>
            <w:vAlign w:val="center"/>
          </w:tcPr>
          <w:p w14:paraId="51861D3C" w14:textId="77777777" w:rsidR="0046348F" w:rsidRPr="000165E5" w:rsidRDefault="0046348F" w:rsidP="00454478">
            <w:pPr>
              <w:spacing w:after="0" w:line="240" w:lineRule="auto"/>
              <w:jc w:val="center"/>
              <w:rPr>
                <w:rFonts w:eastAsia="Times New Roman"/>
              </w:rPr>
            </w:pPr>
            <w:r w:rsidRPr="000165E5">
              <w:rPr>
                <w:rFonts w:eastAsia="Times New Roman"/>
              </w:rPr>
              <w:t>294</w:t>
            </w:r>
          </w:p>
        </w:tc>
      </w:tr>
      <w:tr w:rsidR="000165E5" w:rsidRPr="000165E5" w14:paraId="18FC008E" w14:textId="77777777" w:rsidTr="009A3509">
        <w:trPr>
          <w:trHeight w:val="281"/>
        </w:trPr>
        <w:tc>
          <w:tcPr>
            <w:tcW w:w="2391" w:type="dxa"/>
            <w:tcBorders>
              <w:top w:val="nil"/>
              <w:left w:val="single" w:sz="4" w:space="0" w:color="auto"/>
              <w:bottom w:val="single" w:sz="4" w:space="0" w:color="auto"/>
              <w:right w:val="single" w:sz="4" w:space="0" w:color="auto"/>
            </w:tcBorders>
            <w:shd w:val="clear" w:color="auto" w:fill="auto"/>
            <w:noWrap/>
            <w:vAlign w:val="center"/>
          </w:tcPr>
          <w:p w14:paraId="5B04443F" w14:textId="3EB7CA4C" w:rsidR="0046348F" w:rsidRPr="000165E5" w:rsidRDefault="00013E53" w:rsidP="00454478">
            <w:pPr>
              <w:spacing w:after="0" w:line="240" w:lineRule="auto"/>
              <w:jc w:val="both"/>
              <w:rPr>
                <w:rFonts w:eastAsia="Times New Roman"/>
              </w:rPr>
            </w:pPr>
            <w:r w:rsidRPr="000165E5">
              <w:rPr>
                <w:rFonts w:eastAsia="Times New Roman"/>
              </w:rPr>
              <w:t>A</w:t>
            </w:r>
            <w:r w:rsidR="0046348F" w:rsidRPr="000165E5">
              <w:rPr>
                <w:rFonts w:eastAsia="Times New Roman"/>
              </w:rPr>
              <w:t>gosto</w:t>
            </w:r>
          </w:p>
        </w:tc>
        <w:tc>
          <w:tcPr>
            <w:tcW w:w="1428" w:type="dxa"/>
            <w:tcBorders>
              <w:top w:val="nil"/>
              <w:left w:val="nil"/>
              <w:bottom w:val="single" w:sz="4" w:space="0" w:color="auto"/>
              <w:right w:val="single" w:sz="4" w:space="0" w:color="auto"/>
            </w:tcBorders>
            <w:shd w:val="clear" w:color="auto" w:fill="auto"/>
            <w:noWrap/>
            <w:vAlign w:val="center"/>
          </w:tcPr>
          <w:p w14:paraId="4DBAF955" w14:textId="77777777" w:rsidR="0046348F" w:rsidRPr="000165E5" w:rsidRDefault="0046348F" w:rsidP="00454478">
            <w:pPr>
              <w:spacing w:after="0" w:line="240" w:lineRule="auto"/>
              <w:jc w:val="center"/>
              <w:rPr>
                <w:rFonts w:eastAsia="Times New Roman"/>
              </w:rPr>
            </w:pPr>
            <w:r w:rsidRPr="000165E5">
              <w:rPr>
                <w:rFonts w:eastAsia="Times New Roman"/>
              </w:rPr>
              <w:t>186</w:t>
            </w:r>
          </w:p>
        </w:tc>
      </w:tr>
      <w:tr w:rsidR="000165E5" w:rsidRPr="000165E5" w14:paraId="197E87FC" w14:textId="77777777" w:rsidTr="009A3509">
        <w:trPr>
          <w:trHeight w:val="281"/>
        </w:trPr>
        <w:tc>
          <w:tcPr>
            <w:tcW w:w="2391" w:type="dxa"/>
            <w:tcBorders>
              <w:top w:val="nil"/>
              <w:left w:val="single" w:sz="4" w:space="0" w:color="auto"/>
              <w:bottom w:val="single" w:sz="4" w:space="0" w:color="auto"/>
              <w:right w:val="single" w:sz="4" w:space="0" w:color="auto"/>
            </w:tcBorders>
            <w:shd w:val="clear" w:color="auto" w:fill="auto"/>
            <w:noWrap/>
            <w:vAlign w:val="center"/>
          </w:tcPr>
          <w:p w14:paraId="16AE16CA" w14:textId="77777777" w:rsidR="0046348F" w:rsidRPr="000165E5" w:rsidRDefault="0046348F" w:rsidP="00454478">
            <w:pPr>
              <w:spacing w:after="0" w:line="240" w:lineRule="auto"/>
              <w:jc w:val="both"/>
              <w:rPr>
                <w:rFonts w:eastAsia="Times New Roman"/>
              </w:rPr>
            </w:pPr>
            <w:proofErr w:type="spellStart"/>
            <w:r w:rsidRPr="000165E5">
              <w:rPr>
                <w:rFonts w:eastAsia="Times New Roman"/>
              </w:rPr>
              <w:t>Septiembre</w:t>
            </w:r>
            <w:proofErr w:type="spellEnd"/>
          </w:p>
        </w:tc>
        <w:tc>
          <w:tcPr>
            <w:tcW w:w="1428" w:type="dxa"/>
            <w:tcBorders>
              <w:top w:val="nil"/>
              <w:left w:val="nil"/>
              <w:bottom w:val="single" w:sz="4" w:space="0" w:color="auto"/>
              <w:right w:val="single" w:sz="4" w:space="0" w:color="auto"/>
            </w:tcBorders>
            <w:shd w:val="clear" w:color="auto" w:fill="auto"/>
            <w:noWrap/>
            <w:vAlign w:val="center"/>
          </w:tcPr>
          <w:p w14:paraId="2FACF6A3" w14:textId="77777777" w:rsidR="0046348F" w:rsidRPr="000165E5" w:rsidRDefault="0046348F" w:rsidP="00454478">
            <w:pPr>
              <w:spacing w:after="0" w:line="240" w:lineRule="auto"/>
              <w:jc w:val="center"/>
              <w:rPr>
                <w:rFonts w:eastAsia="Times New Roman"/>
              </w:rPr>
            </w:pPr>
            <w:r w:rsidRPr="000165E5">
              <w:rPr>
                <w:rFonts w:eastAsia="Times New Roman"/>
              </w:rPr>
              <w:t>812</w:t>
            </w:r>
          </w:p>
        </w:tc>
      </w:tr>
      <w:tr w:rsidR="000165E5" w:rsidRPr="000165E5" w14:paraId="7979D632" w14:textId="77777777" w:rsidTr="009A3509">
        <w:trPr>
          <w:trHeight w:val="281"/>
        </w:trPr>
        <w:tc>
          <w:tcPr>
            <w:tcW w:w="2391" w:type="dxa"/>
            <w:tcBorders>
              <w:top w:val="nil"/>
              <w:left w:val="single" w:sz="4" w:space="0" w:color="auto"/>
              <w:bottom w:val="single" w:sz="4" w:space="0" w:color="auto"/>
              <w:right w:val="single" w:sz="4" w:space="0" w:color="auto"/>
            </w:tcBorders>
            <w:shd w:val="clear" w:color="auto" w:fill="auto"/>
            <w:noWrap/>
            <w:vAlign w:val="center"/>
          </w:tcPr>
          <w:p w14:paraId="26338DF0" w14:textId="77777777" w:rsidR="0046348F" w:rsidRPr="000165E5" w:rsidRDefault="0046348F" w:rsidP="00454478">
            <w:pPr>
              <w:spacing w:after="0" w:line="240" w:lineRule="auto"/>
              <w:jc w:val="both"/>
              <w:rPr>
                <w:rFonts w:eastAsia="Times New Roman"/>
              </w:rPr>
            </w:pPr>
            <w:proofErr w:type="spellStart"/>
            <w:r w:rsidRPr="000165E5">
              <w:rPr>
                <w:rFonts w:eastAsia="Times New Roman"/>
              </w:rPr>
              <w:t>Octubre</w:t>
            </w:r>
            <w:proofErr w:type="spellEnd"/>
          </w:p>
        </w:tc>
        <w:tc>
          <w:tcPr>
            <w:tcW w:w="1428" w:type="dxa"/>
            <w:tcBorders>
              <w:top w:val="nil"/>
              <w:left w:val="nil"/>
              <w:bottom w:val="single" w:sz="4" w:space="0" w:color="auto"/>
              <w:right w:val="single" w:sz="4" w:space="0" w:color="auto"/>
            </w:tcBorders>
            <w:shd w:val="clear" w:color="auto" w:fill="auto"/>
            <w:noWrap/>
            <w:vAlign w:val="center"/>
          </w:tcPr>
          <w:p w14:paraId="22D8FD4A" w14:textId="77777777" w:rsidR="0046348F" w:rsidRPr="000165E5" w:rsidRDefault="0046348F" w:rsidP="00454478">
            <w:pPr>
              <w:spacing w:after="0" w:line="240" w:lineRule="auto"/>
              <w:jc w:val="center"/>
              <w:rPr>
                <w:rFonts w:eastAsia="Times New Roman"/>
              </w:rPr>
            </w:pPr>
            <w:r w:rsidRPr="000165E5">
              <w:rPr>
                <w:rFonts w:eastAsia="Times New Roman"/>
              </w:rPr>
              <w:t>1506</w:t>
            </w:r>
          </w:p>
        </w:tc>
      </w:tr>
      <w:tr w:rsidR="000165E5" w:rsidRPr="000165E5" w14:paraId="6C222A8D" w14:textId="77777777" w:rsidTr="009A3509">
        <w:trPr>
          <w:trHeight w:val="281"/>
        </w:trPr>
        <w:tc>
          <w:tcPr>
            <w:tcW w:w="2391" w:type="dxa"/>
            <w:tcBorders>
              <w:top w:val="nil"/>
              <w:left w:val="single" w:sz="4" w:space="0" w:color="auto"/>
              <w:bottom w:val="single" w:sz="4" w:space="0" w:color="auto"/>
              <w:right w:val="single" w:sz="4" w:space="0" w:color="auto"/>
            </w:tcBorders>
            <w:shd w:val="clear" w:color="auto" w:fill="auto"/>
            <w:noWrap/>
            <w:vAlign w:val="center"/>
          </w:tcPr>
          <w:p w14:paraId="521B45F5" w14:textId="77777777" w:rsidR="0046348F" w:rsidRPr="000165E5" w:rsidRDefault="0046348F" w:rsidP="00454478">
            <w:pPr>
              <w:spacing w:after="0" w:line="240" w:lineRule="auto"/>
              <w:jc w:val="both"/>
              <w:rPr>
                <w:rFonts w:eastAsia="Times New Roman"/>
              </w:rPr>
            </w:pPr>
            <w:proofErr w:type="spellStart"/>
            <w:r w:rsidRPr="000165E5">
              <w:rPr>
                <w:rFonts w:eastAsia="Times New Roman"/>
              </w:rPr>
              <w:t>Noviembre</w:t>
            </w:r>
            <w:proofErr w:type="spellEnd"/>
          </w:p>
        </w:tc>
        <w:tc>
          <w:tcPr>
            <w:tcW w:w="1428" w:type="dxa"/>
            <w:tcBorders>
              <w:top w:val="nil"/>
              <w:left w:val="nil"/>
              <w:bottom w:val="single" w:sz="4" w:space="0" w:color="auto"/>
              <w:right w:val="single" w:sz="4" w:space="0" w:color="auto"/>
            </w:tcBorders>
            <w:shd w:val="clear" w:color="auto" w:fill="auto"/>
            <w:noWrap/>
            <w:vAlign w:val="center"/>
          </w:tcPr>
          <w:p w14:paraId="7B57A357" w14:textId="77777777" w:rsidR="0046348F" w:rsidRPr="000165E5" w:rsidRDefault="0046348F" w:rsidP="00454478">
            <w:pPr>
              <w:spacing w:after="0" w:line="240" w:lineRule="auto"/>
              <w:jc w:val="center"/>
              <w:rPr>
                <w:rFonts w:eastAsia="Times New Roman"/>
              </w:rPr>
            </w:pPr>
            <w:r w:rsidRPr="000165E5">
              <w:rPr>
                <w:rFonts w:eastAsia="Times New Roman"/>
              </w:rPr>
              <w:t>442</w:t>
            </w:r>
          </w:p>
        </w:tc>
      </w:tr>
      <w:tr w:rsidR="000165E5" w:rsidRPr="000165E5" w14:paraId="5D1DDF26" w14:textId="77777777" w:rsidTr="009A3509">
        <w:trPr>
          <w:trHeight w:val="281"/>
        </w:trPr>
        <w:tc>
          <w:tcPr>
            <w:tcW w:w="2391" w:type="dxa"/>
            <w:tcBorders>
              <w:top w:val="nil"/>
              <w:left w:val="single" w:sz="4" w:space="0" w:color="auto"/>
              <w:bottom w:val="single" w:sz="4" w:space="0" w:color="auto"/>
              <w:right w:val="single" w:sz="4" w:space="0" w:color="auto"/>
            </w:tcBorders>
            <w:shd w:val="clear" w:color="auto" w:fill="auto"/>
            <w:noWrap/>
            <w:vAlign w:val="center"/>
          </w:tcPr>
          <w:p w14:paraId="75C75D6E" w14:textId="77777777" w:rsidR="0046348F" w:rsidRPr="000165E5" w:rsidRDefault="0046348F" w:rsidP="00454478">
            <w:pPr>
              <w:spacing w:after="0" w:line="240" w:lineRule="auto"/>
              <w:jc w:val="both"/>
              <w:rPr>
                <w:rFonts w:eastAsia="Times New Roman"/>
              </w:rPr>
            </w:pPr>
            <w:proofErr w:type="spellStart"/>
            <w:r w:rsidRPr="000165E5">
              <w:rPr>
                <w:rFonts w:eastAsia="Times New Roman"/>
              </w:rPr>
              <w:t>Diciembre</w:t>
            </w:r>
            <w:proofErr w:type="spellEnd"/>
            <w:r w:rsidRPr="000165E5">
              <w:rPr>
                <w:rFonts w:eastAsia="Times New Roman"/>
              </w:rPr>
              <w:t xml:space="preserve">  </w:t>
            </w:r>
          </w:p>
        </w:tc>
        <w:tc>
          <w:tcPr>
            <w:tcW w:w="1428" w:type="dxa"/>
            <w:tcBorders>
              <w:top w:val="nil"/>
              <w:left w:val="nil"/>
              <w:bottom w:val="single" w:sz="4" w:space="0" w:color="auto"/>
              <w:right w:val="single" w:sz="4" w:space="0" w:color="auto"/>
            </w:tcBorders>
            <w:shd w:val="clear" w:color="auto" w:fill="auto"/>
            <w:noWrap/>
            <w:vAlign w:val="center"/>
          </w:tcPr>
          <w:p w14:paraId="7C5828B0" w14:textId="77777777" w:rsidR="0046348F" w:rsidRPr="000165E5" w:rsidRDefault="0046348F" w:rsidP="00454478">
            <w:pPr>
              <w:spacing w:after="0" w:line="240" w:lineRule="auto"/>
              <w:jc w:val="center"/>
              <w:rPr>
                <w:rFonts w:eastAsia="Times New Roman"/>
                <w:u w:val="single"/>
              </w:rPr>
            </w:pPr>
            <w:r w:rsidRPr="000165E5">
              <w:rPr>
                <w:rFonts w:eastAsia="Times New Roman"/>
                <w:u w:val="single"/>
              </w:rPr>
              <w:t>400</w:t>
            </w:r>
          </w:p>
        </w:tc>
      </w:tr>
      <w:tr w:rsidR="0046348F" w:rsidRPr="000165E5" w14:paraId="6D4BB5DC" w14:textId="77777777" w:rsidTr="009A3509">
        <w:trPr>
          <w:trHeight w:val="95"/>
        </w:trPr>
        <w:tc>
          <w:tcPr>
            <w:tcW w:w="2391" w:type="dxa"/>
            <w:tcBorders>
              <w:top w:val="nil"/>
              <w:left w:val="single" w:sz="4" w:space="0" w:color="auto"/>
              <w:bottom w:val="single" w:sz="4" w:space="0" w:color="auto"/>
              <w:right w:val="single" w:sz="4" w:space="0" w:color="auto"/>
            </w:tcBorders>
            <w:shd w:val="clear" w:color="auto" w:fill="auto"/>
            <w:noWrap/>
            <w:vAlign w:val="center"/>
            <w:hideMark/>
          </w:tcPr>
          <w:p w14:paraId="5E068E58" w14:textId="77777777" w:rsidR="0046348F" w:rsidRPr="000165E5" w:rsidRDefault="0046348F" w:rsidP="00454478">
            <w:pPr>
              <w:spacing w:after="0" w:line="240" w:lineRule="auto"/>
              <w:jc w:val="both"/>
              <w:rPr>
                <w:rFonts w:eastAsia="Times New Roman"/>
                <w:b/>
                <w:bCs/>
              </w:rPr>
            </w:pPr>
            <w:r w:rsidRPr="000165E5">
              <w:rPr>
                <w:rFonts w:eastAsia="Times New Roman"/>
                <w:b/>
                <w:bCs/>
              </w:rPr>
              <w:t xml:space="preserve">Total </w:t>
            </w:r>
          </w:p>
        </w:tc>
        <w:tc>
          <w:tcPr>
            <w:tcW w:w="1428" w:type="dxa"/>
            <w:tcBorders>
              <w:top w:val="nil"/>
              <w:left w:val="nil"/>
              <w:bottom w:val="single" w:sz="4" w:space="0" w:color="auto"/>
              <w:right w:val="single" w:sz="4" w:space="0" w:color="auto"/>
            </w:tcBorders>
            <w:shd w:val="clear" w:color="auto" w:fill="auto"/>
            <w:noWrap/>
            <w:vAlign w:val="center"/>
            <w:hideMark/>
          </w:tcPr>
          <w:p w14:paraId="3C8FA222" w14:textId="77777777" w:rsidR="0046348F" w:rsidRPr="000165E5" w:rsidRDefault="0046348F" w:rsidP="00454478">
            <w:pPr>
              <w:spacing w:after="0" w:line="240" w:lineRule="auto"/>
              <w:jc w:val="center"/>
              <w:rPr>
                <w:rFonts w:eastAsia="Times New Roman"/>
                <w:b/>
                <w:bCs/>
              </w:rPr>
            </w:pPr>
            <w:r w:rsidRPr="000165E5">
              <w:rPr>
                <w:rFonts w:eastAsia="Times New Roman"/>
                <w:b/>
                <w:bCs/>
              </w:rPr>
              <w:t>5,254</w:t>
            </w:r>
          </w:p>
        </w:tc>
      </w:tr>
    </w:tbl>
    <w:p w14:paraId="0BAFC8EF" w14:textId="77777777" w:rsidR="0046348F" w:rsidRPr="000165E5" w:rsidRDefault="0046348F" w:rsidP="0046348F">
      <w:pPr>
        <w:pBdr>
          <w:top w:val="nil"/>
          <w:left w:val="nil"/>
          <w:bottom w:val="nil"/>
          <w:right w:val="nil"/>
          <w:between w:val="nil"/>
        </w:pBdr>
        <w:tabs>
          <w:tab w:val="left" w:pos="284"/>
        </w:tabs>
        <w:spacing w:beforeLines="30" w:before="72" w:afterLines="30" w:after="72" w:line="360" w:lineRule="auto"/>
        <w:ind w:right="108"/>
        <w:jc w:val="both"/>
      </w:pPr>
    </w:p>
    <w:p w14:paraId="4971FADF" w14:textId="77777777" w:rsidR="0046348F" w:rsidRPr="000165E5" w:rsidRDefault="0046348F" w:rsidP="002A5C9D">
      <w:pPr>
        <w:pBdr>
          <w:top w:val="nil"/>
          <w:left w:val="nil"/>
          <w:bottom w:val="nil"/>
          <w:right w:val="nil"/>
          <w:between w:val="nil"/>
        </w:pBdr>
        <w:tabs>
          <w:tab w:val="left" w:pos="284"/>
        </w:tabs>
        <w:spacing w:before="30" w:after="30" w:line="360" w:lineRule="auto"/>
        <w:ind w:right="108"/>
        <w:jc w:val="both"/>
        <w:rPr>
          <w:rFonts w:eastAsia="Times New Roman"/>
          <w:bCs/>
          <w:lang w:val="es-419"/>
        </w:rPr>
      </w:pPr>
      <w:r w:rsidRPr="000165E5">
        <w:rPr>
          <w:rFonts w:eastAsia="Times New Roman"/>
          <w:bCs/>
          <w:lang w:val="es-419"/>
        </w:rPr>
        <w:t>Tesorería Nacional en coordinación con la Contraloría General de la República, habilitó un portal de servicios a los ciudadanos para que, puedan realizar estas solicitudes y generar estas certificaciones, pasando de un tiempo de respuesta de 15 días, a generarlas al instante.</w:t>
      </w:r>
    </w:p>
    <w:p w14:paraId="323157B1" w14:textId="04E32216" w:rsidR="0046348F" w:rsidRPr="000165E5" w:rsidRDefault="0046348F" w:rsidP="00862D6D">
      <w:pPr>
        <w:pBdr>
          <w:top w:val="nil"/>
          <w:left w:val="nil"/>
          <w:bottom w:val="nil"/>
          <w:right w:val="nil"/>
          <w:between w:val="nil"/>
        </w:pBdr>
        <w:tabs>
          <w:tab w:val="left" w:pos="284"/>
        </w:tabs>
        <w:spacing w:before="30" w:after="30" w:line="360" w:lineRule="auto"/>
        <w:ind w:right="108"/>
        <w:jc w:val="both"/>
        <w:rPr>
          <w:rFonts w:eastAsia="Times New Roman"/>
          <w:bCs/>
          <w:lang w:val="es-419"/>
        </w:rPr>
      </w:pPr>
      <w:r w:rsidRPr="000165E5">
        <w:rPr>
          <w:rFonts w:eastAsia="Times New Roman"/>
          <w:bCs/>
          <w:lang w:val="es-419"/>
        </w:rPr>
        <w:t xml:space="preserve">La habilitación de este servicio en línea, a partir del mes diciembre 2023, evitará a los ciudadanos tiempo, riesgos y costos de desplazamiento. </w:t>
      </w:r>
    </w:p>
    <w:p w14:paraId="32F9109F" w14:textId="77777777" w:rsidR="00862D6D" w:rsidRPr="000165E5" w:rsidRDefault="00862D6D" w:rsidP="00862D6D">
      <w:pPr>
        <w:pBdr>
          <w:top w:val="nil"/>
          <w:left w:val="nil"/>
          <w:bottom w:val="nil"/>
          <w:right w:val="nil"/>
          <w:between w:val="nil"/>
        </w:pBdr>
        <w:tabs>
          <w:tab w:val="left" w:pos="284"/>
        </w:tabs>
        <w:spacing w:before="30" w:after="30" w:line="360" w:lineRule="auto"/>
        <w:ind w:right="108"/>
        <w:jc w:val="both"/>
        <w:rPr>
          <w:rFonts w:eastAsia="Times New Roman"/>
          <w:bCs/>
          <w:lang w:val="es-419"/>
        </w:rPr>
      </w:pPr>
    </w:p>
    <w:p w14:paraId="29FDF24D" w14:textId="77777777" w:rsidR="0046348F" w:rsidRPr="000165E5" w:rsidRDefault="0046348F" w:rsidP="0046348F">
      <w:pPr>
        <w:spacing w:beforeLines="30" w:before="72" w:afterLines="30" w:after="72" w:line="360" w:lineRule="auto"/>
        <w:jc w:val="both"/>
        <w:rPr>
          <w:lang w:val="es-419"/>
        </w:rPr>
      </w:pPr>
      <w:r w:rsidRPr="000165E5">
        <w:rPr>
          <w:rFonts w:eastAsia="Times New Roman"/>
          <w:lang w:val="es-419"/>
        </w:rPr>
        <w:t xml:space="preserve">La Tesorería Nacional completó el 100% de la primera fase del Proyecto de Digitalización del Archivo Central, e iniciamos la 2da fase de este proyecto que se espera concluir en enero 2024. Este proyecto </w:t>
      </w:r>
      <w:r w:rsidRPr="000165E5">
        <w:rPr>
          <w:lang w:val="es-419"/>
        </w:rPr>
        <w:t xml:space="preserve">permitirá eficientizar la gestión documentar, agilizar y modernizar los procesos de consulta, reducir espacio físico de </w:t>
      </w:r>
      <w:r w:rsidRPr="000165E5">
        <w:rPr>
          <w:lang w:val="es-419"/>
        </w:rPr>
        <w:lastRenderedPageBreak/>
        <w:t xml:space="preserve">almacenamiento, proteger contra contingencias documentos de valor e interés nacional. </w:t>
      </w:r>
    </w:p>
    <w:p w14:paraId="7D268627" w14:textId="77777777" w:rsidR="002A5C9D" w:rsidRPr="000165E5" w:rsidRDefault="002A5C9D" w:rsidP="0046348F">
      <w:pPr>
        <w:spacing w:beforeLines="30" w:before="72" w:afterLines="30" w:after="72" w:line="360" w:lineRule="auto"/>
        <w:rPr>
          <w:lang w:val="es-419"/>
        </w:rPr>
      </w:pPr>
    </w:p>
    <w:p w14:paraId="0E453504" w14:textId="46EF25EC" w:rsidR="0046348F" w:rsidRPr="000165E5" w:rsidRDefault="002A5C9D" w:rsidP="0046348F">
      <w:pPr>
        <w:spacing w:beforeLines="30" w:before="72" w:afterLines="30" w:after="72" w:line="360" w:lineRule="auto"/>
        <w:rPr>
          <w:lang w:val="es-419"/>
        </w:rPr>
      </w:pPr>
      <w:r w:rsidRPr="000165E5">
        <w:rPr>
          <w:lang w:val="es-419"/>
        </w:rPr>
        <w:t>La Tesorería Nacional r</w:t>
      </w:r>
      <w:r w:rsidR="0046348F" w:rsidRPr="000165E5">
        <w:rPr>
          <w:lang w:val="es-419"/>
        </w:rPr>
        <w:t>ealizó la gestión de compra por tipo de Empresa y por Procesos en el marco de lo establecido por la ley de Compras y contrataciones la distribución podemos visualizarla en el siguiente cuadro:</w:t>
      </w:r>
    </w:p>
    <w:p w14:paraId="3F00F470" w14:textId="77777777" w:rsidR="00862D6D" w:rsidRPr="000165E5" w:rsidRDefault="00862D6D" w:rsidP="0046348F">
      <w:pPr>
        <w:spacing w:beforeLines="30" w:before="72" w:afterLines="30" w:after="72" w:line="360" w:lineRule="auto"/>
        <w:rPr>
          <w:lang w:val="es-419"/>
        </w:rPr>
      </w:pPr>
    </w:p>
    <w:p w14:paraId="7C5AC693" w14:textId="3F56EC86" w:rsidR="005141A1" w:rsidRPr="000165E5" w:rsidRDefault="005141A1" w:rsidP="005141A1">
      <w:pPr>
        <w:spacing w:beforeLines="30" w:before="72" w:afterLines="30" w:after="72" w:line="360" w:lineRule="auto"/>
        <w:jc w:val="center"/>
        <w:rPr>
          <w:b/>
          <w:bCs/>
          <w:lang w:val="es-419"/>
        </w:rPr>
      </w:pPr>
      <w:r w:rsidRPr="000165E5">
        <w:rPr>
          <w:b/>
          <w:bCs/>
          <w:lang w:val="es-419"/>
        </w:rPr>
        <w:t>Cuadro No. 56</w:t>
      </w:r>
    </w:p>
    <w:p w14:paraId="5453E895" w14:textId="54E528F7" w:rsidR="005141A1" w:rsidRPr="000165E5" w:rsidRDefault="005141A1" w:rsidP="005141A1">
      <w:pPr>
        <w:spacing w:beforeLines="30" w:before="72" w:afterLines="30" w:after="72" w:line="360" w:lineRule="auto"/>
        <w:jc w:val="center"/>
        <w:rPr>
          <w:b/>
          <w:bCs/>
          <w:lang w:val="es-419"/>
        </w:rPr>
      </w:pPr>
      <w:r w:rsidRPr="000165E5">
        <w:rPr>
          <w:b/>
          <w:bCs/>
          <w:lang w:val="es-419"/>
        </w:rPr>
        <w:t xml:space="preserve">Procesos </w:t>
      </w:r>
    </w:p>
    <w:tbl>
      <w:tblPr>
        <w:tblW w:w="7503" w:type="dxa"/>
        <w:jc w:val="center"/>
        <w:tblCellMar>
          <w:left w:w="70" w:type="dxa"/>
          <w:right w:w="70" w:type="dxa"/>
        </w:tblCellMar>
        <w:tblLook w:val="04A0" w:firstRow="1" w:lastRow="0" w:firstColumn="1" w:lastColumn="0" w:noHBand="0" w:noVBand="1"/>
      </w:tblPr>
      <w:tblGrid>
        <w:gridCol w:w="1550"/>
        <w:gridCol w:w="2126"/>
        <w:gridCol w:w="3827"/>
      </w:tblGrid>
      <w:tr w:rsidR="000165E5" w:rsidRPr="00611809" w14:paraId="0FD13C8A" w14:textId="77777777" w:rsidTr="002A5C9D">
        <w:trPr>
          <w:trHeight w:val="960"/>
          <w:jc w:val="center"/>
        </w:trPr>
        <w:tc>
          <w:tcPr>
            <w:tcW w:w="1550" w:type="dxa"/>
            <w:tcBorders>
              <w:top w:val="single" w:sz="8" w:space="0" w:color="auto"/>
              <w:left w:val="single" w:sz="8" w:space="0" w:color="auto"/>
              <w:bottom w:val="single" w:sz="8" w:space="0" w:color="auto"/>
              <w:right w:val="single" w:sz="8" w:space="0" w:color="auto"/>
            </w:tcBorders>
            <w:shd w:val="clear" w:color="000000" w:fill="003876"/>
            <w:vAlign w:val="center"/>
            <w:hideMark/>
          </w:tcPr>
          <w:p w14:paraId="3DD64B61" w14:textId="73D291C8" w:rsidR="0046348F" w:rsidRPr="000165E5" w:rsidRDefault="0046348F" w:rsidP="00454478">
            <w:pPr>
              <w:spacing w:after="0" w:line="240" w:lineRule="auto"/>
              <w:jc w:val="center"/>
              <w:rPr>
                <w:rFonts w:eastAsia="Times New Roman"/>
                <w:lang w:eastAsia="es-MX"/>
              </w:rPr>
            </w:pPr>
            <w:r w:rsidRPr="000165E5">
              <w:rPr>
                <w:rFonts w:ascii="Artifex CF Light" w:hAnsi="Artifex CF Light"/>
                <w:sz w:val="20"/>
                <w:szCs w:val="20"/>
                <w:lang w:val="es-419"/>
              </w:rPr>
              <w:t xml:space="preserve"> </w:t>
            </w:r>
            <w:r w:rsidRPr="000165E5">
              <w:rPr>
                <w:rFonts w:eastAsia="Times New Roman"/>
                <w:lang w:eastAsia="es-MX"/>
              </w:rPr>
              <w:t>TIPO DE EMPRESA</w:t>
            </w:r>
          </w:p>
        </w:tc>
        <w:tc>
          <w:tcPr>
            <w:tcW w:w="2126" w:type="dxa"/>
            <w:tcBorders>
              <w:top w:val="single" w:sz="8" w:space="0" w:color="auto"/>
              <w:left w:val="nil"/>
              <w:bottom w:val="single" w:sz="8" w:space="0" w:color="auto"/>
              <w:right w:val="single" w:sz="8" w:space="0" w:color="auto"/>
            </w:tcBorders>
            <w:shd w:val="clear" w:color="000000" w:fill="003876"/>
            <w:vAlign w:val="center"/>
            <w:hideMark/>
          </w:tcPr>
          <w:p w14:paraId="61168D8C" w14:textId="77777777" w:rsidR="0046348F" w:rsidRPr="000165E5" w:rsidRDefault="0046348F" w:rsidP="00454478">
            <w:pPr>
              <w:spacing w:after="0" w:line="240" w:lineRule="auto"/>
              <w:jc w:val="center"/>
              <w:rPr>
                <w:rFonts w:eastAsia="Times New Roman"/>
                <w:lang w:eastAsia="es-MX"/>
              </w:rPr>
            </w:pPr>
            <w:r w:rsidRPr="000165E5">
              <w:rPr>
                <w:rFonts w:eastAsia="Times New Roman"/>
                <w:lang w:eastAsia="es-MX"/>
              </w:rPr>
              <w:t>CANTIDAD DE PROCESOS</w:t>
            </w:r>
          </w:p>
        </w:tc>
        <w:tc>
          <w:tcPr>
            <w:tcW w:w="3827" w:type="dxa"/>
            <w:tcBorders>
              <w:top w:val="single" w:sz="8" w:space="0" w:color="auto"/>
              <w:left w:val="nil"/>
              <w:bottom w:val="single" w:sz="8" w:space="0" w:color="auto"/>
              <w:right w:val="single" w:sz="8" w:space="0" w:color="auto"/>
            </w:tcBorders>
            <w:shd w:val="clear" w:color="000000" w:fill="003876"/>
            <w:vAlign w:val="center"/>
            <w:hideMark/>
          </w:tcPr>
          <w:p w14:paraId="39410E60" w14:textId="77777777" w:rsidR="0046348F" w:rsidRPr="000165E5" w:rsidRDefault="0046348F" w:rsidP="00454478">
            <w:pPr>
              <w:spacing w:after="0" w:line="240" w:lineRule="auto"/>
              <w:jc w:val="center"/>
              <w:rPr>
                <w:rFonts w:eastAsia="Times New Roman"/>
                <w:lang w:val="es-419" w:eastAsia="es-MX"/>
              </w:rPr>
            </w:pPr>
            <w:r w:rsidRPr="000165E5">
              <w:rPr>
                <w:rFonts w:eastAsia="Times New Roman"/>
                <w:lang w:val="es-419" w:eastAsia="es-MX"/>
              </w:rPr>
              <w:t>VALOR DE LOS PROCESOS RD$</w:t>
            </w:r>
          </w:p>
        </w:tc>
      </w:tr>
      <w:tr w:rsidR="000165E5" w:rsidRPr="000165E5" w14:paraId="72E771E0" w14:textId="77777777" w:rsidTr="002A5C9D">
        <w:trPr>
          <w:trHeight w:val="330"/>
          <w:jc w:val="center"/>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14:paraId="690C2E6E" w14:textId="77777777" w:rsidR="0046348F" w:rsidRPr="000165E5" w:rsidRDefault="0046348F" w:rsidP="00454478">
            <w:pPr>
              <w:spacing w:after="0" w:line="240" w:lineRule="auto"/>
              <w:rPr>
                <w:rFonts w:eastAsia="Times New Roman"/>
                <w:lang w:eastAsia="es-MX"/>
              </w:rPr>
            </w:pPr>
            <w:r w:rsidRPr="000165E5">
              <w:rPr>
                <w:rFonts w:eastAsia="Times New Roman"/>
                <w:lang w:eastAsia="es-MX"/>
              </w:rPr>
              <w:t>MI PYME</w:t>
            </w:r>
          </w:p>
        </w:tc>
        <w:tc>
          <w:tcPr>
            <w:tcW w:w="2126" w:type="dxa"/>
            <w:tcBorders>
              <w:top w:val="nil"/>
              <w:left w:val="nil"/>
              <w:bottom w:val="single" w:sz="8" w:space="0" w:color="auto"/>
              <w:right w:val="single" w:sz="8" w:space="0" w:color="auto"/>
            </w:tcBorders>
            <w:shd w:val="clear" w:color="auto" w:fill="auto"/>
            <w:noWrap/>
            <w:vAlign w:val="center"/>
            <w:hideMark/>
          </w:tcPr>
          <w:p w14:paraId="135E29ED" w14:textId="77777777" w:rsidR="0046348F" w:rsidRPr="000165E5" w:rsidRDefault="0046348F" w:rsidP="00454478">
            <w:pPr>
              <w:spacing w:after="0" w:line="240" w:lineRule="auto"/>
              <w:jc w:val="center"/>
              <w:rPr>
                <w:rFonts w:eastAsia="Times New Roman"/>
                <w:lang w:eastAsia="es-MX"/>
              </w:rPr>
            </w:pPr>
            <w:r w:rsidRPr="000165E5">
              <w:rPr>
                <w:rFonts w:eastAsia="Times New Roman"/>
                <w:lang w:eastAsia="es-MX"/>
              </w:rPr>
              <w:t>56</w:t>
            </w:r>
          </w:p>
        </w:tc>
        <w:tc>
          <w:tcPr>
            <w:tcW w:w="3827" w:type="dxa"/>
            <w:tcBorders>
              <w:top w:val="nil"/>
              <w:left w:val="nil"/>
              <w:bottom w:val="single" w:sz="8" w:space="0" w:color="auto"/>
              <w:right w:val="single" w:sz="8" w:space="0" w:color="auto"/>
            </w:tcBorders>
            <w:shd w:val="clear" w:color="auto" w:fill="auto"/>
            <w:noWrap/>
            <w:vAlign w:val="center"/>
            <w:hideMark/>
          </w:tcPr>
          <w:p w14:paraId="1E7B1528" w14:textId="77777777" w:rsidR="0046348F" w:rsidRPr="000165E5" w:rsidRDefault="0046348F" w:rsidP="00454478">
            <w:pPr>
              <w:spacing w:after="0" w:line="240" w:lineRule="auto"/>
              <w:jc w:val="center"/>
              <w:rPr>
                <w:rFonts w:eastAsia="Times New Roman"/>
                <w:lang w:eastAsia="es-MX"/>
              </w:rPr>
            </w:pPr>
            <w:r w:rsidRPr="000165E5">
              <w:rPr>
                <w:rFonts w:eastAsia="Times New Roman"/>
                <w:lang w:eastAsia="es-MX"/>
              </w:rPr>
              <w:t xml:space="preserve">      9,102,522.00 </w:t>
            </w:r>
          </w:p>
        </w:tc>
      </w:tr>
      <w:tr w:rsidR="000165E5" w:rsidRPr="000165E5" w14:paraId="1A3C5124" w14:textId="77777777" w:rsidTr="002A5C9D">
        <w:trPr>
          <w:trHeight w:val="330"/>
          <w:jc w:val="center"/>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14:paraId="3408901E" w14:textId="77777777" w:rsidR="0046348F" w:rsidRPr="000165E5" w:rsidRDefault="0046348F" w:rsidP="00454478">
            <w:pPr>
              <w:spacing w:after="0" w:line="240" w:lineRule="auto"/>
              <w:rPr>
                <w:rFonts w:eastAsia="Times New Roman"/>
                <w:lang w:eastAsia="es-MX"/>
              </w:rPr>
            </w:pPr>
            <w:r w:rsidRPr="000165E5">
              <w:rPr>
                <w:rFonts w:eastAsia="Times New Roman"/>
                <w:lang w:eastAsia="es-MX"/>
              </w:rPr>
              <w:t>GRANDE</w:t>
            </w:r>
          </w:p>
        </w:tc>
        <w:tc>
          <w:tcPr>
            <w:tcW w:w="2126" w:type="dxa"/>
            <w:tcBorders>
              <w:top w:val="nil"/>
              <w:left w:val="nil"/>
              <w:bottom w:val="single" w:sz="8" w:space="0" w:color="auto"/>
              <w:right w:val="single" w:sz="8" w:space="0" w:color="auto"/>
            </w:tcBorders>
            <w:shd w:val="clear" w:color="auto" w:fill="auto"/>
            <w:noWrap/>
            <w:vAlign w:val="center"/>
            <w:hideMark/>
          </w:tcPr>
          <w:p w14:paraId="478D9E8C" w14:textId="77777777" w:rsidR="0046348F" w:rsidRPr="000165E5" w:rsidRDefault="0046348F" w:rsidP="00454478">
            <w:pPr>
              <w:spacing w:after="0" w:line="240" w:lineRule="auto"/>
              <w:jc w:val="center"/>
              <w:rPr>
                <w:rFonts w:eastAsia="Times New Roman"/>
                <w:lang w:eastAsia="es-MX"/>
              </w:rPr>
            </w:pPr>
            <w:r w:rsidRPr="000165E5">
              <w:rPr>
                <w:rFonts w:eastAsia="Times New Roman"/>
                <w:lang w:eastAsia="es-MX"/>
              </w:rPr>
              <w:t>136</w:t>
            </w:r>
          </w:p>
        </w:tc>
        <w:tc>
          <w:tcPr>
            <w:tcW w:w="3827" w:type="dxa"/>
            <w:tcBorders>
              <w:top w:val="nil"/>
              <w:left w:val="nil"/>
              <w:bottom w:val="single" w:sz="8" w:space="0" w:color="auto"/>
              <w:right w:val="single" w:sz="8" w:space="0" w:color="auto"/>
            </w:tcBorders>
            <w:shd w:val="clear" w:color="auto" w:fill="auto"/>
            <w:noWrap/>
            <w:vAlign w:val="center"/>
            <w:hideMark/>
          </w:tcPr>
          <w:p w14:paraId="1F083DEC" w14:textId="77777777" w:rsidR="0046348F" w:rsidRPr="000165E5" w:rsidRDefault="0046348F" w:rsidP="00454478">
            <w:pPr>
              <w:spacing w:after="0" w:line="240" w:lineRule="auto"/>
              <w:jc w:val="center"/>
              <w:rPr>
                <w:rFonts w:eastAsia="Times New Roman"/>
                <w:lang w:eastAsia="es-MX"/>
              </w:rPr>
            </w:pPr>
            <w:r w:rsidRPr="000165E5">
              <w:rPr>
                <w:rFonts w:eastAsia="Times New Roman"/>
                <w:lang w:eastAsia="es-MX"/>
              </w:rPr>
              <w:t xml:space="preserve">    79,271,339.00 </w:t>
            </w:r>
          </w:p>
        </w:tc>
      </w:tr>
      <w:tr w:rsidR="000165E5" w:rsidRPr="000165E5" w14:paraId="24ECFDB3" w14:textId="77777777" w:rsidTr="002A5C9D">
        <w:trPr>
          <w:trHeight w:val="330"/>
          <w:jc w:val="center"/>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14:paraId="170193B8" w14:textId="77777777" w:rsidR="0046348F" w:rsidRPr="000165E5" w:rsidRDefault="0046348F" w:rsidP="00454478">
            <w:pPr>
              <w:spacing w:after="0" w:line="240" w:lineRule="auto"/>
              <w:rPr>
                <w:rFonts w:eastAsia="Times New Roman"/>
                <w:lang w:eastAsia="es-MX"/>
              </w:rPr>
            </w:pPr>
            <w:r w:rsidRPr="000165E5">
              <w:rPr>
                <w:rFonts w:eastAsia="Times New Roman"/>
                <w:lang w:eastAsia="es-MX"/>
              </w:rPr>
              <w:t>MY PIME MUJER</w:t>
            </w:r>
          </w:p>
        </w:tc>
        <w:tc>
          <w:tcPr>
            <w:tcW w:w="2126" w:type="dxa"/>
            <w:tcBorders>
              <w:top w:val="nil"/>
              <w:left w:val="nil"/>
              <w:bottom w:val="single" w:sz="8" w:space="0" w:color="auto"/>
              <w:right w:val="single" w:sz="8" w:space="0" w:color="auto"/>
            </w:tcBorders>
            <w:shd w:val="clear" w:color="auto" w:fill="auto"/>
            <w:noWrap/>
            <w:vAlign w:val="center"/>
            <w:hideMark/>
          </w:tcPr>
          <w:p w14:paraId="328CB1D1" w14:textId="77777777" w:rsidR="0046348F" w:rsidRPr="000165E5" w:rsidRDefault="0046348F" w:rsidP="00454478">
            <w:pPr>
              <w:spacing w:after="0" w:line="240" w:lineRule="auto"/>
              <w:jc w:val="center"/>
              <w:rPr>
                <w:rFonts w:eastAsia="Times New Roman"/>
                <w:lang w:eastAsia="es-MX"/>
              </w:rPr>
            </w:pPr>
            <w:r w:rsidRPr="000165E5">
              <w:rPr>
                <w:rFonts w:eastAsia="Times New Roman"/>
                <w:lang w:eastAsia="es-MX"/>
              </w:rPr>
              <w:t>63</w:t>
            </w:r>
          </w:p>
        </w:tc>
        <w:tc>
          <w:tcPr>
            <w:tcW w:w="3827" w:type="dxa"/>
            <w:tcBorders>
              <w:top w:val="nil"/>
              <w:left w:val="nil"/>
              <w:bottom w:val="single" w:sz="8" w:space="0" w:color="auto"/>
              <w:right w:val="single" w:sz="8" w:space="0" w:color="auto"/>
            </w:tcBorders>
            <w:shd w:val="clear" w:color="auto" w:fill="auto"/>
            <w:noWrap/>
            <w:vAlign w:val="center"/>
            <w:hideMark/>
          </w:tcPr>
          <w:p w14:paraId="5A8E6CB3" w14:textId="77777777" w:rsidR="0046348F" w:rsidRPr="000165E5" w:rsidRDefault="0046348F" w:rsidP="00454478">
            <w:pPr>
              <w:spacing w:after="0" w:line="240" w:lineRule="auto"/>
              <w:jc w:val="center"/>
              <w:rPr>
                <w:rFonts w:eastAsia="Times New Roman"/>
                <w:lang w:eastAsia="es-MX"/>
              </w:rPr>
            </w:pPr>
            <w:r w:rsidRPr="000165E5">
              <w:rPr>
                <w:rFonts w:eastAsia="Times New Roman"/>
                <w:lang w:eastAsia="es-MX"/>
              </w:rPr>
              <w:t xml:space="preserve">    20,449,140.00 </w:t>
            </w:r>
          </w:p>
        </w:tc>
      </w:tr>
      <w:tr w:rsidR="0046348F" w:rsidRPr="000165E5" w14:paraId="24D99E86" w14:textId="77777777" w:rsidTr="002A5C9D">
        <w:trPr>
          <w:trHeight w:val="330"/>
          <w:jc w:val="center"/>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14:paraId="32CD7A5E" w14:textId="77777777" w:rsidR="0046348F" w:rsidRPr="000165E5" w:rsidRDefault="0046348F" w:rsidP="00454478">
            <w:pPr>
              <w:spacing w:after="0" w:line="240" w:lineRule="auto"/>
              <w:rPr>
                <w:rFonts w:eastAsia="Times New Roman"/>
                <w:b/>
                <w:bCs/>
                <w:lang w:eastAsia="es-MX"/>
              </w:rPr>
            </w:pPr>
            <w:r w:rsidRPr="000165E5">
              <w:rPr>
                <w:rFonts w:eastAsia="Times New Roman"/>
                <w:b/>
                <w:bCs/>
                <w:lang w:eastAsia="es-MX"/>
              </w:rPr>
              <w:t>TOTAL</w:t>
            </w:r>
          </w:p>
        </w:tc>
        <w:tc>
          <w:tcPr>
            <w:tcW w:w="2126" w:type="dxa"/>
            <w:tcBorders>
              <w:top w:val="nil"/>
              <w:left w:val="nil"/>
              <w:bottom w:val="single" w:sz="8" w:space="0" w:color="auto"/>
              <w:right w:val="single" w:sz="8" w:space="0" w:color="auto"/>
            </w:tcBorders>
            <w:shd w:val="clear" w:color="auto" w:fill="auto"/>
            <w:noWrap/>
            <w:vAlign w:val="center"/>
            <w:hideMark/>
          </w:tcPr>
          <w:p w14:paraId="0FDC46C9" w14:textId="77777777" w:rsidR="0046348F" w:rsidRPr="000165E5" w:rsidRDefault="0046348F" w:rsidP="00454478">
            <w:pPr>
              <w:spacing w:after="0" w:line="240" w:lineRule="auto"/>
              <w:jc w:val="center"/>
              <w:rPr>
                <w:rFonts w:eastAsia="Times New Roman"/>
                <w:b/>
                <w:bCs/>
                <w:lang w:eastAsia="es-MX"/>
              </w:rPr>
            </w:pPr>
            <w:r w:rsidRPr="000165E5">
              <w:rPr>
                <w:rFonts w:eastAsia="Times New Roman"/>
                <w:b/>
                <w:bCs/>
                <w:lang w:eastAsia="es-MX"/>
              </w:rPr>
              <w:t>241</w:t>
            </w:r>
          </w:p>
        </w:tc>
        <w:tc>
          <w:tcPr>
            <w:tcW w:w="3827" w:type="dxa"/>
            <w:tcBorders>
              <w:top w:val="nil"/>
              <w:left w:val="nil"/>
              <w:bottom w:val="single" w:sz="8" w:space="0" w:color="auto"/>
              <w:right w:val="single" w:sz="8" w:space="0" w:color="auto"/>
            </w:tcBorders>
            <w:shd w:val="clear" w:color="auto" w:fill="auto"/>
            <w:noWrap/>
            <w:vAlign w:val="center"/>
            <w:hideMark/>
          </w:tcPr>
          <w:p w14:paraId="1094504F" w14:textId="77777777" w:rsidR="0046348F" w:rsidRPr="000165E5" w:rsidRDefault="0046348F" w:rsidP="00454478">
            <w:pPr>
              <w:spacing w:after="0" w:line="240" w:lineRule="auto"/>
              <w:jc w:val="center"/>
              <w:rPr>
                <w:rFonts w:eastAsia="Times New Roman"/>
                <w:b/>
                <w:bCs/>
                <w:lang w:eastAsia="es-MX"/>
              </w:rPr>
            </w:pPr>
            <w:r w:rsidRPr="000165E5">
              <w:rPr>
                <w:rFonts w:eastAsia="Times New Roman"/>
                <w:b/>
                <w:bCs/>
                <w:lang w:eastAsia="es-MX"/>
              </w:rPr>
              <w:t xml:space="preserve">  108,823,001.00 </w:t>
            </w:r>
          </w:p>
        </w:tc>
      </w:tr>
    </w:tbl>
    <w:p w14:paraId="15F0668D" w14:textId="77777777" w:rsidR="002A5C9D" w:rsidRPr="000165E5" w:rsidRDefault="002A5C9D" w:rsidP="005141A1">
      <w:pPr>
        <w:jc w:val="both"/>
        <w:rPr>
          <w:noProof/>
          <w:lang w:val="es-ES"/>
        </w:rPr>
      </w:pPr>
    </w:p>
    <w:p w14:paraId="4DCEFDFB" w14:textId="77777777" w:rsidR="002A5C9D" w:rsidRPr="000165E5" w:rsidRDefault="002A5C9D" w:rsidP="0046348F">
      <w:pPr>
        <w:pStyle w:val="Prrafodelista"/>
        <w:ind w:left="795"/>
        <w:jc w:val="both"/>
        <w:rPr>
          <w:noProof/>
          <w:lang w:val="es-ES"/>
        </w:rPr>
      </w:pPr>
    </w:p>
    <w:p w14:paraId="2B1F6ABF" w14:textId="77777777" w:rsidR="000117E1" w:rsidRPr="000165E5" w:rsidRDefault="000117E1" w:rsidP="0046348F">
      <w:pPr>
        <w:pStyle w:val="Prrafodelista"/>
        <w:ind w:left="795"/>
        <w:jc w:val="both"/>
        <w:rPr>
          <w:noProof/>
          <w:lang w:val="es-ES"/>
        </w:rPr>
      </w:pPr>
    </w:p>
    <w:p w14:paraId="426AC45E" w14:textId="77777777" w:rsidR="000117E1" w:rsidRPr="000165E5" w:rsidRDefault="000117E1" w:rsidP="0046348F">
      <w:pPr>
        <w:pStyle w:val="Prrafodelista"/>
        <w:ind w:left="795"/>
        <w:jc w:val="both"/>
        <w:rPr>
          <w:noProof/>
          <w:lang w:val="es-ES"/>
        </w:rPr>
      </w:pPr>
    </w:p>
    <w:p w14:paraId="45604968" w14:textId="77777777" w:rsidR="000117E1" w:rsidRPr="000165E5" w:rsidRDefault="000117E1" w:rsidP="0046348F">
      <w:pPr>
        <w:pStyle w:val="Prrafodelista"/>
        <w:ind w:left="795"/>
        <w:jc w:val="both"/>
        <w:rPr>
          <w:noProof/>
          <w:lang w:val="es-ES"/>
        </w:rPr>
      </w:pPr>
    </w:p>
    <w:p w14:paraId="5840AC12" w14:textId="77777777" w:rsidR="000117E1" w:rsidRPr="000165E5" w:rsidRDefault="000117E1" w:rsidP="0046348F">
      <w:pPr>
        <w:pStyle w:val="Prrafodelista"/>
        <w:ind w:left="795"/>
        <w:jc w:val="both"/>
        <w:rPr>
          <w:noProof/>
          <w:lang w:val="es-ES"/>
        </w:rPr>
      </w:pPr>
    </w:p>
    <w:p w14:paraId="262BB839" w14:textId="77777777" w:rsidR="000117E1" w:rsidRPr="000165E5" w:rsidRDefault="000117E1" w:rsidP="0046348F">
      <w:pPr>
        <w:pStyle w:val="Prrafodelista"/>
        <w:ind w:left="795"/>
        <w:jc w:val="both"/>
        <w:rPr>
          <w:noProof/>
          <w:lang w:val="es-ES"/>
        </w:rPr>
      </w:pPr>
    </w:p>
    <w:p w14:paraId="52112E46" w14:textId="77777777" w:rsidR="000117E1" w:rsidRPr="000165E5" w:rsidRDefault="000117E1" w:rsidP="0046348F">
      <w:pPr>
        <w:pStyle w:val="Prrafodelista"/>
        <w:ind w:left="795"/>
        <w:jc w:val="both"/>
        <w:rPr>
          <w:noProof/>
          <w:lang w:val="es-ES"/>
        </w:rPr>
      </w:pPr>
    </w:p>
    <w:p w14:paraId="5B41FF69" w14:textId="77777777" w:rsidR="000117E1" w:rsidRPr="000165E5" w:rsidRDefault="000117E1" w:rsidP="0046348F">
      <w:pPr>
        <w:pStyle w:val="Prrafodelista"/>
        <w:ind w:left="795"/>
        <w:jc w:val="both"/>
        <w:rPr>
          <w:noProof/>
          <w:lang w:val="es-ES"/>
        </w:rPr>
      </w:pPr>
    </w:p>
    <w:p w14:paraId="5C71BB5D" w14:textId="77777777" w:rsidR="000117E1" w:rsidRPr="000165E5" w:rsidRDefault="000117E1" w:rsidP="0046348F">
      <w:pPr>
        <w:pStyle w:val="Prrafodelista"/>
        <w:ind w:left="795"/>
        <w:jc w:val="both"/>
        <w:rPr>
          <w:noProof/>
          <w:lang w:val="es-ES"/>
        </w:rPr>
      </w:pPr>
    </w:p>
    <w:p w14:paraId="40A3A9F2" w14:textId="77777777" w:rsidR="000117E1" w:rsidRPr="000165E5" w:rsidRDefault="000117E1" w:rsidP="0046348F">
      <w:pPr>
        <w:pStyle w:val="Prrafodelista"/>
        <w:ind w:left="795"/>
        <w:jc w:val="both"/>
        <w:rPr>
          <w:noProof/>
          <w:lang w:val="es-ES"/>
        </w:rPr>
      </w:pPr>
    </w:p>
    <w:p w14:paraId="3619F239" w14:textId="77777777" w:rsidR="000117E1" w:rsidRPr="000165E5" w:rsidRDefault="000117E1" w:rsidP="0046348F">
      <w:pPr>
        <w:pStyle w:val="Prrafodelista"/>
        <w:ind w:left="795"/>
        <w:jc w:val="both"/>
        <w:rPr>
          <w:noProof/>
          <w:lang w:val="es-ES"/>
        </w:rPr>
      </w:pPr>
    </w:p>
    <w:p w14:paraId="14C0FFD2" w14:textId="77777777" w:rsidR="000117E1" w:rsidRPr="000165E5" w:rsidRDefault="000117E1" w:rsidP="0046348F">
      <w:pPr>
        <w:pStyle w:val="Prrafodelista"/>
        <w:ind w:left="795"/>
        <w:jc w:val="both"/>
        <w:rPr>
          <w:noProof/>
          <w:lang w:val="es-ES"/>
        </w:rPr>
      </w:pPr>
    </w:p>
    <w:p w14:paraId="718E2215" w14:textId="77777777" w:rsidR="000117E1" w:rsidRPr="000165E5" w:rsidRDefault="000117E1" w:rsidP="0046348F">
      <w:pPr>
        <w:pStyle w:val="Prrafodelista"/>
        <w:ind w:left="795"/>
        <w:jc w:val="both"/>
        <w:rPr>
          <w:noProof/>
          <w:lang w:val="es-ES"/>
        </w:rPr>
      </w:pPr>
    </w:p>
    <w:p w14:paraId="6C96DE0D" w14:textId="77777777" w:rsidR="000117E1" w:rsidRPr="000165E5" w:rsidRDefault="000117E1" w:rsidP="0046348F">
      <w:pPr>
        <w:pStyle w:val="Prrafodelista"/>
        <w:ind w:left="795"/>
        <w:jc w:val="both"/>
        <w:rPr>
          <w:noProof/>
          <w:lang w:val="es-ES"/>
        </w:rPr>
      </w:pPr>
    </w:p>
    <w:p w14:paraId="4E64136A" w14:textId="77777777" w:rsidR="000117E1" w:rsidRPr="000165E5" w:rsidRDefault="000117E1" w:rsidP="0046348F">
      <w:pPr>
        <w:pStyle w:val="Prrafodelista"/>
        <w:ind w:left="795"/>
        <w:jc w:val="both"/>
        <w:rPr>
          <w:noProof/>
          <w:lang w:val="es-ES"/>
        </w:rPr>
      </w:pPr>
    </w:p>
    <w:p w14:paraId="3B5FFF2E" w14:textId="39A3813D" w:rsidR="00DD6D83" w:rsidRPr="000165E5" w:rsidRDefault="00DD6D83" w:rsidP="000A0186">
      <w:pPr>
        <w:pStyle w:val="Ttulo2"/>
        <w:numPr>
          <w:ilvl w:val="0"/>
          <w:numId w:val="39"/>
        </w:numPr>
        <w:rPr>
          <w:b/>
          <w:bCs/>
          <w:noProof/>
          <w:color w:val="767171"/>
        </w:rPr>
      </w:pPr>
      <w:bookmarkStart w:id="42" w:name="_Toc153533214"/>
      <w:r w:rsidRPr="000165E5">
        <w:rPr>
          <w:b/>
          <w:bCs/>
          <w:noProof/>
          <w:color w:val="767171"/>
        </w:rPr>
        <w:lastRenderedPageBreak/>
        <w:t>Desempeño Recursos Humanos</w:t>
      </w:r>
      <w:bookmarkEnd w:id="42"/>
      <w:r w:rsidRPr="000165E5">
        <w:rPr>
          <w:b/>
          <w:bCs/>
          <w:noProof/>
          <w:color w:val="767171"/>
        </w:rPr>
        <w:t xml:space="preserve"> </w:t>
      </w:r>
    </w:p>
    <w:p w14:paraId="2DF0076D" w14:textId="1A43EF05" w:rsidR="00862D6D" w:rsidRPr="000165E5" w:rsidRDefault="002A5C9D" w:rsidP="002A5C9D">
      <w:pPr>
        <w:pBdr>
          <w:top w:val="nil"/>
          <w:left w:val="nil"/>
          <w:bottom w:val="nil"/>
          <w:right w:val="nil"/>
          <w:between w:val="nil"/>
        </w:pBdr>
        <w:tabs>
          <w:tab w:val="left" w:pos="284"/>
        </w:tabs>
        <w:spacing w:beforeLines="150" w:before="360" w:afterLines="150" w:after="360" w:line="360" w:lineRule="auto"/>
        <w:ind w:right="108"/>
        <w:jc w:val="both"/>
        <w:rPr>
          <w:rFonts w:eastAsia="Times New Roman"/>
          <w:spacing w:val="0"/>
          <w:lang w:val="es-DO" w:eastAsia="es-DO"/>
        </w:rPr>
      </w:pPr>
      <w:r w:rsidRPr="000165E5">
        <w:rPr>
          <w:rFonts w:eastAsia="Times New Roman"/>
          <w:spacing w:val="0"/>
          <w:lang w:val="es-DO" w:eastAsia="es-DO"/>
        </w:rPr>
        <w:t>La Tesorería Nacional alcanzó mediante la gestión del talento humano en la institución por medio de la implementación del Plan de Dotación de Personal enero- diciembre 2023 conforme a los requerimientos y perfil del cargo, un total de 23 servidores, de los cuales 13 corresponden al género masculino y 10 al género femenino, del total del personal ingresado, 7 pertenecen al grupo ocupacional I, 4 al grupo ocupacional II, 3 al grupo ocupacional III, 8 al grupo ocupacional IV y 1 al grupo ocupacional V.</w:t>
      </w:r>
      <w:bookmarkStart w:id="43" w:name="_Hlk151565955"/>
    </w:p>
    <w:p w14:paraId="666BC883" w14:textId="77777777" w:rsidR="001553C6" w:rsidRPr="000165E5" w:rsidRDefault="005141A1" w:rsidP="001553C6">
      <w:pPr>
        <w:pBdr>
          <w:top w:val="nil"/>
          <w:left w:val="nil"/>
          <w:bottom w:val="nil"/>
          <w:right w:val="nil"/>
          <w:between w:val="nil"/>
        </w:pBdr>
        <w:tabs>
          <w:tab w:val="left" w:pos="284"/>
        </w:tabs>
        <w:spacing w:beforeLines="150" w:before="360" w:afterLines="150" w:after="360" w:line="240" w:lineRule="auto"/>
        <w:ind w:right="108"/>
        <w:jc w:val="center"/>
        <w:rPr>
          <w:rFonts w:eastAsia="Times New Roman"/>
          <w:b/>
          <w:bCs/>
          <w:spacing w:val="0"/>
          <w:lang w:val="es-DO" w:eastAsia="es-DO"/>
        </w:rPr>
      </w:pPr>
      <w:r w:rsidRPr="000165E5">
        <w:rPr>
          <w:rFonts w:eastAsia="Times New Roman"/>
          <w:b/>
          <w:bCs/>
          <w:spacing w:val="0"/>
          <w:lang w:val="es-DO" w:eastAsia="es-DO"/>
        </w:rPr>
        <w:t>Cuadro No. 57</w:t>
      </w:r>
    </w:p>
    <w:p w14:paraId="33A3421B" w14:textId="08E6842B" w:rsidR="002A5C9D" w:rsidRPr="000165E5" w:rsidRDefault="002A5C9D" w:rsidP="0073691D">
      <w:pPr>
        <w:pBdr>
          <w:top w:val="nil"/>
          <w:left w:val="nil"/>
          <w:bottom w:val="nil"/>
          <w:right w:val="nil"/>
          <w:between w:val="nil"/>
        </w:pBdr>
        <w:tabs>
          <w:tab w:val="left" w:pos="284"/>
        </w:tabs>
        <w:spacing w:beforeLines="150" w:before="360" w:afterLines="150" w:after="360" w:line="240" w:lineRule="auto"/>
        <w:ind w:right="108"/>
        <w:jc w:val="center"/>
        <w:rPr>
          <w:noProof/>
          <w:lang w:val="es-419"/>
        </w:rPr>
      </w:pPr>
      <w:r w:rsidRPr="000165E5">
        <w:rPr>
          <w:rFonts w:eastAsia="Calibri"/>
          <w:b/>
          <w:bCs/>
          <w:spacing w:val="0"/>
          <w:lang w:val="es-DO" w:eastAsia="es-DO"/>
        </w:rPr>
        <w:t>Información sobre cantidad de Hombres y Mujeres por Grupo Ocupacional</w:t>
      </w:r>
      <w:bookmarkEnd w:id="43"/>
      <w:r w:rsidRPr="000165E5">
        <w:rPr>
          <w:rFonts w:ascii="Calibri" w:eastAsia="Calibri" w:hAnsi="Calibri"/>
          <w:noProof/>
          <w:spacing w:val="0"/>
          <w:kern w:val="2"/>
          <w:sz w:val="22"/>
          <w:szCs w:val="22"/>
          <w14:ligatures w14:val="standardContextual"/>
        </w:rPr>
        <w:drawing>
          <wp:inline distT="0" distB="0" distL="0" distR="0" wp14:anchorId="25655A17" wp14:editId="3DDB5052">
            <wp:extent cx="4944767" cy="4667415"/>
            <wp:effectExtent l="0" t="0" r="8255" b="0"/>
            <wp:docPr id="700933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0566" cy="4672889"/>
                    </a:xfrm>
                    <a:prstGeom prst="rect">
                      <a:avLst/>
                    </a:prstGeom>
                    <a:noFill/>
                    <a:ln>
                      <a:noFill/>
                    </a:ln>
                  </pic:spPr>
                </pic:pic>
              </a:graphicData>
            </a:graphic>
          </wp:inline>
        </w:drawing>
      </w:r>
    </w:p>
    <w:p w14:paraId="29FC2074" w14:textId="77777777" w:rsidR="002A5C9D" w:rsidRPr="000165E5" w:rsidRDefault="002A5C9D" w:rsidP="002A5C9D">
      <w:pPr>
        <w:pBdr>
          <w:top w:val="nil"/>
          <w:left w:val="nil"/>
          <w:bottom w:val="nil"/>
          <w:right w:val="nil"/>
          <w:between w:val="nil"/>
        </w:pBdr>
        <w:shd w:val="clear" w:color="auto" w:fill="FFFFFF"/>
        <w:tabs>
          <w:tab w:val="left" w:pos="284"/>
        </w:tabs>
        <w:spacing w:before="30" w:after="30" w:line="360" w:lineRule="auto"/>
        <w:ind w:right="108"/>
        <w:jc w:val="both"/>
        <w:rPr>
          <w:rFonts w:eastAsia="Times New Roman"/>
          <w:spacing w:val="0"/>
          <w:lang w:val="es-DO" w:eastAsia="es-DO"/>
        </w:rPr>
      </w:pPr>
      <w:r w:rsidRPr="000165E5">
        <w:rPr>
          <w:rFonts w:eastAsia="Times New Roman"/>
          <w:spacing w:val="0"/>
          <w:lang w:val="es-DO" w:eastAsia="es-DO"/>
        </w:rPr>
        <w:lastRenderedPageBreak/>
        <w:t>Realizó 28 acciones de capacitación dirigida a los diferentes grupos ocupacionales, las cuales sirven de apoyo tanto para el desempeño de las funciones como para aplicar en el diario vivir de los colaboradores en sus interacciones con las demás personas dentro y fuera de su ámbito laboral, mirando al colaborador como un individuo integral.</w:t>
      </w:r>
    </w:p>
    <w:p w14:paraId="0C49C373" w14:textId="77777777" w:rsidR="00C00EA9" w:rsidRPr="000165E5" w:rsidRDefault="00C00EA9" w:rsidP="002A5C9D">
      <w:pPr>
        <w:pBdr>
          <w:top w:val="nil"/>
          <w:left w:val="nil"/>
          <w:bottom w:val="nil"/>
          <w:right w:val="nil"/>
          <w:between w:val="nil"/>
        </w:pBdr>
        <w:shd w:val="clear" w:color="auto" w:fill="FFFFFF"/>
        <w:tabs>
          <w:tab w:val="left" w:pos="284"/>
        </w:tabs>
        <w:spacing w:before="30" w:after="30" w:line="360" w:lineRule="auto"/>
        <w:ind w:right="108"/>
        <w:jc w:val="both"/>
        <w:rPr>
          <w:rFonts w:eastAsia="Times New Roman"/>
          <w:spacing w:val="0"/>
          <w:lang w:val="es-DO" w:eastAsia="es-DO"/>
        </w:rPr>
      </w:pPr>
    </w:p>
    <w:p w14:paraId="1AB293F3" w14:textId="2619D8F4" w:rsidR="005141A1" w:rsidRPr="000165E5" w:rsidRDefault="005141A1" w:rsidP="005141A1">
      <w:pPr>
        <w:pBdr>
          <w:top w:val="nil"/>
          <w:left w:val="nil"/>
          <w:bottom w:val="nil"/>
          <w:right w:val="nil"/>
          <w:between w:val="nil"/>
        </w:pBdr>
        <w:shd w:val="clear" w:color="auto" w:fill="FFFFFF"/>
        <w:tabs>
          <w:tab w:val="left" w:pos="284"/>
        </w:tabs>
        <w:spacing w:before="30" w:after="30" w:line="360" w:lineRule="auto"/>
        <w:ind w:right="108"/>
        <w:jc w:val="center"/>
        <w:rPr>
          <w:rFonts w:eastAsia="Times New Roman"/>
          <w:b/>
          <w:bCs/>
          <w:spacing w:val="0"/>
          <w:lang w:val="es-DO" w:eastAsia="es-DO"/>
        </w:rPr>
      </w:pPr>
      <w:r w:rsidRPr="000165E5">
        <w:rPr>
          <w:rFonts w:eastAsia="Times New Roman"/>
          <w:b/>
          <w:bCs/>
          <w:spacing w:val="0"/>
          <w:lang w:val="es-DO" w:eastAsia="es-DO"/>
        </w:rPr>
        <w:t>Cuadro No. 58</w:t>
      </w:r>
    </w:p>
    <w:p w14:paraId="4875DDED" w14:textId="77777777" w:rsidR="002A5C9D" w:rsidRPr="000165E5" w:rsidRDefault="002A5C9D" w:rsidP="002A5C9D">
      <w:pPr>
        <w:pBdr>
          <w:top w:val="nil"/>
          <w:left w:val="nil"/>
          <w:bottom w:val="nil"/>
          <w:right w:val="nil"/>
          <w:between w:val="nil"/>
        </w:pBdr>
        <w:tabs>
          <w:tab w:val="left" w:pos="284"/>
        </w:tabs>
        <w:spacing w:before="30" w:after="30" w:line="360" w:lineRule="auto"/>
        <w:ind w:right="108"/>
        <w:jc w:val="center"/>
        <w:rPr>
          <w:rFonts w:eastAsia="Times New Roman"/>
          <w:b/>
          <w:spacing w:val="0"/>
          <w:lang w:val="es-DO" w:eastAsia="es-DO"/>
        </w:rPr>
      </w:pPr>
      <w:r w:rsidRPr="000165E5">
        <w:rPr>
          <w:rFonts w:eastAsia="Times New Roman"/>
          <w:b/>
          <w:spacing w:val="0"/>
          <w:lang w:val="es-DO" w:eastAsia="es-DO"/>
        </w:rPr>
        <w:t>Capacitaciones Impartidas enero-diciembre 2023</w:t>
      </w:r>
    </w:p>
    <w:tbl>
      <w:tblPr>
        <w:tblW w:w="8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2"/>
        <w:gridCol w:w="6238"/>
      </w:tblGrid>
      <w:tr w:rsidR="000165E5" w:rsidRPr="000165E5" w14:paraId="3DF7C4DA" w14:textId="77777777" w:rsidTr="0073691D">
        <w:trPr>
          <w:trHeight w:val="340"/>
          <w:tblHeader/>
          <w:jc w:val="center"/>
        </w:trPr>
        <w:tc>
          <w:tcPr>
            <w:tcW w:w="2052" w:type="dxa"/>
            <w:tcBorders>
              <w:right w:val="single" w:sz="8" w:space="0" w:color="FFFFFF"/>
            </w:tcBorders>
            <w:shd w:val="clear" w:color="auto" w:fill="003876"/>
            <w:vAlign w:val="center"/>
          </w:tcPr>
          <w:p w14:paraId="6CCFBA7E" w14:textId="77777777" w:rsidR="002A5C9D" w:rsidRPr="000165E5" w:rsidRDefault="002A5C9D" w:rsidP="002A5C9D">
            <w:pPr>
              <w:pBdr>
                <w:top w:val="nil"/>
                <w:left w:val="nil"/>
                <w:bottom w:val="nil"/>
                <w:right w:val="nil"/>
                <w:between w:val="nil"/>
              </w:pBdr>
              <w:tabs>
                <w:tab w:val="left" w:pos="284"/>
              </w:tabs>
              <w:spacing w:before="30" w:after="30" w:line="360" w:lineRule="auto"/>
              <w:ind w:right="108"/>
              <w:jc w:val="center"/>
              <w:rPr>
                <w:rFonts w:eastAsia="Times New Roman"/>
                <w:spacing w:val="0"/>
                <w:lang w:val="es-DO" w:eastAsia="es-DO"/>
              </w:rPr>
            </w:pPr>
            <w:r w:rsidRPr="000165E5">
              <w:rPr>
                <w:rFonts w:eastAsia="Times New Roman"/>
                <w:b/>
                <w:spacing w:val="0"/>
                <w:lang w:val="es-DO" w:eastAsia="es-DO"/>
              </w:rPr>
              <w:t>Mes</w:t>
            </w:r>
          </w:p>
        </w:tc>
        <w:tc>
          <w:tcPr>
            <w:tcW w:w="6238" w:type="dxa"/>
            <w:tcBorders>
              <w:left w:val="single" w:sz="8" w:space="0" w:color="FFFFFF"/>
            </w:tcBorders>
            <w:shd w:val="clear" w:color="auto" w:fill="003876"/>
            <w:vAlign w:val="center"/>
          </w:tcPr>
          <w:p w14:paraId="7832551A" w14:textId="77777777" w:rsidR="002A5C9D" w:rsidRPr="000165E5" w:rsidRDefault="002A5C9D" w:rsidP="002A5C9D">
            <w:pPr>
              <w:pBdr>
                <w:top w:val="nil"/>
                <w:left w:val="nil"/>
                <w:bottom w:val="nil"/>
                <w:right w:val="nil"/>
                <w:between w:val="nil"/>
              </w:pBdr>
              <w:tabs>
                <w:tab w:val="left" w:pos="284"/>
              </w:tabs>
              <w:spacing w:before="30" w:after="30" w:line="360" w:lineRule="auto"/>
              <w:ind w:right="108"/>
              <w:jc w:val="center"/>
              <w:rPr>
                <w:rFonts w:eastAsia="Times New Roman"/>
                <w:spacing w:val="0"/>
                <w:lang w:val="es-DO" w:eastAsia="es-DO"/>
              </w:rPr>
            </w:pPr>
            <w:r w:rsidRPr="000165E5">
              <w:rPr>
                <w:rFonts w:eastAsia="Times New Roman"/>
                <w:b/>
                <w:spacing w:val="0"/>
                <w:lang w:val="es-DO" w:eastAsia="es-DO"/>
              </w:rPr>
              <w:t>Nombre de la capacitación</w:t>
            </w:r>
          </w:p>
        </w:tc>
      </w:tr>
      <w:tr w:rsidR="000165E5" w:rsidRPr="00611809" w14:paraId="4126B1DE" w14:textId="77777777" w:rsidTr="00454478">
        <w:trPr>
          <w:trHeight w:val="233"/>
          <w:jc w:val="center"/>
        </w:trPr>
        <w:tc>
          <w:tcPr>
            <w:tcW w:w="2052" w:type="dxa"/>
            <w:vAlign w:val="center"/>
          </w:tcPr>
          <w:p w14:paraId="6547A327"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b/>
                <w:spacing w:val="0"/>
                <w:lang w:val="es-DO" w:eastAsia="es-DO"/>
              </w:rPr>
              <w:t>Enero</w:t>
            </w:r>
          </w:p>
        </w:tc>
        <w:tc>
          <w:tcPr>
            <w:tcW w:w="6238" w:type="dxa"/>
            <w:vAlign w:val="center"/>
          </w:tcPr>
          <w:p w14:paraId="084B05B5"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Trato digno a la persona con Discapacidad</w:t>
            </w:r>
          </w:p>
        </w:tc>
      </w:tr>
      <w:tr w:rsidR="000165E5" w:rsidRPr="00611809" w14:paraId="228AE49A" w14:textId="77777777" w:rsidTr="00454478">
        <w:trPr>
          <w:trHeight w:val="440"/>
          <w:jc w:val="center"/>
        </w:trPr>
        <w:tc>
          <w:tcPr>
            <w:tcW w:w="2052" w:type="dxa"/>
            <w:vAlign w:val="center"/>
          </w:tcPr>
          <w:p w14:paraId="04826592"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b/>
                <w:spacing w:val="0"/>
                <w:lang w:val="es-DO" w:eastAsia="es-DO"/>
              </w:rPr>
              <w:t>Febrero</w:t>
            </w:r>
          </w:p>
        </w:tc>
        <w:tc>
          <w:tcPr>
            <w:tcW w:w="6238" w:type="dxa"/>
            <w:vAlign w:val="center"/>
          </w:tcPr>
          <w:p w14:paraId="197F564D"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Excel Básico</w:t>
            </w:r>
          </w:p>
          <w:p w14:paraId="451E8DA8"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 xml:space="preserve">Excel Intermedio </w:t>
            </w:r>
          </w:p>
          <w:p w14:paraId="402D3D06"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Charla sobre Cambio Climático</w:t>
            </w:r>
          </w:p>
        </w:tc>
      </w:tr>
      <w:tr w:rsidR="000165E5" w:rsidRPr="00611809" w14:paraId="1020FB5B" w14:textId="77777777" w:rsidTr="00454478">
        <w:trPr>
          <w:trHeight w:val="340"/>
          <w:jc w:val="center"/>
        </w:trPr>
        <w:tc>
          <w:tcPr>
            <w:tcW w:w="2052" w:type="dxa"/>
            <w:vAlign w:val="center"/>
          </w:tcPr>
          <w:p w14:paraId="45709E1E"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b/>
                <w:spacing w:val="0"/>
                <w:lang w:val="es-DO" w:eastAsia="es-DO"/>
              </w:rPr>
              <w:t>Marzo</w:t>
            </w:r>
          </w:p>
        </w:tc>
        <w:tc>
          <w:tcPr>
            <w:tcW w:w="6238" w:type="dxa"/>
            <w:vAlign w:val="center"/>
          </w:tcPr>
          <w:p w14:paraId="0C6ECB41"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Charla con motivo al Día Internacional de la Mujer</w:t>
            </w:r>
          </w:p>
          <w:p w14:paraId="117834BD"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Diplomado de gerencia de la felicidad</w:t>
            </w:r>
          </w:p>
          <w:p w14:paraId="4B8BEC02"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 xml:space="preserve">Diplomado en Compras y Contrataciones Públicas </w:t>
            </w:r>
          </w:p>
          <w:p w14:paraId="51E9EF27"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Diplomado en Código Laboral</w:t>
            </w:r>
          </w:p>
          <w:p w14:paraId="168890A0"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 xml:space="preserve">Excel Avanzado </w:t>
            </w:r>
          </w:p>
        </w:tc>
      </w:tr>
      <w:tr w:rsidR="000165E5" w:rsidRPr="000165E5" w14:paraId="47EF1986" w14:textId="77777777" w:rsidTr="00454478">
        <w:trPr>
          <w:trHeight w:val="340"/>
          <w:jc w:val="center"/>
        </w:trPr>
        <w:tc>
          <w:tcPr>
            <w:tcW w:w="2052" w:type="dxa"/>
            <w:vMerge w:val="restart"/>
            <w:vAlign w:val="center"/>
          </w:tcPr>
          <w:p w14:paraId="5C57927F"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b/>
                <w:spacing w:val="0"/>
                <w:lang w:val="es-DO" w:eastAsia="es-DO"/>
              </w:rPr>
              <w:t>Abril</w:t>
            </w:r>
          </w:p>
        </w:tc>
        <w:tc>
          <w:tcPr>
            <w:tcW w:w="6238" w:type="dxa"/>
            <w:vAlign w:val="center"/>
          </w:tcPr>
          <w:p w14:paraId="269BF412"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Excel Avanzado</w:t>
            </w:r>
          </w:p>
        </w:tc>
      </w:tr>
      <w:tr w:rsidR="000165E5" w:rsidRPr="00611809" w14:paraId="19AC67A7" w14:textId="77777777" w:rsidTr="00454478">
        <w:trPr>
          <w:trHeight w:val="340"/>
          <w:jc w:val="center"/>
        </w:trPr>
        <w:tc>
          <w:tcPr>
            <w:tcW w:w="2052" w:type="dxa"/>
            <w:vMerge/>
            <w:vAlign w:val="center"/>
          </w:tcPr>
          <w:p w14:paraId="3AB3125B" w14:textId="77777777" w:rsidR="002A5C9D" w:rsidRPr="000165E5" w:rsidRDefault="002A5C9D" w:rsidP="002A5C9D">
            <w:pPr>
              <w:widowControl w:val="0"/>
              <w:pBdr>
                <w:top w:val="nil"/>
                <w:left w:val="nil"/>
                <w:bottom w:val="nil"/>
                <w:right w:val="nil"/>
                <w:between w:val="nil"/>
              </w:pBdr>
              <w:tabs>
                <w:tab w:val="left" w:pos="284"/>
              </w:tabs>
              <w:spacing w:after="0" w:line="276" w:lineRule="auto"/>
              <w:rPr>
                <w:rFonts w:eastAsia="Times New Roman"/>
                <w:spacing w:val="0"/>
                <w:lang w:val="es-DO" w:eastAsia="es-DO"/>
              </w:rPr>
            </w:pPr>
          </w:p>
        </w:tc>
        <w:tc>
          <w:tcPr>
            <w:tcW w:w="6238" w:type="dxa"/>
            <w:vAlign w:val="center"/>
          </w:tcPr>
          <w:p w14:paraId="02D3FD63"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ascii="Calibri" w:eastAsia="Calibri" w:hAnsi="Calibri" w:cs="Calibri"/>
                <w:spacing w:val="0"/>
                <w:sz w:val="20"/>
                <w:szCs w:val="20"/>
                <w:lang w:val="es-DO" w:eastAsia="es-DO"/>
              </w:rPr>
              <w:t xml:space="preserve"> </w:t>
            </w:r>
            <w:r w:rsidRPr="000165E5">
              <w:rPr>
                <w:rFonts w:eastAsia="Times New Roman"/>
                <w:spacing w:val="0"/>
                <w:lang w:val="es-DO" w:eastAsia="es-DO"/>
              </w:rPr>
              <w:t>Diplomado Dirección, Liderazgo y Mentoría</w:t>
            </w:r>
          </w:p>
        </w:tc>
      </w:tr>
      <w:tr w:rsidR="000165E5" w:rsidRPr="00611809" w14:paraId="7AD96F56" w14:textId="77777777" w:rsidTr="00454478">
        <w:trPr>
          <w:trHeight w:val="340"/>
          <w:jc w:val="center"/>
        </w:trPr>
        <w:tc>
          <w:tcPr>
            <w:tcW w:w="2052" w:type="dxa"/>
            <w:vAlign w:val="center"/>
          </w:tcPr>
          <w:p w14:paraId="06113D5A" w14:textId="77777777" w:rsidR="002A5C9D" w:rsidRPr="000165E5" w:rsidRDefault="002A5C9D" w:rsidP="002A5C9D">
            <w:pPr>
              <w:widowControl w:val="0"/>
              <w:pBdr>
                <w:top w:val="nil"/>
                <w:left w:val="nil"/>
                <w:bottom w:val="nil"/>
                <w:right w:val="nil"/>
                <w:between w:val="nil"/>
              </w:pBdr>
              <w:tabs>
                <w:tab w:val="left" w:pos="284"/>
              </w:tabs>
              <w:spacing w:after="0" w:line="276" w:lineRule="auto"/>
              <w:rPr>
                <w:rFonts w:eastAsia="Times New Roman"/>
                <w:spacing w:val="0"/>
                <w:lang w:val="es-DO" w:eastAsia="es-DO"/>
              </w:rPr>
            </w:pPr>
          </w:p>
        </w:tc>
        <w:tc>
          <w:tcPr>
            <w:tcW w:w="6238" w:type="dxa"/>
            <w:vAlign w:val="center"/>
          </w:tcPr>
          <w:p w14:paraId="5E6B5B58"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Charla sobre el uso racional de energía</w:t>
            </w:r>
          </w:p>
          <w:p w14:paraId="579C1AE8"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 xml:space="preserve">Inteligencia Emocional </w:t>
            </w:r>
          </w:p>
          <w:p w14:paraId="1AC10B41"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Curso Microsoft Azure Fundamentals</w:t>
            </w:r>
          </w:p>
        </w:tc>
      </w:tr>
      <w:tr w:rsidR="000165E5" w:rsidRPr="000165E5" w14:paraId="71F84205" w14:textId="77777777" w:rsidTr="00454478">
        <w:trPr>
          <w:trHeight w:val="340"/>
          <w:jc w:val="center"/>
        </w:trPr>
        <w:tc>
          <w:tcPr>
            <w:tcW w:w="2052" w:type="dxa"/>
            <w:vAlign w:val="center"/>
          </w:tcPr>
          <w:p w14:paraId="02913553"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b/>
                <w:spacing w:val="0"/>
                <w:lang w:val="es-DO" w:eastAsia="es-DO"/>
              </w:rPr>
              <w:t>Mayo</w:t>
            </w:r>
          </w:p>
        </w:tc>
        <w:tc>
          <w:tcPr>
            <w:tcW w:w="6238" w:type="dxa"/>
            <w:vAlign w:val="center"/>
          </w:tcPr>
          <w:p w14:paraId="17B76707"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 xml:space="preserve">Madre Todo Terreno </w:t>
            </w:r>
          </w:p>
        </w:tc>
      </w:tr>
      <w:tr w:rsidR="000165E5" w:rsidRPr="00611809" w14:paraId="67A3B6EF" w14:textId="77777777" w:rsidTr="00454478">
        <w:trPr>
          <w:trHeight w:val="340"/>
          <w:jc w:val="center"/>
        </w:trPr>
        <w:tc>
          <w:tcPr>
            <w:tcW w:w="2052" w:type="dxa"/>
            <w:vAlign w:val="center"/>
          </w:tcPr>
          <w:p w14:paraId="5C09BFC9" w14:textId="77777777" w:rsidR="002A5C9D" w:rsidRPr="000165E5" w:rsidRDefault="002A5C9D" w:rsidP="002A5C9D">
            <w:pPr>
              <w:widowControl w:val="0"/>
              <w:pBdr>
                <w:top w:val="nil"/>
                <w:left w:val="nil"/>
                <w:bottom w:val="nil"/>
                <w:right w:val="nil"/>
                <w:between w:val="nil"/>
              </w:pBdr>
              <w:tabs>
                <w:tab w:val="left" w:pos="284"/>
              </w:tabs>
              <w:spacing w:after="0" w:line="276" w:lineRule="auto"/>
              <w:rPr>
                <w:rFonts w:eastAsia="Times New Roman"/>
                <w:spacing w:val="0"/>
                <w:lang w:val="es-DO" w:eastAsia="es-DO"/>
              </w:rPr>
            </w:pPr>
          </w:p>
        </w:tc>
        <w:tc>
          <w:tcPr>
            <w:tcW w:w="6238" w:type="dxa"/>
            <w:vAlign w:val="center"/>
          </w:tcPr>
          <w:p w14:paraId="7D0F7987"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 xml:space="preserve">Taller de Valores, compromiso e Integridad </w:t>
            </w:r>
          </w:p>
          <w:p w14:paraId="55B62561"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 xml:space="preserve">Capacitación Mayordomía para conserjes </w:t>
            </w:r>
          </w:p>
          <w:p w14:paraId="47C4E576"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 xml:space="preserve">Curso Protocolo, Organización de Eventos y Etiqueta </w:t>
            </w:r>
          </w:p>
        </w:tc>
      </w:tr>
      <w:tr w:rsidR="000165E5" w:rsidRPr="000165E5" w14:paraId="579CACA2" w14:textId="77777777" w:rsidTr="00454478">
        <w:trPr>
          <w:trHeight w:val="734"/>
          <w:jc w:val="center"/>
        </w:trPr>
        <w:tc>
          <w:tcPr>
            <w:tcW w:w="2052" w:type="dxa"/>
            <w:vAlign w:val="center"/>
          </w:tcPr>
          <w:p w14:paraId="0EADCB37"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spacing w:val="0"/>
                <w:lang w:val="es-DO" w:eastAsia="es-DO"/>
              </w:rPr>
            </w:pPr>
            <w:r w:rsidRPr="000165E5">
              <w:rPr>
                <w:rFonts w:eastAsia="Times New Roman"/>
                <w:b/>
                <w:spacing w:val="0"/>
                <w:lang w:val="es-DO" w:eastAsia="es-DO"/>
              </w:rPr>
              <w:t>Junio</w:t>
            </w:r>
          </w:p>
        </w:tc>
        <w:tc>
          <w:tcPr>
            <w:tcW w:w="6238" w:type="dxa"/>
            <w:vAlign w:val="center"/>
          </w:tcPr>
          <w:p w14:paraId="3C59AF08" w14:textId="77777777" w:rsidR="002A5C9D" w:rsidRPr="000165E5" w:rsidRDefault="002A5C9D" w:rsidP="002A5C9D">
            <w:pP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Diplomado en programación GIT, REACT JS &amp; REACT Native</w:t>
            </w:r>
          </w:p>
        </w:tc>
      </w:tr>
      <w:tr w:rsidR="000165E5" w:rsidRPr="00611809" w14:paraId="3EBC7535" w14:textId="77777777" w:rsidTr="00454478">
        <w:trPr>
          <w:trHeight w:val="340"/>
          <w:jc w:val="center"/>
        </w:trPr>
        <w:tc>
          <w:tcPr>
            <w:tcW w:w="2052" w:type="dxa"/>
            <w:vAlign w:val="center"/>
          </w:tcPr>
          <w:p w14:paraId="30979DD1"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b/>
                <w:spacing w:val="0"/>
                <w:lang w:val="es-DO" w:eastAsia="es-DO"/>
              </w:rPr>
            </w:pPr>
            <w:r w:rsidRPr="000165E5">
              <w:rPr>
                <w:rFonts w:eastAsia="Times New Roman"/>
                <w:b/>
                <w:spacing w:val="0"/>
                <w:lang w:val="es-DO" w:eastAsia="es-DO"/>
              </w:rPr>
              <w:t xml:space="preserve">Julio </w:t>
            </w:r>
          </w:p>
        </w:tc>
        <w:tc>
          <w:tcPr>
            <w:tcW w:w="6238" w:type="dxa"/>
            <w:vAlign w:val="center"/>
          </w:tcPr>
          <w:p w14:paraId="438E2208" w14:textId="77777777" w:rsidR="002A5C9D" w:rsidRPr="000165E5" w:rsidRDefault="002A5C9D" w:rsidP="002A5C9D">
            <w:pP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 xml:space="preserve">Diplomado en Gestión de Riesgos y </w:t>
            </w:r>
            <w:proofErr w:type="spellStart"/>
            <w:r w:rsidRPr="000165E5">
              <w:rPr>
                <w:rFonts w:eastAsia="Times New Roman"/>
                <w:spacing w:val="0"/>
                <w:lang w:val="es-DO" w:eastAsia="es-DO"/>
              </w:rPr>
              <w:t>Complice</w:t>
            </w:r>
            <w:proofErr w:type="spellEnd"/>
          </w:p>
        </w:tc>
      </w:tr>
      <w:tr w:rsidR="000165E5" w:rsidRPr="00611809" w14:paraId="6015EC77" w14:textId="77777777" w:rsidTr="00454478">
        <w:trPr>
          <w:trHeight w:val="340"/>
          <w:jc w:val="center"/>
        </w:trPr>
        <w:tc>
          <w:tcPr>
            <w:tcW w:w="2052" w:type="dxa"/>
            <w:vAlign w:val="center"/>
          </w:tcPr>
          <w:p w14:paraId="5EE94619"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b/>
                <w:spacing w:val="0"/>
                <w:lang w:val="es-DO" w:eastAsia="es-DO"/>
              </w:rPr>
            </w:pPr>
            <w:r w:rsidRPr="000165E5">
              <w:rPr>
                <w:rFonts w:eastAsia="Times New Roman"/>
                <w:b/>
                <w:spacing w:val="0"/>
                <w:lang w:val="es-DO" w:eastAsia="es-DO"/>
              </w:rPr>
              <w:t xml:space="preserve">Agosto </w:t>
            </w:r>
          </w:p>
        </w:tc>
        <w:tc>
          <w:tcPr>
            <w:tcW w:w="6238" w:type="dxa"/>
            <w:vAlign w:val="center"/>
          </w:tcPr>
          <w:p w14:paraId="363310BD" w14:textId="77777777" w:rsidR="002A5C9D" w:rsidRPr="000165E5" w:rsidRDefault="002A5C9D" w:rsidP="002A5C9D">
            <w:pP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 xml:space="preserve">Diplomado en gestión administrativa y liderazgo gerencial </w:t>
            </w:r>
          </w:p>
        </w:tc>
      </w:tr>
      <w:tr w:rsidR="000165E5" w:rsidRPr="00611809" w14:paraId="306AEA3C" w14:textId="77777777" w:rsidTr="00454478">
        <w:trPr>
          <w:trHeight w:val="340"/>
          <w:jc w:val="center"/>
        </w:trPr>
        <w:tc>
          <w:tcPr>
            <w:tcW w:w="2052" w:type="dxa"/>
            <w:vAlign w:val="center"/>
          </w:tcPr>
          <w:p w14:paraId="441D67D9"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b/>
                <w:spacing w:val="0"/>
                <w:lang w:val="es-DO" w:eastAsia="es-DO"/>
              </w:rPr>
            </w:pPr>
            <w:r w:rsidRPr="000165E5">
              <w:rPr>
                <w:rFonts w:eastAsia="Times New Roman"/>
                <w:b/>
                <w:spacing w:val="0"/>
                <w:lang w:val="es-DO" w:eastAsia="es-DO"/>
              </w:rPr>
              <w:t xml:space="preserve">Septiembre </w:t>
            </w:r>
          </w:p>
        </w:tc>
        <w:tc>
          <w:tcPr>
            <w:tcW w:w="6238" w:type="dxa"/>
            <w:vAlign w:val="center"/>
          </w:tcPr>
          <w:p w14:paraId="3725C8C6" w14:textId="77777777" w:rsidR="002A5C9D" w:rsidRPr="000165E5" w:rsidRDefault="002A5C9D" w:rsidP="002A5C9D">
            <w:pP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Diplomado en Compras y Contrataciones</w:t>
            </w:r>
          </w:p>
          <w:p w14:paraId="3F941EB5" w14:textId="77777777" w:rsidR="002A5C9D" w:rsidRPr="000165E5" w:rsidRDefault="002A5C9D" w:rsidP="002A5C9D">
            <w:pP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MS Project Básico y Avanzado</w:t>
            </w:r>
          </w:p>
        </w:tc>
      </w:tr>
      <w:tr w:rsidR="000165E5" w:rsidRPr="000165E5" w14:paraId="6689B170" w14:textId="77777777" w:rsidTr="00454478">
        <w:trPr>
          <w:trHeight w:val="340"/>
          <w:jc w:val="center"/>
        </w:trPr>
        <w:tc>
          <w:tcPr>
            <w:tcW w:w="2052" w:type="dxa"/>
            <w:vAlign w:val="center"/>
          </w:tcPr>
          <w:p w14:paraId="10A8C988"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b/>
                <w:spacing w:val="0"/>
                <w:lang w:val="es-DO" w:eastAsia="es-DO"/>
              </w:rPr>
            </w:pPr>
            <w:r w:rsidRPr="000165E5">
              <w:rPr>
                <w:rFonts w:eastAsia="Times New Roman"/>
                <w:b/>
                <w:spacing w:val="0"/>
                <w:lang w:val="es-DO" w:eastAsia="es-DO"/>
              </w:rPr>
              <w:t xml:space="preserve">Octubre </w:t>
            </w:r>
          </w:p>
        </w:tc>
        <w:tc>
          <w:tcPr>
            <w:tcW w:w="6238" w:type="dxa"/>
            <w:vAlign w:val="center"/>
          </w:tcPr>
          <w:p w14:paraId="36480FB1" w14:textId="77777777" w:rsidR="002A5C9D" w:rsidRPr="000165E5" w:rsidRDefault="002A5C9D" w:rsidP="002A5C9D">
            <w:pP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 xml:space="preserve">Inteligencia Emocional para Equipos  </w:t>
            </w:r>
          </w:p>
          <w:p w14:paraId="058ED65E" w14:textId="77777777" w:rsidR="002A5C9D" w:rsidRPr="000165E5" w:rsidRDefault="002A5C9D" w:rsidP="002A5C9D">
            <w:pP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 xml:space="preserve">XXII Seminario Interamericano sobre Recursos Humanos </w:t>
            </w:r>
          </w:p>
          <w:p w14:paraId="53C27830" w14:textId="77777777" w:rsidR="002A5C9D" w:rsidRPr="000165E5" w:rsidRDefault="002A5C9D" w:rsidP="002A5C9D">
            <w:pP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Planeación Estratégica</w:t>
            </w:r>
          </w:p>
        </w:tc>
      </w:tr>
      <w:tr w:rsidR="000165E5" w:rsidRPr="000165E5" w14:paraId="5371A70D" w14:textId="77777777" w:rsidTr="00454478">
        <w:trPr>
          <w:trHeight w:val="340"/>
          <w:jc w:val="center"/>
        </w:trPr>
        <w:tc>
          <w:tcPr>
            <w:tcW w:w="2052" w:type="dxa"/>
            <w:vAlign w:val="center"/>
          </w:tcPr>
          <w:p w14:paraId="4B68F406" w14:textId="77777777" w:rsidR="002A5C9D" w:rsidRPr="000165E5" w:rsidRDefault="002A5C9D" w:rsidP="002A5C9D">
            <w:pPr>
              <w:pBdr>
                <w:top w:val="nil"/>
                <w:left w:val="nil"/>
                <w:bottom w:val="nil"/>
                <w:right w:val="nil"/>
                <w:between w:val="nil"/>
              </w:pBdr>
              <w:tabs>
                <w:tab w:val="left" w:pos="284"/>
              </w:tabs>
              <w:spacing w:after="0" w:line="276" w:lineRule="auto"/>
              <w:ind w:right="108"/>
              <w:jc w:val="both"/>
              <w:rPr>
                <w:rFonts w:eastAsia="Times New Roman"/>
                <w:b/>
                <w:spacing w:val="0"/>
                <w:lang w:val="es-DO" w:eastAsia="es-DO"/>
              </w:rPr>
            </w:pPr>
            <w:r w:rsidRPr="000165E5">
              <w:rPr>
                <w:rFonts w:eastAsia="Times New Roman"/>
                <w:b/>
                <w:spacing w:val="0"/>
                <w:lang w:val="es-DO" w:eastAsia="es-DO"/>
              </w:rPr>
              <w:lastRenderedPageBreak/>
              <w:t xml:space="preserve">Noviembre </w:t>
            </w:r>
          </w:p>
        </w:tc>
        <w:tc>
          <w:tcPr>
            <w:tcW w:w="6238" w:type="dxa"/>
            <w:vAlign w:val="center"/>
          </w:tcPr>
          <w:p w14:paraId="146657F5" w14:textId="77777777" w:rsidR="002A5C9D" w:rsidRPr="000165E5" w:rsidRDefault="002A5C9D" w:rsidP="002A5C9D">
            <w:pP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 xml:space="preserve">Sistema Integrado de Interpretación e Implementación de Sistema de Gestión ISO </w:t>
            </w:r>
          </w:p>
          <w:p w14:paraId="35491A50" w14:textId="77777777" w:rsidR="002A5C9D" w:rsidRPr="000165E5" w:rsidRDefault="002A5C9D" w:rsidP="002A5C9D">
            <w:pP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 xml:space="preserve">Curso </w:t>
            </w:r>
            <w:proofErr w:type="spellStart"/>
            <w:r w:rsidRPr="000165E5">
              <w:rPr>
                <w:rFonts w:eastAsia="Times New Roman"/>
                <w:spacing w:val="0"/>
                <w:lang w:val="es-DO" w:eastAsia="es-DO"/>
              </w:rPr>
              <w:t>Intraliderazgo</w:t>
            </w:r>
            <w:proofErr w:type="spellEnd"/>
            <w:r w:rsidRPr="000165E5">
              <w:rPr>
                <w:rFonts w:eastAsia="Times New Roman"/>
                <w:spacing w:val="0"/>
                <w:lang w:val="es-DO" w:eastAsia="es-DO"/>
              </w:rPr>
              <w:t>, Empodérate y Libera tu Potencial</w:t>
            </w:r>
          </w:p>
          <w:p w14:paraId="50832D67" w14:textId="77777777" w:rsidR="002A5C9D" w:rsidRPr="000165E5" w:rsidRDefault="002A5C9D" w:rsidP="002A5C9D">
            <w:pPr>
              <w:tabs>
                <w:tab w:val="left" w:pos="284"/>
              </w:tabs>
              <w:spacing w:after="0" w:line="276" w:lineRule="auto"/>
              <w:ind w:right="108"/>
              <w:jc w:val="both"/>
              <w:rPr>
                <w:rFonts w:eastAsia="Times New Roman"/>
                <w:spacing w:val="0"/>
                <w:lang w:val="es-DO" w:eastAsia="es-DO"/>
              </w:rPr>
            </w:pPr>
            <w:r w:rsidRPr="000165E5">
              <w:rPr>
                <w:rFonts w:eastAsia="Times New Roman"/>
                <w:spacing w:val="0"/>
                <w:lang w:val="es-DO" w:eastAsia="es-DO"/>
              </w:rPr>
              <w:t>Profesionalización de Conducción</w:t>
            </w:r>
          </w:p>
        </w:tc>
      </w:tr>
    </w:tbl>
    <w:p w14:paraId="4A22875F" w14:textId="77777777" w:rsidR="002A5C9D" w:rsidRPr="000165E5" w:rsidRDefault="002A5C9D" w:rsidP="00CC7765">
      <w:pPr>
        <w:pBdr>
          <w:top w:val="nil"/>
          <w:left w:val="nil"/>
          <w:bottom w:val="nil"/>
          <w:right w:val="nil"/>
          <w:between w:val="nil"/>
        </w:pBdr>
        <w:tabs>
          <w:tab w:val="left" w:pos="284"/>
        </w:tabs>
        <w:spacing w:beforeLines="150" w:before="360" w:afterLines="150" w:after="360" w:line="360" w:lineRule="auto"/>
        <w:ind w:right="108"/>
        <w:jc w:val="both"/>
        <w:rPr>
          <w:rFonts w:eastAsia="Calibri"/>
          <w:spacing w:val="0"/>
          <w:lang w:val="es-DO" w:eastAsia="es-DO"/>
        </w:rPr>
      </w:pPr>
      <w:r w:rsidRPr="000165E5">
        <w:rPr>
          <w:rFonts w:eastAsia="Times New Roman"/>
          <w:spacing w:val="0"/>
          <w:lang w:val="es-DO" w:eastAsia="es-DO"/>
        </w:rPr>
        <w:t xml:space="preserve">La Tesorería Nacional favoreció con el beneficio adquirido por antigüedad en el servicio a una servidora en cumplimiento a la Ley 379-81, que establece un nuevo régimen de Jubilaciones y Pensiones Civiles del Estado Dominicano y la Ley 87-01, que crea el Sistema Dominicano de Seguridad Social, ejecutó el 100% de pago de prestaciones laborales a los empleados desvinculados que aplican para recibir el derecho, gestionó la jornada de donación de Sangre por parte de servidores de esta institución juntamente con el Ministerio de Hacienda, en coordinación con </w:t>
      </w:r>
      <w:proofErr w:type="spellStart"/>
      <w:r w:rsidRPr="000165E5">
        <w:rPr>
          <w:rFonts w:eastAsia="Times New Roman"/>
          <w:spacing w:val="0"/>
          <w:lang w:val="es-DO" w:eastAsia="es-DO"/>
        </w:rPr>
        <w:t>Hemocentro</w:t>
      </w:r>
      <w:proofErr w:type="spellEnd"/>
      <w:r w:rsidRPr="000165E5">
        <w:rPr>
          <w:rFonts w:eastAsia="Times New Roman"/>
          <w:spacing w:val="0"/>
          <w:lang w:val="es-DO" w:eastAsia="es-DO"/>
        </w:rPr>
        <w:t xml:space="preserve"> Nacional, integrándose de esta forma al programa de donación de sangre para salvar vidas. </w:t>
      </w:r>
      <w:bookmarkStart w:id="44" w:name="_heading=h.z337ya" w:colFirst="0" w:colLast="0"/>
      <w:bookmarkEnd w:id="44"/>
      <w:r w:rsidRPr="000165E5">
        <w:rPr>
          <w:rFonts w:eastAsia="Times New Roman"/>
          <w:spacing w:val="0"/>
          <w:lang w:val="es-DO" w:eastAsia="es-DO"/>
        </w:rPr>
        <w:t xml:space="preserve">También realizó una jornada de reforestación en la cual fueron sembrados 1,500 árboles, de las especies corazón de paloma, cedro y </w:t>
      </w:r>
      <w:proofErr w:type="spellStart"/>
      <w:r w:rsidRPr="000165E5">
        <w:rPr>
          <w:rFonts w:eastAsia="Times New Roman"/>
          <w:spacing w:val="0"/>
          <w:lang w:val="es-DO" w:eastAsia="es-DO"/>
        </w:rPr>
        <w:t>cabilma</w:t>
      </w:r>
      <w:proofErr w:type="spellEnd"/>
      <w:r w:rsidRPr="000165E5">
        <w:rPr>
          <w:rFonts w:eastAsia="Times New Roman"/>
          <w:spacing w:val="0"/>
          <w:lang w:val="es-DO" w:eastAsia="es-DO"/>
        </w:rPr>
        <w:t>, los cuales fueron plantados en la rivera del rio maimón, demostrando con acciones concretas el compromiso con el cuidado y el medio ambiente. C</w:t>
      </w:r>
      <w:r w:rsidRPr="000165E5">
        <w:rPr>
          <w:rFonts w:eastAsia="Calibri"/>
          <w:spacing w:val="0"/>
          <w:lang w:val="es-DO" w:eastAsia="es-DO"/>
        </w:rPr>
        <w:t>ompletó el proceso de las evaluaciones de desempeño del año 2022 y, el proceso de la formulación de los acuerdos de desempeño para el año 2023. A continuación, un resumen de los resultados de la evaluación de desempeño, por sexo y por grupo ocupacional.</w:t>
      </w:r>
    </w:p>
    <w:p w14:paraId="104BE7BC" w14:textId="77777777" w:rsidR="000117E1" w:rsidRPr="000165E5" w:rsidRDefault="000117E1" w:rsidP="00CC7765">
      <w:pPr>
        <w:pBdr>
          <w:top w:val="nil"/>
          <w:left w:val="nil"/>
          <w:bottom w:val="nil"/>
          <w:right w:val="nil"/>
          <w:between w:val="nil"/>
        </w:pBdr>
        <w:tabs>
          <w:tab w:val="left" w:pos="284"/>
        </w:tabs>
        <w:spacing w:beforeLines="150" w:before="360" w:afterLines="150" w:after="360" w:line="360" w:lineRule="auto"/>
        <w:ind w:right="108"/>
        <w:jc w:val="both"/>
        <w:rPr>
          <w:rFonts w:eastAsia="Calibri"/>
          <w:spacing w:val="0"/>
          <w:lang w:val="es-DO" w:eastAsia="es-DO"/>
        </w:rPr>
      </w:pPr>
    </w:p>
    <w:p w14:paraId="5B9112EC" w14:textId="77777777" w:rsidR="000117E1" w:rsidRPr="000165E5" w:rsidRDefault="000117E1" w:rsidP="00CC7765">
      <w:pPr>
        <w:pBdr>
          <w:top w:val="nil"/>
          <w:left w:val="nil"/>
          <w:bottom w:val="nil"/>
          <w:right w:val="nil"/>
          <w:between w:val="nil"/>
        </w:pBdr>
        <w:tabs>
          <w:tab w:val="left" w:pos="284"/>
        </w:tabs>
        <w:spacing w:beforeLines="150" w:before="360" w:afterLines="150" w:after="360" w:line="360" w:lineRule="auto"/>
        <w:ind w:right="108"/>
        <w:jc w:val="both"/>
        <w:rPr>
          <w:rFonts w:eastAsia="Calibri"/>
          <w:spacing w:val="0"/>
          <w:lang w:val="es-DO" w:eastAsia="es-DO"/>
        </w:rPr>
      </w:pPr>
    </w:p>
    <w:p w14:paraId="156303A4" w14:textId="77777777" w:rsidR="000117E1" w:rsidRPr="000165E5" w:rsidRDefault="000117E1" w:rsidP="00CC7765">
      <w:pPr>
        <w:pBdr>
          <w:top w:val="nil"/>
          <w:left w:val="nil"/>
          <w:bottom w:val="nil"/>
          <w:right w:val="nil"/>
          <w:between w:val="nil"/>
        </w:pBdr>
        <w:tabs>
          <w:tab w:val="left" w:pos="284"/>
        </w:tabs>
        <w:spacing w:beforeLines="150" w:before="360" w:afterLines="150" w:after="360" w:line="360" w:lineRule="auto"/>
        <w:ind w:right="108"/>
        <w:jc w:val="both"/>
        <w:rPr>
          <w:rFonts w:eastAsia="Calibri"/>
          <w:spacing w:val="0"/>
          <w:lang w:val="es-DO" w:eastAsia="es-DO"/>
        </w:rPr>
      </w:pPr>
    </w:p>
    <w:p w14:paraId="21A20A8D" w14:textId="77777777" w:rsidR="000117E1" w:rsidRPr="000165E5" w:rsidRDefault="000117E1" w:rsidP="00CC7765">
      <w:pPr>
        <w:pBdr>
          <w:top w:val="nil"/>
          <w:left w:val="nil"/>
          <w:bottom w:val="nil"/>
          <w:right w:val="nil"/>
          <w:between w:val="nil"/>
        </w:pBdr>
        <w:tabs>
          <w:tab w:val="left" w:pos="284"/>
        </w:tabs>
        <w:spacing w:beforeLines="150" w:before="360" w:afterLines="150" w:after="360" w:line="360" w:lineRule="auto"/>
        <w:ind w:right="108"/>
        <w:jc w:val="both"/>
        <w:rPr>
          <w:rFonts w:eastAsia="Calibri"/>
          <w:spacing w:val="0"/>
          <w:lang w:val="es-DO" w:eastAsia="es-DO"/>
        </w:rPr>
      </w:pPr>
    </w:p>
    <w:p w14:paraId="63D8DB79" w14:textId="77777777" w:rsidR="000117E1" w:rsidRPr="000165E5" w:rsidRDefault="000117E1" w:rsidP="00CC7765">
      <w:pPr>
        <w:pBdr>
          <w:top w:val="nil"/>
          <w:left w:val="nil"/>
          <w:bottom w:val="nil"/>
          <w:right w:val="nil"/>
          <w:between w:val="nil"/>
        </w:pBdr>
        <w:tabs>
          <w:tab w:val="left" w:pos="284"/>
        </w:tabs>
        <w:spacing w:beforeLines="150" w:before="360" w:afterLines="150" w:after="360" w:line="360" w:lineRule="auto"/>
        <w:ind w:right="108"/>
        <w:jc w:val="both"/>
        <w:rPr>
          <w:rFonts w:eastAsia="Calibri"/>
          <w:spacing w:val="0"/>
          <w:lang w:val="es-DO" w:eastAsia="es-DO"/>
        </w:rPr>
      </w:pPr>
    </w:p>
    <w:p w14:paraId="78E7E191" w14:textId="77777777" w:rsidR="005141A1" w:rsidRPr="000165E5" w:rsidRDefault="005141A1" w:rsidP="000117E1">
      <w:pPr>
        <w:pBdr>
          <w:top w:val="nil"/>
          <w:left w:val="nil"/>
          <w:bottom w:val="nil"/>
          <w:right w:val="nil"/>
          <w:between w:val="nil"/>
        </w:pBdr>
        <w:tabs>
          <w:tab w:val="left" w:pos="284"/>
        </w:tabs>
        <w:spacing w:beforeLines="30" w:before="72" w:afterLines="150" w:after="360" w:line="240" w:lineRule="auto"/>
        <w:ind w:right="108"/>
        <w:jc w:val="center"/>
        <w:rPr>
          <w:rFonts w:eastAsia="Calibri"/>
          <w:b/>
          <w:bCs/>
          <w:spacing w:val="0"/>
          <w:lang w:val="es-DO" w:eastAsia="es-DO"/>
        </w:rPr>
      </w:pPr>
      <w:r w:rsidRPr="000165E5">
        <w:rPr>
          <w:rFonts w:eastAsia="Calibri"/>
          <w:b/>
          <w:bCs/>
          <w:spacing w:val="0"/>
          <w:lang w:val="es-DO" w:eastAsia="es-DO"/>
        </w:rPr>
        <w:lastRenderedPageBreak/>
        <w:t>Cuadro No. 59</w:t>
      </w:r>
    </w:p>
    <w:p w14:paraId="29B025B3" w14:textId="6E3B6D95" w:rsidR="002A5C9D" w:rsidRPr="000165E5" w:rsidRDefault="002A5C9D" w:rsidP="000117E1">
      <w:pPr>
        <w:pBdr>
          <w:top w:val="nil"/>
          <w:left w:val="nil"/>
          <w:bottom w:val="nil"/>
          <w:right w:val="nil"/>
          <w:between w:val="nil"/>
        </w:pBdr>
        <w:tabs>
          <w:tab w:val="left" w:pos="284"/>
        </w:tabs>
        <w:spacing w:beforeLines="30" w:before="72" w:afterLines="150" w:after="360" w:line="240" w:lineRule="auto"/>
        <w:ind w:right="108"/>
        <w:jc w:val="center"/>
        <w:rPr>
          <w:rFonts w:eastAsia="Calibri"/>
          <w:b/>
          <w:bCs/>
          <w:spacing w:val="0"/>
          <w:lang w:val="es-DO" w:eastAsia="es-DO"/>
        </w:rPr>
      </w:pPr>
      <w:r w:rsidRPr="000165E5">
        <w:rPr>
          <w:rFonts w:eastAsia="Calibri"/>
          <w:b/>
          <w:bCs/>
          <w:spacing w:val="0"/>
          <w:lang w:val="es-DO" w:eastAsia="es-DO"/>
        </w:rPr>
        <w:t>Resultados de la evaluación de desempeño por grupo ocupacional 2022</w:t>
      </w:r>
    </w:p>
    <w:tbl>
      <w:tblPr>
        <w:tblW w:w="8062" w:type="dxa"/>
        <w:tblCellMar>
          <w:left w:w="70" w:type="dxa"/>
          <w:right w:w="70" w:type="dxa"/>
        </w:tblCellMar>
        <w:tblLook w:val="04A0" w:firstRow="1" w:lastRow="0" w:firstColumn="1" w:lastColumn="0" w:noHBand="0" w:noVBand="1"/>
      </w:tblPr>
      <w:tblGrid>
        <w:gridCol w:w="3091"/>
        <w:gridCol w:w="2502"/>
        <w:gridCol w:w="2469"/>
      </w:tblGrid>
      <w:tr w:rsidR="000165E5" w:rsidRPr="000165E5" w14:paraId="4F3B8A93" w14:textId="77777777" w:rsidTr="00E0698A">
        <w:trPr>
          <w:trHeight w:val="287"/>
        </w:trPr>
        <w:tc>
          <w:tcPr>
            <w:tcW w:w="3091" w:type="dxa"/>
            <w:tcBorders>
              <w:top w:val="single" w:sz="8" w:space="0" w:color="auto"/>
              <w:left w:val="single" w:sz="8" w:space="0" w:color="auto"/>
              <w:bottom w:val="single" w:sz="8" w:space="0" w:color="auto"/>
              <w:right w:val="single" w:sz="8" w:space="0" w:color="auto"/>
            </w:tcBorders>
            <w:shd w:val="clear" w:color="auto" w:fill="002060"/>
            <w:noWrap/>
            <w:vAlign w:val="center"/>
            <w:hideMark/>
          </w:tcPr>
          <w:p w14:paraId="65A303DD" w14:textId="77777777" w:rsidR="002A5C9D" w:rsidRPr="000165E5" w:rsidRDefault="002A5C9D" w:rsidP="002A5C9D">
            <w:pPr>
              <w:spacing w:after="0" w:line="240" w:lineRule="auto"/>
              <w:rPr>
                <w:rFonts w:eastAsia="Times New Roman"/>
                <w:b/>
                <w:bCs/>
                <w:spacing w:val="0"/>
                <w:lang w:val="es-DO" w:eastAsia="es-DO"/>
              </w:rPr>
            </w:pPr>
            <w:r w:rsidRPr="000165E5">
              <w:rPr>
                <w:rFonts w:eastAsia="Times New Roman"/>
                <w:b/>
                <w:bCs/>
                <w:spacing w:val="0"/>
                <w:lang w:val="es-MX" w:eastAsia="es-DO"/>
              </w:rPr>
              <w:t>EVALUADOS POR SEXO</w:t>
            </w:r>
          </w:p>
        </w:tc>
        <w:tc>
          <w:tcPr>
            <w:tcW w:w="2502" w:type="dxa"/>
            <w:tcBorders>
              <w:top w:val="single" w:sz="8" w:space="0" w:color="auto"/>
              <w:left w:val="nil"/>
              <w:bottom w:val="single" w:sz="8" w:space="0" w:color="auto"/>
              <w:right w:val="single" w:sz="8" w:space="0" w:color="auto"/>
            </w:tcBorders>
            <w:shd w:val="clear" w:color="auto" w:fill="002060"/>
            <w:noWrap/>
            <w:vAlign w:val="center"/>
            <w:hideMark/>
          </w:tcPr>
          <w:p w14:paraId="39D82C32" w14:textId="77777777" w:rsidR="002A5C9D" w:rsidRPr="000165E5" w:rsidRDefault="002A5C9D" w:rsidP="002A5C9D">
            <w:pPr>
              <w:spacing w:after="0" w:line="240" w:lineRule="auto"/>
              <w:rPr>
                <w:rFonts w:eastAsia="Times New Roman"/>
                <w:b/>
                <w:bCs/>
                <w:spacing w:val="0"/>
                <w:lang w:val="es-DO" w:eastAsia="es-DO"/>
              </w:rPr>
            </w:pPr>
            <w:r w:rsidRPr="000165E5">
              <w:rPr>
                <w:rFonts w:eastAsia="Times New Roman"/>
                <w:b/>
                <w:bCs/>
                <w:spacing w:val="0"/>
                <w:lang w:val="es-MX" w:eastAsia="es-DO"/>
              </w:rPr>
              <w:t>CANTIDAD</w:t>
            </w:r>
          </w:p>
        </w:tc>
        <w:tc>
          <w:tcPr>
            <w:tcW w:w="2469" w:type="dxa"/>
            <w:tcBorders>
              <w:top w:val="single" w:sz="8" w:space="0" w:color="auto"/>
              <w:left w:val="nil"/>
              <w:bottom w:val="single" w:sz="8" w:space="0" w:color="auto"/>
              <w:right w:val="single" w:sz="8" w:space="0" w:color="auto"/>
            </w:tcBorders>
            <w:shd w:val="clear" w:color="auto" w:fill="002060"/>
            <w:noWrap/>
            <w:vAlign w:val="center"/>
            <w:hideMark/>
          </w:tcPr>
          <w:p w14:paraId="35245E1F" w14:textId="77777777" w:rsidR="002A5C9D" w:rsidRPr="000165E5" w:rsidRDefault="002A5C9D" w:rsidP="002A5C9D">
            <w:pPr>
              <w:spacing w:after="0" w:line="240" w:lineRule="auto"/>
              <w:rPr>
                <w:rFonts w:eastAsia="Times New Roman"/>
                <w:b/>
                <w:bCs/>
                <w:spacing w:val="0"/>
                <w:lang w:val="es-DO" w:eastAsia="es-DO"/>
              </w:rPr>
            </w:pPr>
            <w:r w:rsidRPr="000165E5">
              <w:rPr>
                <w:rFonts w:eastAsia="Times New Roman"/>
                <w:b/>
                <w:bCs/>
                <w:spacing w:val="0"/>
                <w:lang w:val="es-MX" w:eastAsia="es-DO"/>
              </w:rPr>
              <w:t>PORCENTAJE</w:t>
            </w:r>
          </w:p>
        </w:tc>
      </w:tr>
      <w:tr w:rsidR="000165E5" w:rsidRPr="000165E5" w14:paraId="4549BE4D" w14:textId="77777777" w:rsidTr="00E0698A">
        <w:trPr>
          <w:trHeight w:val="315"/>
        </w:trPr>
        <w:tc>
          <w:tcPr>
            <w:tcW w:w="3091" w:type="dxa"/>
            <w:tcBorders>
              <w:top w:val="nil"/>
              <w:left w:val="single" w:sz="8" w:space="0" w:color="auto"/>
              <w:bottom w:val="single" w:sz="8" w:space="0" w:color="auto"/>
              <w:right w:val="single" w:sz="8" w:space="0" w:color="auto"/>
            </w:tcBorders>
            <w:shd w:val="clear" w:color="auto" w:fill="auto"/>
            <w:noWrap/>
            <w:vAlign w:val="center"/>
            <w:hideMark/>
          </w:tcPr>
          <w:p w14:paraId="3A4015E6" w14:textId="77777777" w:rsidR="002A5C9D" w:rsidRPr="000165E5" w:rsidRDefault="002A5C9D" w:rsidP="002A5C9D">
            <w:pPr>
              <w:spacing w:after="0" w:line="240" w:lineRule="auto"/>
              <w:rPr>
                <w:rFonts w:eastAsia="Times New Roman"/>
                <w:spacing w:val="0"/>
                <w:lang w:val="es-DO" w:eastAsia="es-DO"/>
              </w:rPr>
            </w:pPr>
            <w:r w:rsidRPr="000165E5">
              <w:rPr>
                <w:rFonts w:eastAsia="Times New Roman"/>
                <w:spacing w:val="0"/>
                <w:lang w:val="es-MX" w:eastAsia="es-DO"/>
              </w:rPr>
              <w:t>MUJERES</w:t>
            </w:r>
          </w:p>
        </w:tc>
        <w:tc>
          <w:tcPr>
            <w:tcW w:w="2502" w:type="dxa"/>
            <w:tcBorders>
              <w:top w:val="nil"/>
              <w:left w:val="nil"/>
              <w:bottom w:val="single" w:sz="8" w:space="0" w:color="auto"/>
              <w:right w:val="single" w:sz="8" w:space="0" w:color="auto"/>
            </w:tcBorders>
            <w:shd w:val="clear" w:color="auto" w:fill="auto"/>
            <w:noWrap/>
            <w:vAlign w:val="center"/>
            <w:hideMark/>
          </w:tcPr>
          <w:p w14:paraId="4794F2FE" w14:textId="77777777" w:rsidR="002A5C9D" w:rsidRPr="000165E5" w:rsidRDefault="002A5C9D" w:rsidP="002A5C9D">
            <w:pPr>
              <w:spacing w:after="0" w:line="240" w:lineRule="auto"/>
              <w:jc w:val="right"/>
              <w:rPr>
                <w:rFonts w:eastAsia="Times New Roman"/>
                <w:spacing w:val="0"/>
                <w:lang w:val="es-DO" w:eastAsia="es-DO"/>
              </w:rPr>
            </w:pPr>
            <w:r w:rsidRPr="000165E5">
              <w:rPr>
                <w:rFonts w:eastAsia="Times New Roman"/>
                <w:spacing w:val="0"/>
                <w:lang w:val="es-MX" w:eastAsia="es-DO"/>
              </w:rPr>
              <w:t>148</w:t>
            </w:r>
          </w:p>
        </w:tc>
        <w:tc>
          <w:tcPr>
            <w:tcW w:w="2469" w:type="dxa"/>
            <w:tcBorders>
              <w:top w:val="nil"/>
              <w:left w:val="nil"/>
              <w:bottom w:val="single" w:sz="8" w:space="0" w:color="auto"/>
              <w:right w:val="single" w:sz="8" w:space="0" w:color="auto"/>
            </w:tcBorders>
            <w:shd w:val="clear" w:color="auto" w:fill="auto"/>
            <w:noWrap/>
            <w:vAlign w:val="center"/>
            <w:hideMark/>
          </w:tcPr>
          <w:p w14:paraId="383ADD54" w14:textId="77777777" w:rsidR="002A5C9D" w:rsidRPr="000165E5" w:rsidRDefault="002A5C9D" w:rsidP="002A5C9D">
            <w:pPr>
              <w:spacing w:after="0" w:line="240" w:lineRule="auto"/>
              <w:jc w:val="right"/>
              <w:rPr>
                <w:rFonts w:eastAsia="Times New Roman"/>
                <w:spacing w:val="0"/>
                <w:lang w:val="es-DO" w:eastAsia="es-DO"/>
              </w:rPr>
            </w:pPr>
            <w:r w:rsidRPr="000165E5">
              <w:rPr>
                <w:rFonts w:eastAsia="Times New Roman"/>
                <w:spacing w:val="0"/>
                <w:lang w:val="es-DO" w:eastAsia="es-DO"/>
              </w:rPr>
              <w:t>52.86%</w:t>
            </w:r>
          </w:p>
        </w:tc>
      </w:tr>
      <w:tr w:rsidR="000165E5" w:rsidRPr="000165E5" w14:paraId="716FC558" w14:textId="77777777" w:rsidTr="00E0698A">
        <w:trPr>
          <w:trHeight w:val="315"/>
        </w:trPr>
        <w:tc>
          <w:tcPr>
            <w:tcW w:w="3091" w:type="dxa"/>
            <w:tcBorders>
              <w:top w:val="nil"/>
              <w:left w:val="single" w:sz="8" w:space="0" w:color="auto"/>
              <w:bottom w:val="single" w:sz="8" w:space="0" w:color="auto"/>
              <w:right w:val="single" w:sz="8" w:space="0" w:color="auto"/>
            </w:tcBorders>
            <w:shd w:val="clear" w:color="auto" w:fill="auto"/>
            <w:noWrap/>
            <w:vAlign w:val="center"/>
            <w:hideMark/>
          </w:tcPr>
          <w:p w14:paraId="39166132" w14:textId="77777777" w:rsidR="002A5C9D" w:rsidRPr="000165E5" w:rsidRDefault="002A5C9D" w:rsidP="002A5C9D">
            <w:pPr>
              <w:spacing w:after="0" w:line="240" w:lineRule="auto"/>
              <w:rPr>
                <w:rFonts w:eastAsia="Times New Roman"/>
                <w:spacing w:val="0"/>
                <w:lang w:val="es-DO" w:eastAsia="es-DO"/>
              </w:rPr>
            </w:pPr>
            <w:r w:rsidRPr="000165E5">
              <w:rPr>
                <w:rFonts w:eastAsia="Times New Roman"/>
                <w:spacing w:val="0"/>
                <w:lang w:val="es-MX" w:eastAsia="es-DO"/>
              </w:rPr>
              <w:t>HOMBRES</w:t>
            </w:r>
          </w:p>
        </w:tc>
        <w:tc>
          <w:tcPr>
            <w:tcW w:w="2502" w:type="dxa"/>
            <w:tcBorders>
              <w:top w:val="nil"/>
              <w:left w:val="nil"/>
              <w:bottom w:val="single" w:sz="8" w:space="0" w:color="auto"/>
              <w:right w:val="single" w:sz="8" w:space="0" w:color="auto"/>
            </w:tcBorders>
            <w:shd w:val="clear" w:color="auto" w:fill="auto"/>
            <w:noWrap/>
            <w:vAlign w:val="center"/>
            <w:hideMark/>
          </w:tcPr>
          <w:p w14:paraId="2A9B911C" w14:textId="77777777" w:rsidR="002A5C9D" w:rsidRPr="000165E5" w:rsidRDefault="002A5C9D" w:rsidP="002A5C9D">
            <w:pPr>
              <w:spacing w:after="0" w:line="240" w:lineRule="auto"/>
              <w:jc w:val="right"/>
              <w:rPr>
                <w:rFonts w:eastAsia="Times New Roman"/>
                <w:spacing w:val="0"/>
                <w:lang w:val="es-DO" w:eastAsia="es-DO"/>
              </w:rPr>
            </w:pPr>
            <w:r w:rsidRPr="000165E5">
              <w:rPr>
                <w:rFonts w:eastAsia="Times New Roman"/>
                <w:spacing w:val="0"/>
                <w:lang w:val="es-MX" w:eastAsia="es-DO"/>
              </w:rPr>
              <w:t>132</w:t>
            </w:r>
          </w:p>
        </w:tc>
        <w:tc>
          <w:tcPr>
            <w:tcW w:w="2469" w:type="dxa"/>
            <w:tcBorders>
              <w:top w:val="nil"/>
              <w:left w:val="nil"/>
              <w:bottom w:val="single" w:sz="8" w:space="0" w:color="auto"/>
              <w:right w:val="single" w:sz="8" w:space="0" w:color="auto"/>
            </w:tcBorders>
            <w:shd w:val="clear" w:color="auto" w:fill="auto"/>
            <w:noWrap/>
            <w:vAlign w:val="center"/>
            <w:hideMark/>
          </w:tcPr>
          <w:p w14:paraId="2D1A9FC3" w14:textId="77777777" w:rsidR="002A5C9D" w:rsidRPr="000165E5" w:rsidRDefault="002A5C9D" w:rsidP="002A5C9D">
            <w:pPr>
              <w:spacing w:after="0" w:line="240" w:lineRule="auto"/>
              <w:jc w:val="right"/>
              <w:rPr>
                <w:rFonts w:eastAsia="Times New Roman"/>
                <w:spacing w:val="0"/>
                <w:lang w:val="es-DO" w:eastAsia="es-DO"/>
              </w:rPr>
            </w:pPr>
            <w:r w:rsidRPr="000165E5">
              <w:rPr>
                <w:rFonts w:eastAsia="Times New Roman"/>
                <w:spacing w:val="0"/>
                <w:lang w:val="es-DO" w:eastAsia="es-DO"/>
              </w:rPr>
              <w:t>47.14%</w:t>
            </w:r>
          </w:p>
        </w:tc>
      </w:tr>
      <w:tr w:rsidR="000165E5" w:rsidRPr="000165E5" w14:paraId="73635D4F" w14:textId="77777777" w:rsidTr="00E0698A">
        <w:trPr>
          <w:trHeight w:val="315"/>
        </w:trPr>
        <w:tc>
          <w:tcPr>
            <w:tcW w:w="3091" w:type="dxa"/>
            <w:tcBorders>
              <w:top w:val="nil"/>
              <w:left w:val="single" w:sz="8" w:space="0" w:color="auto"/>
              <w:bottom w:val="single" w:sz="8" w:space="0" w:color="auto"/>
              <w:right w:val="single" w:sz="8" w:space="0" w:color="auto"/>
            </w:tcBorders>
            <w:shd w:val="clear" w:color="auto" w:fill="auto"/>
            <w:noWrap/>
            <w:vAlign w:val="center"/>
            <w:hideMark/>
          </w:tcPr>
          <w:p w14:paraId="67F2A213" w14:textId="77777777" w:rsidR="002A5C9D" w:rsidRPr="000165E5" w:rsidRDefault="002A5C9D" w:rsidP="002A5C9D">
            <w:pPr>
              <w:spacing w:after="0" w:line="240" w:lineRule="auto"/>
              <w:rPr>
                <w:rFonts w:eastAsia="Times New Roman"/>
                <w:spacing w:val="0"/>
                <w:lang w:val="es-DO" w:eastAsia="es-DO"/>
              </w:rPr>
            </w:pPr>
            <w:r w:rsidRPr="000165E5">
              <w:rPr>
                <w:rFonts w:eastAsia="Times New Roman"/>
                <w:spacing w:val="0"/>
                <w:lang w:val="es-MX" w:eastAsia="es-DO"/>
              </w:rPr>
              <w:t>TOTAL</w:t>
            </w:r>
          </w:p>
        </w:tc>
        <w:tc>
          <w:tcPr>
            <w:tcW w:w="2502" w:type="dxa"/>
            <w:tcBorders>
              <w:top w:val="nil"/>
              <w:left w:val="nil"/>
              <w:bottom w:val="single" w:sz="8" w:space="0" w:color="auto"/>
              <w:right w:val="single" w:sz="8" w:space="0" w:color="auto"/>
            </w:tcBorders>
            <w:shd w:val="clear" w:color="auto" w:fill="auto"/>
            <w:noWrap/>
            <w:vAlign w:val="center"/>
            <w:hideMark/>
          </w:tcPr>
          <w:p w14:paraId="62409C53" w14:textId="77777777" w:rsidR="002A5C9D" w:rsidRPr="000165E5" w:rsidRDefault="002A5C9D" w:rsidP="002A5C9D">
            <w:pPr>
              <w:spacing w:after="0" w:line="240" w:lineRule="auto"/>
              <w:jc w:val="right"/>
              <w:rPr>
                <w:rFonts w:eastAsia="Times New Roman"/>
                <w:spacing w:val="0"/>
                <w:lang w:val="es-DO" w:eastAsia="es-DO"/>
              </w:rPr>
            </w:pPr>
            <w:r w:rsidRPr="000165E5">
              <w:rPr>
                <w:rFonts w:eastAsia="Times New Roman"/>
                <w:spacing w:val="0"/>
                <w:lang w:val="es-MX" w:eastAsia="es-DO"/>
              </w:rPr>
              <w:t>280</w:t>
            </w:r>
          </w:p>
        </w:tc>
        <w:tc>
          <w:tcPr>
            <w:tcW w:w="2469" w:type="dxa"/>
            <w:tcBorders>
              <w:top w:val="nil"/>
              <w:left w:val="nil"/>
              <w:bottom w:val="single" w:sz="8" w:space="0" w:color="auto"/>
              <w:right w:val="single" w:sz="8" w:space="0" w:color="auto"/>
            </w:tcBorders>
            <w:shd w:val="clear" w:color="auto" w:fill="auto"/>
            <w:noWrap/>
            <w:vAlign w:val="center"/>
            <w:hideMark/>
          </w:tcPr>
          <w:p w14:paraId="63BA0BCB" w14:textId="77777777" w:rsidR="002A5C9D" w:rsidRPr="000165E5" w:rsidRDefault="002A5C9D" w:rsidP="002A5C9D">
            <w:pPr>
              <w:spacing w:after="0" w:line="240" w:lineRule="auto"/>
              <w:jc w:val="right"/>
              <w:rPr>
                <w:rFonts w:eastAsia="Times New Roman"/>
                <w:spacing w:val="0"/>
                <w:lang w:val="es-DO" w:eastAsia="es-DO"/>
              </w:rPr>
            </w:pPr>
            <w:r w:rsidRPr="000165E5">
              <w:rPr>
                <w:rFonts w:eastAsia="Times New Roman"/>
                <w:spacing w:val="0"/>
                <w:lang w:val="es-MX" w:eastAsia="es-DO"/>
              </w:rPr>
              <w:t>100.00%</w:t>
            </w:r>
          </w:p>
        </w:tc>
      </w:tr>
      <w:tr w:rsidR="000165E5" w:rsidRPr="000165E5" w14:paraId="3E0D4714" w14:textId="77777777" w:rsidTr="00E0698A">
        <w:trPr>
          <w:trHeight w:val="536"/>
        </w:trPr>
        <w:tc>
          <w:tcPr>
            <w:tcW w:w="3091" w:type="dxa"/>
            <w:tcBorders>
              <w:top w:val="nil"/>
              <w:left w:val="single" w:sz="8" w:space="0" w:color="auto"/>
              <w:bottom w:val="single" w:sz="8" w:space="0" w:color="auto"/>
              <w:right w:val="single" w:sz="8" w:space="0" w:color="auto"/>
            </w:tcBorders>
            <w:shd w:val="clear" w:color="auto" w:fill="002060"/>
            <w:vAlign w:val="center"/>
            <w:hideMark/>
          </w:tcPr>
          <w:p w14:paraId="45FF957D" w14:textId="77777777" w:rsidR="002A5C9D" w:rsidRPr="000165E5" w:rsidRDefault="002A5C9D" w:rsidP="002A5C9D">
            <w:pPr>
              <w:spacing w:after="0" w:line="240" w:lineRule="auto"/>
              <w:rPr>
                <w:rFonts w:eastAsia="Times New Roman"/>
                <w:b/>
                <w:bCs/>
                <w:spacing w:val="0"/>
                <w:lang w:val="es-DO" w:eastAsia="es-DO"/>
              </w:rPr>
            </w:pPr>
            <w:r w:rsidRPr="000165E5">
              <w:rPr>
                <w:rFonts w:eastAsia="Times New Roman"/>
                <w:b/>
                <w:bCs/>
                <w:spacing w:val="0"/>
                <w:lang w:val="es-MX" w:eastAsia="es-DO"/>
              </w:rPr>
              <w:t>EVALUADOS POR GRUPO OCUPACIONAL</w:t>
            </w:r>
          </w:p>
        </w:tc>
        <w:tc>
          <w:tcPr>
            <w:tcW w:w="2502" w:type="dxa"/>
            <w:tcBorders>
              <w:top w:val="nil"/>
              <w:left w:val="nil"/>
              <w:bottom w:val="single" w:sz="8" w:space="0" w:color="auto"/>
              <w:right w:val="single" w:sz="8" w:space="0" w:color="auto"/>
            </w:tcBorders>
            <w:shd w:val="clear" w:color="auto" w:fill="002060"/>
            <w:noWrap/>
            <w:vAlign w:val="center"/>
            <w:hideMark/>
          </w:tcPr>
          <w:p w14:paraId="7916A490" w14:textId="77777777" w:rsidR="002A5C9D" w:rsidRPr="000165E5" w:rsidRDefault="002A5C9D" w:rsidP="002A5C9D">
            <w:pPr>
              <w:spacing w:after="0" w:line="240" w:lineRule="auto"/>
              <w:rPr>
                <w:rFonts w:eastAsia="Times New Roman"/>
                <w:b/>
                <w:bCs/>
                <w:spacing w:val="0"/>
                <w:lang w:val="es-DO" w:eastAsia="es-DO"/>
              </w:rPr>
            </w:pPr>
            <w:r w:rsidRPr="000165E5">
              <w:rPr>
                <w:rFonts w:eastAsia="Times New Roman"/>
                <w:b/>
                <w:bCs/>
                <w:spacing w:val="0"/>
                <w:lang w:val="es-MX" w:eastAsia="es-DO"/>
              </w:rPr>
              <w:t>CANTIDAD</w:t>
            </w:r>
          </w:p>
        </w:tc>
        <w:tc>
          <w:tcPr>
            <w:tcW w:w="2469" w:type="dxa"/>
            <w:tcBorders>
              <w:top w:val="nil"/>
              <w:left w:val="nil"/>
              <w:bottom w:val="single" w:sz="8" w:space="0" w:color="auto"/>
              <w:right w:val="single" w:sz="8" w:space="0" w:color="auto"/>
            </w:tcBorders>
            <w:shd w:val="clear" w:color="auto" w:fill="002060"/>
            <w:noWrap/>
            <w:vAlign w:val="center"/>
            <w:hideMark/>
          </w:tcPr>
          <w:p w14:paraId="74B42571" w14:textId="77777777" w:rsidR="002A5C9D" w:rsidRPr="000165E5" w:rsidRDefault="002A5C9D" w:rsidP="002A5C9D">
            <w:pPr>
              <w:spacing w:after="0" w:line="240" w:lineRule="auto"/>
              <w:rPr>
                <w:rFonts w:eastAsia="Times New Roman"/>
                <w:b/>
                <w:bCs/>
                <w:spacing w:val="0"/>
                <w:lang w:val="es-DO" w:eastAsia="es-DO"/>
              </w:rPr>
            </w:pPr>
            <w:r w:rsidRPr="000165E5">
              <w:rPr>
                <w:rFonts w:eastAsia="Times New Roman"/>
                <w:b/>
                <w:bCs/>
                <w:spacing w:val="0"/>
                <w:lang w:val="es-MX" w:eastAsia="es-DO"/>
              </w:rPr>
              <w:t>PORCENTAJE</w:t>
            </w:r>
          </w:p>
        </w:tc>
      </w:tr>
      <w:tr w:rsidR="000165E5" w:rsidRPr="000165E5" w14:paraId="3BCBAEFC" w14:textId="77777777" w:rsidTr="00E0698A">
        <w:trPr>
          <w:trHeight w:val="315"/>
        </w:trPr>
        <w:tc>
          <w:tcPr>
            <w:tcW w:w="3091" w:type="dxa"/>
            <w:tcBorders>
              <w:top w:val="nil"/>
              <w:left w:val="single" w:sz="8" w:space="0" w:color="auto"/>
              <w:bottom w:val="single" w:sz="8" w:space="0" w:color="auto"/>
              <w:right w:val="single" w:sz="8" w:space="0" w:color="auto"/>
            </w:tcBorders>
            <w:shd w:val="clear" w:color="auto" w:fill="auto"/>
            <w:noWrap/>
            <w:vAlign w:val="center"/>
            <w:hideMark/>
          </w:tcPr>
          <w:p w14:paraId="1E6C9AD1" w14:textId="77777777" w:rsidR="002A5C9D" w:rsidRPr="000165E5" w:rsidRDefault="002A5C9D" w:rsidP="002A5C9D">
            <w:pPr>
              <w:spacing w:after="0" w:line="240" w:lineRule="auto"/>
              <w:rPr>
                <w:rFonts w:eastAsia="Times New Roman"/>
                <w:spacing w:val="0"/>
                <w:lang w:val="es-DO" w:eastAsia="es-DO"/>
              </w:rPr>
            </w:pPr>
            <w:r w:rsidRPr="000165E5">
              <w:rPr>
                <w:rFonts w:eastAsia="Times New Roman"/>
                <w:spacing w:val="0"/>
                <w:lang w:val="es-MX" w:eastAsia="es-DO"/>
              </w:rPr>
              <w:t>GRUPO I</w:t>
            </w:r>
          </w:p>
        </w:tc>
        <w:tc>
          <w:tcPr>
            <w:tcW w:w="2502" w:type="dxa"/>
            <w:tcBorders>
              <w:top w:val="nil"/>
              <w:left w:val="nil"/>
              <w:bottom w:val="single" w:sz="8" w:space="0" w:color="auto"/>
              <w:right w:val="single" w:sz="8" w:space="0" w:color="auto"/>
            </w:tcBorders>
            <w:shd w:val="clear" w:color="auto" w:fill="auto"/>
            <w:noWrap/>
            <w:vAlign w:val="center"/>
            <w:hideMark/>
          </w:tcPr>
          <w:p w14:paraId="477C0184" w14:textId="77777777" w:rsidR="002A5C9D" w:rsidRPr="000165E5" w:rsidRDefault="002A5C9D" w:rsidP="002A5C9D">
            <w:pPr>
              <w:spacing w:after="0" w:line="240" w:lineRule="auto"/>
              <w:jc w:val="right"/>
              <w:rPr>
                <w:rFonts w:eastAsia="Times New Roman"/>
                <w:spacing w:val="0"/>
                <w:lang w:val="es-DO" w:eastAsia="es-DO"/>
              </w:rPr>
            </w:pPr>
            <w:r w:rsidRPr="000165E5">
              <w:rPr>
                <w:rFonts w:eastAsia="Times New Roman"/>
                <w:spacing w:val="0"/>
                <w:lang w:val="es-MX" w:eastAsia="es-DO"/>
              </w:rPr>
              <w:t>65</w:t>
            </w:r>
          </w:p>
        </w:tc>
        <w:tc>
          <w:tcPr>
            <w:tcW w:w="2469" w:type="dxa"/>
            <w:tcBorders>
              <w:top w:val="nil"/>
              <w:left w:val="nil"/>
              <w:bottom w:val="single" w:sz="8" w:space="0" w:color="auto"/>
              <w:right w:val="single" w:sz="8" w:space="0" w:color="auto"/>
            </w:tcBorders>
            <w:shd w:val="clear" w:color="auto" w:fill="auto"/>
            <w:noWrap/>
            <w:vAlign w:val="center"/>
            <w:hideMark/>
          </w:tcPr>
          <w:p w14:paraId="7B530AA1" w14:textId="77777777" w:rsidR="002A5C9D" w:rsidRPr="000165E5" w:rsidRDefault="002A5C9D" w:rsidP="002A5C9D">
            <w:pPr>
              <w:spacing w:after="0" w:line="240" w:lineRule="auto"/>
              <w:jc w:val="right"/>
              <w:rPr>
                <w:rFonts w:eastAsia="Times New Roman"/>
                <w:spacing w:val="0"/>
                <w:lang w:val="es-DO" w:eastAsia="es-DO"/>
              </w:rPr>
            </w:pPr>
            <w:r w:rsidRPr="000165E5">
              <w:rPr>
                <w:rFonts w:eastAsia="Times New Roman"/>
                <w:spacing w:val="0"/>
                <w:lang w:val="es-MX" w:eastAsia="es-DO"/>
              </w:rPr>
              <w:t>23.21%</w:t>
            </w:r>
          </w:p>
        </w:tc>
      </w:tr>
      <w:tr w:rsidR="000165E5" w:rsidRPr="000165E5" w14:paraId="64663627" w14:textId="77777777" w:rsidTr="00E0698A">
        <w:trPr>
          <w:trHeight w:val="315"/>
        </w:trPr>
        <w:tc>
          <w:tcPr>
            <w:tcW w:w="3091" w:type="dxa"/>
            <w:tcBorders>
              <w:top w:val="nil"/>
              <w:left w:val="single" w:sz="8" w:space="0" w:color="auto"/>
              <w:bottom w:val="single" w:sz="8" w:space="0" w:color="auto"/>
              <w:right w:val="single" w:sz="8" w:space="0" w:color="auto"/>
            </w:tcBorders>
            <w:shd w:val="clear" w:color="auto" w:fill="auto"/>
            <w:noWrap/>
            <w:vAlign w:val="center"/>
            <w:hideMark/>
          </w:tcPr>
          <w:p w14:paraId="1004D3FD" w14:textId="77777777" w:rsidR="002A5C9D" w:rsidRPr="000165E5" w:rsidRDefault="002A5C9D" w:rsidP="002A5C9D">
            <w:pPr>
              <w:spacing w:after="0" w:line="240" w:lineRule="auto"/>
              <w:rPr>
                <w:rFonts w:eastAsia="Times New Roman"/>
                <w:spacing w:val="0"/>
                <w:lang w:val="es-DO" w:eastAsia="es-DO"/>
              </w:rPr>
            </w:pPr>
            <w:r w:rsidRPr="000165E5">
              <w:rPr>
                <w:rFonts w:eastAsia="Times New Roman"/>
                <w:spacing w:val="0"/>
                <w:lang w:val="es-MX" w:eastAsia="es-DO"/>
              </w:rPr>
              <w:t>Grupo II</w:t>
            </w:r>
          </w:p>
        </w:tc>
        <w:tc>
          <w:tcPr>
            <w:tcW w:w="2502" w:type="dxa"/>
            <w:tcBorders>
              <w:top w:val="nil"/>
              <w:left w:val="nil"/>
              <w:bottom w:val="single" w:sz="8" w:space="0" w:color="auto"/>
              <w:right w:val="single" w:sz="8" w:space="0" w:color="auto"/>
            </w:tcBorders>
            <w:shd w:val="clear" w:color="auto" w:fill="auto"/>
            <w:noWrap/>
            <w:vAlign w:val="center"/>
            <w:hideMark/>
          </w:tcPr>
          <w:p w14:paraId="24454D9B" w14:textId="77777777" w:rsidR="002A5C9D" w:rsidRPr="000165E5" w:rsidRDefault="002A5C9D" w:rsidP="002A5C9D">
            <w:pPr>
              <w:spacing w:after="0" w:line="240" w:lineRule="auto"/>
              <w:jc w:val="right"/>
              <w:rPr>
                <w:rFonts w:eastAsia="Times New Roman"/>
                <w:spacing w:val="0"/>
                <w:lang w:val="es-DO" w:eastAsia="es-DO"/>
              </w:rPr>
            </w:pPr>
            <w:r w:rsidRPr="000165E5">
              <w:rPr>
                <w:rFonts w:eastAsia="Times New Roman"/>
                <w:spacing w:val="0"/>
                <w:lang w:val="es-MX" w:eastAsia="es-DO"/>
              </w:rPr>
              <w:t>38</w:t>
            </w:r>
          </w:p>
        </w:tc>
        <w:tc>
          <w:tcPr>
            <w:tcW w:w="2469" w:type="dxa"/>
            <w:tcBorders>
              <w:top w:val="nil"/>
              <w:left w:val="nil"/>
              <w:bottom w:val="single" w:sz="8" w:space="0" w:color="auto"/>
              <w:right w:val="single" w:sz="8" w:space="0" w:color="auto"/>
            </w:tcBorders>
            <w:shd w:val="clear" w:color="auto" w:fill="auto"/>
            <w:noWrap/>
            <w:vAlign w:val="center"/>
            <w:hideMark/>
          </w:tcPr>
          <w:p w14:paraId="11BEEBBC" w14:textId="77777777" w:rsidR="002A5C9D" w:rsidRPr="000165E5" w:rsidRDefault="002A5C9D" w:rsidP="002A5C9D">
            <w:pPr>
              <w:spacing w:after="0" w:line="240" w:lineRule="auto"/>
              <w:jc w:val="right"/>
              <w:rPr>
                <w:rFonts w:eastAsia="Times New Roman"/>
                <w:spacing w:val="0"/>
                <w:lang w:val="es-DO" w:eastAsia="es-DO"/>
              </w:rPr>
            </w:pPr>
            <w:r w:rsidRPr="000165E5">
              <w:rPr>
                <w:rFonts w:eastAsia="Times New Roman"/>
                <w:spacing w:val="0"/>
                <w:lang w:val="es-MX" w:eastAsia="es-DO"/>
              </w:rPr>
              <w:t>13.57%</w:t>
            </w:r>
          </w:p>
        </w:tc>
      </w:tr>
      <w:tr w:rsidR="000165E5" w:rsidRPr="000165E5" w14:paraId="0C8E78EA" w14:textId="77777777" w:rsidTr="00E0698A">
        <w:trPr>
          <w:trHeight w:val="315"/>
        </w:trPr>
        <w:tc>
          <w:tcPr>
            <w:tcW w:w="3091" w:type="dxa"/>
            <w:tcBorders>
              <w:top w:val="nil"/>
              <w:left w:val="single" w:sz="8" w:space="0" w:color="auto"/>
              <w:bottom w:val="single" w:sz="8" w:space="0" w:color="auto"/>
              <w:right w:val="single" w:sz="8" w:space="0" w:color="auto"/>
            </w:tcBorders>
            <w:shd w:val="clear" w:color="auto" w:fill="auto"/>
            <w:noWrap/>
            <w:vAlign w:val="center"/>
            <w:hideMark/>
          </w:tcPr>
          <w:p w14:paraId="40387279" w14:textId="77777777" w:rsidR="002A5C9D" w:rsidRPr="000165E5" w:rsidRDefault="002A5C9D" w:rsidP="002A5C9D">
            <w:pPr>
              <w:spacing w:after="0" w:line="240" w:lineRule="auto"/>
              <w:rPr>
                <w:rFonts w:eastAsia="Times New Roman"/>
                <w:spacing w:val="0"/>
                <w:lang w:val="es-DO" w:eastAsia="es-DO"/>
              </w:rPr>
            </w:pPr>
            <w:r w:rsidRPr="000165E5">
              <w:rPr>
                <w:rFonts w:eastAsia="Times New Roman"/>
                <w:spacing w:val="0"/>
                <w:lang w:val="es-MX" w:eastAsia="es-DO"/>
              </w:rPr>
              <w:t>Grupo III</w:t>
            </w:r>
          </w:p>
        </w:tc>
        <w:tc>
          <w:tcPr>
            <w:tcW w:w="2502" w:type="dxa"/>
            <w:tcBorders>
              <w:top w:val="nil"/>
              <w:left w:val="nil"/>
              <w:bottom w:val="single" w:sz="8" w:space="0" w:color="auto"/>
              <w:right w:val="single" w:sz="8" w:space="0" w:color="auto"/>
            </w:tcBorders>
            <w:shd w:val="clear" w:color="auto" w:fill="auto"/>
            <w:noWrap/>
            <w:vAlign w:val="center"/>
            <w:hideMark/>
          </w:tcPr>
          <w:p w14:paraId="508C72E8" w14:textId="77777777" w:rsidR="002A5C9D" w:rsidRPr="000165E5" w:rsidRDefault="002A5C9D" w:rsidP="002A5C9D">
            <w:pPr>
              <w:spacing w:after="0" w:line="240" w:lineRule="auto"/>
              <w:jc w:val="right"/>
              <w:rPr>
                <w:rFonts w:eastAsia="Times New Roman"/>
                <w:spacing w:val="0"/>
                <w:lang w:val="es-DO" w:eastAsia="es-DO"/>
              </w:rPr>
            </w:pPr>
            <w:r w:rsidRPr="000165E5">
              <w:rPr>
                <w:rFonts w:eastAsia="Times New Roman"/>
                <w:spacing w:val="0"/>
                <w:lang w:val="es-MX" w:eastAsia="es-DO"/>
              </w:rPr>
              <w:t>43</w:t>
            </w:r>
          </w:p>
        </w:tc>
        <w:tc>
          <w:tcPr>
            <w:tcW w:w="2469" w:type="dxa"/>
            <w:tcBorders>
              <w:top w:val="nil"/>
              <w:left w:val="nil"/>
              <w:bottom w:val="single" w:sz="8" w:space="0" w:color="auto"/>
              <w:right w:val="single" w:sz="8" w:space="0" w:color="auto"/>
            </w:tcBorders>
            <w:shd w:val="clear" w:color="auto" w:fill="auto"/>
            <w:noWrap/>
            <w:vAlign w:val="center"/>
            <w:hideMark/>
          </w:tcPr>
          <w:p w14:paraId="37211E26" w14:textId="77777777" w:rsidR="002A5C9D" w:rsidRPr="000165E5" w:rsidRDefault="002A5C9D" w:rsidP="002A5C9D">
            <w:pPr>
              <w:spacing w:after="0" w:line="240" w:lineRule="auto"/>
              <w:jc w:val="right"/>
              <w:rPr>
                <w:rFonts w:eastAsia="Times New Roman"/>
                <w:spacing w:val="0"/>
                <w:lang w:val="es-DO" w:eastAsia="es-DO"/>
              </w:rPr>
            </w:pPr>
            <w:r w:rsidRPr="000165E5">
              <w:rPr>
                <w:rFonts w:eastAsia="Times New Roman"/>
                <w:spacing w:val="0"/>
                <w:lang w:val="es-MX" w:eastAsia="es-DO"/>
              </w:rPr>
              <w:t>15.36%</w:t>
            </w:r>
          </w:p>
        </w:tc>
      </w:tr>
      <w:tr w:rsidR="000165E5" w:rsidRPr="000165E5" w14:paraId="326A1433" w14:textId="77777777" w:rsidTr="00E0698A">
        <w:trPr>
          <w:trHeight w:val="315"/>
        </w:trPr>
        <w:tc>
          <w:tcPr>
            <w:tcW w:w="3091" w:type="dxa"/>
            <w:tcBorders>
              <w:top w:val="nil"/>
              <w:left w:val="single" w:sz="8" w:space="0" w:color="auto"/>
              <w:bottom w:val="single" w:sz="8" w:space="0" w:color="auto"/>
              <w:right w:val="single" w:sz="8" w:space="0" w:color="auto"/>
            </w:tcBorders>
            <w:shd w:val="clear" w:color="auto" w:fill="auto"/>
            <w:noWrap/>
            <w:vAlign w:val="center"/>
            <w:hideMark/>
          </w:tcPr>
          <w:p w14:paraId="50C16C11" w14:textId="77777777" w:rsidR="002A5C9D" w:rsidRPr="000165E5" w:rsidRDefault="002A5C9D" w:rsidP="002A5C9D">
            <w:pPr>
              <w:spacing w:after="0" w:line="240" w:lineRule="auto"/>
              <w:rPr>
                <w:rFonts w:eastAsia="Times New Roman"/>
                <w:spacing w:val="0"/>
                <w:lang w:val="es-DO" w:eastAsia="es-DO"/>
              </w:rPr>
            </w:pPr>
            <w:r w:rsidRPr="000165E5">
              <w:rPr>
                <w:rFonts w:eastAsia="Times New Roman"/>
                <w:spacing w:val="0"/>
                <w:lang w:val="es-MX" w:eastAsia="es-DO"/>
              </w:rPr>
              <w:t>GRUPO IV</w:t>
            </w:r>
          </w:p>
        </w:tc>
        <w:tc>
          <w:tcPr>
            <w:tcW w:w="2502" w:type="dxa"/>
            <w:tcBorders>
              <w:top w:val="nil"/>
              <w:left w:val="nil"/>
              <w:bottom w:val="single" w:sz="8" w:space="0" w:color="auto"/>
              <w:right w:val="single" w:sz="8" w:space="0" w:color="auto"/>
            </w:tcBorders>
            <w:shd w:val="clear" w:color="auto" w:fill="auto"/>
            <w:noWrap/>
            <w:vAlign w:val="center"/>
            <w:hideMark/>
          </w:tcPr>
          <w:p w14:paraId="275BB7D2" w14:textId="77777777" w:rsidR="002A5C9D" w:rsidRPr="000165E5" w:rsidRDefault="002A5C9D" w:rsidP="002A5C9D">
            <w:pPr>
              <w:spacing w:after="0" w:line="240" w:lineRule="auto"/>
              <w:jc w:val="right"/>
              <w:rPr>
                <w:rFonts w:eastAsia="Times New Roman"/>
                <w:spacing w:val="0"/>
                <w:lang w:val="es-DO" w:eastAsia="es-DO"/>
              </w:rPr>
            </w:pPr>
            <w:r w:rsidRPr="000165E5">
              <w:rPr>
                <w:rFonts w:eastAsia="Times New Roman"/>
                <w:spacing w:val="0"/>
                <w:lang w:val="es-MX" w:eastAsia="es-DO"/>
              </w:rPr>
              <w:t>96</w:t>
            </w:r>
          </w:p>
        </w:tc>
        <w:tc>
          <w:tcPr>
            <w:tcW w:w="2469" w:type="dxa"/>
            <w:tcBorders>
              <w:top w:val="nil"/>
              <w:left w:val="nil"/>
              <w:bottom w:val="single" w:sz="8" w:space="0" w:color="auto"/>
              <w:right w:val="single" w:sz="8" w:space="0" w:color="auto"/>
            </w:tcBorders>
            <w:shd w:val="clear" w:color="auto" w:fill="auto"/>
            <w:noWrap/>
            <w:vAlign w:val="center"/>
            <w:hideMark/>
          </w:tcPr>
          <w:p w14:paraId="04A7BF7F" w14:textId="77777777" w:rsidR="002A5C9D" w:rsidRPr="000165E5" w:rsidRDefault="002A5C9D" w:rsidP="002A5C9D">
            <w:pPr>
              <w:spacing w:after="0" w:line="240" w:lineRule="auto"/>
              <w:jc w:val="right"/>
              <w:rPr>
                <w:rFonts w:eastAsia="Times New Roman"/>
                <w:spacing w:val="0"/>
                <w:lang w:val="es-DO" w:eastAsia="es-DO"/>
              </w:rPr>
            </w:pPr>
            <w:r w:rsidRPr="000165E5">
              <w:rPr>
                <w:rFonts w:eastAsia="Times New Roman"/>
                <w:spacing w:val="0"/>
                <w:lang w:val="es-MX" w:eastAsia="es-DO"/>
              </w:rPr>
              <w:t>34.29%</w:t>
            </w:r>
          </w:p>
        </w:tc>
      </w:tr>
      <w:tr w:rsidR="000165E5" w:rsidRPr="000165E5" w14:paraId="3C138795" w14:textId="77777777" w:rsidTr="00E0698A">
        <w:trPr>
          <w:trHeight w:val="315"/>
        </w:trPr>
        <w:tc>
          <w:tcPr>
            <w:tcW w:w="3091" w:type="dxa"/>
            <w:tcBorders>
              <w:top w:val="nil"/>
              <w:left w:val="single" w:sz="8" w:space="0" w:color="auto"/>
              <w:bottom w:val="single" w:sz="8" w:space="0" w:color="auto"/>
              <w:right w:val="single" w:sz="8" w:space="0" w:color="auto"/>
            </w:tcBorders>
            <w:shd w:val="clear" w:color="auto" w:fill="auto"/>
            <w:noWrap/>
            <w:vAlign w:val="center"/>
            <w:hideMark/>
          </w:tcPr>
          <w:p w14:paraId="2A95B0AF" w14:textId="77777777" w:rsidR="002A5C9D" w:rsidRPr="000165E5" w:rsidRDefault="002A5C9D" w:rsidP="002A5C9D">
            <w:pPr>
              <w:spacing w:after="0" w:line="240" w:lineRule="auto"/>
              <w:rPr>
                <w:rFonts w:eastAsia="Times New Roman"/>
                <w:spacing w:val="0"/>
                <w:lang w:val="es-DO" w:eastAsia="es-DO"/>
              </w:rPr>
            </w:pPr>
            <w:r w:rsidRPr="000165E5">
              <w:rPr>
                <w:rFonts w:eastAsia="Times New Roman"/>
                <w:spacing w:val="0"/>
                <w:lang w:val="es-MX" w:eastAsia="es-DO"/>
              </w:rPr>
              <w:t>GRUPO V</w:t>
            </w:r>
          </w:p>
        </w:tc>
        <w:tc>
          <w:tcPr>
            <w:tcW w:w="2502" w:type="dxa"/>
            <w:tcBorders>
              <w:top w:val="nil"/>
              <w:left w:val="nil"/>
              <w:bottom w:val="single" w:sz="8" w:space="0" w:color="auto"/>
              <w:right w:val="single" w:sz="8" w:space="0" w:color="auto"/>
            </w:tcBorders>
            <w:shd w:val="clear" w:color="auto" w:fill="auto"/>
            <w:noWrap/>
            <w:vAlign w:val="center"/>
            <w:hideMark/>
          </w:tcPr>
          <w:p w14:paraId="4BA80057" w14:textId="77777777" w:rsidR="002A5C9D" w:rsidRPr="000165E5" w:rsidRDefault="002A5C9D" w:rsidP="002A5C9D">
            <w:pPr>
              <w:spacing w:after="0" w:line="240" w:lineRule="auto"/>
              <w:jc w:val="right"/>
              <w:rPr>
                <w:rFonts w:eastAsia="Times New Roman"/>
                <w:spacing w:val="0"/>
                <w:lang w:val="es-DO" w:eastAsia="es-DO"/>
              </w:rPr>
            </w:pPr>
            <w:r w:rsidRPr="000165E5">
              <w:rPr>
                <w:rFonts w:eastAsia="Times New Roman"/>
                <w:spacing w:val="0"/>
                <w:lang w:val="es-MX" w:eastAsia="es-DO"/>
              </w:rPr>
              <w:t>38</w:t>
            </w:r>
          </w:p>
        </w:tc>
        <w:tc>
          <w:tcPr>
            <w:tcW w:w="2469" w:type="dxa"/>
            <w:tcBorders>
              <w:top w:val="nil"/>
              <w:left w:val="nil"/>
              <w:bottom w:val="single" w:sz="8" w:space="0" w:color="auto"/>
              <w:right w:val="single" w:sz="8" w:space="0" w:color="auto"/>
            </w:tcBorders>
            <w:shd w:val="clear" w:color="auto" w:fill="auto"/>
            <w:noWrap/>
            <w:vAlign w:val="center"/>
            <w:hideMark/>
          </w:tcPr>
          <w:p w14:paraId="0721F07C" w14:textId="77777777" w:rsidR="002A5C9D" w:rsidRPr="000165E5" w:rsidRDefault="002A5C9D" w:rsidP="002A5C9D">
            <w:pPr>
              <w:spacing w:after="0" w:line="240" w:lineRule="auto"/>
              <w:jc w:val="right"/>
              <w:rPr>
                <w:rFonts w:eastAsia="Times New Roman"/>
                <w:spacing w:val="0"/>
                <w:lang w:val="es-DO" w:eastAsia="es-DO"/>
              </w:rPr>
            </w:pPr>
            <w:r w:rsidRPr="000165E5">
              <w:rPr>
                <w:rFonts w:eastAsia="Times New Roman"/>
                <w:spacing w:val="0"/>
                <w:lang w:val="es-MX" w:eastAsia="es-DO"/>
              </w:rPr>
              <w:t>13.57%</w:t>
            </w:r>
          </w:p>
        </w:tc>
      </w:tr>
      <w:tr w:rsidR="000165E5" w:rsidRPr="000165E5" w14:paraId="19C0B745" w14:textId="77777777" w:rsidTr="00E0698A">
        <w:trPr>
          <w:trHeight w:val="315"/>
        </w:trPr>
        <w:tc>
          <w:tcPr>
            <w:tcW w:w="3091" w:type="dxa"/>
            <w:tcBorders>
              <w:top w:val="nil"/>
              <w:left w:val="single" w:sz="8" w:space="0" w:color="auto"/>
              <w:bottom w:val="single" w:sz="8" w:space="0" w:color="auto"/>
              <w:right w:val="single" w:sz="8" w:space="0" w:color="auto"/>
            </w:tcBorders>
            <w:shd w:val="clear" w:color="auto" w:fill="auto"/>
            <w:noWrap/>
            <w:vAlign w:val="center"/>
            <w:hideMark/>
          </w:tcPr>
          <w:p w14:paraId="5445445B" w14:textId="77777777" w:rsidR="002A5C9D" w:rsidRPr="000165E5" w:rsidRDefault="002A5C9D" w:rsidP="002A5C9D">
            <w:pPr>
              <w:spacing w:after="0" w:line="240" w:lineRule="auto"/>
              <w:rPr>
                <w:rFonts w:eastAsia="Times New Roman"/>
                <w:spacing w:val="0"/>
                <w:lang w:val="es-DO" w:eastAsia="es-DO"/>
              </w:rPr>
            </w:pPr>
            <w:r w:rsidRPr="000165E5">
              <w:rPr>
                <w:rFonts w:eastAsia="Times New Roman"/>
                <w:spacing w:val="0"/>
                <w:lang w:val="es-MX" w:eastAsia="es-DO"/>
              </w:rPr>
              <w:t>TOTAL</w:t>
            </w:r>
          </w:p>
        </w:tc>
        <w:tc>
          <w:tcPr>
            <w:tcW w:w="2502" w:type="dxa"/>
            <w:tcBorders>
              <w:top w:val="nil"/>
              <w:left w:val="nil"/>
              <w:bottom w:val="single" w:sz="8" w:space="0" w:color="auto"/>
              <w:right w:val="single" w:sz="8" w:space="0" w:color="auto"/>
            </w:tcBorders>
            <w:shd w:val="clear" w:color="auto" w:fill="auto"/>
            <w:noWrap/>
            <w:vAlign w:val="center"/>
            <w:hideMark/>
          </w:tcPr>
          <w:p w14:paraId="005C401D" w14:textId="77777777" w:rsidR="002A5C9D" w:rsidRPr="000165E5" w:rsidRDefault="002A5C9D" w:rsidP="002A5C9D">
            <w:pPr>
              <w:spacing w:after="0" w:line="240" w:lineRule="auto"/>
              <w:jc w:val="right"/>
              <w:rPr>
                <w:rFonts w:eastAsia="Times New Roman"/>
                <w:spacing w:val="0"/>
                <w:lang w:val="es-DO" w:eastAsia="es-DO"/>
              </w:rPr>
            </w:pPr>
            <w:r w:rsidRPr="000165E5">
              <w:rPr>
                <w:rFonts w:eastAsia="Times New Roman"/>
                <w:spacing w:val="0"/>
                <w:lang w:val="es-MX" w:eastAsia="es-DO"/>
              </w:rPr>
              <w:t>280</w:t>
            </w:r>
          </w:p>
        </w:tc>
        <w:tc>
          <w:tcPr>
            <w:tcW w:w="2469" w:type="dxa"/>
            <w:tcBorders>
              <w:top w:val="nil"/>
              <w:left w:val="nil"/>
              <w:bottom w:val="single" w:sz="8" w:space="0" w:color="auto"/>
              <w:right w:val="single" w:sz="8" w:space="0" w:color="auto"/>
            </w:tcBorders>
            <w:shd w:val="clear" w:color="auto" w:fill="auto"/>
            <w:noWrap/>
            <w:vAlign w:val="center"/>
            <w:hideMark/>
          </w:tcPr>
          <w:p w14:paraId="6E143EF9" w14:textId="77777777" w:rsidR="002A5C9D" w:rsidRPr="000165E5" w:rsidRDefault="002A5C9D" w:rsidP="002A5C9D">
            <w:pPr>
              <w:spacing w:after="0" w:line="240" w:lineRule="auto"/>
              <w:jc w:val="right"/>
              <w:rPr>
                <w:rFonts w:eastAsia="Times New Roman"/>
                <w:spacing w:val="0"/>
                <w:lang w:val="es-DO" w:eastAsia="es-DO"/>
              </w:rPr>
            </w:pPr>
            <w:r w:rsidRPr="000165E5">
              <w:rPr>
                <w:rFonts w:eastAsia="Times New Roman"/>
                <w:spacing w:val="0"/>
                <w:lang w:val="es-MX" w:eastAsia="es-DO"/>
              </w:rPr>
              <w:t>100.00%</w:t>
            </w:r>
          </w:p>
        </w:tc>
      </w:tr>
    </w:tbl>
    <w:p w14:paraId="114387A5" w14:textId="77777777" w:rsidR="002A5C9D" w:rsidRPr="000165E5" w:rsidRDefault="002A5C9D" w:rsidP="008C4D0B">
      <w:pPr>
        <w:pBdr>
          <w:top w:val="nil"/>
          <w:left w:val="nil"/>
          <w:bottom w:val="nil"/>
          <w:right w:val="nil"/>
          <w:between w:val="nil"/>
        </w:pBdr>
        <w:tabs>
          <w:tab w:val="left" w:pos="284"/>
        </w:tabs>
        <w:spacing w:before="30" w:afterLines="150" w:after="360" w:line="360" w:lineRule="auto"/>
        <w:ind w:right="108"/>
        <w:jc w:val="both"/>
        <w:rPr>
          <w:rFonts w:eastAsia="Calibri"/>
          <w:spacing w:val="0"/>
          <w:lang w:val="es-DO" w:eastAsia="es-DO"/>
        </w:rPr>
      </w:pPr>
      <w:r w:rsidRPr="000165E5">
        <w:rPr>
          <w:rFonts w:eastAsia="Calibri"/>
          <w:spacing w:val="0"/>
          <w:lang w:val="es-DO" w:eastAsia="es-DO"/>
        </w:rPr>
        <w:t>Para el año 2024 tendremos los resultados de la evaluación de este año 2023, de los servidores de la Tesorería Nacional.</w:t>
      </w:r>
    </w:p>
    <w:p w14:paraId="66B7738B" w14:textId="77777777" w:rsidR="002A5C9D" w:rsidRPr="000165E5" w:rsidRDefault="002A5C9D" w:rsidP="008C4D0B">
      <w:pPr>
        <w:pBdr>
          <w:top w:val="nil"/>
          <w:left w:val="nil"/>
          <w:bottom w:val="nil"/>
          <w:right w:val="nil"/>
          <w:between w:val="nil"/>
        </w:pBdr>
        <w:tabs>
          <w:tab w:val="left" w:pos="284"/>
        </w:tabs>
        <w:spacing w:before="30" w:afterLines="150" w:after="360" w:line="360" w:lineRule="auto"/>
        <w:ind w:right="108"/>
        <w:jc w:val="both"/>
        <w:rPr>
          <w:rFonts w:eastAsia="Calibri"/>
          <w:spacing w:val="0"/>
          <w:shd w:val="clear" w:color="auto" w:fill="FFFFFF"/>
          <w:lang w:val="es-DO" w:eastAsia="es-DO"/>
        </w:rPr>
      </w:pPr>
      <w:r w:rsidRPr="000165E5">
        <w:rPr>
          <w:rFonts w:eastAsia="Times New Roman"/>
          <w:spacing w:val="0"/>
          <w:lang w:val="es-DO" w:eastAsia="es-DO"/>
        </w:rPr>
        <w:t xml:space="preserve">La Tesorería Nacional en cumplimiento </w:t>
      </w:r>
      <w:r w:rsidRPr="000165E5">
        <w:rPr>
          <w:rFonts w:eastAsia="Calibri"/>
          <w:spacing w:val="0"/>
          <w:shd w:val="clear" w:color="auto" w:fill="FFFFFF"/>
          <w:lang w:val="es-DO" w:eastAsia="es-DO"/>
        </w:rPr>
        <w:t>sistemático de los indicadores del SISMAP, alcanzó una puntuación promedio de 85.69 que redondeado queda con una puntuación de 86%.</w:t>
      </w:r>
    </w:p>
    <w:p w14:paraId="61723AC8" w14:textId="40FC641C" w:rsidR="00DD6D83" w:rsidRPr="000165E5" w:rsidRDefault="00DD6D83" w:rsidP="000A0186">
      <w:pPr>
        <w:pStyle w:val="Ttulo2"/>
        <w:numPr>
          <w:ilvl w:val="0"/>
          <w:numId w:val="39"/>
        </w:numPr>
        <w:rPr>
          <w:b/>
          <w:bCs/>
          <w:noProof/>
          <w:color w:val="767171"/>
        </w:rPr>
      </w:pPr>
      <w:bookmarkStart w:id="45" w:name="_Toc153533215"/>
      <w:r w:rsidRPr="000165E5">
        <w:rPr>
          <w:b/>
          <w:bCs/>
          <w:noProof/>
          <w:color w:val="767171"/>
        </w:rPr>
        <w:t xml:space="preserve">Desempeño Área de </w:t>
      </w:r>
      <w:r w:rsidR="000A0186" w:rsidRPr="000165E5">
        <w:rPr>
          <w:b/>
          <w:bCs/>
          <w:noProof/>
          <w:color w:val="767171"/>
        </w:rPr>
        <w:t>J</w:t>
      </w:r>
      <w:r w:rsidRPr="000165E5">
        <w:rPr>
          <w:b/>
          <w:bCs/>
          <w:noProof/>
          <w:color w:val="767171"/>
        </w:rPr>
        <w:t>uridica</w:t>
      </w:r>
      <w:bookmarkEnd w:id="45"/>
      <w:r w:rsidRPr="000165E5">
        <w:rPr>
          <w:b/>
          <w:bCs/>
          <w:noProof/>
          <w:color w:val="767171"/>
        </w:rPr>
        <w:t xml:space="preserve"> </w:t>
      </w:r>
    </w:p>
    <w:p w14:paraId="19EDC73D" w14:textId="77777777" w:rsidR="001553C6" w:rsidRPr="000165E5" w:rsidRDefault="001553C6" w:rsidP="001553C6">
      <w:pPr>
        <w:jc w:val="both"/>
        <w:rPr>
          <w:noProof/>
        </w:rPr>
      </w:pPr>
    </w:p>
    <w:p w14:paraId="7701630A" w14:textId="4D6D998B" w:rsidR="0003659D" w:rsidRPr="000165E5" w:rsidRDefault="0003659D" w:rsidP="00862D6D">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La Tesorería Nacional realizó estudio y opinión de Registro de Embargo los cuales ascendieron a un total de 92 y 52 Levantamientos de Embargo, aprobados por el Tesorero Nacional, para el registro en el </w:t>
      </w:r>
      <w:bookmarkStart w:id="46" w:name="_Hlk151112136"/>
      <w:r w:rsidRPr="000165E5">
        <w:rPr>
          <w:rFonts w:eastAsia="Times New Roman"/>
          <w:spacing w:val="0"/>
          <w:lang w:val="es-DO" w:eastAsia="es-DO"/>
        </w:rPr>
        <w:t>Sistema Integrado de Gestión Financiera (SIGEF)</w:t>
      </w:r>
      <w:bookmarkEnd w:id="46"/>
      <w:r w:rsidRPr="000165E5">
        <w:rPr>
          <w:rFonts w:eastAsia="Times New Roman"/>
          <w:spacing w:val="0"/>
          <w:lang w:val="es-DO" w:eastAsia="es-DO"/>
        </w:rPr>
        <w:t xml:space="preserve">, esto una vez comprobado que los actos de alguaciles recibidos en la Tesorería Nacional para los registros y levantamientos de embargos cumplieron con los estipulados en el artículo 557 del Código de procedimiento Civil, y según lo estipulado en la Ley 567-05, en su artículo 8 Numeral 19. </w:t>
      </w:r>
    </w:p>
    <w:p w14:paraId="0B417C75" w14:textId="77777777" w:rsidR="0003659D" w:rsidRPr="000165E5" w:rsidRDefault="0003659D" w:rsidP="00862D6D">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125 registros de </w:t>
      </w:r>
      <w:bookmarkStart w:id="47" w:name="_Hlk151110879"/>
      <w:r w:rsidRPr="000165E5">
        <w:rPr>
          <w:rFonts w:eastAsia="Times New Roman"/>
          <w:spacing w:val="0"/>
          <w:lang w:val="es-DO" w:eastAsia="es-DO"/>
        </w:rPr>
        <w:t xml:space="preserve">Cesiones de Crédito </w:t>
      </w:r>
      <w:bookmarkEnd w:id="47"/>
      <w:r w:rsidRPr="000165E5">
        <w:rPr>
          <w:rFonts w:eastAsia="Times New Roman"/>
          <w:spacing w:val="0"/>
          <w:lang w:val="es-DO" w:eastAsia="es-DO"/>
        </w:rPr>
        <w:t xml:space="preserve">y 112 levantamientos de Cesiones de Crédito, aprobadas por el Tesorero Nacional, para el registro en el Sistema Integrado de </w:t>
      </w:r>
      <w:r w:rsidRPr="000165E5">
        <w:rPr>
          <w:rFonts w:eastAsia="Times New Roman"/>
          <w:spacing w:val="0"/>
          <w:lang w:val="es-DO" w:eastAsia="es-DO"/>
        </w:rPr>
        <w:lastRenderedPageBreak/>
        <w:t>Gestión Financiera (SIGEF), esto una vez comprobado que los actos de alguaciles recibidos en la Tesorería Nacional para los registros y levantamientos de embargos cumplieron con los estipulados en el artículo 1689 del Código Civil Dominicano, y según lo estipulado en la Ley 567-05, en su artículo 8 Numeral 19.</w:t>
      </w:r>
    </w:p>
    <w:p w14:paraId="6A5057DD" w14:textId="77777777" w:rsidR="0003659D" w:rsidRPr="000165E5" w:rsidRDefault="0003659D" w:rsidP="00862D6D">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Entregó 63 certificaciones aduanales de un total de 460 recibidas, mismas que han sido solicitadas por los beneficiarios. Según la resolución No. 111-2018 emitida por el Ministerio de Hacienda, para garantizar el cumplimiento de las obligaciones a cargo de los Agentes Aduanales y según lo estipulado en la Ley 567-05, en su artículo 8 Numeral 20.  </w:t>
      </w:r>
    </w:p>
    <w:p w14:paraId="27479E71" w14:textId="77777777" w:rsidR="0003659D" w:rsidRPr="000165E5" w:rsidRDefault="0003659D" w:rsidP="00862D6D">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           Recibió un total de 101 fianzas alcohólicas para su custodia, de acuerdo con lo establecido en el Reglamento núm. 1-18 para la Aplicación del Título IV del Impuesto Selectivo al Consumo (ISC) del Código Tributario. Deroga y sustituye las disposiciones relativas a la fabricación de los productos del alcohol y del tabaco contenidas en el Reglamento núm. 79-03 del 4 de febrero de 2003.</w:t>
      </w:r>
      <w:bookmarkStart w:id="48" w:name="_Hlk151113501"/>
      <w:bookmarkStart w:id="49" w:name="_Hlk151381594"/>
      <w:r w:rsidRPr="000165E5">
        <w:rPr>
          <w:rFonts w:eastAsia="Times New Roman"/>
          <w:spacing w:val="0"/>
          <w:lang w:val="es-DO" w:eastAsia="es-DO"/>
        </w:rPr>
        <w:t xml:space="preserve"> </w:t>
      </w:r>
      <w:bookmarkEnd w:id="48"/>
      <w:bookmarkEnd w:id="49"/>
      <w:r w:rsidRPr="000165E5">
        <w:rPr>
          <w:rFonts w:eastAsia="Times New Roman"/>
          <w:spacing w:val="0"/>
          <w:lang w:val="es-DO" w:eastAsia="es-DO"/>
        </w:rPr>
        <w:t xml:space="preserve">Registró en el Sistema Integrado de Gestión Financiera (SIGEF) un total de 1,538 cheques reimpresos por pérdida, deterioros, caducidad de fechas, o corrección de nombre, a solicitud de las instituciones del Estado Dominicano.        </w:t>
      </w:r>
    </w:p>
    <w:p w14:paraId="288A2487" w14:textId="77777777" w:rsidR="001553C6" w:rsidRPr="000165E5" w:rsidRDefault="0003659D" w:rsidP="00862D6D">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Elaboró 17 cartas compromiso de servicios personales, acorde con lo establecido en la Resolución Número 113-2021, del Ministerio de Administración Pública MAP, de fecha 16 de junio del año 2021. </w:t>
      </w:r>
    </w:p>
    <w:p w14:paraId="5482296F" w14:textId="1A3CC624" w:rsidR="0003659D" w:rsidRPr="000165E5" w:rsidRDefault="0003659D" w:rsidP="00862D6D">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Elaboró 46, contratos de bienes y servicios, acorde establecido por la ley la Ley No. 340-06 sobre Compras y Contrataciones de Bienes, Servicios, Obras y Concesiones con modificaciones de Ley 449-06, los procedimientos de selección a los que se sujetarán las Contrataciones de Bienes y Servicios pueden ser por: Licitación Pública, Licitación Restringida, Comparación de Precios, Compas Menores y por excepción, 18 convenios institucionales, para establecer la herramienta de los servicios que ofrece la Tesorería Nacional, y lo pone a disposición de las demás instituciones del Estado, emitió 35, opiniones jurídicas </w:t>
      </w:r>
      <w:r w:rsidRPr="000165E5">
        <w:rPr>
          <w:rFonts w:eastAsia="Times New Roman"/>
          <w:spacing w:val="0"/>
          <w:lang w:val="es-DO" w:eastAsia="es-DO"/>
        </w:rPr>
        <w:lastRenderedPageBreak/>
        <w:t>según lo establecido el numeral 17 del Art. 8 de la Ley No. 567-05 de Tesorería Nacional, es función de la   Tesorería Nacional y en la Ley 176 del Distrito Nacional y los Municipios.</w:t>
      </w:r>
    </w:p>
    <w:p w14:paraId="207C776B" w14:textId="77777777" w:rsidR="0003659D" w:rsidRPr="000165E5" w:rsidRDefault="0003659D" w:rsidP="00862D6D">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Asistió a 30 audiencias de por concepto de 18 demandas ante los tribunales de la República, elaboró 33 actas para proceso de compras. la Ley No. 340-06 sobre Compras y Contrataciones de Bienes, Servicios, Obras y Concesiones con modificaciones de Ley 449-06, los procedimientos de selección a los que se sujetarán las Contrataciones de Bienes y Servicios pueden ser por: Licitación Pública, 52 acuerdos de confidencialidad, 170 respuesta a solicitud de las partes interesadas, elaboró 1 resolución, para proceso de compras y una 1 normativa, para reimpresión de cheques entregados, correspondiente a nóminas de servidores públicos por caducidad, perdida, deterioro, errores en los datos y mal endoso. Tesorería Nacional actualmente está inmersa en proceso de modificación del marco legal. </w:t>
      </w:r>
    </w:p>
    <w:p w14:paraId="1A1C60F0" w14:textId="249C6841" w:rsidR="005141A1" w:rsidRPr="000165E5" w:rsidRDefault="005141A1" w:rsidP="0073691D">
      <w:pPr>
        <w:pBdr>
          <w:top w:val="nil"/>
          <w:left w:val="nil"/>
          <w:bottom w:val="nil"/>
          <w:right w:val="nil"/>
          <w:between w:val="nil"/>
        </w:pBdr>
        <w:tabs>
          <w:tab w:val="left" w:pos="284"/>
        </w:tabs>
        <w:spacing w:before="30" w:afterLines="150" w:after="360" w:line="240" w:lineRule="auto"/>
        <w:ind w:right="108"/>
        <w:jc w:val="center"/>
        <w:rPr>
          <w:rFonts w:eastAsia="Times New Roman"/>
          <w:b/>
          <w:bCs/>
          <w:spacing w:val="0"/>
          <w:lang w:val="es-DO" w:eastAsia="es-DO"/>
        </w:rPr>
      </w:pPr>
      <w:r w:rsidRPr="000165E5">
        <w:rPr>
          <w:rFonts w:eastAsia="Times New Roman"/>
          <w:b/>
          <w:bCs/>
          <w:spacing w:val="0"/>
          <w:lang w:val="es-DO" w:eastAsia="es-DO"/>
        </w:rPr>
        <w:t>Cuadro No. 60</w:t>
      </w:r>
    </w:p>
    <w:p w14:paraId="0F87C3A4" w14:textId="2D63388E" w:rsidR="00126630" w:rsidRPr="000165E5" w:rsidRDefault="00126630" w:rsidP="0073691D">
      <w:pPr>
        <w:pBdr>
          <w:top w:val="nil"/>
          <w:left w:val="nil"/>
          <w:bottom w:val="nil"/>
          <w:right w:val="nil"/>
          <w:between w:val="nil"/>
        </w:pBdr>
        <w:tabs>
          <w:tab w:val="left" w:pos="284"/>
        </w:tabs>
        <w:spacing w:before="30" w:afterLines="150" w:after="360" w:line="240" w:lineRule="auto"/>
        <w:ind w:right="108"/>
        <w:jc w:val="center"/>
        <w:rPr>
          <w:rFonts w:eastAsia="Times New Roman"/>
          <w:b/>
          <w:bCs/>
          <w:spacing w:val="0"/>
          <w:lang w:val="es-DO" w:eastAsia="es-DO"/>
        </w:rPr>
      </w:pPr>
      <w:r w:rsidRPr="000165E5">
        <w:rPr>
          <w:rFonts w:eastAsia="Times New Roman"/>
          <w:b/>
          <w:bCs/>
          <w:spacing w:val="0"/>
          <w:lang w:val="es-DO" w:eastAsia="es-DO"/>
        </w:rPr>
        <w:t>Resumen de Indicadores</w:t>
      </w:r>
    </w:p>
    <w:p w14:paraId="21D33C05" w14:textId="5BE27A27" w:rsidR="0003659D" w:rsidRPr="000165E5" w:rsidRDefault="0003659D" w:rsidP="00862D6D">
      <w:pPr>
        <w:pBdr>
          <w:top w:val="nil"/>
          <w:left w:val="nil"/>
          <w:bottom w:val="nil"/>
          <w:right w:val="nil"/>
          <w:between w:val="nil"/>
        </w:pBdr>
        <w:tabs>
          <w:tab w:val="left" w:pos="284"/>
        </w:tabs>
        <w:spacing w:before="30" w:afterLines="150" w:after="360" w:line="360" w:lineRule="auto"/>
        <w:ind w:right="108"/>
        <w:jc w:val="center"/>
        <w:rPr>
          <w:rFonts w:eastAsia="Times New Roman"/>
          <w:b/>
          <w:bCs/>
          <w:spacing w:val="0"/>
          <w:lang w:val="es-DO" w:eastAsia="es-DO"/>
        </w:rPr>
      </w:pPr>
      <w:r w:rsidRPr="000165E5">
        <w:rPr>
          <w:rFonts w:eastAsia="Times New Roman"/>
          <w:b/>
          <w:bCs/>
          <w:noProof/>
          <w:spacing w:val="0"/>
          <w:lang w:val="es-DO" w:eastAsia="es-DO"/>
        </w:rPr>
        <w:drawing>
          <wp:inline distT="0" distB="0" distL="0" distR="0" wp14:anchorId="0EFDF0A9" wp14:editId="0870B58B">
            <wp:extent cx="5001370" cy="2580301"/>
            <wp:effectExtent l="0" t="0" r="8890" b="0"/>
            <wp:docPr id="3234071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62441" cy="2611809"/>
                    </a:xfrm>
                    <a:prstGeom prst="rect">
                      <a:avLst/>
                    </a:prstGeom>
                    <a:noFill/>
                    <a:ln>
                      <a:noFill/>
                    </a:ln>
                  </pic:spPr>
                </pic:pic>
              </a:graphicData>
            </a:graphic>
          </wp:inline>
        </w:drawing>
      </w:r>
    </w:p>
    <w:p w14:paraId="448C7001" w14:textId="77777777" w:rsidR="0073691D" w:rsidRPr="000165E5" w:rsidRDefault="0073691D" w:rsidP="000117E1">
      <w:pPr>
        <w:pBdr>
          <w:top w:val="nil"/>
          <w:left w:val="nil"/>
          <w:bottom w:val="nil"/>
          <w:right w:val="nil"/>
          <w:between w:val="nil"/>
        </w:pBdr>
        <w:tabs>
          <w:tab w:val="left" w:pos="284"/>
        </w:tabs>
        <w:spacing w:before="30" w:afterLines="150" w:after="360" w:line="240" w:lineRule="auto"/>
        <w:ind w:right="108"/>
        <w:rPr>
          <w:rFonts w:eastAsia="Times New Roman"/>
          <w:b/>
          <w:bCs/>
          <w:spacing w:val="0"/>
          <w:lang w:val="es-DO" w:eastAsia="es-DO"/>
        </w:rPr>
      </w:pPr>
    </w:p>
    <w:p w14:paraId="3B0F33E9" w14:textId="316A2A65" w:rsidR="0073691D" w:rsidRPr="000165E5" w:rsidRDefault="0073691D" w:rsidP="0073691D">
      <w:pPr>
        <w:pBdr>
          <w:top w:val="nil"/>
          <w:left w:val="nil"/>
          <w:bottom w:val="nil"/>
          <w:right w:val="nil"/>
          <w:between w:val="nil"/>
        </w:pBdr>
        <w:tabs>
          <w:tab w:val="left" w:pos="284"/>
        </w:tabs>
        <w:spacing w:before="30" w:afterLines="150" w:after="360" w:line="240" w:lineRule="auto"/>
        <w:ind w:right="108"/>
        <w:jc w:val="center"/>
        <w:rPr>
          <w:rFonts w:eastAsia="Times New Roman"/>
          <w:b/>
          <w:bCs/>
          <w:spacing w:val="0"/>
          <w:lang w:val="es-DO" w:eastAsia="es-DO"/>
        </w:rPr>
      </w:pPr>
      <w:r w:rsidRPr="000165E5">
        <w:rPr>
          <w:rFonts w:eastAsia="Times New Roman"/>
          <w:b/>
          <w:bCs/>
          <w:spacing w:val="0"/>
          <w:lang w:val="es-DO" w:eastAsia="es-DO"/>
        </w:rPr>
        <w:lastRenderedPageBreak/>
        <w:t>Gráfico No. 1</w:t>
      </w:r>
      <w:r w:rsidR="00D33D37" w:rsidRPr="000165E5">
        <w:rPr>
          <w:rFonts w:eastAsia="Times New Roman"/>
          <w:b/>
          <w:bCs/>
          <w:spacing w:val="0"/>
          <w:lang w:val="es-DO" w:eastAsia="es-DO"/>
        </w:rPr>
        <w:t>0</w:t>
      </w:r>
    </w:p>
    <w:p w14:paraId="25827020" w14:textId="5DDE4EBD" w:rsidR="00862D6D" w:rsidRPr="000165E5" w:rsidRDefault="000A26BB" w:rsidP="000A26BB">
      <w:pPr>
        <w:jc w:val="center"/>
        <w:rPr>
          <w:noProof/>
          <w:lang w:val="es-419"/>
        </w:rPr>
      </w:pPr>
      <w:r w:rsidRPr="000165E5">
        <w:rPr>
          <w:noProof/>
          <w:lang w:val="es-419"/>
        </w:rPr>
        <w:drawing>
          <wp:inline distT="0" distB="0" distL="0" distR="0" wp14:anchorId="74E33099" wp14:editId="094C9558">
            <wp:extent cx="5520355" cy="2505608"/>
            <wp:effectExtent l="0" t="0" r="4445" b="9525"/>
            <wp:docPr id="929450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029" cy="2546310"/>
                    </a:xfrm>
                    <a:prstGeom prst="rect">
                      <a:avLst/>
                    </a:prstGeom>
                    <a:noFill/>
                  </pic:spPr>
                </pic:pic>
              </a:graphicData>
            </a:graphic>
          </wp:inline>
        </w:drawing>
      </w:r>
    </w:p>
    <w:p w14:paraId="5BD8A1C1" w14:textId="2D64D1DE" w:rsidR="00862D6D" w:rsidRPr="000165E5" w:rsidRDefault="00DD6D83" w:rsidP="000A0186">
      <w:pPr>
        <w:pStyle w:val="Ttulo2"/>
        <w:numPr>
          <w:ilvl w:val="0"/>
          <w:numId w:val="39"/>
        </w:numPr>
        <w:rPr>
          <w:b/>
          <w:bCs/>
          <w:noProof/>
          <w:color w:val="767171"/>
          <w:lang w:val="es-DO"/>
        </w:rPr>
      </w:pPr>
      <w:bookmarkStart w:id="50" w:name="_Toc153533216"/>
      <w:r w:rsidRPr="000165E5">
        <w:rPr>
          <w:b/>
          <w:bCs/>
          <w:noProof/>
          <w:color w:val="767171"/>
          <w:lang w:val="es-DO"/>
        </w:rPr>
        <w:t>Desempeño</w:t>
      </w:r>
      <w:r w:rsidR="00E65526" w:rsidRPr="000165E5">
        <w:rPr>
          <w:b/>
          <w:bCs/>
          <w:noProof/>
          <w:color w:val="767171"/>
          <w:lang w:val="es-DO"/>
        </w:rPr>
        <w:t xml:space="preserve"> Área de</w:t>
      </w:r>
      <w:r w:rsidRPr="000165E5">
        <w:rPr>
          <w:b/>
          <w:bCs/>
          <w:noProof/>
          <w:color w:val="767171"/>
          <w:lang w:val="es-DO"/>
        </w:rPr>
        <w:t xml:space="preserve"> Tecnologia </w:t>
      </w:r>
      <w:r w:rsidR="00E65526" w:rsidRPr="000165E5">
        <w:rPr>
          <w:b/>
          <w:bCs/>
          <w:noProof/>
          <w:color w:val="767171"/>
          <w:lang w:val="es-DO"/>
        </w:rPr>
        <w:t xml:space="preserve">de la Información y </w:t>
      </w:r>
      <w:r w:rsidR="00330224" w:rsidRPr="000165E5">
        <w:rPr>
          <w:b/>
          <w:bCs/>
          <w:noProof/>
          <w:color w:val="767171"/>
          <w:lang w:val="es-DO"/>
        </w:rPr>
        <w:t>Comunicación</w:t>
      </w:r>
      <w:r w:rsidR="00862D6D" w:rsidRPr="000165E5">
        <w:rPr>
          <w:b/>
          <w:bCs/>
          <w:noProof/>
          <w:color w:val="767171"/>
          <w:lang w:val="es-DO"/>
        </w:rPr>
        <w:t>.</w:t>
      </w:r>
      <w:bookmarkEnd w:id="50"/>
    </w:p>
    <w:p w14:paraId="6307CC8B" w14:textId="77777777" w:rsidR="00A83070" w:rsidRPr="000165E5" w:rsidRDefault="00A83070" w:rsidP="00A83070">
      <w:pPr>
        <w:jc w:val="both"/>
        <w:rPr>
          <w:b/>
          <w:bCs/>
          <w:noProof/>
          <w:lang w:val="es-419"/>
        </w:rPr>
      </w:pPr>
    </w:p>
    <w:p w14:paraId="6D7FAFC0"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La Tesorería Nacional, garantizó la calidad y la integridad de los datos durante el proceso de digitalización por medio de las siguientes actividades:</w:t>
      </w:r>
    </w:p>
    <w:p w14:paraId="56864804"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Evaluación y elección de la plataforma de gestión documental considerando factores como la compatibilidad con la infraestructura existente, la facilidad de uso, las características de seguridad, y el potencial de escalabilidad. </w:t>
      </w:r>
    </w:p>
    <w:p w14:paraId="7885B79D"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Instalación y configuración de servidores para garantizar la seguridad. </w:t>
      </w:r>
    </w:p>
    <w:p w14:paraId="3CE1ED09"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Soporte técnico durante el proceso de digitalización.  </w:t>
      </w:r>
    </w:p>
    <w:p w14:paraId="424F346E"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Acompañamiento en el proceso de digitalización y validación de que los datos cumplen con el formato y requerimientos del sistema para su carga posterior en la plataforma. </w:t>
      </w:r>
    </w:p>
    <w:p w14:paraId="27414569"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También la migración de los portales web de la institución tales como </w:t>
      </w:r>
      <w:bookmarkStart w:id="51" w:name="_Hlk152597234"/>
      <w:r w:rsidRPr="000165E5">
        <w:rPr>
          <w:rFonts w:eastAsia="Times New Roman"/>
          <w:spacing w:val="0"/>
          <w:lang w:val="es-DO" w:eastAsia="es-DO"/>
        </w:rPr>
        <w:t xml:space="preserve">Consulta de </w:t>
      </w:r>
      <w:bookmarkEnd w:id="51"/>
      <w:r w:rsidRPr="000165E5">
        <w:rPr>
          <w:rFonts w:eastAsia="Times New Roman"/>
          <w:spacing w:val="0"/>
          <w:lang w:val="es-DO" w:eastAsia="es-DO"/>
        </w:rPr>
        <w:t xml:space="preserve">Pagos, SITNA y SATI a la plataforma de MS-Azure, contemplando redundancia </w:t>
      </w:r>
      <w:r w:rsidRPr="000165E5">
        <w:rPr>
          <w:rFonts w:eastAsia="Times New Roman"/>
          <w:spacing w:val="0"/>
          <w:lang w:val="es-DO" w:eastAsia="es-DO"/>
        </w:rPr>
        <w:lastRenderedPageBreak/>
        <w:t xml:space="preserve">local. Lo que permitirá una continuidad de dichos servicios de manera geo-redundante. </w:t>
      </w:r>
    </w:p>
    <w:p w14:paraId="2DA9BCD4"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Creó un piloto en la plataforma para que los proveedores puedan generar las certificaciones de retención de la DGII de manera automática, lo cual ahorraría miles de horas mensuales de trabajo a los departamentos administrativos y financieros del Estado Dominicano. Esta versión permite la consulta de pagos en proceso y ejecutados, con la mínima necesidad de ser asistidos por servidores de la institución. A partir de su puesta en marcha en septiembre 2022 hasta ahora la institución registró 900 proveedores. </w:t>
      </w:r>
    </w:p>
    <w:p w14:paraId="63BDCE61"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También creó el portal de servicios, el cual consiste en la identificación y automatización de procesos de la institución, para simplificar los trámites que realiza el ciudadano a través de la institución, en esta primera etapa implementó las Certificaciones de INAVI, que busca reducir el traslado de los ciudadanos para el reclamo de sus prestaciones. </w:t>
      </w:r>
    </w:p>
    <w:p w14:paraId="03A35661"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 Así mismo implementó la suite soluciones de ciber-seguridad </w:t>
      </w:r>
      <w:proofErr w:type="spellStart"/>
      <w:r w:rsidRPr="000165E5">
        <w:rPr>
          <w:rFonts w:eastAsia="Times New Roman"/>
          <w:spacing w:val="0"/>
          <w:lang w:val="es-DO" w:eastAsia="es-DO"/>
        </w:rPr>
        <w:t>Microclaudia</w:t>
      </w:r>
      <w:proofErr w:type="spellEnd"/>
      <w:r w:rsidRPr="000165E5">
        <w:rPr>
          <w:rFonts w:eastAsia="Times New Roman"/>
          <w:spacing w:val="0"/>
          <w:lang w:val="es-DO" w:eastAsia="es-DO"/>
        </w:rPr>
        <w:t xml:space="preserve">, Lucía y Reyes, en más de 400 nodos de la red, y con la colaboración con el Instituto Nacional de Ciberseguridad de España (INCIBE) y el ISOC-RD. </w:t>
      </w:r>
    </w:p>
    <w:p w14:paraId="2C35735F"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En cuanto al desarrollo de Software incluyó nuevas funcionalidades tales como: </w:t>
      </w:r>
    </w:p>
    <w:p w14:paraId="1997DCD4"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w:t>
      </w:r>
      <w:r w:rsidRPr="000165E5">
        <w:rPr>
          <w:rFonts w:eastAsia="Times New Roman"/>
          <w:spacing w:val="0"/>
          <w:lang w:val="es-DO" w:eastAsia="es-DO"/>
        </w:rPr>
        <w:tab/>
        <w:t xml:space="preserve">Nuevas funcionalidades en la API de la Tesorería. </w:t>
      </w:r>
    </w:p>
    <w:p w14:paraId="71FF7845"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Módulo de almuerzo de empleados la funcionalidad para que los proveedores de almuerzo puedan cargar las opciones del menú de almuerzo de cada semana.  Así mismo que los proveedores puedan recoger las solicitudes del almuerzo de los empleados semanalmente. </w:t>
      </w:r>
    </w:p>
    <w:p w14:paraId="0D2AAD18"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Software de reserva salones, una nueva funcionalidad que permite a los usuarios verificar por medio de Tablet instalada en cada salón, el estatus de este. </w:t>
      </w:r>
    </w:p>
    <w:p w14:paraId="4471D8A2"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lastRenderedPageBreak/>
        <w:t xml:space="preserve">Creación de una interfaz para completar los datos del directorio telefónico que se pueda alimentar a través de SITNA.   </w:t>
      </w:r>
    </w:p>
    <w:p w14:paraId="5E908F40"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w:t>
      </w:r>
      <w:r w:rsidRPr="000165E5">
        <w:rPr>
          <w:rFonts w:eastAsia="Times New Roman"/>
          <w:spacing w:val="0"/>
          <w:lang w:val="es-DO" w:eastAsia="es-DO"/>
        </w:rPr>
        <w:tab/>
        <w:t xml:space="preserve">Desarrolló un módulo para la identificación de las llamadas telefónicas provenientes de las instituciones del estado, conectado a través del sistema SATI. </w:t>
      </w:r>
    </w:p>
    <w:p w14:paraId="6AD46044"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w:t>
      </w:r>
      <w:r w:rsidRPr="000165E5">
        <w:rPr>
          <w:rFonts w:eastAsia="Times New Roman"/>
          <w:spacing w:val="0"/>
          <w:lang w:val="es-DO" w:eastAsia="es-DO"/>
        </w:rPr>
        <w:tab/>
        <w:t xml:space="preserve">Actualmente estamos en la etapa de prueba de la recién desarrollada aplicación del Portal de Servicios institucional, el cual aparte de la página web, tendrá un </w:t>
      </w:r>
      <w:proofErr w:type="spellStart"/>
      <w:r w:rsidRPr="000165E5">
        <w:rPr>
          <w:rFonts w:eastAsia="Times New Roman"/>
          <w:spacing w:val="0"/>
          <w:lang w:val="es-DO" w:eastAsia="es-DO"/>
        </w:rPr>
        <w:t>Chatbot</w:t>
      </w:r>
      <w:proofErr w:type="spellEnd"/>
      <w:r w:rsidRPr="000165E5">
        <w:rPr>
          <w:rFonts w:eastAsia="Times New Roman"/>
          <w:spacing w:val="0"/>
          <w:lang w:val="es-DO" w:eastAsia="es-DO"/>
        </w:rPr>
        <w:t xml:space="preserve"> </w:t>
      </w:r>
      <w:proofErr w:type="spellStart"/>
      <w:r w:rsidRPr="000165E5">
        <w:rPr>
          <w:rFonts w:eastAsia="Times New Roman"/>
          <w:spacing w:val="0"/>
          <w:lang w:val="es-DO" w:eastAsia="es-DO"/>
        </w:rPr>
        <w:t>Whatsapp</w:t>
      </w:r>
      <w:proofErr w:type="spellEnd"/>
      <w:r w:rsidRPr="000165E5">
        <w:rPr>
          <w:rFonts w:eastAsia="Times New Roman"/>
          <w:spacing w:val="0"/>
          <w:lang w:val="es-DO" w:eastAsia="es-DO"/>
        </w:rPr>
        <w:t xml:space="preserve">.  La puesta en producción se estima para enero 2024. </w:t>
      </w:r>
    </w:p>
    <w:p w14:paraId="707DFE9F"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w:t>
      </w:r>
      <w:r w:rsidRPr="000165E5">
        <w:rPr>
          <w:rFonts w:eastAsia="Times New Roman"/>
          <w:spacing w:val="0"/>
          <w:lang w:val="es-DO" w:eastAsia="es-DO"/>
        </w:rPr>
        <w:tab/>
        <w:t xml:space="preserve">Hizo una mejora en el módulo de mantenimiento de vehículos, con el objetivo de eficientizar y dar trazabilidad a los conductores de la institución, además se agregaron las siguientes mejoras al reporte: </w:t>
      </w:r>
    </w:p>
    <w:p w14:paraId="2C9E0596"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w:t>
      </w:r>
      <w:r w:rsidRPr="000165E5">
        <w:rPr>
          <w:rFonts w:eastAsia="Times New Roman"/>
          <w:spacing w:val="0"/>
          <w:lang w:val="es-DO" w:eastAsia="es-DO"/>
        </w:rPr>
        <w:tab/>
        <w:t xml:space="preserve">Registro de conductores Responsables de Vehículos  </w:t>
      </w:r>
    </w:p>
    <w:p w14:paraId="45490DA7"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w:t>
      </w:r>
      <w:r w:rsidRPr="000165E5">
        <w:rPr>
          <w:rFonts w:eastAsia="Times New Roman"/>
          <w:spacing w:val="0"/>
          <w:lang w:val="es-DO" w:eastAsia="es-DO"/>
        </w:rPr>
        <w:tab/>
        <w:t xml:space="preserve">Registro Monitoreo de Conductores  </w:t>
      </w:r>
    </w:p>
    <w:p w14:paraId="1E9DA86C"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w:t>
      </w:r>
      <w:r w:rsidRPr="000165E5">
        <w:rPr>
          <w:rFonts w:eastAsia="Times New Roman"/>
          <w:spacing w:val="0"/>
          <w:lang w:val="es-DO" w:eastAsia="es-DO"/>
        </w:rPr>
        <w:tab/>
        <w:t xml:space="preserve">Reporte de Monitoreo de Conductores </w:t>
      </w:r>
    </w:p>
    <w:p w14:paraId="2152E82A"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Tesorería Nacional, capacitó el personal de operaciones y servicios de TI en nuevas Tecnologías que marcan la tendencia en la prestación de servicios informáticos (Azure, </w:t>
      </w:r>
      <w:proofErr w:type="spellStart"/>
      <w:r w:rsidRPr="000165E5">
        <w:rPr>
          <w:rFonts w:eastAsia="Times New Roman"/>
          <w:spacing w:val="0"/>
          <w:lang w:val="es-DO" w:eastAsia="es-DO"/>
        </w:rPr>
        <w:t>React</w:t>
      </w:r>
      <w:proofErr w:type="spellEnd"/>
      <w:r w:rsidRPr="000165E5">
        <w:rPr>
          <w:rFonts w:eastAsia="Times New Roman"/>
          <w:spacing w:val="0"/>
          <w:lang w:val="es-DO" w:eastAsia="es-DO"/>
        </w:rPr>
        <w:t xml:space="preserve"> y </w:t>
      </w:r>
      <w:proofErr w:type="spellStart"/>
      <w:r w:rsidRPr="000165E5">
        <w:rPr>
          <w:rFonts w:eastAsia="Times New Roman"/>
          <w:spacing w:val="0"/>
          <w:lang w:val="es-DO" w:eastAsia="es-DO"/>
        </w:rPr>
        <w:t>React</w:t>
      </w:r>
      <w:proofErr w:type="spellEnd"/>
      <w:r w:rsidRPr="000165E5">
        <w:rPr>
          <w:rFonts w:eastAsia="Times New Roman"/>
          <w:spacing w:val="0"/>
          <w:lang w:val="es-DO" w:eastAsia="es-DO"/>
        </w:rPr>
        <w:t xml:space="preserve"> Native), con el objetivo de potencializar sus habilidades técnicas, y al mismo tiempo, se traduzca en servicios más modernos, ágiles y eficientes para la institución y el ciudadano.</w:t>
      </w:r>
    </w:p>
    <w:p w14:paraId="04A15E31"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En cuanto a los Indicadores de Gestión </w:t>
      </w:r>
      <w:proofErr w:type="spellStart"/>
      <w:r w:rsidRPr="000165E5">
        <w:rPr>
          <w:rFonts w:eastAsia="Times New Roman"/>
          <w:spacing w:val="0"/>
          <w:lang w:val="es-DO" w:eastAsia="es-DO"/>
        </w:rPr>
        <w:t>iTICge</w:t>
      </w:r>
      <w:proofErr w:type="spellEnd"/>
      <w:r w:rsidRPr="000165E5">
        <w:rPr>
          <w:rFonts w:eastAsia="Times New Roman"/>
          <w:spacing w:val="0"/>
          <w:lang w:val="es-DO" w:eastAsia="es-DO"/>
        </w:rPr>
        <w:t xml:space="preserve"> alcanzó la puntuación 72.20 a final de noviembre 2023, colocados en la posición 36 del ranking (NORTIC A3, NORTIC B2 y NORTIC E1 en curso). </w:t>
      </w:r>
    </w:p>
    <w:p w14:paraId="3DA7237D"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Logró remozar 85 computadoras con unidades de disco SSD, lo que representa un ahorro para la institución de más de 5 millones de pesos en compra de equipos </w:t>
      </w:r>
      <w:r w:rsidRPr="000165E5">
        <w:rPr>
          <w:rFonts w:eastAsia="Times New Roman"/>
          <w:spacing w:val="0"/>
          <w:lang w:val="es-DO" w:eastAsia="es-DO"/>
        </w:rPr>
        <w:lastRenderedPageBreak/>
        <w:t>para los próximos 8 años. a través de las tareas de mantenimiento preventivo, más de 2000 casos de soporte solucionados en la institución hasta el 1 de diciembre del corriente.</w:t>
      </w:r>
    </w:p>
    <w:p w14:paraId="1001DA2A" w14:textId="78911439"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Tesorería Nacional está en proceso de automatización de los servicios restantes (certificación de no objeción y certificación de no proveedor del Estado) a través del portal Web y </w:t>
      </w:r>
      <w:proofErr w:type="spellStart"/>
      <w:r w:rsidRPr="000165E5">
        <w:rPr>
          <w:rFonts w:eastAsia="Times New Roman"/>
          <w:spacing w:val="0"/>
          <w:lang w:val="es-DO" w:eastAsia="es-DO"/>
        </w:rPr>
        <w:t>Whatsapp</w:t>
      </w:r>
      <w:proofErr w:type="spellEnd"/>
      <w:r w:rsidRPr="000165E5">
        <w:rPr>
          <w:rFonts w:eastAsia="Times New Roman"/>
          <w:spacing w:val="0"/>
          <w:lang w:val="es-DO" w:eastAsia="es-DO"/>
        </w:rPr>
        <w:t>.</w:t>
      </w:r>
    </w:p>
    <w:p w14:paraId="11D88CBE" w14:textId="09EE24AE"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Así mismo está en proceso de recertificación de: </w:t>
      </w:r>
    </w:p>
    <w:p w14:paraId="3B9C04AE" w14:textId="77777777"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NORTIC A5: Norma la prestación y automatización de los servicios públicos sobre del Estado Dominicano. </w:t>
      </w:r>
    </w:p>
    <w:p w14:paraId="5B204BD3" w14:textId="70C1C2EB" w:rsidR="000A26BB" w:rsidRPr="000165E5" w:rsidRDefault="000A26BB" w:rsidP="000A26BB">
      <w:pPr>
        <w:pBdr>
          <w:top w:val="nil"/>
          <w:left w:val="nil"/>
          <w:bottom w:val="nil"/>
          <w:right w:val="nil"/>
          <w:between w:val="nil"/>
        </w:pBdr>
        <w:tabs>
          <w:tab w:val="left" w:pos="284"/>
        </w:tabs>
        <w:spacing w:before="30" w:afterLines="150" w:after="360" w:line="360" w:lineRule="auto"/>
        <w:ind w:right="108"/>
        <w:jc w:val="both"/>
        <w:rPr>
          <w:rFonts w:eastAsia="Times New Roman"/>
          <w:spacing w:val="0"/>
          <w:lang w:val="es-DO" w:eastAsia="es-DO"/>
        </w:rPr>
      </w:pPr>
      <w:r w:rsidRPr="000165E5">
        <w:rPr>
          <w:rFonts w:eastAsia="Times New Roman"/>
          <w:spacing w:val="0"/>
          <w:lang w:val="es-DO" w:eastAsia="es-DO"/>
        </w:rPr>
        <w:t xml:space="preserve">NORTIC B2:  Publicación de Datos Abiertos del Gobierno Dominicano. </w:t>
      </w:r>
    </w:p>
    <w:p w14:paraId="1E5E8D0B" w14:textId="342DE5FD" w:rsidR="00DD6D83" w:rsidRPr="000165E5" w:rsidRDefault="00DD6D83" w:rsidP="000A0186">
      <w:pPr>
        <w:pStyle w:val="Ttulo2"/>
        <w:numPr>
          <w:ilvl w:val="0"/>
          <w:numId w:val="39"/>
        </w:numPr>
        <w:rPr>
          <w:b/>
          <w:bCs/>
          <w:noProof/>
          <w:color w:val="767171"/>
          <w:lang w:val="es-419"/>
        </w:rPr>
      </w:pPr>
      <w:bookmarkStart w:id="52" w:name="_Toc153533217"/>
      <w:r w:rsidRPr="000165E5">
        <w:rPr>
          <w:b/>
          <w:bCs/>
          <w:noProof/>
          <w:color w:val="767171"/>
          <w:lang w:val="es-419"/>
        </w:rPr>
        <w:t>Desempeño Planificacion y Desarrollo</w:t>
      </w:r>
      <w:r w:rsidR="00A83070" w:rsidRPr="000165E5">
        <w:rPr>
          <w:b/>
          <w:bCs/>
          <w:noProof/>
          <w:color w:val="767171"/>
          <w:lang w:val="es-419"/>
        </w:rPr>
        <w:t xml:space="preserve"> institucional</w:t>
      </w:r>
      <w:bookmarkEnd w:id="52"/>
    </w:p>
    <w:p w14:paraId="3C8284F0" w14:textId="77777777" w:rsidR="001C7340" w:rsidRPr="000165E5" w:rsidRDefault="001C7340" w:rsidP="001C7340">
      <w:pPr>
        <w:spacing w:line="360" w:lineRule="auto"/>
        <w:rPr>
          <w:rFonts w:eastAsia="Calibri"/>
          <w:noProof/>
          <w:lang w:val="es-ES"/>
        </w:rPr>
      </w:pPr>
    </w:p>
    <w:p w14:paraId="7632C446" w14:textId="77777777" w:rsidR="001C7340" w:rsidRPr="000165E5" w:rsidRDefault="001C7340" w:rsidP="00772346">
      <w:pPr>
        <w:spacing w:before="30" w:after="30" w:line="360" w:lineRule="auto"/>
        <w:jc w:val="both"/>
        <w:rPr>
          <w:rFonts w:eastAsia="Calibri"/>
          <w:noProof/>
          <w:lang w:val="es-ES"/>
        </w:rPr>
      </w:pPr>
      <w:r w:rsidRPr="000165E5">
        <w:rPr>
          <w:rFonts w:eastAsia="Calibri"/>
          <w:noProof/>
          <w:lang w:val="es-ES"/>
        </w:rPr>
        <w:t>La Tesorería Nacional realizó con éxito el monitoreo y seguimiento tanto de su Plan Estratégico 2021-2025 como del Plan Operativo Anual 2023 (POA), con la finalidad de evidenciar los avances de ejecución y el cumplimiento de las actividades planificadas para el año en curso.</w:t>
      </w:r>
    </w:p>
    <w:p w14:paraId="14A0B083" w14:textId="77777777" w:rsidR="001C7340" w:rsidRPr="000165E5" w:rsidRDefault="001C7340" w:rsidP="00772346">
      <w:pPr>
        <w:spacing w:before="30" w:after="30" w:line="360" w:lineRule="auto"/>
        <w:jc w:val="both"/>
        <w:rPr>
          <w:rFonts w:eastAsia="Calibri"/>
          <w:noProof/>
          <w:lang w:val="es-ES"/>
        </w:rPr>
      </w:pPr>
    </w:p>
    <w:p w14:paraId="73A04776" w14:textId="77777777" w:rsidR="001C7340" w:rsidRPr="000165E5" w:rsidRDefault="001C7340" w:rsidP="00772346">
      <w:pPr>
        <w:spacing w:before="30" w:after="30" w:line="360" w:lineRule="auto"/>
        <w:jc w:val="both"/>
        <w:rPr>
          <w:rFonts w:eastAsia="Calibri"/>
          <w:noProof/>
          <w:lang w:val="es-ES"/>
        </w:rPr>
      </w:pPr>
      <w:r w:rsidRPr="000165E5">
        <w:rPr>
          <w:rFonts w:eastAsia="Calibri"/>
          <w:noProof/>
          <w:lang w:val="es-ES"/>
        </w:rPr>
        <w:t>Análisis del Plan Estratégico Institucional 2022-2025 (PEI)</w:t>
      </w:r>
    </w:p>
    <w:p w14:paraId="66E26AB5" w14:textId="6F5E6890" w:rsidR="001C7340" w:rsidRPr="000165E5" w:rsidRDefault="001C7340" w:rsidP="00772346">
      <w:pPr>
        <w:spacing w:beforeLines="150" w:before="360" w:afterLines="150" w:after="360" w:line="360" w:lineRule="auto"/>
        <w:jc w:val="both"/>
        <w:rPr>
          <w:rFonts w:eastAsia="Calibri"/>
          <w:noProof/>
          <w:lang w:val="es-ES"/>
        </w:rPr>
      </w:pPr>
      <w:r w:rsidRPr="000165E5">
        <w:rPr>
          <w:rFonts w:eastAsia="Calibri"/>
          <w:noProof/>
          <w:lang w:val="es-ES"/>
        </w:rPr>
        <w:t>La Tesorería Nacional evaluó el plan estratégico 2022-2025, utilizando los informes de monitoreo para conocer los resultados esperados enfatizando particularmente, las causas de aquellos que no han podido cumplirse.   Este estudio se complementó con un análisis de productos por unidad de gestión, lo cual permitió ver el volumen de operaciones y recurrencias en cada área</w:t>
      </w:r>
      <w:r w:rsidR="00E0698A" w:rsidRPr="000165E5">
        <w:rPr>
          <w:rFonts w:eastAsia="Calibri"/>
          <w:noProof/>
          <w:lang w:val="es-ES"/>
        </w:rPr>
        <w:t>.</w:t>
      </w:r>
    </w:p>
    <w:p w14:paraId="172490E0" w14:textId="77777777" w:rsidR="001C7340" w:rsidRPr="000165E5" w:rsidRDefault="001C7340" w:rsidP="00772346">
      <w:pPr>
        <w:spacing w:beforeLines="150" w:before="360" w:afterLines="150" w:after="360" w:line="360" w:lineRule="auto"/>
        <w:jc w:val="both"/>
        <w:rPr>
          <w:rFonts w:eastAsia="Calibri"/>
          <w:noProof/>
          <w:lang w:val="es-ES"/>
        </w:rPr>
      </w:pPr>
      <w:r w:rsidRPr="000165E5">
        <w:rPr>
          <w:rFonts w:eastAsia="Calibri"/>
          <w:noProof/>
          <w:lang w:val="es-ES"/>
        </w:rPr>
        <w:lastRenderedPageBreak/>
        <w:t xml:space="preserve">El PEI 2021-2025 se encuentra estructurado en cuatro ejes estratégicos, bajo los cuales se orientan las acciones de la Institución: </w:t>
      </w:r>
    </w:p>
    <w:p w14:paraId="70D6A329" w14:textId="77777777" w:rsidR="001C7340" w:rsidRPr="000165E5" w:rsidRDefault="001C7340" w:rsidP="00A83070">
      <w:pPr>
        <w:spacing w:beforeLines="150" w:before="360" w:afterLines="150" w:after="360" w:line="240" w:lineRule="auto"/>
        <w:jc w:val="both"/>
        <w:rPr>
          <w:rFonts w:eastAsia="Calibri"/>
          <w:noProof/>
          <w:lang w:val="es-ES"/>
        </w:rPr>
      </w:pPr>
      <w:r w:rsidRPr="000165E5">
        <w:rPr>
          <w:rFonts w:eastAsia="Calibri"/>
          <w:noProof/>
          <w:lang w:val="es-ES"/>
        </w:rPr>
        <w:t xml:space="preserve">Eje 1. Programación de caja efectiva. </w:t>
      </w:r>
    </w:p>
    <w:p w14:paraId="753E482A" w14:textId="77777777" w:rsidR="001C7340" w:rsidRPr="000165E5" w:rsidRDefault="001C7340" w:rsidP="00A83070">
      <w:pPr>
        <w:spacing w:beforeLines="150" w:before="360" w:afterLines="150" w:after="360" w:line="240" w:lineRule="auto"/>
        <w:jc w:val="both"/>
        <w:rPr>
          <w:rFonts w:eastAsia="Calibri"/>
          <w:noProof/>
          <w:lang w:val="es-ES"/>
        </w:rPr>
      </w:pPr>
      <w:r w:rsidRPr="000165E5">
        <w:rPr>
          <w:rFonts w:eastAsia="Calibri"/>
          <w:noProof/>
          <w:lang w:val="es-ES"/>
        </w:rPr>
        <w:t xml:space="preserve">Eje 2. Gestión de Caja Activa. </w:t>
      </w:r>
    </w:p>
    <w:p w14:paraId="71635F3A" w14:textId="77777777" w:rsidR="001C7340" w:rsidRPr="000165E5" w:rsidRDefault="001C7340" w:rsidP="00A83070">
      <w:pPr>
        <w:spacing w:beforeLines="150" w:before="360" w:afterLines="150" w:after="360" w:line="240" w:lineRule="auto"/>
        <w:jc w:val="both"/>
        <w:rPr>
          <w:rFonts w:eastAsia="Calibri"/>
          <w:noProof/>
          <w:lang w:val="es-ES"/>
        </w:rPr>
      </w:pPr>
      <w:r w:rsidRPr="000165E5">
        <w:rPr>
          <w:rFonts w:eastAsia="Calibri"/>
          <w:noProof/>
          <w:lang w:val="es-ES"/>
        </w:rPr>
        <w:t xml:space="preserve">Eje 3. Innovación tecnológica y continuidad de las operaciones. </w:t>
      </w:r>
    </w:p>
    <w:p w14:paraId="0C492A89" w14:textId="77777777" w:rsidR="001C7340" w:rsidRPr="000165E5" w:rsidRDefault="001C7340" w:rsidP="00A83070">
      <w:pPr>
        <w:spacing w:beforeLines="150" w:before="360" w:afterLines="150" w:after="360" w:line="240" w:lineRule="auto"/>
        <w:jc w:val="both"/>
        <w:rPr>
          <w:rFonts w:eastAsia="Calibri"/>
          <w:noProof/>
          <w:lang w:val="es-ES"/>
        </w:rPr>
      </w:pPr>
      <w:r w:rsidRPr="000165E5">
        <w:rPr>
          <w:rFonts w:eastAsia="Calibri"/>
          <w:noProof/>
          <w:lang w:val="es-ES"/>
        </w:rPr>
        <w:t>Eje 4. Fortalecimiento institucional del Tesoro basado en una cultura de excelencia y mejoramiento continuo.</w:t>
      </w:r>
    </w:p>
    <w:p w14:paraId="6DF183FD" w14:textId="77777777" w:rsidR="001C7340" w:rsidRPr="000165E5" w:rsidRDefault="001C7340" w:rsidP="00772346">
      <w:pPr>
        <w:spacing w:beforeLines="150" w:before="360" w:afterLines="150" w:after="360" w:line="360" w:lineRule="auto"/>
        <w:jc w:val="both"/>
        <w:rPr>
          <w:rFonts w:eastAsia="Calibri"/>
          <w:noProof/>
          <w:lang w:val="es-ES"/>
        </w:rPr>
      </w:pPr>
      <w:r w:rsidRPr="000165E5">
        <w:rPr>
          <w:rFonts w:eastAsia="Calibri"/>
          <w:noProof/>
          <w:lang w:val="es-ES"/>
        </w:rPr>
        <w:t xml:space="preserve">En el monitoreo y seguimiento al PEI 2022-2025 en el año 2023 se alcanzó un cumplimiento de 90%, superando los resultados de evaluación del año 2022. </w:t>
      </w:r>
    </w:p>
    <w:p w14:paraId="65615FEB" w14:textId="5196480C" w:rsidR="001C7340" w:rsidRPr="000165E5" w:rsidRDefault="001C7340" w:rsidP="00772346">
      <w:pPr>
        <w:spacing w:beforeLines="150" w:before="360" w:afterLines="150" w:after="360" w:line="360" w:lineRule="auto"/>
        <w:jc w:val="both"/>
        <w:rPr>
          <w:rFonts w:eastAsia="Calibri"/>
          <w:noProof/>
          <w:lang w:val="es-ES"/>
        </w:rPr>
      </w:pPr>
      <w:r w:rsidRPr="000165E5">
        <w:rPr>
          <w:rFonts w:eastAsia="Calibri"/>
          <w:noProof/>
          <w:lang w:val="es-ES"/>
        </w:rPr>
        <w:t>En lo referente al POA 2023, la Tesorería Nacional logró implementar el 100% de la plataforma “Kristhal” suministrada por el Ministerio de Hacienda, la cual tiene la finalidad de maximizar el monitorio, seguimiento y alcances del Plan Operativo Anual (POA) de nuestra institución.</w:t>
      </w:r>
    </w:p>
    <w:p w14:paraId="7D7F1813" w14:textId="77777777" w:rsidR="001C7340" w:rsidRPr="000165E5" w:rsidRDefault="001C7340" w:rsidP="00772346">
      <w:pPr>
        <w:spacing w:beforeLines="150" w:before="360" w:afterLines="150" w:after="360" w:line="360" w:lineRule="auto"/>
        <w:jc w:val="both"/>
        <w:rPr>
          <w:rFonts w:eastAsia="Calibri"/>
          <w:noProof/>
          <w:lang w:val="es-ES"/>
        </w:rPr>
      </w:pPr>
      <w:r w:rsidRPr="000165E5">
        <w:rPr>
          <w:rFonts w:eastAsia="Calibri"/>
          <w:noProof/>
          <w:lang w:val="es-ES"/>
        </w:rPr>
        <w:t>El Sistema de Monitoreo y Medición de la Gestión Pública</w:t>
      </w:r>
    </w:p>
    <w:p w14:paraId="0FCB9F58" w14:textId="77777777" w:rsidR="001C7340" w:rsidRPr="000165E5" w:rsidRDefault="001C7340" w:rsidP="00772346">
      <w:pPr>
        <w:spacing w:beforeLines="150" w:before="360" w:afterLines="150" w:after="360" w:line="360" w:lineRule="auto"/>
        <w:jc w:val="both"/>
        <w:rPr>
          <w:rFonts w:eastAsia="Calibri"/>
          <w:noProof/>
          <w:lang w:val="es-ES"/>
        </w:rPr>
      </w:pPr>
      <w:r w:rsidRPr="000165E5">
        <w:rPr>
          <w:rFonts w:eastAsia="Calibri"/>
          <w:noProof/>
          <w:lang w:val="es-ES"/>
        </w:rPr>
        <w:t>El Sistema de Monitoreo y Medición de la Gestión Pública (SMMGP), consta de 6 indicadores mediante los cuales se evalúa el cumplimiento de las instituciones. La Tesorería Nacional, en cumplimiento a estos indicadores, presenta los siguientes resultados.</w:t>
      </w:r>
    </w:p>
    <w:p w14:paraId="39419EBE" w14:textId="1CFCE8C2" w:rsidR="001C7340" w:rsidRPr="000165E5" w:rsidRDefault="001C7340" w:rsidP="00772346">
      <w:pPr>
        <w:spacing w:beforeLines="150" w:before="360" w:afterLines="150" w:after="360" w:line="360" w:lineRule="auto"/>
        <w:jc w:val="both"/>
        <w:rPr>
          <w:rFonts w:eastAsia="Calibri"/>
          <w:noProof/>
          <w:lang w:val="es-ES"/>
        </w:rPr>
      </w:pPr>
      <w:r w:rsidRPr="000165E5">
        <w:rPr>
          <w:rFonts w:eastAsia="Calibri"/>
          <w:noProof/>
          <w:lang w:val="es-ES"/>
        </w:rPr>
        <w:t xml:space="preserve"> Adicional a estos indicadores, la tesonería Nacional es medida por la Dirección General de Contabilidad Gubernamental en el SISANOC, la cual tiene por finalidad propiciar la implementación de las mejores prácticas contables, que permitan tener informaciones más fiables, de calidad y oportunas.</w:t>
      </w:r>
    </w:p>
    <w:p w14:paraId="3BD78B1D" w14:textId="77777777" w:rsidR="00862D6D" w:rsidRPr="000165E5" w:rsidRDefault="00862D6D" w:rsidP="000117E1">
      <w:pPr>
        <w:spacing w:before="30" w:after="30" w:line="240" w:lineRule="auto"/>
        <w:jc w:val="center"/>
        <w:rPr>
          <w:b/>
          <w:bCs/>
          <w:lang w:val="es-419"/>
        </w:rPr>
      </w:pPr>
      <w:r w:rsidRPr="000165E5">
        <w:rPr>
          <w:b/>
          <w:bCs/>
          <w:lang w:val="es-419"/>
        </w:rPr>
        <w:lastRenderedPageBreak/>
        <w:t>Cuadro No. 61</w:t>
      </w:r>
    </w:p>
    <w:tbl>
      <w:tblPr>
        <w:tblpPr w:leftFromText="141" w:rightFromText="141" w:vertAnchor="text" w:horzAnchor="margin" w:tblpXSpec="center" w:tblpY="782"/>
        <w:tblW w:w="6947" w:type="dxa"/>
        <w:tblCellMar>
          <w:left w:w="70" w:type="dxa"/>
          <w:right w:w="70" w:type="dxa"/>
        </w:tblCellMar>
        <w:tblLook w:val="04A0" w:firstRow="1" w:lastRow="0" w:firstColumn="1" w:lastColumn="0" w:noHBand="0" w:noVBand="1"/>
      </w:tblPr>
      <w:tblGrid>
        <w:gridCol w:w="4070"/>
        <w:gridCol w:w="2877"/>
      </w:tblGrid>
      <w:tr w:rsidR="000165E5" w:rsidRPr="00611809" w14:paraId="72546D94" w14:textId="77777777" w:rsidTr="000117E1">
        <w:trPr>
          <w:trHeight w:val="865"/>
          <w:tblHeader/>
        </w:trPr>
        <w:tc>
          <w:tcPr>
            <w:tcW w:w="6947" w:type="dxa"/>
            <w:gridSpan w:val="2"/>
            <w:tcBorders>
              <w:top w:val="single" w:sz="8" w:space="0" w:color="auto"/>
              <w:left w:val="single" w:sz="8" w:space="0" w:color="auto"/>
              <w:bottom w:val="single" w:sz="4" w:space="0" w:color="auto"/>
              <w:right w:val="single" w:sz="8" w:space="0" w:color="000000"/>
            </w:tcBorders>
            <w:shd w:val="clear" w:color="000000" w:fill="003876"/>
            <w:noWrap/>
            <w:vAlign w:val="center"/>
            <w:hideMark/>
          </w:tcPr>
          <w:p w14:paraId="44DD2154" w14:textId="77777777" w:rsidR="000117E1" w:rsidRPr="000165E5" w:rsidRDefault="000117E1" w:rsidP="000117E1">
            <w:pPr>
              <w:spacing w:after="0" w:line="240" w:lineRule="auto"/>
              <w:jc w:val="center"/>
              <w:rPr>
                <w:rFonts w:eastAsia="Times New Roman"/>
                <w:b/>
                <w:bCs/>
                <w:lang w:val="es-419" w:eastAsia="es-DO"/>
              </w:rPr>
            </w:pPr>
            <w:bookmarkStart w:id="53" w:name="RANGE!F11"/>
            <w:r w:rsidRPr="000165E5">
              <w:rPr>
                <w:rFonts w:eastAsia="Times New Roman"/>
                <w:b/>
                <w:bCs/>
                <w:lang w:val="es-419" w:eastAsia="es-DO"/>
              </w:rPr>
              <w:t>Indicadores del Sistema de Monitoreo y Medición de la Gestión Pública (SMMGP)</w:t>
            </w:r>
            <w:bookmarkEnd w:id="53"/>
          </w:p>
        </w:tc>
      </w:tr>
      <w:tr w:rsidR="000165E5" w:rsidRPr="000165E5" w14:paraId="772B46DA" w14:textId="77777777" w:rsidTr="000117E1">
        <w:trPr>
          <w:trHeight w:val="458"/>
          <w:tblHeader/>
        </w:trPr>
        <w:tc>
          <w:tcPr>
            <w:tcW w:w="4070" w:type="dxa"/>
            <w:vMerge w:val="restart"/>
            <w:tcBorders>
              <w:top w:val="nil"/>
              <w:left w:val="single" w:sz="8" w:space="0" w:color="auto"/>
              <w:bottom w:val="single" w:sz="4" w:space="0" w:color="auto"/>
              <w:right w:val="single" w:sz="4" w:space="0" w:color="auto"/>
            </w:tcBorders>
            <w:shd w:val="clear" w:color="000000" w:fill="B4C6E7"/>
            <w:noWrap/>
            <w:vAlign w:val="center"/>
            <w:hideMark/>
          </w:tcPr>
          <w:p w14:paraId="2BFCAD58" w14:textId="77777777" w:rsidR="000117E1" w:rsidRPr="000165E5" w:rsidRDefault="000117E1" w:rsidP="000117E1">
            <w:pPr>
              <w:spacing w:after="0" w:line="240" w:lineRule="auto"/>
              <w:rPr>
                <w:rFonts w:eastAsia="Times New Roman"/>
                <w:b/>
                <w:bCs/>
                <w:lang w:eastAsia="es-DO"/>
              </w:rPr>
            </w:pPr>
            <w:proofErr w:type="spellStart"/>
            <w:r w:rsidRPr="000165E5">
              <w:rPr>
                <w:rFonts w:eastAsia="Times New Roman"/>
                <w:b/>
                <w:bCs/>
                <w:lang w:eastAsia="es-DO"/>
              </w:rPr>
              <w:t>Indicador</w:t>
            </w:r>
            <w:proofErr w:type="spellEnd"/>
          </w:p>
        </w:tc>
        <w:tc>
          <w:tcPr>
            <w:tcW w:w="2877" w:type="dxa"/>
            <w:vMerge w:val="restart"/>
            <w:tcBorders>
              <w:top w:val="nil"/>
              <w:left w:val="single" w:sz="4" w:space="0" w:color="auto"/>
              <w:bottom w:val="single" w:sz="4" w:space="0" w:color="000000"/>
              <w:right w:val="single" w:sz="8" w:space="0" w:color="auto"/>
            </w:tcBorders>
            <w:shd w:val="clear" w:color="000000" w:fill="B4C6E7"/>
            <w:noWrap/>
            <w:vAlign w:val="center"/>
            <w:hideMark/>
          </w:tcPr>
          <w:p w14:paraId="1792D613" w14:textId="77777777" w:rsidR="000117E1" w:rsidRPr="000165E5" w:rsidRDefault="000117E1" w:rsidP="000117E1">
            <w:pPr>
              <w:spacing w:after="0" w:line="240" w:lineRule="auto"/>
              <w:jc w:val="center"/>
              <w:rPr>
                <w:rFonts w:eastAsia="Times New Roman"/>
                <w:b/>
                <w:bCs/>
                <w:lang w:eastAsia="es-DO"/>
              </w:rPr>
            </w:pPr>
            <w:proofErr w:type="spellStart"/>
            <w:r w:rsidRPr="000165E5">
              <w:rPr>
                <w:rFonts w:eastAsia="Times New Roman"/>
                <w:b/>
                <w:bCs/>
                <w:lang w:eastAsia="es-DO"/>
              </w:rPr>
              <w:t>Periodo</w:t>
            </w:r>
            <w:proofErr w:type="spellEnd"/>
            <w:r w:rsidRPr="000165E5">
              <w:rPr>
                <w:rFonts w:eastAsia="Times New Roman"/>
                <w:b/>
                <w:bCs/>
                <w:lang w:eastAsia="es-DO"/>
              </w:rPr>
              <w:t xml:space="preserve"> de </w:t>
            </w:r>
            <w:proofErr w:type="spellStart"/>
            <w:r w:rsidRPr="000165E5">
              <w:rPr>
                <w:rFonts w:eastAsia="Times New Roman"/>
                <w:b/>
                <w:bCs/>
                <w:lang w:eastAsia="es-DO"/>
              </w:rPr>
              <w:t>Evaluación</w:t>
            </w:r>
            <w:proofErr w:type="spellEnd"/>
            <w:r w:rsidRPr="000165E5">
              <w:rPr>
                <w:rFonts w:eastAsia="Times New Roman"/>
                <w:b/>
                <w:bCs/>
                <w:lang w:eastAsia="es-DO"/>
              </w:rPr>
              <w:t xml:space="preserve"> 2023</w:t>
            </w:r>
          </w:p>
        </w:tc>
      </w:tr>
      <w:tr w:rsidR="000165E5" w:rsidRPr="000165E5" w14:paraId="3B149DD6" w14:textId="77777777" w:rsidTr="000117E1">
        <w:trPr>
          <w:trHeight w:val="458"/>
        </w:trPr>
        <w:tc>
          <w:tcPr>
            <w:tcW w:w="4070" w:type="dxa"/>
            <w:vMerge/>
            <w:tcBorders>
              <w:top w:val="nil"/>
              <w:left w:val="single" w:sz="8" w:space="0" w:color="auto"/>
              <w:bottom w:val="single" w:sz="4" w:space="0" w:color="auto"/>
              <w:right w:val="single" w:sz="4" w:space="0" w:color="auto"/>
            </w:tcBorders>
            <w:vAlign w:val="center"/>
            <w:hideMark/>
          </w:tcPr>
          <w:p w14:paraId="524A22FD" w14:textId="77777777" w:rsidR="000117E1" w:rsidRPr="000165E5" w:rsidRDefault="000117E1" w:rsidP="000117E1">
            <w:pPr>
              <w:spacing w:after="0" w:line="240" w:lineRule="auto"/>
              <w:rPr>
                <w:rFonts w:eastAsia="Times New Roman"/>
                <w:b/>
                <w:bCs/>
                <w:lang w:eastAsia="es-DO"/>
              </w:rPr>
            </w:pPr>
          </w:p>
        </w:tc>
        <w:tc>
          <w:tcPr>
            <w:tcW w:w="2877" w:type="dxa"/>
            <w:vMerge/>
            <w:tcBorders>
              <w:top w:val="nil"/>
              <w:left w:val="single" w:sz="4" w:space="0" w:color="auto"/>
              <w:bottom w:val="single" w:sz="4" w:space="0" w:color="000000"/>
              <w:right w:val="single" w:sz="8" w:space="0" w:color="auto"/>
            </w:tcBorders>
            <w:vAlign w:val="center"/>
            <w:hideMark/>
          </w:tcPr>
          <w:p w14:paraId="012D1F40" w14:textId="77777777" w:rsidR="000117E1" w:rsidRPr="000165E5" w:rsidRDefault="000117E1" w:rsidP="000117E1">
            <w:pPr>
              <w:spacing w:after="0" w:line="240" w:lineRule="auto"/>
              <w:rPr>
                <w:rFonts w:eastAsia="Times New Roman"/>
                <w:b/>
                <w:bCs/>
                <w:lang w:eastAsia="es-DO"/>
              </w:rPr>
            </w:pPr>
          </w:p>
        </w:tc>
      </w:tr>
      <w:tr w:rsidR="000165E5" w:rsidRPr="000165E5" w14:paraId="5B6A780A" w14:textId="77777777" w:rsidTr="000117E1">
        <w:trPr>
          <w:trHeight w:val="630"/>
        </w:trPr>
        <w:tc>
          <w:tcPr>
            <w:tcW w:w="4070" w:type="dxa"/>
            <w:tcBorders>
              <w:top w:val="nil"/>
              <w:left w:val="single" w:sz="8" w:space="0" w:color="auto"/>
              <w:bottom w:val="single" w:sz="4" w:space="0" w:color="auto"/>
              <w:right w:val="single" w:sz="4" w:space="0" w:color="auto"/>
            </w:tcBorders>
            <w:shd w:val="clear" w:color="auto" w:fill="auto"/>
            <w:noWrap/>
            <w:vAlign w:val="center"/>
            <w:hideMark/>
          </w:tcPr>
          <w:p w14:paraId="20F7EE71" w14:textId="77777777" w:rsidR="000117E1" w:rsidRPr="000165E5" w:rsidRDefault="000117E1" w:rsidP="000117E1">
            <w:pPr>
              <w:spacing w:after="0" w:line="240" w:lineRule="auto"/>
              <w:rPr>
                <w:rFonts w:eastAsia="Times New Roman"/>
                <w:b/>
                <w:bCs/>
                <w:lang w:val="es-419" w:eastAsia="es-DO"/>
              </w:rPr>
            </w:pPr>
            <w:r w:rsidRPr="000165E5">
              <w:rPr>
                <w:rFonts w:eastAsia="Times New Roman"/>
                <w:b/>
                <w:bCs/>
                <w:lang w:val="es-419" w:eastAsia="es-DO"/>
              </w:rPr>
              <w:t>Índice de Gestión Presupuestaria (IGP)</w:t>
            </w:r>
          </w:p>
        </w:tc>
        <w:tc>
          <w:tcPr>
            <w:tcW w:w="2877" w:type="dxa"/>
            <w:tcBorders>
              <w:top w:val="nil"/>
              <w:left w:val="nil"/>
              <w:bottom w:val="single" w:sz="4" w:space="0" w:color="auto"/>
              <w:right w:val="single" w:sz="8" w:space="0" w:color="auto"/>
            </w:tcBorders>
            <w:shd w:val="clear" w:color="000000" w:fill="FFFFFF"/>
            <w:noWrap/>
            <w:vAlign w:val="center"/>
            <w:hideMark/>
          </w:tcPr>
          <w:p w14:paraId="62831FDE" w14:textId="77777777" w:rsidR="000117E1" w:rsidRPr="000165E5" w:rsidRDefault="000117E1" w:rsidP="000117E1">
            <w:pPr>
              <w:spacing w:after="0" w:line="240" w:lineRule="auto"/>
              <w:jc w:val="center"/>
              <w:rPr>
                <w:rFonts w:eastAsia="Times New Roman"/>
                <w:lang w:eastAsia="es-DO"/>
              </w:rPr>
            </w:pPr>
            <w:r w:rsidRPr="000165E5">
              <w:rPr>
                <w:rFonts w:eastAsia="Times New Roman"/>
                <w:lang w:eastAsia="es-DO"/>
              </w:rPr>
              <w:t>94.67%</w:t>
            </w:r>
          </w:p>
        </w:tc>
      </w:tr>
      <w:tr w:rsidR="000165E5" w:rsidRPr="000165E5" w14:paraId="522C1813" w14:textId="77777777" w:rsidTr="000117E1">
        <w:trPr>
          <w:trHeight w:val="315"/>
        </w:trPr>
        <w:tc>
          <w:tcPr>
            <w:tcW w:w="4070" w:type="dxa"/>
            <w:tcBorders>
              <w:top w:val="nil"/>
              <w:left w:val="single" w:sz="8" w:space="0" w:color="auto"/>
              <w:bottom w:val="single" w:sz="4" w:space="0" w:color="auto"/>
              <w:right w:val="single" w:sz="4" w:space="0" w:color="auto"/>
            </w:tcBorders>
            <w:shd w:val="clear" w:color="auto" w:fill="auto"/>
            <w:noWrap/>
            <w:vAlign w:val="center"/>
            <w:hideMark/>
          </w:tcPr>
          <w:p w14:paraId="1E8C0328" w14:textId="77777777" w:rsidR="000117E1" w:rsidRPr="000165E5" w:rsidRDefault="000117E1" w:rsidP="000117E1">
            <w:pPr>
              <w:spacing w:after="0" w:line="240" w:lineRule="auto"/>
              <w:rPr>
                <w:rFonts w:eastAsia="Times New Roman"/>
                <w:b/>
                <w:bCs/>
                <w:lang w:eastAsia="es-DO"/>
              </w:rPr>
            </w:pPr>
            <w:r w:rsidRPr="000165E5">
              <w:rPr>
                <w:rFonts w:eastAsia="Times New Roman"/>
                <w:b/>
                <w:bCs/>
                <w:lang w:eastAsia="es-DO"/>
              </w:rPr>
              <w:t xml:space="preserve">SISCOMPRAS </w:t>
            </w:r>
          </w:p>
        </w:tc>
        <w:tc>
          <w:tcPr>
            <w:tcW w:w="2877" w:type="dxa"/>
            <w:tcBorders>
              <w:top w:val="nil"/>
              <w:left w:val="nil"/>
              <w:bottom w:val="single" w:sz="4" w:space="0" w:color="auto"/>
              <w:right w:val="single" w:sz="8" w:space="0" w:color="auto"/>
            </w:tcBorders>
            <w:shd w:val="clear" w:color="000000" w:fill="FFFFFF"/>
            <w:noWrap/>
            <w:vAlign w:val="center"/>
            <w:hideMark/>
          </w:tcPr>
          <w:p w14:paraId="7C61E21B" w14:textId="77777777" w:rsidR="000117E1" w:rsidRPr="000165E5" w:rsidRDefault="000117E1" w:rsidP="000117E1">
            <w:pPr>
              <w:spacing w:after="0" w:line="240" w:lineRule="auto"/>
              <w:jc w:val="center"/>
              <w:rPr>
                <w:rFonts w:eastAsia="Times New Roman"/>
                <w:lang w:eastAsia="es-DO"/>
              </w:rPr>
            </w:pPr>
            <w:r w:rsidRPr="000165E5">
              <w:rPr>
                <w:rFonts w:eastAsia="Times New Roman"/>
                <w:lang w:eastAsia="es-DO"/>
              </w:rPr>
              <w:t>94.95%</w:t>
            </w:r>
          </w:p>
        </w:tc>
      </w:tr>
      <w:tr w:rsidR="000165E5" w:rsidRPr="000165E5" w14:paraId="700975D5" w14:textId="77777777" w:rsidTr="000117E1">
        <w:trPr>
          <w:trHeight w:val="315"/>
        </w:trPr>
        <w:tc>
          <w:tcPr>
            <w:tcW w:w="4070" w:type="dxa"/>
            <w:tcBorders>
              <w:top w:val="nil"/>
              <w:left w:val="single" w:sz="8" w:space="0" w:color="auto"/>
              <w:bottom w:val="single" w:sz="4" w:space="0" w:color="auto"/>
              <w:right w:val="single" w:sz="4" w:space="0" w:color="auto"/>
            </w:tcBorders>
            <w:shd w:val="clear" w:color="auto" w:fill="auto"/>
            <w:noWrap/>
            <w:vAlign w:val="center"/>
            <w:hideMark/>
          </w:tcPr>
          <w:p w14:paraId="00A46AE5" w14:textId="77777777" w:rsidR="000117E1" w:rsidRPr="000165E5" w:rsidRDefault="000117E1" w:rsidP="000117E1">
            <w:pPr>
              <w:spacing w:after="0" w:line="240" w:lineRule="auto"/>
              <w:rPr>
                <w:rFonts w:eastAsia="Times New Roman"/>
                <w:b/>
                <w:bCs/>
                <w:lang w:eastAsia="es-DO"/>
              </w:rPr>
            </w:pPr>
            <w:r w:rsidRPr="000165E5">
              <w:rPr>
                <w:rFonts w:eastAsia="Times New Roman"/>
                <w:b/>
                <w:bCs/>
                <w:lang w:eastAsia="es-DO"/>
              </w:rPr>
              <w:t>SISMAP</w:t>
            </w:r>
          </w:p>
        </w:tc>
        <w:tc>
          <w:tcPr>
            <w:tcW w:w="2877" w:type="dxa"/>
            <w:tcBorders>
              <w:top w:val="nil"/>
              <w:left w:val="nil"/>
              <w:bottom w:val="single" w:sz="4" w:space="0" w:color="auto"/>
              <w:right w:val="single" w:sz="8" w:space="0" w:color="auto"/>
            </w:tcBorders>
            <w:shd w:val="clear" w:color="000000" w:fill="FFFFFF"/>
            <w:noWrap/>
            <w:vAlign w:val="center"/>
            <w:hideMark/>
          </w:tcPr>
          <w:p w14:paraId="3EA58C70" w14:textId="77777777" w:rsidR="000117E1" w:rsidRPr="000165E5" w:rsidRDefault="000117E1" w:rsidP="000117E1">
            <w:pPr>
              <w:spacing w:after="0" w:line="240" w:lineRule="auto"/>
              <w:jc w:val="center"/>
              <w:rPr>
                <w:rFonts w:eastAsia="Times New Roman"/>
                <w:lang w:eastAsia="es-DO"/>
              </w:rPr>
            </w:pPr>
            <w:r w:rsidRPr="000165E5">
              <w:rPr>
                <w:rFonts w:eastAsia="Times New Roman"/>
                <w:lang w:eastAsia="es-DO"/>
              </w:rPr>
              <w:t>85.69%</w:t>
            </w:r>
          </w:p>
        </w:tc>
      </w:tr>
      <w:tr w:rsidR="000165E5" w:rsidRPr="000165E5" w14:paraId="77FEFDDB" w14:textId="77777777" w:rsidTr="000117E1">
        <w:trPr>
          <w:trHeight w:val="630"/>
        </w:trPr>
        <w:tc>
          <w:tcPr>
            <w:tcW w:w="4070" w:type="dxa"/>
            <w:tcBorders>
              <w:top w:val="nil"/>
              <w:left w:val="single" w:sz="8" w:space="0" w:color="auto"/>
              <w:bottom w:val="single" w:sz="4" w:space="0" w:color="auto"/>
              <w:right w:val="single" w:sz="4" w:space="0" w:color="auto"/>
            </w:tcBorders>
            <w:shd w:val="clear" w:color="auto" w:fill="auto"/>
            <w:noWrap/>
            <w:vAlign w:val="center"/>
            <w:hideMark/>
          </w:tcPr>
          <w:p w14:paraId="35FA6D2E" w14:textId="77777777" w:rsidR="000117E1" w:rsidRPr="000165E5" w:rsidRDefault="000117E1" w:rsidP="000117E1">
            <w:pPr>
              <w:spacing w:after="0" w:line="240" w:lineRule="auto"/>
              <w:rPr>
                <w:rFonts w:eastAsia="Times New Roman"/>
                <w:b/>
                <w:bCs/>
                <w:lang w:eastAsia="es-DO"/>
              </w:rPr>
            </w:pPr>
            <w:proofErr w:type="spellStart"/>
            <w:r w:rsidRPr="000165E5">
              <w:rPr>
                <w:rFonts w:eastAsia="Times New Roman"/>
                <w:b/>
                <w:bCs/>
                <w:lang w:eastAsia="es-DO"/>
              </w:rPr>
              <w:t>Transparencia</w:t>
            </w:r>
            <w:proofErr w:type="spellEnd"/>
            <w:r w:rsidRPr="000165E5">
              <w:rPr>
                <w:rFonts w:eastAsia="Times New Roman"/>
                <w:b/>
                <w:bCs/>
                <w:lang w:eastAsia="es-DO"/>
              </w:rPr>
              <w:t xml:space="preserve"> </w:t>
            </w:r>
            <w:proofErr w:type="spellStart"/>
            <w:r w:rsidRPr="000165E5">
              <w:rPr>
                <w:rFonts w:eastAsia="Times New Roman"/>
                <w:b/>
                <w:bCs/>
                <w:lang w:eastAsia="es-DO"/>
              </w:rPr>
              <w:t>Gubernamental</w:t>
            </w:r>
            <w:proofErr w:type="spellEnd"/>
          </w:p>
        </w:tc>
        <w:tc>
          <w:tcPr>
            <w:tcW w:w="2877" w:type="dxa"/>
            <w:tcBorders>
              <w:top w:val="nil"/>
              <w:left w:val="nil"/>
              <w:bottom w:val="single" w:sz="4" w:space="0" w:color="auto"/>
              <w:right w:val="single" w:sz="8" w:space="0" w:color="auto"/>
            </w:tcBorders>
            <w:shd w:val="clear" w:color="000000" w:fill="FFFFFF"/>
            <w:noWrap/>
            <w:vAlign w:val="center"/>
            <w:hideMark/>
          </w:tcPr>
          <w:p w14:paraId="633B60D7" w14:textId="77777777" w:rsidR="000117E1" w:rsidRPr="000165E5" w:rsidRDefault="000117E1" w:rsidP="000117E1">
            <w:pPr>
              <w:spacing w:after="0" w:line="240" w:lineRule="auto"/>
              <w:jc w:val="center"/>
              <w:rPr>
                <w:rFonts w:eastAsia="Times New Roman"/>
                <w:lang w:eastAsia="es-DO"/>
              </w:rPr>
            </w:pPr>
            <w:r w:rsidRPr="000165E5">
              <w:rPr>
                <w:rFonts w:eastAsia="Times New Roman"/>
                <w:lang w:eastAsia="es-DO"/>
              </w:rPr>
              <w:t>98.87%</w:t>
            </w:r>
          </w:p>
        </w:tc>
      </w:tr>
      <w:tr w:rsidR="000165E5" w:rsidRPr="000165E5" w14:paraId="2A0BB570" w14:textId="77777777" w:rsidTr="000117E1">
        <w:trPr>
          <w:trHeight w:val="315"/>
        </w:trPr>
        <w:tc>
          <w:tcPr>
            <w:tcW w:w="4070" w:type="dxa"/>
            <w:tcBorders>
              <w:top w:val="nil"/>
              <w:left w:val="single" w:sz="8" w:space="0" w:color="auto"/>
              <w:bottom w:val="single" w:sz="4" w:space="0" w:color="auto"/>
              <w:right w:val="single" w:sz="4" w:space="0" w:color="auto"/>
            </w:tcBorders>
            <w:shd w:val="clear" w:color="auto" w:fill="auto"/>
            <w:noWrap/>
            <w:vAlign w:val="center"/>
            <w:hideMark/>
          </w:tcPr>
          <w:p w14:paraId="0C5DAE07" w14:textId="77777777" w:rsidR="000117E1" w:rsidRPr="000165E5" w:rsidRDefault="000117E1" w:rsidP="000117E1">
            <w:pPr>
              <w:spacing w:after="0" w:line="240" w:lineRule="auto"/>
              <w:rPr>
                <w:rFonts w:eastAsia="Times New Roman"/>
                <w:b/>
                <w:bCs/>
                <w:lang w:eastAsia="es-DO"/>
              </w:rPr>
            </w:pPr>
            <w:r w:rsidRPr="000165E5">
              <w:rPr>
                <w:rFonts w:eastAsia="Times New Roman"/>
                <w:b/>
                <w:bCs/>
                <w:lang w:eastAsia="es-DO"/>
              </w:rPr>
              <w:t>NOBACI</w:t>
            </w:r>
          </w:p>
        </w:tc>
        <w:tc>
          <w:tcPr>
            <w:tcW w:w="2877" w:type="dxa"/>
            <w:tcBorders>
              <w:top w:val="nil"/>
              <w:left w:val="nil"/>
              <w:bottom w:val="single" w:sz="4" w:space="0" w:color="auto"/>
              <w:right w:val="single" w:sz="8" w:space="0" w:color="auto"/>
            </w:tcBorders>
            <w:shd w:val="clear" w:color="000000" w:fill="FFFFFF"/>
            <w:noWrap/>
            <w:vAlign w:val="center"/>
            <w:hideMark/>
          </w:tcPr>
          <w:p w14:paraId="00E9F294" w14:textId="77777777" w:rsidR="000117E1" w:rsidRPr="000165E5" w:rsidRDefault="000117E1" w:rsidP="000117E1">
            <w:pPr>
              <w:spacing w:after="0" w:line="240" w:lineRule="auto"/>
              <w:jc w:val="center"/>
              <w:rPr>
                <w:rFonts w:eastAsia="Times New Roman"/>
                <w:lang w:eastAsia="es-DO"/>
              </w:rPr>
            </w:pPr>
            <w:r w:rsidRPr="000165E5">
              <w:rPr>
                <w:rFonts w:eastAsia="Times New Roman"/>
                <w:lang w:eastAsia="es-DO"/>
              </w:rPr>
              <w:t>94.65%</w:t>
            </w:r>
          </w:p>
        </w:tc>
      </w:tr>
      <w:tr w:rsidR="000165E5" w:rsidRPr="000165E5" w14:paraId="0D44B4F5" w14:textId="77777777" w:rsidTr="000117E1">
        <w:trPr>
          <w:trHeight w:val="330"/>
        </w:trPr>
        <w:tc>
          <w:tcPr>
            <w:tcW w:w="4070" w:type="dxa"/>
            <w:tcBorders>
              <w:top w:val="nil"/>
              <w:left w:val="single" w:sz="8" w:space="0" w:color="auto"/>
              <w:bottom w:val="single" w:sz="8" w:space="0" w:color="auto"/>
              <w:right w:val="single" w:sz="4" w:space="0" w:color="auto"/>
            </w:tcBorders>
            <w:shd w:val="clear" w:color="auto" w:fill="auto"/>
            <w:noWrap/>
            <w:vAlign w:val="center"/>
            <w:hideMark/>
          </w:tcPr>
          <w:p w14:paraId="1E3C60D5" w14:textId="77777777" w:rsidR="000117E1" w:rsidRPr="000165E5" w:rsidRDefault="000117E1" w:rsidP="000117E1">
            <w:pPr>
              <w:spacing w:after="0" w:line="240" w:lineRule="auto"/>
              <w:rPr>
                <w:rFonts w:eastAsia="Times New Roman"/>
                <w:b/>
                <w:bCs/>
                <w:lang w:eastAsia="es-DO"/>
              </w:rPr>
            </w:pPr>
            <w:r w:rsidRPr="000165E5">
              <w:rPr>
                <w:rFonts w:eastAsia="Times New Roman"/>
                <w:b/>
                <w:bCs/>
                <w:lang w:eastAsia="es-DO"/>
              </w:rPr>
              <w:t>SISTICGE</w:t>
            </w:r>
          </w:p>
        </w:tc>
        <w:tc>
          <w:tcPr>
            <w:tcW w:w="2877" w:type="dxa"/>
            <w:tcBorders>
              <w:top w:val="nil"/>
              <w:left w:val="nil"/>
              <w:bottom w:val="single" w:sz="8" w:space="0" w:color="auto"/>
              <w:right w:val="single" w:sz="8" w:space="0" w:color="auto"/>
            </w:tcBorders>
            <w:shd w:val="clear" w:color="000000" w:fill="FFFFFF"/>
            <w:noWrap/>
            <w:vAlign w:val="center"/>
            <w:hideMark/>
          </w:tcPr>
          <w:p w14:paraId="0D5B93E0" w14:textId="77777777" w:rsidR="000117E1" w:rsidRPr="000165E5" w:rsidRDefault="000117E1" w:rsidP="000117E1">
            <w:pPr>
              <w:spacing w:after="0" w:line="240" w:lineRule="auto"/>
              <w:jc w:val="center"/>
              <w:rPr>
                <w:rFonts w:eastAsia="Times New Roman"/>
                <w:lang w:eastAsia="es-DO"/>
              </w:rPr>
            </w:pPr>
            <w:r w:rsidRPr="000165E5">
              <w:rPr>
                <w:rFonts w:eastAsia="Times New Roman"/>
                <w:lang w:eastAsia="es-DO"/>
              </w:rPr>
              <w:t>87.19%</w:t>
            </w:r>
          </w:p>
        </w:tc>
      </w:tr>
    </w:tbl>
    <w:p w14:paraId="4DD5C1C0" w14:textId="44E4EA4A" w:rsidR="00862D6D" w:rsidRPr="000165E5" w:rsidRDefault="00862D6D" w:rsidP="000117E1">
      <w:pPr>
        <w:spacing w:before="30" w:after="30" w:line="240" w:lineRule="auto"/>
        <w:jc w:val="center"/>
        <w:rPr>
          <w:b/>
          <w:bCs/>
          <w:lang w:val="es-419"/>
        </w:rPr>
      </w:pPr>
      <w:r w:rsidRPr="000165E5">
        <w:rPr>
          <w:b/>
          <w:bCs/>
          <w:lang w:val="es-419"/>
        </w:rPr>
        <w:t>Indicadores del sistema de Monitoreo y Medición de la Gestión Pública (SMMGP) año 2023</w:t>
      </w:r>
    </w:p>
    <w:p w14:paraId="589B9466" w14:textId="77777777" w:rsidR="001C7340" w:rsidRPr="000165E5" w:rsidRDefault="001C7340" w:rsidP="001C7340">
      <w:pPr>
        <w:spacing w:line="360" w:lineRule="auto"/>
        <w:rPr>
          <w:sz w:val="18"/>
          <w:szCs w:val="18"/>
          <w:lang w:val="es-DO"/>
        </w:rPr>
      </w:pPr>
      <w:r w:rsidRPr="000165E5">
        <w:rPr>
          <w:lang w:val="es-DO"/>
        </w:rPr>
        <w:t xml:space="preserve">            </w:t>
      </w:r>
      <w:r w:rsidRPr="000165E5">
        <w:rPr>
          <w:sz w:val="18"/>
          <w:szCs w:val="18"/>
          <w:lang w:val="es-DO"/>
        </w:rPr>
        <w:t>Fuente: DPyD</w:t>
      </w:r>
    </w:p>
    <w:p w14:paraId="43CF8408" w14:textId="77777777" w:rsidR="001C7340" w:rsidRPr="000165E5" w:rsidRDefault="001C7340" w:rsidP="001C7340">
      <w:pPr>
        <w:spacing w:line="360" w:lineRule="auto"/>
        <w:rPr>
          <w:sz w:val="18"/>
          <w:szCs w:val="18"/>
          <w:lang w:val="es-DO"/>
        </w:rPr>
      </w:pPr>
    </w:p>
    <w:p w14:paraId="0B08F031" w14:textId="77777777" w:rsidR="001C7340" w:rsidRPr="000165E5" w:rsidRDefault="001C7340" w:rsidP="00772346">
      <w:pPr>
        <w:spacing w:beforeLines="150" w:before="360" w:afterLines="150" w:after="360" w:line="360" w:lineRule="auto"/>
        <w:jc w:val="both"/>
        <w:rPr>
          <w:lang w:val="es-419"/>
        </w:rPr>
      </w:pPr>
      <w:r w:rsidRPr="000165E5">
        <w:rPr>
          <w:b/>
          <w:bCs/>
          <w:lang w:val="es-419"/>
        </w:rPr>
        <w:t xml:space="preserve">Indicador Normas Básicas de Control Interno (NOBACI) </w:t>
      </w:r>
    </w:p>
    <w:p w14:paraId="70F32DA3" w14:textId="0893D640" w:rsidR="001C7340" w:rsidRPr="000165E5" w:rsidRDefault="001C7340" w:rsidP="00772346">
      <w:pPr>
        <w:spacing w:beforeLines="150" w:before="360" w:afterLines="150" w:after="360" w:line="360" w:lineRule="auto"/>
        <w:jc w:val="both"/>
        <w:rPr>
          <w:lang w:val="es-419"/>
        </w:rPr>
      </w:pPr>
      <w:r w:rsidRPr="000165E5">
        <w:rPr>
          <w:lang w:val="es-419"/>
        </w:rPr>
        <w:t xml:space="preserve">La Tesorería Nacional realizó esfuerzos considerables en la revisión de toda la documentación de las áreas de apoyo y su actualización de cara a la implementación de las NOBACI. Las áreas que tuvieron incidencias significativas fueron; Departamento de Recursos Humanos, Departamento de Tecnología de la Información y Comunicación, Departamento de Planificación y Desarrollo, Departamento de Comunicaciones y el Departamento Administrativo y Financiero. Una vez revisada y actualizada la documentación, la difundimos por los canales internos institucionales. Realizó un plan de mejoras para las correcciones y optimizaciones en las fallas de cada proceso, agregando las </w:t>
      </w:r>
      <w:r w:rsidR="00862D6D" w:rsidRPr="000165E5">
        <w:rPr>
          <w:lang w:val="es-419"/>
        </w:rPr>
        <w:t>documentaciones precisas</w:t>
      </w:r>
      <w:r w:rsidRPr="000165E5">
        <w:rPr>
          <w:lang w:val="es-419"/>
        </w:rPr>
        <w:t xml:space="preserve"> en cada actividad y operación.</w:t>
      </w:r>
    </w:p>
    <w:p w14:paraId="3C2ABC01" w14:textId="77777777" w:rsidR="001C7340" w:rsidRPr="000165E5" w:rsidRDefault="001C7340" w:rsidP="00772346">
      <w:pPr>
        <w:spacing w:beforeLines="150" w:before="360" w:afterLines="150" w:after="360" w:line="360" w:lineRule="auto"/>
        <w:jc w:val="both"/>
        <w:rPr>
          <w:lang w:val="es-419"/>
        </w:rPr>
      </w:pPr>
      <w:r w:rsidRPr="000165E5">
        <w:rPr>
          <w:lang w:val="es-419"/>
        </w:rPr>
        <w:lastRenderedPageBreak/>
        <w:t xml:space="preserve">De conformidad con los lineamientos y pautas dictadas en las NOBACI, hemos mejorado significativamente los controles internos, a través del seguimiento hemos obtenido resultados muy favorables y una retroalimentación satisfactoria por parte de los auditores asignados por la Contraloría General de la República. Los esfuerzos realizados han surgido frutos para una excelente calificación de 94.65%. </w:t>
      </w:r>
    </w:p>
    <w:p w14:paraId="4E7B3A85" w14:textId="77777777" w:rsidR="001C7340" w:rsidRPr="000165E5" w:rsidRDefault="001C7340" w:rsidP="00772346">
      <w:pPr>
        <w:spacing w:beforeLines="150" w:before="360" w:afterLines="150" w:after="360" w:line="360" w:lineRule="auto"/>
        <w:jc w:val="both"/>
        <w:rPr>
          <w:b/>
          <w:bCs/>
          <w:lang w:val="es-419"/>
        </w:rPr>
      </w:pPr>
      <w:r w:rsidRPr="000165E5">
        <w:rPr>
          <w:b/>
          <w:bCs/>
          <w:lang w:val="es-419"/>
        </w:rPr>
        <w:t>Índice de Control Interno (ICI)</w:t>
      </w:r>
    </w:p>
    <w:p w14:paraId="6880D715" w14:textId="77777777" w:rsidR="001C7340" w:rsidRPr="000165E5" w:rsidRDefault="001C7340" w:rsidP="00772346">
      <w:pPr>
        <w:spacing w:beforeLines="150" w:before="360" w:afterLines="150" w:after="360" w:line="360" w:lineRule="auto"/>
        <w:jc w:val="both"/>
        <w:rPr>
          <w:lang w:val="es-419"/>
        </w:rPr>
      </w:pPr>
      <w:r w:rsidRPr="000165E5">
        <w:rPr>
          <w:lang w:val="es-419"/>
        </w:rPr>
        <w:t>La Tesorería Nacional fue escogida para formar parte del piloto de la implementación del Índice de Control Interno (ICI), sistema correspondiente a la Contraloría General de la República (CGR), que compone  dos indicadores: Diseño y documentación del sistema del control interno y eficacia del Sistema del Control Interno, cuyo objetivo es el monitoreo y seguimiento en actividades como: cumplimiento de Normas Básicas de Control Interno, Alineación POA PACC Presupuesto, Recepción de bienes, Informe de cierre de operaciones contables.</w:t>
      </w:r>
    </w:p>
    <w:p w14:paraId="31C82782" w14:textId="77777777" w:rsidR="001C7340" w:rsidRPr="000165E5" w:rsidRDefault="001C7340" w:rsidP="00772346">
      <w:pPr>
        <w:spacing w:beforeLines="150" w:before="360" w:afterLines="150" w:after="360" w:line="360" w:lineRule="auto"/>
        <w:jc w:val="both"/>
        <w:rPr>
          <w:lang w:val="es-419"/>
        </w:rPr>
      </w:pPr>
      <w:r w:rsidRPr="000165E5">
        <w:rPr>
          <w:lang w:val="es-419"/>
        </w:rPr>
        <w:t>Para el cierre del primer trimestre del 2023, auditores de la CGR realizaron una auditoría de levantamiento a los procesos cargados para fines de mejorar el desempeño de las actividades. Surgió la necesidad de realizar ajustes a las evidencias cargadas y, posterior a este levantamiento, se implementaron las acciones correctivas para cumplir con las observaciones planteadas lográndose a la fecha una puntuación de 83.53 %. Entre las acciones realizadas se encuentran:</w:t>
      </w:r>
    </w:p>
    <w:p w14:paraId="66A068C3" w14:textId="77777777" w:rsidR="001C7340" w:rsidRPr="000165E5" w:rsidRDefault="001C7340" w:rsidP="00772346">
      <w:pPr>
        <w:spacing w:beforeLines="150" w:before="360" w:afterLines="150" w:after="360" w:line="360" w:lineRule="auto"/>
        <w:jc w:val="both"/>
        <w:rPr>
          <w:b/>
          <w:bCs/>
          <w:lang w:val="es-419"/>
        </w:rPr>
      </w:pPr>
      <w:r w:rsidRPr="000165E5">
        <w:rPr>
          <w:b/>
          <w:bCs/>
          <w:lang w:val="es-419"/>
        </w:rPr>
        <w:t>Seguimiento y ajuste a la Metodología VAR de Riesgos</w:t>
      </w:r>
    </w:p>
    <w:p w14:paraId="528A0339" w14:textId="5687135A" w:rsidR="001C7340" w:rsidRPr="000165E5" w:rsidRDefault="001C7340" w:rsidP="00772346">
      <w:pPr>
        <w:spacing w:beforeLines="150" w:before="360" w:afterLines="150" w:after="360" w:line="360" w:lineRule="auto"/>
        <w:jc w:val="both"/>
        <w:rPr>
          <w:lang w:val="es-419"/>
        </w:rPr>
      </w:pPr>
      <w:r w:rsidRPr="000165E5">
        <w:rPr>
          <w:lang w:val="es-419"/>
        </w:rPr>
        <w:t xml:space="preserve">En respuesta a las Normas básicas de Control Interno (NOBACI), la Tesorería Nacional continua con un cumplimiento del 100% en el </w:t>
      </w:r>
      <w:r w:rsidRPr="000165E5">
        <w:rPr>
          <w:lang w:val="es-419"/>
        </w:rPr>
        <w:lastRenderedPageBreak/>
        <w:t>análisis y gestión de riesgos, bajo la metodología VAR. Sin embargo, luego de la auditoría de ICI, esta metodología se mejoró en su aplicación en las diferentes áreas funcionales</w:t>
      </w:r>
      <w:r w:rsidRPr="000165E5">
        <w:rPr>
          <w:sz w:val="23"/>
          <w:szCs w:val="23"/>
          <w:lang w:val="es-419"/>
        </w:rPr>
        <w:t xml:space="preserve">, </w:t>
      </w:r>
      <w:r w:rsidRPr="000165E5">
        <w:rPr>
          <w:lang w:val="es-419"/>
        </w:rPr>
        <w:t xml:space="preserve">se transparentó los tipos y niveles de riesgo, y se realizó un programa de talleres de riesgo y socialización con un equipo de servidores de todas las áreas y niveles jerárquicos con roles y responsabilidades en el proceso y las operaciones contenidas en el plan operativo anual. Para la aplicación y el oportuno seguimiento de la metodología VAR surge la necesidad de capacitar al personal clave en la ISO 37001:2016 - Sistemas de Gestión Anti-Soborno, ISO - 37301:2021 para sistemas de gestión de cumplimiento e ISO - 31000:2018 -Sistemas de Gestión del riesgo, las cuales apoyan el sistema de gestión institucional y se proyecta su implementación para   el 2024.  </w:t>
      </w:r>
    </w:p>
    <w:p w14:paraId="13AA94E0" w14:textId="77777777" w:rsidR="001C7340" w:rsidRPr="000165E5" w:rsidRDefault="001C7340" w:rsidP="00772346">
      <w:pPr>
        <w:spacing w:beforeLines="150" w:before="360" w:afterLines="150" w:after="360" w:line="360" w:lineRule="auto"/>
        <w:jc w:val="both"/>
        <w:rPr>
          <w:b/>
          <w:bCs/>
          <w:lang w:val="es-DO"/>
        </w:rPr>
      </w:pPr>
      <w:r w:rsidRPr="000165E5">
        <w:rPr>
          <w:b/>
          <w:bCs/>
          <w:lang w:val="es-DO"/>
        </w:rPr>
        <w:t>Alineación PACC-POA-Presupuesto</w:t>
      </w:r>
    </w:p>
    <w:p w14:paraId="2651B8D7" w14:textId="11AA79E9" w:rsidR="001C7340" w:rsidRPr="000165E5" w:rsidRDefault="001C7340" w:rsidP="00772346">
      <w:pPr>
        <w:pStyle w:val="Default"/>
        <w:spacing w:beforeLines="150" w:before="360" w:afterLines="150" w:after="360" w:line="360" w:lineRule="auto"/>
        <w:rPr>
          <w:color w:val="767171"/>
        </w:rPr>
      </w:pPr>
      <w:r w:rsidRPr="000165E5">
        <w:rPr>
          <w:color w:val="767171"/>
        </w:rPr>
        <w:t xml:space="preserve">Como parte del piloto  de  ICI, se realiza el seguimiento de cumplimiento alineación POA-PACC-Presupuesto,  este indicador refleja la alineación y coherencia en los instrumentos de gestión establecidos para </w:t>
      </w:r>
      <w:r w:rsidRPr="000165E5">
        <w:rPr>
          <w:b/>
          <w:bCs/>
          <w:color w:val="767171"/>
        </w:rPr>
        <w:t>el</w:t>
      </w:r>
      <w:r w:rsidRPr="000165E5">
        <w:rPr>
          <w:color w:val="767171"/>
        </w:rPr>
        <w:t xml:space="preserve"> alcance de los objetivos como plan operativo anual  (POA), Plan Anual de Compras y Contrataciones (PACC)  y un  Presupuesto aprobado, con la finalidad de transparentar la ejecución de la asignación presupuestaria, la cual en coordinación con la Unidad de Auditoría Interna  (UAI) se procede a la validación y llenado del formulario de las compras ejecutadas, adjunto al  POA-PACC-Presupuesto que son publicadas en el portal de transparencia de acuerdo al periodo establecido trimestralmente, la misma le otorga conocimiento, confianza y acceso a la ciudadanía sobre la asignación y los gastos presupuestarios. </w:t>
      </w:r>
    </w:p>
    <w:p w14:paraId="5E14DAB7" w14:textId="5413942B" w:rsidR="001C7340" w:rsidRPr="000165E5" w:rsidRDefault="001C7340" w:rsidP="00772346">
      <w:pPr>
        <w:pStyle w:val="Default"/>
        <w:spacing w:beforeLines="150" w:before="360" w:afterLines="150" w:after="360" w:line="360" w:lineRule="auto"/>
        <w:rPr>
          <w:color w:val="767171"/>
        </w:rPr>
      </w:pPr>
      <w:r w:rsidRPr="000165E5">
        <w:rPr>
          <w:color w:val="767171"/>
        </w:rPr>
        <w:t>Estas dos actividades impactaron en la mejoría institucional.</w:t>
      </w:r>
    </w:p>
    <w:p w14:paraId="5CFC8D1F" w14:textId="0E281C20" w:rsidR="001C7340" w:rsidRPr="000165E5" w:rsidRDefault="001C7340" w:rsidP="00772346">
      <w:pPr>
        <w:pStyle w:val="Default"/>
        <w:spacing w:beforeLines="150" w:before="360" w:afterLines="150" w:after="360" w:line="360" w:lineRule="auto"/>
        <w:rPr>
          <w:rFonts w:eastAsia="Times New Roman"/>
          <w:b/>
          <w:bCs/>
          <w:color w:val="767171"/>
          <w:lang w:eastAsia="es-DO"/>
        </w:rPr>
      </w:pPr>
      <w:r w:rsidRPr="000165E5">
        <w:rPr>
          <w:rFonts w:eastAsia="Times New Roman"/>
          <w:b/>
          <w:bCs/>
          <w:color w:val="767171"/>
          <w:lang w:eastAsia="es-DO"/>
        </w:rPr>
        <w:t>Índice de Gestión Presupuestaria (IGP)</w:t>
      </w:r>
    </w:p>
    <w:p w14:paraId="5FBED3E6" w14:textId="77777777" w:rsidR="001C7340" w:rsidRPr="000165E5" w:rsidRDefault="001C7340" w:rsidP="00772346">
      <w:pPr>
        <w:pStyle w:val="Default"/>
        <w:spacing w:beforeLines="150" w:before="360" w:afterLines="150" w:after="360" w:line="360" w:lineRule="auto"/>
        <w:rPr>
          <w:color w:val="767171"/>
        </w:rPr>
      </w:pPr>
      <w:r w:rsidRPr="000165E5">
        <w:rPr>
          <w:color w:val="767171"/>
        </w:rPr>
        <w:lastRenderedPageBreak/>
        <w:t xml:space="preserve">En el seguimiento al presupuesto físico, presentamos los siguientes cuatro (4) productos: </w:t>
      </w:r>
    </w:p>
    <w:p w14:paraId="36D3FF23" w14:textId="77777777" w:rsidR="001C7340" w:rsidRPr="000165E5" w:rsidRDefault="001C7340" w:rsidP="00772346">
      <w:pPr>
        <w:pStyle w:val="Default"/>
        <w:spacing w:beforeLines="150" w:before="360" w:afterLines="150" w:after="360" w:line="360" w:lineRule="auto"/>
        <w:rPr>
          <w:color w:val="767171"/>
        </w:rPr>
      </w:pPr>
      <w:r w:rsidRPr="000165E5">
        <w:rPr>
          <w:b/>
          <w:bCs/>
          <w:color w:val="767171"/>
        </w:rPr>
        <w:t>6137</w:t>
      </w:r>
      <w:r w:rsidRPr="000165E5">
        <w:rPr>
          <w:color w:val="767171"/>
        </w:rPr>
        <w:t xml:space="preserve">: instituciones del sector público no financiero (SPNF) con recursos centralizados en la </w:t>
      </w:r>
    </w:p>
    <w:p w14:paraId="7DEFC0B8" w14:textId="77777777" w:rsidR="001C7340" w:rsidRPr="000165E5" w:rsidRDefault="001C7340" w:rsidP="00772346">
      <w:pPr>
        <w:pStyle w:val="Default"/>
        <w:spacing w:beforeLines="30" w:before="72" w:afterLines="30" w:after="72" w:line="360" w:lineRule="auto"/>
        <w:rPr>
          <w:color w:val="767171"/>
        </w:rPr>
      </w:pPr>
      <w:r w:rsidRPr="000165E5">
        <w:rPr>
          <w:color w:val="767171"/>
        </w:rPr>
        <w:t xml:space="preserve">Cuenta Única del Tesoro (CUT) acorde a la programación establecida. Alcanzándose el total de la metafísica programada. </w:t>
      </w:r>
    </w:p>
    <w:p w14:paraId="71C15F55" w14:textId="77777777" w:rsidR="001C7340" w:rsidRPr="000165E5" w:rsidRDefault="001C7340" w:rsidP="00772346">
      <w:pPr>
        <w:pStyle w:val="Default"/>
        <w:spacing w:beforeLines="30" w:before="72" w:afterLines="30" w:after="72" w:line="360" w:lineRule="auto"/>
        <w:rPr>
          <w:color w:val="767171"/>
        </w:rPr>
      </w:pPr>
      <w:r w:rsidRPr="000165E5">
        <w:rPr>
          <w:b/>
          <w:bCs/>
          <w:color w:val="767171"/>
        </w:rPr>
        <w:t>6138:</w:t>
      </w:r>
      <w:r w:rsidRPr="000165E5">
        <w:rPr>
          <w:color w:val="767171"/>
        </w:rPr>
        <w:t xml:space="preserve"> instituciones del sector público no financiero con cuota de pago asignada en función de fecha de vencimiento. Se presentaron variaciones en la nómina, este ingreso de personal en el mes de julio permitió cumplir con las obligaciones pautadas en el POA. </w:t>
      </w:r>
    </w:p>
    <w:p w14:paraId="22732FE6" w14:textId="77777777" w:rsidR="001C7340" w:rsidRPr="000165E5" w:rsidRDefault="001C7340" w:rsidP="00772346">
      <w:pPr>
        <w:spacing w:beforeLines="30" w:before="72" w:afterLines="30" w:after="72" w:line="360" w:lineRule="auto"/>
        <w:jc w:val="both"/>
        <w:rPr>
          <w:lang w:val="es-419"/>
        </w:rPr>
      </w:pPr>
      <w:r w:rsidRPr="000165E5">
        <w:rPr>
          <w:b/>
          <w:bCs/>
          <w:lang w:val="es-419"/>
        </w:rPr>
        <w:t>6140:</w:t>
      </w:r>
      <w:r w:rsidRPr="000165E5">
        <w:rPr>
          <w:lang w:val="es-419"/>
        </w:rPr>
        <w:t xml:space="preserve"> instituciones públicas con pagos oportunos de acuerdo con las políticas de pago para sueldos ejecutados a partir de las ordenes aprobada por Contraloría General de la Republica. </w:t>
      </w:r>
    </w:p>
    <w:p w14:paraId="3B6AF63E" w14:textId="77777777" w:rsidR="001C7340" w:rsidRPr="000165E5" w:rsidRDefault="001C7340" w:rsidP="00772346">
      <w:pPr>
        <w:spacing w:beforeLines="30" w:before="72" w:afterLines="30" w:after="72" w:line="360" w:lineRule="auto"/>
        <w:jc w:val="both"/>
        <w:rPr>
          <w:lang w:val="es-419"/>
        </w:rPr>
      </w:pPr>
      <w:r w:rsidRPr="000165E5">
        <w:rPr>
          <w:b/>
          <w:bCs/>
          <w:lang w:val="es-419"/>
        </w:rPr>
        <w:t>6141:</w:t>
      </w:r>
      <w:r w:rsidRPr="000165E5">
        <w:rPr>
          <w:lang w:val="es-419"/>
        </w:rPr>
        <w:t xml:space="preserve"> administraciones locales a través de especies timbradas provistas y acorde con lo emitido. En el presupuesto físico se logró la salida de las especies timbradas requeridas acorde a los decretos emitidos. </w:t>
      </w:r>
    </w:p>
    <w:p w14:paraId="117573D4" w14:textId="77777777" w:rsidR="001C7340" w:rsidRPr="000165E5" w:rsidRDefault="001C7340" w:rsidP="00772346">
      <w:pPr>
        <w:spacing w:beforeLines="30" w:before="72" w:afterLines="30" w:after="72" w:line="360" w:lineRule="auto"/>
        <w:jc w:val="both"/>
        <w:rPr>
          <w:lang w:val="es-419"/>
        </w:rPr>
      </w:pPr>
      <w:r w:rsidRPr="000165E5">
        <w:rPr>
          <w:lang w:val="es-419"/>
        </w:rPr>
        <w:t>Estos productos presentan un resultado consolidado de 94.67%</w:t>
      </w:r>
    </w:p>
    <w:p w14:paraId="61E9548B" w14:textId="77777777" w:rsidR="001C7340" w:rsidRPr="000165E5" w:rsidRDefault="001C7340" w:rsidP="00772346">
      <w:pPr>
        <w:spacing w:beforeLines="30" w:before="72" w:afterLines="30" w:after="72" w:line="360" w:lineRule="auto"/>
        <w:jc w:val="both"/>
        <w:rPr>
          <w:b/>
          <w:bCs/>
          <w:lang w:val="es-419"/>
        </w:rPr>
      </w:pPr>
    </w:p>
    <w:p w14:paraId="4F5D521B" w14:textId="77777777" w:rsidR="001C7340" w:rsidRPr="000165E5" w:rsidRDefault="001C7340" w:rsidP="00772346">
      <w:pPr>
        <w:spacing w:beforeLines="30" w:before="72" w:afterLines="30" w:after="72" w:line="360" w:lineRule="auto"/>
        <w:jc w:val="both"/>
        <w:rPr>
          <w:b/>
          <w:bCs/>
          <w:lang w:val="es-419"/>
        </w:rPr>
      </w:pPr>
      <w:r w:rsidRPr="000165E5">
        <w:rPr>
          <w:b/>
          <w:bCs/>
          <w:lang w:val="es-419"/>
        </w:rPr>
        <w:t>Gestión de Desarrollo Institucional y Calidad en la Gestión</w:t>
      </w:r>
    </w:p>
    <w:p w14:paraId="4A23A814" w14:textId="77777777" w:rsidR="001C7340" w:rsidRPr="000165E5" w:rsidRDefault="001C7340" w:rsidP="00772346">
      <w:pPr>
        <w:spacing w:beforeLines="30" w:before="72" w:afterLines="30" w:after="72" w:line="360" w:lineRule="auto"/>
        <w:jc w:val="both"/>
        <w:rPr>
          <w:lang w:val="es-419"/>
        </w:rPr>
      </w:pPr>
      <w:r w:rsidRPr="000165E5">
        <w:rPr>
          <w:lang w:val="es-419"/>
        </w:rPr>
        <w:t>La Tesorería Nacional inició su proceso de certificación en las Normas ISO 9001, del Sistema de Gestión de Calidad ISO 37301 sobre Sistemas de Gestión de Cumplimiento Regulatorio e ISO 37001 de Sistemas de Gestión Antisoborno. Este proceso se estima finalizar a mediados del año 2024.</w:t>
      </w:r>
    </w:p>
    <w:p w14:paraId="54F3F20A" w14:textId="2B74BD0F" w:rsidR="001C7340" w:rsidRPr="000165E5" w:rsidRDefault="001C7340" w:rsidP="00772346">
      <w:pPr>
        <w:spacing w:beforeLines="30" w:before="72" w:afterLines="30" w:after="72" w:line="360" w:lineRule="auto"/>
        <w:jc w:val="both"/>
        <w:rPr>
          <w:lang w:val="es-DO"/>
        </w:rPr>
      </w:pPr>
      <w:r w:rsidRPr="000165E5">
        <w:rPr>
          <w:lang w:val="es-419"/>
        </w:rPr>
        <w:t>La Tesorería Nacional logró la aprobación de su Carta Compromiso al Ciudadano (</w:t>
      </w:r>
      <w:r w:rsidRPr="000165E5">
        <w:rPr>
          <w:lang w:val="es-DO"/>
        </w:rPr>
        <w:t xml:space="preserve">CCC) mediante la </w:t>
      </w:r>
      <w:r w:rsidRPr="000165E5">
        <w:rPr>
          <w:b/>
          <w:bCs/>
          <w:lang w:val="es-DO"/>
        </w:rPr>
        <w:t xml:space="preserve">Resolución No. 373-2023 </w:t>
      </w:r>
      <w:r w:rsidRPr="000165E5">
        <w:rPr>
          <w:lang w:val="es-DO"/>
        </w:rPr>
        <w:t xml:space="preserve">del Ministerio de Administración </w:t>
      </w:r>
      <w:r w:rsidR="000A0186" w:rsidRPr="000165E5">
        <w:rPr>
          <w:lang w:val="es-DO"/>
        </w:rPr>
        <w:t>Pública</w:t>
      </w:r>
      <w:r w:rsidRPr="000165E5">
        <w:rPr>
          <w:lang w:val="es-DO"/>
        </w:rPr>
        <w:t xml:space="preserve"> (MAP), que aprueba por 2 años </w:t>
      </w:r>
      <w:r w:rsidRPr="000165E5">
        <w:rPr>
          <w:lang w:val="es-DO"/>
        </w:rPr>
        <w:lastRenderedPageBreak/>
        <w:t xml:space="preserve">la primera versión de la Carta Compromiso al Ciudadano de la Institución con un nivel de cumplimiento de </w:t>
      </w:r>
      <w:r w:rsidRPr="000165E5">
        <w:rPr>
          <w:b/>
          <w:bCs/>
          <w:lang w:val="es-DO"/>
        </w:rPr>
        <w:t>85%</w:t>
      </w:r>
      <w:r w:rsidRPr="000165E5">
        <w:rPr>
          <w:lang w:val="es-DO"/>
        </w:rPr>
        <w:t xml:space="preserve"> en los servicios comprometidos según los atributos de calidad. Los servicios comprometidos en la CCC son los siguiente:</w:t>
      </w:r>
    </w:p>
    <w:p w14:paraId="2D993D41" w14:textId="77777777" w:rsidR="001C7340" w:rsidRPr="000165E5" w:rsidRDefault="001C7340" w:rsidP="00772346">
      <w:pPr>
        <w:pStyle w:val="Prrafodelista"/>
        <w:numPr>
          <w:ilvl w:val="0"/>
          <w:numId w:val="31"/>
        </w:numPr>
        <w:spacing w:beforeLines="30" w:before="72" w:afterLines="30" w:after="72" w:line="360" w:lineRule="auto"/>
        <w:jc w:val="both"/>
        <w:rPr>
          <w:lang w:val="es-DO"/>
        </w:rPr>
      </w:pPr>
      <w:r w:rsidRPr="000165E5">
        <w:rPr>
          <w:lang w:val="es-DO"/>
        </w:rPr>
        <w:t>Consulta de Pagos y Libramientos.</w:t>
      </w:r>
    </w:p>
    <w:p w14:paraId="6ACFB55C" w14:textId="77777777" w:rsidR="001C7340" w:rsidRPr="000165E5" w:rsidRDefault="001C7340" w:rsidP="00772346">
      <w:pPr>
        <w:pStyle w:val="Prrafodelista"/>
        <w:numPr>
          <w:ilvl w:val="0"/>
          <w:numId w:val="31"/>
        </w:numPr>
        <w:spacing w:beforeLines="30" w:before="72" w:afterLines="30" w:after="72" w:line="360" w:lineRule="auto"/>
        <w:jc w:val="both"/>
        <w:rPr>
          <w:lang w:val="es-DO"/>
        </w:rPr>
      </w:pPr>
      <w:r w:rsidRPr="000165E5">
        <w:rPr>
          <w:lang w:val="es-DO"/>
        </w:rPr>
        <w:t>Asistencia Técnica a las Tesorerías Institucionales.</w:t>
      </w:r>
    </w:p>
    <w:p w14:paraId="3D6D86F4" w14:textId="77777777" w:rsidR="001C7340" w:rsidRPr="000165E5" w:rsidRDefault="001C7340" w:rsidP="00772346">
      <w:pPr>
        <w:pStyle w:val="Prrafodelista"/>
        <w:numPr>
          <w:ilvl w:val="0"/>
          <w:numId w:val="31"/>
        </w:numPr>
        <w:spacing w:beforeLines="30" w:before="72" w:afterLines="30" w:after="72" w:line="360" w:lineRule="auto"/>
        <w:jc w:val="both"/>
        <w:rPr>
          <w:lang w:val="es-DO"/>
        </w:rPr>
      </w:pPr>
      <w:r w:rsidRPr="000165E5">
        <w:rPr>
          <w:lang w:val="es-DO"/>
        </w:rPr>
        <w:t>Reimpresión de Cheques.</w:t>
      </w:r>
    </w:p>
    <w:p w14:paraId="2DDF1449" w14:textId="77777777" w:rsidR="001C7340" w:rsidRPr="000165E5" w:rsidRDefault="001C7340" w:rsidP="00772346">
      <w:pPr>
        <w:spacing w:beforeLines="30" w:before="72" w:afterLines="30" w:after="72" w:line="360" w:lineRule="auto"/>
        <w:jc w:val="both"/>
        <w:rPr>
          <w:b/>
          <w:bCs/>
          <w:lang w:val="es-DO"/>
        </w:rPr>
      </w:pPr>
    </w:p>
    <w:p w14:paraId="6219FF99" w14:textId="77777777" w:rsidR="001C7340" w:rsidRPr="000165E5" w:rsidRDefault="001C7340" w:rsidP="00772346">
      <w:pPr>
        <w:spacing w:beforeLines="30" w:before="72" w:afterLines="30" w:after="72" w:line="360" w:lineRule="auto"/>
        <w:jc w:val="both"/>
        <w:rPr>
          <w:b/>
          <w:bCs/>
          <w:lang w:val="es-DO"/>
        </w:rPr>
      </w:pPr>
      <w:r w:rsidRPr="000165E5">
        <w:rPr>
          <w:b/>
          <w:bCs/>
          <w:lang w:val="es-DO"/>
        </w:rPr>
        <w:t>Documentación y mejora de procesos</w:t>
      </w:r>
    </w:p>
    <w:p w14:paraId="1A6F6A93" w14:textId="77777777" w:rsidR="001C7340" w:rsidRPr="000165E5" w:rsidRDefault="001C7340" w:rsidP="00772346">
      <w:pPr>
        <w:spacing w:beforeLines="30" w:before="72" w:afterLines="30" w:after="72" w:line="360" w:lineRule="auto"/>
        <w:jc w:val="both"/>
        <w:rPr>
          <w:lang w:val="es-419"/>
        </w:rPr>
      </w:pPr>
      <w:r w:rsidRPr="000165E5">
        <w:rPr>
          <w:lang w:val="es-DO"/>
        </w:rPr>
        <w:t>El Modelo Marco Común de Evaluación (CAF) en su criterio 5.3.3 establece la importancia de “crear una cultura para trabajar transversalmente en la gestión de los procesos, coordinar los procesos en toda la organización o desarrollar procesos horizontales”, De cara a la mejora continua, la Tesorería Nacional ha implementado una metodología de</w:t>
      </w:r>
      <w:r w:rsidRPr="000165E5">
        <w:rPr>
          <w:lang w:val="es-419"/>
        </w:rPr>
        <w:t xml:space="preserve"> documentación y mejora de procesos de forma transversal, que consiste en la identificación y selección del proceso que será documentado y/o mejorado; y la ejecución de reuniones de trabajo con la participación de todas las áreas de incidencia.</w:t>
      </w:r>
    </w:p>
    <w:p w14:paraId="3F5842A6" w14:textId="77777777" w:rsidR="001C7340" w:rsidRPr="000165E5" w:rsidRDefault="001C7340" w:rsidP="00772346">
      <w:pPr>
        <w:spacing w:beforeLines="30" w:before="72" w:afterLines="30" w:after="72" w:line="360" w:lineRule="auto"/>
        <w:jc w:val="both"/>
        <w:rPr>
          <w:lang w:val="es-419"/>
        </w:rPr>
      </w:pPr>
      <w:r w:rsidRPr="000165E5">
        <w:rPr>
          <w:lang w:val="es-419"/>
        </w:rPr>
        <w:t>Con un sistema de Gestión Documental bien estructurado y robusto, la Tesorería Nacional para el año 2023, logró la actualización y documentación adecuada al 100% de todos sus procesos de las áreas Misionales, Transversales y de Apoyo. Esta documentación se encuentra disponible para todo el personal de la institución en una plataforma Digital llamada “ALFRESCO”.</w:t>
      </w:r>
    </w:p>
    <w:p w14:paraId="3801AB74" w14:textId="77777777" w:rsidR="001C7340" w:rsidRPr="000165E5" w:rsidRDefault="001C7340" w:rsidP="00772346">
      <w:pPr>
        <w:spacing w:beforeLines="30" w:before="72" w:afterLines="30" w:after="72" w:line="360" w:lineRule="auto"/>
        <w:jc w:val="both"/>
        <w:rPr>
          <w:lang w:val="es-419"/>
        </w:rPr>
      </w:pPr>
      <w:r w:rsidRPr="000165E5">
        <w:rPr>
          <w:lang w:val="es-419"/>
        </w:rPr>
        <w:t xml:space="preserve">Además, la Tesorería Nacional logró actualizar su Manual de Organizaciones y Funciones (MOF), alineado a las ultimas actualizaciones del Organigrama Estructural el cual fue aprobado en el año 2022, y de la mano con la elaboración del Manual de Cargo. </w:t>
      </w:r>
      <w:r w:rsidRPr="000165E5">
        <w:rPr>
          <w:lang w:val="es-419"/>
        </w:rPr>
        <w:lastRenderedPageBreak/>
        <w:t>Este proceso se llevó a cabo con el apoyo del ministerio de Administración Pública (MAP).</w:t>
      </w:r>
    </w:p>
    <w:p w14:paraId="331B501E" w14:textId="77777777" w:rsidR="001C7340" w:rsidRPr="000165E5" w:rsidRDefault="001C7340" w:rsidP="00772346">
      <w:pPr>
        <w:spacing w:beforeLines="30" w:before="72" w:afterLines="30" w:after="72" w:line="360" w:lineRule="auto"/>
        <w:jc w:val="both"/>
        <w:rPr>
          <w:b/>
          <w:bCs/>
          <w:lang w:val="es-419"/>
        </w:rPr>
      </w:pPr>
    </w:p>
    <w:p w14:paraId="39DD539C" w14:textId="77777777" w:rsidR="001C7340" w:rsidRPr="000165E5" w:rsidRDefault="001C7340" w:rsidP="00772346">
      <w:pPr>
        <w:spacing w:beforeLines="30" w:before="72" w:afterLines="30" w:after="72" w:line="360" w:lineRule="auto"/>
        <w:jc w:val="both"/>
        <w:rPr>
          <w:b/>
          <w:bCs/>
          <w:lang w:val="es-419"/>
        </w:rPr>
      </w:pPr>
      <w:r w:rsidRPr="000165E5">
        <w:rPr>
          <w:b/>
          <w:bCs/>
          <w:lang w:val="es-419"/>
        </w:rPr>
        <w:t>Buzón de Denuncias y Sugerencias</w:t>
      </w:r>
    </w:p>
    <w:p w14:paraId="7ADD50CC" w14:textId="77777777" w:rsidR="001C7340" w:rsidRPr="000165E5" w:rsidRDefault="001C7340" w:rsidP="00772346">
      <w:pPr>
        <w:spacing w:beforeLines="30" w:before="72" w:afterLines="30" w:after="72" w:line="360" w:lineRule="auto"/>
        <w:jc w:val="both"/>
        <w:rPr>
          <w:lang w:val="es-419"/>
        </w:rPr>
      </w:pPr>
      <w:r w:rsidRPr="000165E5">
        <w:rPr>
          <w:lang w:val="es-419"/>
        </w:rPr>
        <w:t>Para brindar una respuesta más rápida y oportuna al ciudadano, la Tesorería Nacional ha creado e implementado el Buzón de Quejas y Sugerencias Digital, el mismo se encuentra disponible en las diferentes áreas comunes de la institución, así como también se mantiene el buzón físico, Ambos con sus procesos debidamente documentados en el control documental de la Institución.</w:t>
      </w:r>
    </w:p>
    <w:p w14:paraId="1771AD1B" w14:textId="77777777" w:rsidR="001C7340" w:rsidRPr="000165E5" w:rsidRDefault="001C7340" w:rsidP="00772346">
      <w:pPr>
        <w:spacing w:beforeLines="30" w:before="72" w:afterLines="30" w:after="72" w:line="360" w:lineRule="auto"/>
        <w:jc w:val="both"/>
        <w:rPr>
          <w:lang w:val="es-419"/>
        </w:rPr>
      </w:pPr>
    </w:p>
    <w:p w14:paraId="7F0A962F" w14:textId="77777777" w:rsidR="001C7340" w:rsidRPr="000165E5" w:rsidRDefault="001C7340" w:rsidP="00772346">
      <w:pPr>
        <w:spacing w:beforeLines="30" w:before="72" w:afterLines="30" w:after="72" w:line="360" w:lineRule="auto"/>
        <w:jc w:val="both"/>
        <w:rPr>
          <w:b/>
          <w:bCs/>
          <w:lang w:val="es-419"/>
        </w:rPr>
      </w:pPr>
      <w:r w:rsidRPr="000165E5">
        <w:rPr>
          <w:b/>
          <w:bCs/>
          <w:lang w:val="es-419"/>
        </w:rPr>
        <w:t>Autodiagnóstico Marco Común de Evaluación CAF</w:t>
      </w:r>
    </w:p>
    <w:p w14:paraId="54307DD0" w14:textId="77777777" w:rsidR="001C7340" w:rsidRPr="000165E5" w:rsidRDefault="001C7340" w:rsidP="00772346">
      <w:pPr>
        <w:spacing w:beforeLines="30" w:before="72" w:afterLines="30" w:after="72" w:line="360" w:lineRule="auto"/>
        <w:jc w:val="both"/>
        <w:rPr>
          <w:lang w:val="es-419"/>
        </w:rPr>
      </w:pPr>
      <w:r w:rsidRPr="000165E5">
        <w:rPr>
          <w:lang w:val="es-419"/>
        </w:rPr>
        <w:t>En la Institución se ha asumido el compromiso de mejorar la calidad de la gestión y de los servicios que se ofrecen a los usuarios/ beneficiarios. Con este fin se ha adoptado el modelo del Marco Común de Evaluación (CAF), tal como lo establece el Decreto 211-10, que Declara de Carácter Obligatorio la Aplicación del Modelo CAF – Marco Común de Evaluación – en la administración pública Para lograr este cometido, la Institución ha conformado un nuevo Comité de Calidad y ha realizado su proceso autodiagnóstico.</w:t>
      </w:r>
    </w:p>
    <w:p w14:paraId="63576E66" w14:textId="77777777" w:rsidR="001C7340" w:rsidRPr="000165E5" w:rsidRDefault="001C7340" w:rsidP="00772346">
      <w:pPr>
        <w:spacing w:beforeLines="30" w:before="72" w:afterLines="30" w:after="72" w:line="360" w:lineRule="auto"/>
        <w:jc w:val="both"/>
        <w:rPr>
          <w:lang w:val="es-419"/>
        </w:rPr>
      </w:pPr>
      <w:r w:rsidRPr="000165E5">
        <w:rPr>
          <w:lang w:val="es-419"/>
        </w:rPr>
        <w:t xml:space="preserve">Fruto del proceso de autodiagnóstico, ha sido realizado un plan de mejora para trabajar las oportunidades detectadas en el proceso de autoevaluación. Este plan consta de nueve iniciativas que colaboran en la mejora continua de los procesos y las operaciones. A la fecha, el cumplimiento del plan de mejora se encuentra en un 100%, lo que coadyuva a situar a la institución en una mejor postura en lo que se refiere a calidad. Como consecuencia de los esfuerzos realizados con relación al modelo CAF, los subindicadores 01.1 Autodiagnóstico CAF y 01.2 Plan de Mejora Modelo CAF del Sistema de Monitoreo </w:t>
      </w:r>
      <w:r w:rsidRPr="000165E5">
        <w:rPr>
          <w:lang w:val="es-419"/>
        </w:rPr>
        <w:lastRenderedPageBreak/>
        <w:t>de la Administración Pública se encuentran en un cumplimiento de 100%.</w:t>
      </w:r>
    </w:p>
    <w:p w14:paraId="2C333717" w14:textId="77777777" w:rsidR="001C7340" w:rsidRPr="000165E5" w:rsidRDefault="001C7340" w:rsidP="00772346">
      <w:pPr>
        <w:spacing w:beforeLines="30" w:before="72" w:afterLines="30" w:after="72" w:line="360" w:lineRule="auto"/>
        <w:jc w:val="both"/>
        <w:rPr>
          <w:lang w:val="es-419"/>
        </w:rPr>
      </w:pPr>
    </w:p>
    <w:p w14:paraId="6807DB9C" w14:textId="3885BC98" w:rsidR="001C7340" w:rsidRPr="000165E5" w:rsidRDefault="001C7340" w:rsidP="00772346">
      <w:pPr>
        <w:pStyle w:val="Default"/>
        <w:spacing w:beforeLines="30" w:before="72" w:afterLines="30" w:after="72" w:line="360" w:lineRule="auto"/>
        <w:rPr>
          <w:b/>
          <w:bCs/>
          <w:color w:val="767171"/>
        </w:rPr>
      </w:pPr>
      <w:r w:rsidRPr="000165E5">
        <w:rPr>
          <w:b/>
          <w:bCs/>
          <w:color w:val="767171"/>
        </w:rPr>
        <w:t>Administración de Proyectos de Cooperación Internacional</w:t>
      </w:r>
    </w:p>
    <w:p w14:paraId="1080E1CA" w14:textId="77777777" w:rsidR="001C7340" w:rsidRPr="000165E5" w:rsidRDefault="001C7340" w:rsidP="00772346">
      <w:pPr>
        <w:pStyle w:val="Default"/>
        <w:spacing w:beforeLines="30" w:before="72" w:afterLines="30" w:after="72" w:line="360" w:lineRule="auto"/>
        <w:rPr>
          <w:b/>
          <w:bCs/>
          <w:color w:val="767171"/>
        </w:rPr>
      </w:pPr>
      <w:r w:rsidRPr="000165E5">
        <w:rPr>
          <w:color w:val="767171"/>
        </w:rPr>
        <w:t>La Tesorería Nacional cuenta con dos programas de cooperación internacional detallados a continuación</w:t>
      </w:r>
      <w:r w:rsidRPr="000165E5">
        <w:rPr>
          <w:b/>
          <w:bCs/>
          <w:color w:val="767171"/>
        </w:rPr>
        <w:t xml:space="preserve">: </w:t>
      </w:r>
    </w:p>
    <w:p w14:paraId="21994B4A" w14:textId="77777777" w:rsidR="000A0186" w:rsidRPr="000165E5" w:rsidRDefault="000A0186" w:rsidP="00772346">
      <w:pPr>
        <w:pStyle w:val="Default"/>
        <w:spacing w:beforeLines="30" w:before="72" w:afterLines="30" w:after="72" w:line="360" w:lineRule="auto"/>
        <w:rPr>
          <w:b/>
          <w:bCs/>
          <w:color w:val="767171"/>
        </w:rPr>
      </w:pPr>
    </w:p>
    <w:p w14:paraId="3B62CE5C" w14:textId="77777777" w:rsidR="001C7340" w:rsidRPr="000165E5" w:rsidRDefault="001C7340" w:rsidP="001C7340">
      <w:pPr>
        <w:pStyle w:val="Default"/>
        <w:spacing w:beforeLines="30" w:before="72" w:afterLines="30" w:after="72" w:line="360" w:lineRule="auto"/>
        <w:rPr>
          <w:color w:val="767171"/>
          <w:lang w:val="es-ES"/>
        </w:rPr>
      </w:pPr>
      <w:r w:rsidRPr="000165E5">
        <w:rPr>
          <w:b/>
          <w:bCs/>
          <w:color w:val="767171"/>
          <w:lang w:val="es-ES"/>
        </w:rPr>
        <w:t xml:space="preserve">Programa de Apoyo a la Reforma de la Administración Pública y Financiera de la República Dominicana y la movilización de los recursos nacionales (PROGEF), </w:t>
      </w:r>
      <w:r w:rsidRPr="000165E5">
        <w:rPr>
          <w:color w:val="767171"/>
          <w:lang w:val="es-ES"/>
        </w:rPr>
        <w:t>el cual consiste en apoyo presupuestario para la modernización del Tesoro y consta de las siguientes iniciativas:</w:t>
      </w:r>
    </w:p>
    <w:p w14:paraId="7D36A2EF" w14:textId="77777777" w:rsidR="000A0186" w:rsidRPr="000165E5" w:rsidRDefault="000A0186" w:rsidP="001C7340">
      <w:pPr>
        <w:pStyle w:val="Default"/>
        <w:spacing w:beforeLines="30" w:before="72" w:afterLines="30" w:after="72" w:line="360" w:lineRule="auto"/>
        <w:rPr>
          <w:color w:val="767171"/>
          <w:lang w:val="es-ES"/>
        </w:rPr>
      </w:pPr>
    </w:p>
    <w:p w14:paraId="5893804E" w14:textId="77777777" w:rsidR="001C7340" w:rsidRPr="000165E5" w:rsidRDefault="001C7340" w:rsidP="001C7340">
      <w:pPr>
        <w:pStyle w:val="Default"/>
        <w:spacing w:beforeLines="30" w:before="72" w:afterLines="30" w:after="72" w:line="360" w:lineRule="auto"/>
        <w:rPr>
          <w:color w:val="767171"/>
        </w:rPr>
      </w:pPr>
      <w:r w:rsidRPr="000165E5">
        <w:rPr>
          <w:b/>
          <w:bCs/>
          <w:color w:val="767171"/>
        </w:rPr>
        <w:t>Modelo de Programación Base Caja:</w:t>
      </w:r>
    </w:p>
    <w:p w14:paraId="2DAE04DB" w14:textId="77777777" w:rsidR="001C7340" w:rsidRPr="000165E5" w:rsidRDefault="001C7340" w:rsidP="001C7340">
      <w:pPr>
        <w:spacing w:beforeLines="30" w:before="72" w:afterLines="30" w:after="72" w:line="360" w:lineRule="auto"/>
        <w:jc w:val="both"/>
        <w:rPr>
          <w:rFonts w:eastAsiaTheme="majorEastAsia"/>
          <w:kern w:val="2"/>
          <w:lang w:val="es-419"/>
          <w14:ligatures w14:val="standardContextual"/>
        </w:rPr>
      </w:pPr>
      <w:r w:rsidRPr="000165E5">
        <w:rPr>
          <w:rFonts w:eastAsiaTheme="majorEastAsia"/>
          <w:kern w:val="2"/>
          <w:lang w:val="es-419"/>
          <w14:ligatures w14:val="standardContextual"/>
        </w:rPr>
        <w:t>El objetivo de esta iniciativa consiste en modernizar el modelo de Programación de Caja de la Tesorería Nacional, anteriormente orientada y basada en la Ejecución Presupuestaria, a una Programación Base Caja, así como a sus procesos implicados, tales como:</w:t>
      </w:r>
      <w:r w:rsidRPr="000165E5">
        <w:rPr>
          <w:kern w:val="2"/>
          <w:lang w:val="es-419"/>
          <w14:ligatures w14:val="standardContextual"/>
        </w:rPr>
        <w:t xml:space="preserve"> </w:t>
      </w:r>
      <w:r w:rsidRPr="000165E5">
        <w:rPr>
          <w:rFonts w:eastAsiaTheme="majorEastAsia"/>
          <w:kern w:val="2"/>
          <w:lang w:val="es-419"/>
          <w14:ligatures w14:val="standardContextual"/>
        </w:rPr>
        <w:t>la consolidación de los ingresos por unidad recaudadora; consolidación de los gastos de acuerdo al nuevo clasificador presupuestario; consolidación de las fuentes de financiamiento por tipos; las asignaciones de cuotas de pago mensual y diaria; y por último, el registro de la programación de ingresos y gastos de las tesorerías institucionales incluidas en la fase I del proyecto de implementación de la CUT.</w:t>
      </w:r>
    </w:p>
    <w:p w14:paraId="07FD1B35" w14:textId="77777777" w:rsidR="001C7340" w:rsidRPr="000165E5" w:rsidRDefault="001C7340" w:rsidP="001C7340">
      <w:pPr>
        <w:spacing w:beforeLines="30" w:before="72" w:afterLines="30" w:after="72" w:line="360" w:lineRule="auto"/>
        <w:jc w:val="both"/>
        <w:rPr>
          <w:rFonts w:eastAsiaTheme="majorEastAsia"/>
          <w:kern w:val="2"/>
          <w:lang w:val="es-419"/>
          <w14:ligatures w14:val="standardContextual"/>
        </w:rPr>
      </w:pPr>
      <w:r w:rsidRPr="000165E5">
        <w:rPr>
          <w:rFonts w:eastAsiaTheme="majorEastAsia"/>
          <w:kern w:val="2"/>
          <w:lang w:val="es-419"/>
          <w14:ligatures w14:val="standardContextual"/>
        </w:rPr>
        <w:t xml:space="preserve">Para el cierre del año 2023, la Tesorería Nacional recibió la infraestructura para el </w:t>
      </w:r>
      <w:proofErr w:type="spellStart"/>
      <w:r w:rsidRPr="000165E5">
        <w:rPr>
          <w:rFonts w:eastAsiaTheme="majorEastAsia"/>
          <w:kern w:val="2"/>
          <w:lang w:val="es-419"/>
          <w14:ligatures w14:val="standardContextual"/>
        </w:rPr>
        <w:t>Dashboard</w:t>
      </w:r>
      <w:proofErr w:type="spellEnd"/>
      <w:r w:rsidRPr="000165E5">
        <w:rPr>
          <w:rFonts w:eastAsiaTheme="majorEastAsia"/>
          <w:kern w:val="2"/>
          <w:lang w:val="es-419"/>
          <w14:ligatures w14:val="standardContextual"/>
        </w:rPr>
        <w:t xml:space="preserve"> de la Ejecución de Caja, con el apoyo tecnológico de la Dirección de Gestión del Sistema Integrado de Administración Financiera del Estado (DIGES), los siguientes datos:</w:t>
      </w:r>
    </w:p>
    <w:p w14:paraId="140964F9" w14:textId="77777777" w:rsidR="001C7340" w:rsidRPr="000165E5" w:rsidRDefault="001C7340" w:rsidP="001C7340">
      <w:pPr>
        <w:numPr>
          <w:ilvl w:val="0"/>
          <w:numId w:val="29"/>
        </w:numPr>
        <w:spacing w:beforeLines="30" w:before="72" w:afterLines="30" w:after="72" w:line="360" w:lineRule="auto"/>
        <w:jc w:val="both"/>
        <w:rPr>
          <w:rFonts w:eastAsiaTheme="majorEastAsia"/>
          <w:kern w:val="2"/>
          <w:lang w:val="es-ES"/>
          <w14:ligatures w14:val="standardContextual"/>
        </w:rPr>
      </w:pPr>
      <w:r w:rsidRPr="000165E5">
        <w:rPr>
          <w:rFonts w:eastAsiaTheme="majorEastAsia"/>
          <w:kern w:val="2"/>
          <w:lang w:val="es-ES"/>
          <w14:ligatures w14:val="standardContextual"/>
        </w:rPr>
        <w:lastRenderedPageBreak/>
        <w:t>Fecha de Imputación</w:t>
      </w:r>
    </w:p>
    <w:p w14:paraId="47735815" w14:textId="77777777" w:rsidR="001C7340" w:rsidRPr="000165E5" w:rsidRDefault="001C7340" w:rsidP="001C7340">
      <w:pPr>
        <w:numPr>
          <w:ilvl w:val="0"/>
          <w:numId w:val="29"/>
        </w:numPr>
        <w:spacing w:beforeLines="30" w:before="72" w:afterLines="30" w:after="72" w:line="360" w:lineRule="auto"/>
        <w:jc w:val="both"/>
        <w:rPr>
          <w:rFonts w:eastAsiaTheme="majorEastAsia"/>
          <w:kern w:val="2"/>
          <w:lang w:val="es-ES"/>
          <w14:ligatures w14:val="standardContextual"/>
        </w:rPr>
      </w:pPr>
      <w:r w:rsidRPr="000165E5">
        <w:rPr>
          <w:rFonts w:eastAsiaTheme="majorEastAsia"/>
          <w:kern w:val="2"/>
          <w:lang w:val="es-ES"/>
          <w14:ligatures w14:val="standardContextual"/>
        </w:rPr>
        <w:t>Fecha de Registro</w:t>
      </w:r>
    </w:p>
    <w:p w14:paraId="2F06FD3D" w14:textId="77777777" w:rsidR="001C7340" w:rsidRPr="000165E5" w:rsidRDefault="001C7340" w:rsidP="001C7340">
      <w:pPr>
        <w:numPr>
          <w:ilvl w:val="0"/>
          <w:numId w:val="29"/>
        </w:numPr>
        <w:spacing w:beforeLines="30" w:before="72" w:afterLines="30" w:after="72" w:line="360" w:lineRule="auto"/>
        <w:jc w:val="both"/>
        <w:rPr>
          <w:rFonts w:eastAsiaTheme="majorEastAsia"/>
          <w:kern w:val="2"/>
          <w:lang w:val="es-ES"/>
          <w14:ligatures w14:val="standardContextual"/>
        </w:rPr>
      </w:pPr>
      <w:r w:rsidRPr="000165E5">
        <w:rPr>
          <w:rFonts w:eastAsiaTheme="majorEastAsia"/>
          <w:kern w:val="2"/>
          <w:lang w:val="es-ES"/>
          <w14:ligatures w14:val="standardContextual"/>
        </w:rPr>
        <w:t>Consolidado</w:t>
      </w:r>
    </w:p>
    <w:p w14:paraId="3A2DDE4F" w14:textId="77777777" w:rsidR="001C7340" w:rsidRPr="000165E5" w:rsidRDefault="001C7340" w:rsidP="001C7340">
      <w:pPr>
        <w:numPr>
          <w:ilvl w:val="0"/>
          <w:numId w:val="29"/>
        </w:numPr>
        <w:spacing w:beforeLines="30" w:before="72" w:afterLines="30" w:after="72" w:line="360" w:lineRule="auto"/>
        <w:jc w:val="both"/>
        <w:rPr>
          <w:rFonts w:eastAsiaTheme="majorEastAsia"/>
          <w:kern w:val="2"/>
          <w:lang w:val="es-ES"/>
          <w14:ligatures w14:val="standardContextual"/>
        </w:rPr>
      </w:pPr>
      <w:r w:rsidRPr="000165E5">
        <w:rPr>
          <w:rFonts w:eastAsiaTheme="majorEastAsia"/>
          <w:kern w:val="2"/>
          <w:lang w:val="es-ES"/>
          <w14:ligatures w14:val="standardContextual"/>
        </w:rPr>
        <w:t>Gráficos</w:t>
      </w:r>
    </w:p>
    <w:p w14:paraId="0CB64BAD" w14:textId="77777777" w:rsidR="001C7340" w:rsidRPr="000165E5" w:rsidRDefault="001C7340" w:rsidP="001C7340">
      <w:pPr>
        <w:spacing w:beforeLines="30" w:before="72" w:afterLines="30" w:after="72" w:line="360" w:lineRule="auto"/>
        <w:ind w:left="360"/>
        <w:jc w:val="both"/>
        <w:rPr>
          <w:rFonts w:eastAsiaTheme="majorEastAsia"/>
          <w:kern w:val="2"/>
          <w:lang w:val="es-ES"/>
          <w14:ligatures w14:val="standardContextual"/>
        </w:rPr>
      </w:pPr>
      <w:r w:rsidRPr="000165E5">
        <w:rPr>
          <w:rFonts w:eastAsiaTheme="majorEastAsia"/>
          <w:kern w:val="2"/>
          <w:lang w:val="es-419"/>
          <w14:ligatures w14:val="standardContextual"/>
        </w:rPr>
        <w:t xml:space="preserve">Estos requerimientos fueron desarrollaron mediante la puerta de enlace de datos </w:t>
      </w:r>
      <w:proofErr w:type="spellStart"/>
      <w:r w:rsidRPr="000165E5">
        <w:rPr>
          <w:rFonts w:eastAsiaTheme="majorEastAsia"/>
          <w:kern w:val="2"/>
          <w:lang w:val="es-419"/>
          <w14:ligatures w14:val="standardContextual"/>
        </w:rPr>
        <w:t>Power</w:t>
      </w:r>
      <w:proofErr w:type="spellEnd"/>
      <w:r w:rsidRPr="000165E5">
        <w:rPr>
          <w:rFonts w:eastAsiaTheme="majorEastAsia"/>
          <w:kern w:val="2"/>
          <w:lang w:val="es-419"/>
          <w14:ligatures w14:val="standardContextual"/>
        </w:rPr>
        <w:t xml:space="preserve"> BI Gateway</w:t>
      </w:r>
      <w:r w:rsidRPr="000165E5">
        <w:rPr>
          <w:rFonts w:eastAsiaTheme="majorEastAsia"/>
          <w:kern w:val="2"/>
          <w:lang w:val="es-ES"/>
          <w14:ligatures w14:val="standardContextual"/>
        </w:rPr>
        <w:t xml:space="preserve"> y se tiene actualmente: </w:t>
      </w:r>
    </w:p>
    <w:p w14:paraId="4881F08F" w14:textId="77777777" w:rsidR="001C7340" w:rsidRPr="000165E5" w:rsidRDefault="001C7340" w:rsidP="001C7340">
      <w:pPr>
        <w:pStyle w:val="Prrafodelista"/>
        <w:numPr>
          <w:ilvl w:val="0"/>
          <w:numId w:val="30"/>
        </w:numPr>
        <w:spacing w:beforeLines="30" w:before="72" w:afterLines="30" w:after="72" w:line="360" w:lineRule="auto"/>
        <w:jc w:val="both"/>
        <w:rPr>
          <w:rFonts w:eastAsiaTheme="majorEastAsia"/>
        </w:rPr>
      </w:pPr>
      <w:proofErr w:type="spellStart"/>
      <w:r w:rsidRPr="000165E5">
        <w:rPr>
          <w:rFonts w:eastAsiaTheme="majorEastAsia"/>
        </w:rPr>
        <w:t>Administración</w:t>
      </w:r>
      <w:proofErr w:type="spellEnd"/>
      <w:r w:rsidRPr="000165E5">
        <w:rPr>
          <w:rFonts w:eastAsiaTheme="majorEastAsia"/>
        </w:rPr>
        <w:t xml:space="preserve"> y </w:t>
      </w:r>
      <w:proofErr w:type="spellStart"/>
      <w:r w:rsidRPr="000165E5">
        <w:rPr>
          <w:rFonts w:eastAsiaTheme="majorEastAsia"/>
        </w:rPr>
        <w:t>Parámetros</w:t>
      </w:r>
      <w:proofErr w:type="spellEnd"/>
    </w:p>
    <w:p w14:paraId="3BF66714" w14:textId="77777777" w:rsidR="001C7340" w:rsidRPr="000165E5" w:rsidRDefault="001C7340" w:rsidP="001C7340">
      <w:pPr>
        <w:pStyle w:val="Prrafodelista"/>
        <w:numPr>
          <w:ilvl w:val="0"/>
          <w:numId w:val="30"/>
        </w:numPr>
        <w:spacing w:beforeLines="30" w:before="72" w:afterLines="30" w:after="72" w:line="360" w:lineRule="auto"/>
        <w:jc w:val="both"/>
        <w:rPr>
          <w:rFonts w:eastAsiaTheme="majorEastAsia"/>
        </w:rPr>
      </w:pPr>
      <w:proofErr w:type="spellStart"/>
      <w:r w:rsidRPr="000165E5">
        <w:rPr>
          <w:rFonts w:eastAsiaTheme="majorEastAsia"/>
        </w:rPr>
        <w:t>Gestión</w:t>
      </w:r>
      <w:proofErr w:type="spellEnd"/>
      <w:r w:rsidRPr="000165E5">
        <w:rPr>
          <w:rFonts w:eastAsiaTheme="majorEastAsia"/>
        </w:rPr>
        <w:t xml:space="preserve"> de </w:t>
      </w:r>
      <w:proofErr w:type="spellStart"/>
      <w:r w:rsidRPr="000165E5">
        <w:rPr>
          <w:rFonts w:eastAsiaTheme="majorEastAsia"/>
        </w:rPr>
        <w:t>información</w:t>
      </w:r>
      <w:proofErr w:type="spellEnd"/>
      <w:r w:rsidRPr="000165E5">
        <w:rPr>
          <w:rFonts w:eastAsiaTheme="majorEastAsia"/>
        </w:rPr>
        <w:t xml:space="preserve"> </w:t>
      </w:r>
      <w:proofErr w:type="spellStart"/>
      <w:r w:rsidRPr="000165E5">
        <w:rPr>
          <w:rFonts w:eastAsiaTheme="majorEastAsia"/>
        </w:rPr>
        <w:t>histórica</w:t>
      </w:r>
      <w:proofErr w:type="spellEnd"/>
    </w:p>
    <w:p w14:paraId="76DD4EE4" w14:textId="77777777" w:rsidR="001C7340" w:rsidRPr="000165E5" w:rsidRDefault="001C7340" w:rsidP="001C7340">
      <w:pPr>
        <w:pStyle w:val="Prrafodelista"/>
        <w:numPr>
          <w:ilvl w:val="0"/>
          <w:numId w:val="30"/>
        </w:numPr>
        <w:spacing w:beforeLines="30" w:before="72" w:afterLines="30" w:after="72" w:line="360" w:lineRule="auto"/>
        <w:jc w:val="both"/>
        <w:rPr>
          <w:rFonts w:eastAsiaTheme="majorEastAsia"/>
        </w:rPr>
      </w:pPr>
      <w:proofErr w:type="spellStart"/>
      <w:r w:rsidRPr="000165E5">
        <w:rPr>
          <w:rFonts w:eastAsiaTheme="majorEastAsia"/>
        </w:rPr>
        <w:t>Importación</w:t>
      </w:r>
      <w:proofErr w:type="spellEnd"/>
      <w:r w:rsidRPr="000165E5">
        <w:rPr>
          <w:rFonts w:eastAsiaTheme="majorEastAsia"/>
        </w:rPr>
        <w:t xml:space="preserve"> de </w:t>
      </w:r>
      <w:proofErr w:type="spellStart"/>
      <w:r w:rsidRPr="000165E5">
        <w:rPr>
          <w:rFonts w:eastAsiaTheme="majorEastAsia"/>
        </w:rPr>
        <w:t>información</w:t>
      </w:r>
      <w:proofErr w:type="spellEnd"/>
    </w:p>
    <w:p w14:paraId="23287EDC" w14:textId="77777777" w:rsidR="001C7340" w:rsidRPr="000165E5" w:rsidRDefault="001C7340" w:rsidP="001C7340">
      <w:pPr>
        <w:pStyle w:val="Prrafodelista"/>
        <w:numPr>
          <w:ilvl w:val="0"/>
          <w:numId w:val="30"/>
        </w:numPr>
        <w:spacing w:beforeLines="30" w:before="72" w:afterLines="30" w:after="72" w:line="360" w:lineRule="auto"/>
        <w:jc w:val="both"/>
        <w:rPr>
          <w:rFonts w:eastAsiaTheme="majorEastAsia"/>
        </w:rPr>
      </w:pPr>
      <w:proofErr w:type="spellStart"/>
      <w:r w:rsidRPr="000165E5">
        <w:rPr>
          <w:rFonts w:eastAsiaTheme="majorEastAsia"/>
        </w:rPr>
        <w:t>Elaboración</w:t>
      </w:r>
      <w:proofErr w:type="spellEnd"/>
      <w:r w:rsidRPr="000165E5">
        <w:rPr>
          <w:rFonts w:eastAsiaTheme="majorEastAsia"/>
        </w:rPr>
        <w:t xml:space="preserve"> de </w:t>
      </w:r>
      <w:proofErr w:type="spellStart"/>
      <w:r w:rsidRPr="000165E5">
        <w:rPr>
          <w:rFonts w:eastAsiaTheme="majorEastAsia"/>
        </w:rPr>
        <w:t>Escenarios</w:t>
      </w:r>
      <w:proofErr w:type="spellEnd"/>
    </w:p>
    <w:p w14:paraId="6397857A" w14:textId="77777777" w:rsidR="001C7340" w:rsidRPr="000165E5" w:rsidRDefault="001C7340" w:rsidP="001C7340">
      <w:pPr>
        <w:pStyle w:val="Prrafodelista"/>
        <w:numPr>
          <w:ilvl w:val="0"/>
          <w:numId w:val="30"/>
        </w:numPr>
        <w:spacing w:beforeLines="30" w:before="72" w:afterLines="30" w:after="72" w:line="360" w:lineRule="auto"/>
        <w:jc w:val="both"/>
        <w:rPr>
          <w:rFonts w:eastAsiaTheme="majorEastAsia"/>
        </w:rPr>
      </w:pPr>
      <w:proofErr w:type="spellStart"/>
      <w:r w:rsidRPr="000165E5">
        <w:rPr>
          <w:rFonts w:eastAsiaTheme="majorEastAsia"/>
        </w:rPr>
        <w:t>Flujo</w:t>
      </w:r>
      <w:proofErr w:type="spellEnd"/>
      <w:r w:rsidRPr="000165E5">
        <w:rPr>
          <w:rFonts w:eastAsiaTheme="majorEastAsia"/>
        </w:rPr>
        <w:t xml:space="preserve"> de Caja</w:t>
      </w:r>
    </w:p>
    <w:p w14:paraId="46E88511" w14:textId="77777777" w:rsidR="001C7340" w:rsidRPr="000165E5" w:rsidRDefault="001C7340" w:rsidP="001C7340">
      <w:pPr>
        <w:pStyle w:val="Prrafodelista"/>
        <w:numPr>
          <w:ilvl w:val="0"/>
          <w:numId w:val="30"/>
        </w:numPr>
        <w:spacing w:beforeLines="30" w:before="72" w:afterLines="30" w:after="72" w:line="360" w:lineRule="auto"/>
        <w:jc w:val="both"/>
        <w:rPr>
          <w:rFonts w:eastAsiaTheme="majorEastAsia"/>
        </w:rPr>
      </w:pPr>
      <w:proofErr w:type="spellStart"/>
      <w:r w:rsidRPr="000165E5">
        <w:rPr>
          <w:rFonts w:eastAsiaTheme="majorEastAsia"/>
        </w:rPr>
        <w:t>Asignación</w:t>
      </w:r>
      <w:proofErr w:type="spellEnd"/>
      <w:r w:rsidRPr="000165E5">
        <w:rPr>
          <w:rFonts w:eastAsiaTheme="majorEastAsia"/>
        </w:rPr>
        <w:t xml:space="preserve"> de </w:t>
      </w:r>
      <w:proofErr w:type="spellStart"/>
      <w:r w:rsidRPr="000165E5">
        <w:rPr>
          <w:rFonts w:eastAsiaTheme="majorEastAsia"/>
        </w:rPr>
        <w:t>Cuotas</w:t>
      </w:r>
      <w:proofErr w:type="spellEnd"/>
    </w:p>
    <w:p w14:paraId="6145BEA8" w14:textId="77777777" w:rsidR="001C7340" w:rsidRPr="000165E5" w:rsidRDefault="001C7340" w:rsidP="001C7340">
      <w:pPr>
        <w:pStyle w:val="Prrafodelista"/>
        <w:numPr>
          <w:ilvl w:val="0"/>
          <w:numId w:val="30"/>
        </w:numPr>
        <w:spacing w:beforeLines="30" w:before="72" w:afterLines="30" w:after="72" w:line="360" w:lineRule="auto"/>
        <w:jc w:val="both"/>
        <w:rPr>
          <w:rFonts w:eastAsiaTheme="majorEastAsia"/>
        </w:rPr>
      </w:pPr>
      <w:proofErr w:type="spellStart"/>
      <w:r w:rsidRPr="000165E5">
        <w:rPr>
          <w:rFonts w:eastAsiaTheme="majorEastAsia"/>
        </w:rPr>
        <w:t>Reportes</w:t>
      </w:r>
      <w:proofErr w:type="spellEnd"/>
    </w:p>
    <w:p w14:paraId="4BB018EF" w14:textId="77777777" w:rsidR="001C7340" w:rsidRPr="000165E5" w:rsidRDefault="001C7340" w:rsidP="001C7340">
      <w:pPr>
        <w:pStyle w:val="Prrafodelista"/>
        <w:numPr>
          <w:ilvl w:val="0"/>
          <w:numId w:val="30"/>
        </w:numPr>
        <w:spacing w:beforeLines="30" w:before="72" w:afterLines="30" w:after="72" w:line="360" w:lineRule="auto"/>
        <w:jc w:val="both"/>
        <w:rPr>
          <w:rFonts w:eastAsiaTheme="majorEastAsia"/>
        </w:rPr>
      </w:pPr>
      <w:proofErr w:type="spellStart"/>
      <w:r w:rsidRPr="000165E5">
        <w:rPr>
          <w:rFonts w:eastAsiaTheme="majorEastAsia"/>
        </w:rPr>
        <w:t>Evaluación</w:t>
      </w:r>
      <w:proofErr w:type="spellEnd"/>
      <w:r w:rsidRPr="000165E5">
        <w:rPr>
          <w:rFonts w:eastAsiaTheme="majorEastAsia"/>
        </w:rPr>
        <w:t xml:space="preserve"> y </w:t>
      </w:r>
      <w:proofErr w:type="spellStart"/>
      <w:r w:rsidRPr="000165E5">
        <w:rPr>
          <w:rFonts w:eastAsiaTheme="majorEastAsia"/>
        </w:rPr>
        <w:t>Seguimiento</w:t>
      </w:r>
      <w:proofErr w:type="spellEnd"/>
    </w:p>
    <w:p w14:paraId="3DB963DD" w14:textId="77777777" w:rsidR="001C7340" w:rsidRPr="000165E5" w:rsidRDefault="001C7340" w:rsidP="001C7340">
      <w:pPr>
        <w:spacing w:beforeLines="30" w:before="72" w:afterLines="30" w:after="72" w:line="360" w:lineRule="auto"/>
        <w:jc w:val="both"/>
        <w:rPr>
          <w:rFonts w:eastAsiaTheme="majorEastAsia"/>
          <w:kern w:val="2"/>
          <w:lang w:val="es-419"/>
          <w14:ligatures w14:val="standardContextual"/>
        </w:rPr>
      </w:pPr>
      <w:r w:rsidRPr="000165E5">
        <w:rPr>
          <w:rFonts w:eastAsiaTheme="majorEastAsia"/>
          <w:kern w:val="2"/>
          <w:lang w:val="es-419"/>
          <w14:ligatures w14:val="standardContextual"/>
        </w:rPr>
        <w:t>Actualmente, se trabaja con la incorporación del Modelo de Pronóstico, cuyo objetivo es conocer el pronóstico, la proyección y el seguimiento de la Ejecución de Caja, fecha de finalización en el primer trimestre 2024.</w:t>
      </w:r>
    </w:p>
    <w:p w14:paraId="0C38E35D" w14:textId="77777777" w:rsidR="001C7340" w:rsidRPr="000165E5" w:rsidRDefault="001C7340" w:rsidP="001C7340">
      <w:pPr>
        <w:pStyle w:val="Default"/>
        <w:spacing w:beforeLines="30" w:before="72" w:afterLines="30" w:after="72" w:line="360" w:lineRule="auto"/>
        <w:rPr>
          <w:color w:val="767171"/>
        </w:rPr>
      </w:pPr>
    </w:p>
    <w:p w14:paraId="7D772499" w14:textId="77777777" w:rsidR="001C7340" w:rsidRPr="000165E5" w:rsidRDefault="001C7340" w:rsidP="001C7340">
      <w:pPr>
        <w:pStyle w:val="Default"/>
        <w:spacing w:beforeLines="30" w:before="72" w:afterLines="30" w:after="72" w:line="360" w:lineRule="auto"/>
        <w:rPr>
          <w:b/>
          <w:bCs/>
          <w:color w:val="767171"/>
        </w:rPr>
      </w:pPr>
      <w:r w:rsidRPr="000165E5">
        <w:rPr>
          <w:b/>
          <w:bCs/>
          <w:color w:val="767171"/>
        </w:rPr>
        <w:t xml:space="preserve">Módulo de Nominas en Moneda Extranjeras implementado en SIGEF </w:t>
      </w:r>
    </w:p>
    <w:p w14:paraId="5EC3FC2A" w14:textId="77777777" w:rsidR="001C7340" w:rsidRPr="000165E5" w:rsidRDefault="001C7340" w:rsidP="001C7340">
      <w:pPr>
        <w:spacing w:beforeLines="30" w:before="72" w:afterLines="30" w:after="72" w:line="360" w:lineRule="auto"/>
        <w:jc w:val="both"/>
        <w:rPr>
          <w:rFonts w:eastAsiaTheme="majorEastAsia"/>
          <w:lang w:val="es-419"/>
        </w:rPr>
      </w:pPr>
      <w:r w:rsidRPr="000165E5">
        <w:rPr>
          <w:rFonts w:eastAsiaTheme="majorEastAsia"/>
          <w:lang w:val="es-419"/>
        </w:rPr>
        <w:t>El pago de nóminas en moneda extranjera (dólares y euros) es una iniciativa para la mejora de la eficiencia de la gestión de pagos, así como los controles requeridos para asegurar una implementación ágil, transparente y segura. Esta iniciativa se implementa a través del Sistema de Información de la Gestión Financiera (SIGEF), y se utiliza como herramienta para el registro y pagos de la nómina en moneda extranjera, destinada al servicio exterior. Esté modelo está dividido en dos fases:</w:t>
      </w:r>
    </w:p>
    <w:p w14:paraId="29F27EE8" w14:textId="77777777" w:rsidR="000117E1" w:rsidRPr="000165E5" w:rsidRDefault="000117E1" w:rsidP="001C7340">
      <w:pPr>
        <w:spacing w:beforeLines="30" w:before="72" w:afterLines="30" w:after="72" w:line="360" w:lineRule="auto"/>
        <w:jc w:val="both"/>
        <w:rPr>
          <w:rFonts w:eastAsiaTheme="majorEastAsia"/>
          <w:u w:val="single"/>
          <w:lang w:val="es-419"/>
        </w:rPr>
      </w:pPr>
    </w:p>
    <w:p w14:paraId="1FADB765" w14:textId="77777777" w:rsidR="001C7340" w:rsidRPr="000165E5" w:rsidRDefault="001C7340" w:rsidP="001C7340">
      <w:pPr>
        <w:spacing w:beforeLines="30" w:before="72" w:afterLines="30" w:after="72" w:line="360" w:lineRule="auto"/>
        <w:jc w:val="both"/>
        <w:rPr>
          <w:rFonts w:eastAsiaTheme="majorEastAsia"/>
          <w:b/>
          <w:bCs/>
          <w:lang w:val="es-419"/>
        </w:rPr>
      </w:pPr>
      <w:r w:rsidRPr="000165E5">
        <w:rPr>
          <w:rFonts w:eastAsiaTheme="majorEastAsia"/>
          <w:b/>
          <w:bCs/>
          <w:lang w:val="es-419"/>
        </w:rPr>
        <w:lastRenderedPageBreak/>
        <w:t>Fase I: Crédito a Cuenta</w:t>
      </w:r>
    </w:p>
    <w:p w14:paraId="666152E3" w14:textId="77777777" w:rsidR="001C7340" w:rsidRPr="000165E5" w:rsidRDefault="001C7340" w:rsidP="001C7340">
      <w:pPr>
        <w:spacing w:before="30" w:after="30" w:line="360" w:lineRule="auto"/>
        <w:jc w:val="both"/>
        <w:rPr>
          <w:rFonts w:eastAsiaTheme="majorEastAsia"/>
          <w:lang w:val="es-419"/>
        </w:rPr>
      </w:pPr>
      <w:r w:rsidRPr="000165E5">
        <w:rPr>
          <w:rFonts w:eastAsiaTheme="majorEastAsia"/>
          <w:lang w:val="es-419"/>
        </w:rPr>
        <w:t xml:space="preserve">Para el cierre del año 2023, la Tesorería Nacional, en coordinación con la Dirección de Gestión del Sistema Integrado de Administración Financiera del Estado (DIGES), perteneciente al Ministerio de Hacienda, ente desarrollador de esta iniciativa, logró la ejecución del 100% del formato crédito a cuenta, realizando pruebas de certificación, mostrando resultados satisfactorios. </w:t>
      </w:r>
    </w:p>
    <w:p w14:paraId="1E81A276" w14:textId="77777777" w:rsidR="001C7340" w:rsidRPr="000165E5" w:rsidRDefault="001C7340" w:rsidP="001C7340">
      <w:pPr>
        <w:spacing w:line="360" w:lineRule="auto"/>
        <w:rPr>
          <w:rFonts w:eastAsia="Calibri"/>
          <w:noProof/>
          <w:lang w:val="es-419"/>
        </w:rPr>
      </w:pPr>
    </w:p>
    <w:p w14:paraId="72BB4A6B" w14:textId="77777777" w:rsidR="001C7340" w:rsidRPr="000165E5" w:rsidRDefault="001C7340" w:rsidP="001C7340">
      <w:pPr>
        <w:spacing w:before="30" w:afterLines="30" w:after="72" w:line="360" w:lineRule="auto"/>
        <w:jc w:val="both"/>
        <w:rPr>
          <w:rFonts w:eastAsiaTheme="majorEastAsia"/>
          <w:b/>
          <w:bCs/>
          <w:lang w:val="es-419"/>
        </w:rPr>
      </w:pPr>
      <w:r w:rsidRPr="000165E5">
        <w:rPr>
          <w:rFonts w:eastAsiaTheme="majorEastAsia"/>
          <w:b/>
          <w:bCs/>
          <w:lang w:val="es-419"/>
        </w:rPr>
        <w:t>Fase II: Transferencia al Exterior</w:t>
      </w:r>
    </w:p>
    <w:p w14:paraId="1622E708" w14:textId="77777777" w:rsidR="001C7340" w:rsidRPr="000165E5" w:rsidRDefault="001C7340" w:rsidP="001C7340">
      <w:pPr>
        <w:spacing w:before="30" w:afterLines="30" w:after="72" w:line="360" w:lineRule="auto"/>
        <w:jc w:val="both"/>
        <w:rPr>
          <w:rFonts w:eastAsiaTheme="majorEastAsia"/>
          <w:lang w:val="es-419"/>
        </w:rPr>
      </w:pPr>
      <w:r w:rsidRPr="000165E5">
        <w:rPr>
          <w:rFonts w:eastAsiaTheme="majorEastAsia"/>
          <w:lang w:val="es-419"/>
        </w:rPr>
        <w:t>Se proyecta que, para el año 2024, se realice el desarrollo informático basado en el modelo funcional para su posterior puesta en producción.</w:t>
      </w:r>
    </w:p>
    <w:p w14:paraId="5405D0A2" w14:textId="77777777" w:rsidR="001C7340" w:rsidRPr="000165E5" w:rsidRDefault="001C7340" w:rsidP="001C7340">
      <w:pPr>
        <w:pStyle w:val="Default"/>
        <w:spacing w:before="30" w:afterLines="30" w:after="72" w:line="360" w:lineRule="auto"/>
        <w:rPr>
          <w:rFonts w:eastAsiaTheme="majorEastAsia"/>
          <w:b/>
          <w:bCs/>
          <w:color w:val="767171"/>
        </w:rPr>
      </w:pPr>
      <w:r w:rsidRPr="000165E5">
        <w:rPr>
          <w:rFonts w:eastAsiaTheme="majorEastAsia"/>
          <w:b/>
          <w:bCs/>
          <w:color w:val="767171"/>
        </w:rPr>
        <w:t>SIRITE adecuado para realizar pagos en línea, por transferencia y pagos de servicios varios.</w:t>
      </w:r>
    </w:p>
    <w:p w14:paraId="7E21AF90" w14:textId="77777777" w:rsidR="001C7340" w:rsidRPr="000165E5" w:rsidRDefault="001C7340" w:rsidP="001C7340">
      <w:pPr>
        <w:spacing w:before="30" w:afterLines="30" w:after="72" w:line="360" w:lineRule="auto"/>
        <w:jc w:val="both"/>
        <w:rPr>
          <w:lang w:val="es-419"/>
        </w:rPr>
      </w:pPr>
      <w:r w:rsidRPr="000165E5">
        <w:rPr>
          <w:lang w:val="es-419"/>
        </w:rPr>
        <w:t xml:space="preserve">El Sistema de Recaudación de Ingresos del Tesoro (SIRITE), instrumento para la captación de los pagos de bienes y servicios que ofrecen las instituciones públicas, es un sistema que permite que la percepción de los recursos de captación directa se realice de forma más eficaz y transparente, en cumplimiento con las funciones de la Tesorería Nacional, órgano Rector del Sistema de Tesorería. </w:t>
      </w:r>
    </w:p>
    <w:p w14:paraId="6D5929E9" w14:textId="77777777" w:rsidR="001C7340" w:rsidRPr="000165E5" w:rsidRDefault="001C7340" w:rsidP="001C7340">
      <w:pPr>
        <w:spacing w:before="30" w:afterLines="30" w:after="72" w:line="360" w:lineRule="auto"/>
        <w:jc w:val="both"/>
        <w:rPr>
          <w:lang w:val="es-419"/>
        </w:rPr>
      </w:pPr>
      <w:r w:rsidRPr="000165E5">
        <w:rPr>
          <w:lang w:val="es-419"/>
        </w:rPr>
        <w:t xml:space="preserve">Esto permite que los recursos percibidos por las instituciones y, de la información que a partir de ellos se genere, se obtenga de manera oportuna, facilitando a los ciudadanos/clientes el pago de los bienes y servicios ofrecidos. </w:t>
      </w:r>
    </w:p>
    <w:p w14:paraId="10A9C091" w14:textId="77777777" w:rsidR="001C7340" w:rsidRPr="000165E5" w:rsidRDefault="001C7340" w:rsidP="001C7340">
      <w:pPr>
        <w:spacing w:before="30" w:afterLines="30" w:after="72" w:line="360" w:lineRule="auto"/>
        <w:jc w:val="both"/>
        <w:rPr>
          <w:lang w:val="es-419"/>
        </w:rPr>
      </w:pPr>
      <w:r w:rsidRPr="000165E5">
        <w:rPr>
          <w:lang w:val="es-419"/>
        </w:rPr>
        <w:t xml:space="preserve">Para el cierre del 2023, dentro de las actividades para fortalecimiento del SIRITE, se realizó la migración a Java 17, así como mejoras en la Conciliación de transacciones y la utilización del reporte </w:t>
      </w:r>
      <w:proofErr w:type="spellStart"/>
      <w:r w:rsidRPr="000165E5">
        <w:rPr>
          <w:lang w:val="es-419"/>
        </w:rPr>
        <w:t>backoffice</w:t>
      </w:r>
      <w:proofErr w:type="spellEnd"/>
      <w:r w:rsidRPr="000165E5">
        <w:rPr>
          <w:lang w:val="es-419"/>
        </w:rPr>
        <w:t xml:space="preserve"> </w:t>
      </w:r>
      <w:proofErr w:type="spellStart"/>
      <w:r w:rsidRPr="000165E5">
        <w:rPr>
          <w:lang w:val="es-419"/>
        </w:rPr>
        <w:t>Cardnet</w:t>
      </w:r>
      <w:proofErr w:type="spellEnd"/>
      <w:r w:rsidRPr="000165E5">
        <w:rPr>
          <w:lang w:val="es-419"/>
        </w:rPr>
        <w:t>, desarrollos realizados en coordinación con DIGES.</w:t>
      </w:r>
    </w:p>
    <w:p w14:paraId="5B4D23F6" w14:textId="77777777" w:rsidR="001C7340" w:rsidRPr="000165E5" w:rsidRDefault="001C7340" w:rsidP="001C7340">
      <w:pPr>
        <w:spacing w:before="30" w:afterLines="30" w:after="72" w:line="360" w:lineRule="auto"/>
        <w:jc w:val="both"/>
        <w:rPr>
          <w:lang w:val="es-419"/>
        </w:rPr>
      </w:pPr>
      <w:r w:rsidRPr="000165E5">
        <w:rPr>
          <w:lang w:val="es-419"/>
        </w:rPr>
        <w:lastRenderedPageBreak/>
        <w:t xml:space="preserve">Se logró, además la firma del Adendum de Contrato de Captación de Ingresos y Gestión de Recaudación entre la Tesorería Nacional y </w:t>
      </w:r>
      <w:proofErr w:type="spellStart"/>
      <w:r w:rsidRPr="000165E5">
        <w:rPr>
          <w:lang w:val="es-419"/>
        </w:rPr>
        <w:t>Banreservas</w:t>
      </w:r>
      <w:proofErr w:type="spellEnd"/>
      <w:r w:rsidRPr="000165E5">
        <w:rPr>
          <w:lang w:val="es-419"/>
        </w:rPr>
        <w:t>, donde producto de este acuerdo, se puede realizar el cobro en efectivo de los bienes y servicios que brindan las instituciones públicas.</w:t>
      </w:r>
    </w:p>
    <w:p w14:paraId="3969716E" w14:textId="77777777" w:rsidR="001C7340" w:rsidRPr="000165E5" w:rsidRDefault="001C7340" w:rsidP="001C7340">
      <w:pPr>
        <w:spacing w:before="30" w:afterLines="30" w:after="72" w:line="360" w:lineRule="auto"/>
        <w:jc w:val="both"/>
        <w:rPr>
          <w:lang w:val="es-419"/>
        </w:rPr>
      </w:pPr>
      <w:r w:rsidRPr="000165E5">
        <w:rPr>
          <w:lang w:val="es-419"/>
        </w:rPr>
        <w:t>Para el año 2024, se espera cumplir, en conjunto con la DIGES, las siguientes funcionalidades:</w:t>
      </w:r>
    </w:p>
    <w:p w14:paraId="1D31535E" w14:textId="77777777" w:rsidR="001C7340" w:rsidRPr="000165E5" w:rsidRDefault="001C7340" w:rsidP="001C7340">
      <w:pPr>
        <w:spacing w:before="30" w:afterLines="30" w:after="72" w:line="360" w:lineRule="auto"/>
        <w:jc w:val="both"/>
        <w:rPr>
          <w:lang w:val="es-419"/>
        </w:rPr>
      </w:pPr>
      <w:r w:rsidRPr="000165E5">
        <w:rPr>
          <w:lang w:val="es-419"/>
        </w:rPr>
        <w:t>*</w:t>
      </w:r>
      <w:r w:rsidRPr="000165E5">
        <w:rPr>
          <w:lang w:val="es-419"/>
        </w:rPr>
        <w:tab/>
        <w:t>Estandarizar la interoperabilidad de SIRITE con otras plataformas de pago (Reemplazo Merchant ID)</w:t>
      </w:r>
    </w:p>
    <w:p w14:paraId="0857FECA" w14:textId="77777777" w:rsidR="001C7340" w:rsidRPr="000165E5" w:rsidRDefault="001C7340" w:rsidP="001C7340">
      <w:pPr>
        <w:spacing w:before="30" w:afterLines="30" w:after="72" w:line="360" w:lineRule="auto"/>
        <w:jc w:val="both"/>
        <w:rPr>
          <w:lang w:val="es-419"/>
        </w:rPr>
      </w:pPr>
      <w:r w:rsidRPr="000165E5">
        <w:rPr>
          <w:lang w:val="es-419"/>
        </w:rPr>
        <w:t>*</w:t>
      </w:r>
      <w:r w:rsidRPr="000165E5">
        <w:rPr>
          <w:lang w:val="es-419"/>
        </w:rPr>
        <w:tab/>
        <w:t>Pago vía transferencia – Pasarela de Pago</w:t>
      </w:r>
    </w:p>
    <w:p w14:paraId="32D6435B" w14:textId="77777777" w:rsidR="001C7340" w:rsidRPr="000165E5" w:rsidRDefault="001C7340" w:rsidP="001C7340">
      <w:pPr>
        <w:spacing w:before="30" w:afterLines="30" w:after="72" w:line="360" w:lineRule="auto"/>
        <w:jc w:val="both"/>
        <w:rPr>
          <w:lang w:val="es-419"/>
        </w:rPr>
      </w:pPr>
      <w:r w:rsidRPr="000165E5">
        <w:rPr>
          <w:lang w:val="es-419"/>
        </w:rPr>
        <w:t>*</w:t>
      </w:r>
      <w:r w:rsidRPr="000165E5">
        <w:rPr>
          <w:lang w:val="es-419"/>
        </w:rPr>
        <w:tab/>
        <w:t>Caja Institucional SIRITE</w:t>
      </w:r>
    </w:p>
    <w:p w14:paraId="60E2C7D5" w14:textId="77777777" w:rsidR="001C7340" w:rsidRPr="000165E5" w:rsidRDefault="001C7340" w:rsidP="001C7340">
      <w:pPr>
        <w:spacing w:before="30" w:afterLines="30" w:after="72" w:line="360" w:lineRule="auto"/>
        <w:jc w:val="both"/>
        <w:rPr>
          <w:lang w:val="es-419"/>
        </w:rPr>
      </w:pPr>
      <w:r w:rsidRPr="000165E5">
        <w:rPr>
          <w:lang w:val="es-419"/>
        </w:rPr>
        <w:t>*</w:t>
      </w:r>
      <w:r w:rsidRPr="000165E5">
        <w:rPr>
          <w:lang w:val="es-419"/>
        </w:rPr>
        <w:tab/>
        <w:t>Facturación DGII SIRITE</w:t>
      </w:r>
    </w:p>
    <w:p w14:paraId="7719250C" w14:textId="77777777" w:rsidR="001C7340" w:rsidRPr="000165E5" w:rsidRDefault="001C7340" w:rsidP="001C7340">
      <w:pPr>
        <w:spacing w:before="30" w:afterLines="30" w:after="72" w:line="360" w:lineRule="auto"/>
        <w:jc w:val="both"/>
        <w:rPr>
          <w:lang w:val="es-419"/>
        </w:rPr>
      </w:pPr>
      <w:r w:rsidRPr="000165E5">
        <w:rPr>
          <w:lang w:val="es-419"/>
        </w:rPr>
        <w:t>*</w:t>
      </w:r>
      <w:r w:rsidRPr="000165E5">
        <w:rPr>
          <w:lang w:val="es-419"/>
        </w:rPr>
        <w:tab/>
        <w:t xml:space="preserve">Integración Pasarela de Pagos con </w:t>
      </w:r>
      <w:proofErr w:type="spellStart"/>
      <w:r w:rsidRPr="000165E5">
        <w:rPr>
          <w:lang w:val="es-419"/>
        </w:rPr>
        <w:t>APPs</w:t>
      </w:r>
      <w:proofErr w:type="spellEnd"/>
    </w:p>
    <w:p w14:paraId="1AAF2211" w14:textId="77777777" w:rsidR="001C7340" w:rsidRPr="000165E5" w:rsidRDefault="001C7340" w:rsidP="001C7340">
      <w:pPr>
        <w:spacing w:before="30" w:afterLines="30" w:after="72" w:line="360" w:lineRule="auto"/>
        <w:jc w:val="both"/>
        <w:rPr>
          <w:lang w:val="es-419"/>
        </w:rPr>
      </w:pPr>
      <w:r w:rsidRPr="000165E5">
        <w:rPr>
          <w:lang w:val="es-419"/>
        </w:rPr>
        <w:t>*</w:t>
      </w:r>
      <w:r w:rsidRPr="000165E5">
        <w:rPr>
          <w:lang w:val="es-419"/>
        </w:rPr>
        <w:tab/>
        <w:t>Procesamiento de Pagos utilizando múltiples medios de pago</w:t>
      </w:r>
    </w:p>
    <w:p w14:paraId="4BBA9E72" w14:textId="77777777" w:rsidR="001C7340" w:rsidRPr="000165E5" w:rsidRDefault="001C7340" w:rsidP="001C7340">
      <w:pPr>
        <w:spacing w:before="30" w:afterLines="30" w:after="72" w:line="360" w:lineRule="auto"/>
        <w:jc w:val="both"/>
        <w:rPr>
          <w:lang w:val="es-419"/>
        </w:rPr>
      </w:pPr>
      <w:r w:rsidRPr="000165E5">
        <w:rPr>
          <w:lang w:val="es-419"/>
        </w:rPr>
        <w:t>*</w:t>
      </w:r>
      <w:r w:rsidRPr="000165E5">
        <w:rPr>
          <w:lang w:val="es-419"/>
        </w:rPr>
        <w:tab/>
        <w:t>Pago en moneda extranjera (SIRITE)</w:t>
      </w:r>
    </w:p>
    <w:p w14:paraId="515D6510" w14:textId="77777777" w:rsidR="001C7340" w:rsidRPr="000165E5" w:rsidRDefault="001C7340" w:rsidP="001C7340">
      <w:pPr>
        <w:spacing w:before="30" w:afterLines="30" w:after="72" w:line="360" w:lineRule="auto"/>
        <w:jc w:val="both"/>
        <w:rPr>
          <w:lang w:val="es-419"/>
        </w:rPr>
      </w:pPr>
    </w:p>
    <w:p w14:paraId="06FAF500" w14:textId="77777777" w:rsidR="001C7340" w:rsidRPr="000165E5" w:rsidRDefault="001C7340" w:rsidP="001C7340">
      <w:pPr>
        <w:spacing w:before="30" w:afterLines="30" w:after="72" w:line="360" w:lineRule="auto"/>
        <w:jc w:val="both"/>
        <w:rPr>
          <w:b/>
          <w:bCs/>
          <w:lang w:val="es-419"/>
        </w:rPr>
      </w:pPr>
      <w:r w:rsidRPr="000165E5">
        <w:rPr>
          <w:b/>
          <w:bCs/>
          <w:lang w:val="es-419"/>
        </w:rPr>
        <w:t xml:space="preserve">Plataforma de Servicios de la Tesorería Nacional </w:t>
      </w:r>
    </w:p>
    <w:p w14:paraId="6495C0D6" w14:textId="77777777" w:rsidR="001C7340" w:rsidRPr="000165E5" w:rsidRDefault="001C7340" w:rsidP="001C7340">
      <w:pPr>
        <w:spacing w:before="30" w:afterLines="30" w:after="72" w:line="360" w:lineRule="auto"/>
        <w:jc w:val="both"/>
        <w:rPr>
          <w:lang w:val="es-419"/>
        </w:rPr>
      </w:pPr>
      <w:r w:rsidRPr="000165E5">
        <w:rPr>
          <w:lang w:val="es-419"/>
        </w:rPr>
        <w:t>Cumplimiento al 100% de esta iniciativa, la cual consiste en la digitalización de los servicios ofrecidos por la Tesorería Nacional, con miras a entregar en tiempo establecido, reforzar la transparencia de dicho proceso, así como, el plan de respaldo y contingencia de tecnología de la información y la implementación de firma Digital en procesos y servicios Documentales, cumpliendo con el eje central del Gobierno, alineado a la Agenda Digital 2030.</w:t>
      </w:r>
    </w:p>
    <w:p w14:paraId="6013C8A7" w14:textId="77777777" w:rsidR="001C7340" w:rsidRPr="000165E5" w:rsidRDefault="001C7340" w:rsidP="001C7340">
      <w:pPr>
        <w:spacing w:before="30" w:afterLines="30" w:after="72" w:line="360" w:lineRule="auto"/>
        <w:jc w:val="both"/>
        <w:rPr>
          <w:rFonts w:eastAsiaTheme="majorEastAsia"/>
          <w:b/>
          <w:bCs/>
          <w:lang w:val="es-419"/>
        </w:rPr>
      </w:pPr>
      <w:r w:rsidRPr="000165E5">
        <w:rPr>
          <w:rFonts w:eastAsiaTheme="majorEastAsia"/>
          <w:b/>
          <w:bCs/>
          <w:lang w:val="es-419"/>
        </w:rPr>
        <w:t>Reforma del Marco Legal y/o Marco Normativo del Sistema de Tesorería como parte del SIAFE.</w:t>
      </w:r>
    </w:p>
    <w:p w14:paraId="7205929F" w14:textId="77777777" w:rsidR="001C7340" w:rsidRPr="000165E5" w:rsidRDefault="001C7340" w:rsidP="001C7340">
      <w:pPr>
        <w:spacing w:before="30" w:afterLines="30" w:after="72" w:line="360" w:lineRule="auto"/>
        <w:jc w:val="both"/>
        <w:rPr>
          <w:rFonts w:eastAsiaTheme="majorEastAsia"/>
          <w:lang w:val="es-419"/>
        </w:rPr>
      </w:pPr>
      <w:r w:rsidRPr="000165E5">
        <w:rPr>
          <w:rFonts w:eastAsiaTheme="majorEastAsia"/>
          <w:lang w:val="es-419"/>
        </w:rPr>
        <w:t xml:space="preserve">Esta iniciativa surge de la necesidad de fortalecer y modernizar el Marco Legal de la Tesorería a los nuevos y mejorados procesos que forman parte de las funciones de la Tesorería Nacional. </w:t>
      </w:r>
    </w:p>
    <w:p w14:paraId="5AD6C370" w14:textId="77777777" w:rsidR="001C7340" w:rsidRPr="000165E5" w:rsidRDefault="001C7340" w:rsidP="001C7340">
      <w:pPr>
        <w:spacing w:before="30" w:afterLines="30" w:after="72" w:line="360" w:lineRule="auto"/>
        <w:jc w:val="both"/>
        <w:rPr>
          <w:rFonts w:eastAsiaTheme="majorEastAsia"/>
          <w:lang w:val="es-419"/>
        </w:rPr>
      </w:pPr>
      <w:r w:rsidRPr="000165E5">
        <w:rPr>
          <w:rFonts w:eastAsiaTheme="majorEastAsia"/>
          <w:lang w:val="es-419"/>
        </w:rPr>
        <w:lastRenderedPageBreak/>
        <w:t>Para el cierre del año 2023, la iniciativa de reforma o actualización del Marco Legal de la Tesorería culminó con el desarrollo de la propuesta y análisis de los artículos de la Ley. Es importante destacar que, en el estudio de la Reforma del Marco Legal, presenta el siguiente alcance:</w:t>
      </w:r>
      <w:r w:rsidRPr="000165E5">
        <w:rPr>
          <w:rFonts w:eastAsiaTheme="majorEastAsia"/>
          <w:lang w:val="es-419"/>
        </w:rPr>
        <w:tab/>
      </w:r>
    </w:p>
    <w:p w14:paraId="7C148C41" w14:textId="77777777" w:rsidR="001C7340" w:rsidRPr="000165E5" w:rsidRDefault="001C7340" w:rsidP="001C7340">
      <w:pPr>
        <w:pStyle w:val="Prrafodelista"/>
        <w:numPr>
          <w:ilvl w:val="0"/>
          <w:numId w:val="32"/>
        </w:numPr>
        <w:spacing w:before="30" w:afterLines="30" w:after="72" w:line="360" w:lineRule="auto"/>
        <w:jc w:val="both"/>
        <w:rPr>
          <w:rFonts w:eastAsiaTheme="majorEastAsia"/>
        </w:rPr>
      </w:pPr>
      <w:r w:rsidRPr="000165E5">
        <w:rPr>
          <w:rFonts w:eastAsiaTheme="majorEastAsia"/>
        </w:rPr>
        <w:t xml:space="preserve">Ley 567-05 de la </w:t>
      </w:r>
      <w:proofErr w:type="spellStart"/>
      <w:r w:rsidRPr="000165E5">
        <w:rPr>
          <w:rFonts w:eastAsiaTheme="majorEastAsia"/>
        </w:rPr>
        <w:t>Tesorería</w:t>
      </w:r>
      <w:proofErr w:type="spellEnd"/>
      <w:r w:rsidRPr="000165E5">
        <w:rPr>
          <w:rFonts w:eastAsiaTheme="majorEastAsia"/>
        </w:rPr>
        <w:tab/>
      </w:r>
      <w:r w:rsidRPr="000165E5">
        <w:rPr>
          <w:rFonts w:eastAsiaTheme="majorEastAsia"/>
        </w:rPr>
        <w:tab/>
      </w:r>
      <w:r w:rsidRPr="000165E5">
        <w:rPr>
          <w:rFonts w:eastAsiaTheme="majorEastAsia"/>
        </w:rPr>
        <w:tab/>
      </w:r>
    </w:p>
    <w:p w14:paraId="3B55A162" w14:textId="77777777" w:rsidR="001C7340" w:rsidRPr="000165E5" w:rsidRDefault="001C7340" w:rsidP="001C7340">
      <w:pPr>
        <w:pStyle w:val="Prrafodelista"/>
        <w:numPr>
          <w:ilvl w:val="0"/>
          <w:numId w:val="32"/>
        </w:numPr>
        <w:spacing w:before="30" w:afterLines="30" w:after="72" w:line="360" w:lineRule="auto"/>
        <w:jc w:val="both"/>
        <w:rPr>
          <w:rFonts w:eastAsiaTheme="majorEastAsia"/>
        </w:rPr>
      </w:pPr>
      <w:proofErr w:type="spellStart"/>
      <w:r w:rsidRPr="000165E5">
        <w:rPr>
          <w:rFonts w:eastAsiaTheme="majorEastAsia"/>
        </w:rPr>
        <w:t>Decreto</w:t>
      </w:r>
      <w:proofErr w:type="spellEnd"/>
      <w:r w:rsidRPr="000165E5">
        <w:rPr>
          <w:rFonts w:eastAsiaTheme="majorEastAsia"/>
        </w:rPr>
        <w:t xml:space="preserve"> 441-06 </w:t>
      </w:r>
      <w:proofErr w:type="spellStart"/>
      <w:r w:rsidRPr="000165E5">
        <w:rPr>
          <w:rFonts w:eastAsiaTheme="majorEastAsia"/>
        </w:rPr>
        <w:t>sobre</w:t>
      </w:r>
      <w:proofErr w:type="spellEnd"/>
      <w:r w:rsidRPr="000165E5">
        <w:rPr>
          <w:rFonts w:eastAsiaTheme="majorEastAsia"/>
        </w:rPr>
        <w:t xml:space="preserve"> </w:t>
      </w:r>
      <w:proofErr w:type="spellStart"/>
      <w:r w:rsidRPr="000165E5">
        <w:rPr>
          <w:rFonts w:eastAsiaTheme="majorEastAsia"/>
        </w:rPr>
        <w:t>Reglamento</w:t>
      </w:r>
      <w:proofErr w:type="spellEnd"/>
      <w:r w:rsidRPr="000165E5">
        <w:rPr>
          <w:rFonts w:eastAsiaTheme="majorEastAsia"/>
        </w:rPr>
        <w:t xml:space="preserve"> de </w:t>
      </w:r>
      <w:proofErr w:type="spellStart"/>
      <w:r w:rsidRPr="000165E5">
        <w:rPr>
          <w:rFonts w:eastAsiaTheme="majorEastAsia"/>
        </w:rPr>
        <w:t>Aplicación</w:t>
      </w:r>
      <w:proofErr w:type="spellEnd"/>
    </w:p>
    <w:p w14:paraId="5F1D0B89" w14:textId="77777777" w:rsidR="001C7340" w:rsidRPr="000165E5" w:rsidRDefault="001C7340" w:rsidP="001C7340">
      <w:pPr>
        <w:pStyle w:val="Prrafodelista"/>
        <w:numPr>
          <w:ilvl w:val="0"/>
          <w:numId w:val="32"/>
        </w:numPr>
        <w:spacing w:before="30" w:afterLines="30" w:after="72" w:line="360" w:lineRule="auto"/>
        <w:jc w:val="both"/>
        <w:rPr>
          <w:rFonts w:eastAsiaTheme="majorEastAsia"/>
          <w:b/>
          <w:bCs/>
          <w:lang w:val="es-419"/>
        </w:rPr>
      </w:pPr>
      <w:r w:rsidRPr="000165E5">
        <w:rPr>
          <w:rFonts w:eastAsiaTheme="majorEastAsia"/>
          <w:lang w:val="es-419"/>
        </w:rPr>
        <w:t>Decreto 579-11 sobre el funcionamiento del Sistema de Cuenta Única del Tesoro (CUT)</w:t>
      </w:r>
    </w:p>
    <w:p w14:paraId="1C2DFDA4" w14:textId="77777777" w:rsidR="000A0186" w:rsidRPr="000165E5" w:rsidRDefault="000A0186" w:rsidP="000A0186">
      <w:pPr>
        <w:spacing w:before="30" w:afterLines="30" w:after="72" w:line="360" w:lineRule="auto"/>
        <w:jc w:val="both"/>
        <w:rPr>
          <w:rFonts w:eastAsiaTheme="majorEastAsia"/>
          <w:b/>
          <w:bCs/>
          <w:lang w:val="es-419"/>
        </w:rPr>
      </w:pPr>
    </w:p>
    <w:p w14:paraId="785065ED" w14:textId="77777777" w:rsidR="001C7340" w:rsidRPr="000165E5" w:rsidRDefault="001C7340" w:rsidP="001C7340">
      <w:pPr>
        <w:spacing w:before="30" w:afterLines="30" w:after="72" w:line="360" w:lineRule="auto"/>
        <w:jc w:val="both"/>
        <w:rPr>
          <w:rFonts w:eastAsiaTheme="majorEastAsia"/>
          <w:lang w:val="es-419"/>
        </w:rPr>
      </w:pPr>
      <w:r w:rsidRPr="000165E5">
        <w:rPr>
          <w:rFonts w:eastAsiaTheme="majorEastAsia"/>
          <w:lang w:val="es-419"/>
        </w:rPr>
        <w:t>Se espera, a partir del año 2024, tener una propuesta del Marco Legal de Tesorería, revisado y aprobado por la máxima autoridad.</w:t>
      </w:r>
    </w:p>
    <w:p w14:paraId="3F632929" w14:textId="77777777" w:rsidR="001C7340" w:rsidRPr="000165E5" w:rsidRDefault="001C7340" w:rsidP="001C7340">
      <w:pPr>
        <w:spacing w:before="30" w:afterLines="30" w:after="72" w:line="360" w:lineRule="auto"/>
        <w:jc w:val="both"/>
        <w:rPr>
          <w:b/>
          <w:bCs/>
          <w:lang w:val="es-419"/>
        </w:rPr>
      </w:pPr>
      <w:r w:rsidRPr="000165E5">
        <w:rPr>
          <w:b/>
          <w:bCs/>
          <w:lang w:val="es-419"/>
        </w:rPr>
        <w:t>Programa de Mejora de la Eficiencia de la Administración Tributaria y la Gestión del Gasto Publico coordinado por el Programa BID No. 4114/OC-DR.</w:t>
      </w:r>
    </w:p>
    <w:p w14:paraId="5A2EF1AB" w14:textId="77777777" w:rsidR="001C7340" w:rsidRPr="000165E5" w:rsidRDefault="001C7340" w:rsidP="001C7340">
      <w:pPr>
        <w:spacing w:before="30" w:afterLines="30" w:after="72" w:line="360" w:lineRule="auto"/>
        <w:jc w:val="both"/>
        <w:rPr>
          <w:lang w:val="es-419"/>
        </w:rPr>
      </w:pPr>
      <w:r w:rsidRPr="000165E5">
        <w:rPr>
          <w:lang w:val="es-419"/>
        </w:rPr>
        <w:t>Se concluyó con la iniciativa del Modelo funcional de Gestión Integral de Activos y Pasivos de Corto Plazo de la Tesorería Nacional de República Dominicana.</w:t>
      </w:r>
    </w:p>
    <w:p w14:paraId="55FA1CEA" w14:textId="77777777" w:rsidR="001C7340" w:rsidRPr="000165E5" w:rsidRDefault="001C7340" w:rsidP="001C7340">
      <w:pPr>
        <w:spacing w:before="30" w:afterLines="30" w:after="72" w:line="360" w:lineRule="auto"/>
        <w:jc w:val="both"/>
        <w:rPr>
          <w:lang w:val="es-419"/>
        </w:rPr>
      </w:pPr>
      <w:r w:rsidRPr="000165E5">
        <w:rPr>
          <w:lang w:val="es-419"/>
        </w:rPr>
        <w:t>Elaborándose la política de gestión de activos y pasivos y la correspondiente al modelo funcional de gestión integral de activos y pasivos de corto plazo. Para este último se destaca la elaboración de los flujogramas de procesos para la gestión de caja y la correspondiente al proceso de inversión en certificados financieros.</w:t>
      </w:r>
    </w:p>
    <w:p w14:paraId="77341725" w14:textId="77777777" w:rsidR="001C7340" w:rsidRPr="000165E5" w:rsidRDefault="001C7340" w:rsidP="001C7340">
      <w:pPr>
        <w:spacing w:before="30" w:afterLines="30" w:after="72" w:line="360" w:lineRule="auto"/>
        <w:jc w:val="both"/>
        <w:rPr>
          <w:lang w:val="es-419"/>
        </w:rPr>
      </w:pPr>
      <w:r w:rsidRPr="000165E5">
        <w:rPr>
          <w:lang w:val="es-419"/>
        </w:rPr>
        <w:t xml:space="preserve">Se presentó el análisis y la propuesta de modelo funcional de gestión de activos y pasivos al </w:t>
      </w:r>
    </w:p>
    <w:p w14:paraId="2468D3FD" w14:textId="77777777" w:rsidR="001C7340" w:rsidRPr="000165E5" w:rsidRDefault="001C7340" w:rsidP="001C7340">
      <w:pPr>
        <w:spacing w:before="30" w:afterLines="30" w:after="72" w:line="360" w:lineRule="auto"/>
        <w:jc w:val="both"/>
        <w:rPr>
          <w:lang w:val="es-419"/>
        </w:rPr>
      </w:pPr>
      <w:r w:rsidRPr="000165E5">
        <w:rPr>
          <w:lang w:val="es-419"/>
        </w:rPr>
        <w:t>y Estrategia de Gestión de Activos y Pasivos Financieros de Corto Plazo definidos con las siguientes etapas:</w:t>
      </w:r>
    </w:p>
    <w:p w14:paraId="649959F7" w14:textId="77777777" w:rsidR="001C7340" w:rsidRPr="000165E5" w:rsidRDefault="001C7340" w:rsidP="001C7340">
      <w:pPr>
        <w:spacing w:before="30" w:afterLines="30" w:after="72" w:line="360" w:lineRule="auto"/>
        <w:jc w:val="both"/>
        <w:rPr>
          <w:lang w:val="es-419"/>
        </w:rPr>
      </w:pPr>
      <w:r w:rsidRPr="000165E5">
        <w:rPr>
          <w:lang w:val="es-419"/>
        </w:rPr>
        <w:t xml:space="preserve">1ra Fase: Operaciones Overnight, para ejecución de los saldos en cuenta; Propuesta de Política de Gestión Integral de Activos y Pasivos de Corto Plazo socializada con la Tesorería Nacional previa </w:t>
      </w:r>
      <w:r w:rsidRPr="000165E5">
        <w:rPr>
          <w:lang w:val="es-419"/>
        </w:rPr>
        <w:lastRenderedPageBreak/>
        <w:t xml:space="preserve">revisión del documento "Modelo Conceptual (Estrategia) para la Gestión de Activos y Pasivos Financieros del Tesoro", provisto por la Tesorería Nacional. La propuesta define las estrategias de inversión y financiamiento de corto plazo para maximizar los recursos del Tesoro. </w:t>
      </w:r>
    </w:p>
    <w:p w14:paraId="6A1D3663" w14:textId="77777777" w:rsidR="001C7340" w:rsidRPr="000165E5" w:rsidRDefault="001C7340" w:rsidP="001C7340">
      <w:pPr>
        <w:spacing w:before="30" w:afterLines="30" w:after="72" w:line="360" w:lineRule="auto"/>
        <w:jc w:val="both"/>
        <w:rPr>
          <w:lang w:val="es-419"/>
        </w:rPr>
      </w:pPr>
      <w:r w:rsidRPr="000165E5">
        <w:rPr>
          <w:lang w:val="es-419"/>
        </w:rPr>
        <w:t>2da Fase: Ejecución de productos del porfolio de inversión.   A partir de la revisión y análisis del modelo de negocio actual de la Tesorería Nacional, se realizaron propuestas de mejora al Modelo Funcional en relación con la Gestión de Riesgos Financieros, la Gestión de la Posición de Caja, la operativa de la CUT y recomendaciones para la gestión de los Certificados Financieros.</w:t>
      </w:r>
    </w:p>
    <w:p w14:paraId="7DBC761D" w14:textId="77777777" w:rsidR="001C7340" w:rsidRPr="000165E5" w:rsidRDefault="001C7340" w:rsidP="001C7340">
      <w:pPr>
        <w:spacing w:beforeLines="30" w:before="72" w:afterLines="30" w:after="72" w:line="360" w:lineRule="auto"/>
        <w:jc w:val="both"/>
        <w:rPr>
          <w:lang w:val="es-419"/>
        </w:rPr>
      </w:pPr>
      <w:r w:rsidRPr="000165E5">
        <w:rPr>
          <w:lang w:val="es-419"/>
        </w:rPr>
        <w:t>Posteriormente, se elaboró una Propuesta de diseño de una herramienta tecnológica de Gestión Integral de Activos y Pasivos de Corto Plazo del Tesoro en SIGEF, para generar propuesta de Modelo Funcional para el desarrollo e implementación de una herramienta tecnológica de Gestión Integral de Activos y Pasivos de Corto Plazo, adaptada para reflejar la operativa requerida por el SIGEF. Para el 2024 se va a realizar el desarrollo informático.</w:t>
      </w:r>
    </w:p>
    <w:p w14:paraId="2A02FD8B" w14:textId="77777777" w:rsidR="000A0186" w:rsidRPr="000165E5" w:rsidRDefault="000A0186" w:rsidP="001C7340">
      <w:pPr>
        <w:spacing w:beforeLines="30" w:before="72" w:afterLines="30" w:after="72" w:line="360" w:lineRule="auto"/>
        <w:jc w:val="both"/>
        <w:rPr>
          <w:lang w:val="es-419"/>
        </w:rPr>
      </w:pPr>
    </w:p>
    <w:p w14:paraId="420C23EE" w14:textId="77777777" w:rsidR="001C7340" w:rsidRPr="000165E5" w:rsidRDefault="001C7340" w:rsidP="001C7340">
      <w:pPr>
        <w:spacing w:beforeLines="30" w:before="72" w:after="30" w:line="360" w:lineRule="auto"/>
        <w:jc w:val="both"/>
        <w:rPr>
          <w:rFonts w:eastAsiaTheme="majorEastAsia"/>
          <w:b/>
          <w:bCs/>
          <w:lang w:val="es-419"/>
        </w:rPr>
      </w:pPr>
      <w:r w:rsidRPr="000165E5">
        <w:rPr>
          <w:rFonts w:eastAsiaTheme="majorEastAsia"/>
          <w:b/>
          <w:bCs/>
          <w:lang w:val="es-419"/>
        </w:rPr>
        <w:t>Proyecto de Digitalización del Archivo Central</w:t>
      </w:r>
    </w:p>
    <w:p w14:paraId="66CB42CA" w14:textId="77777777" w:rsidR="001C7340" w:rsidRPr="000165E5" w:rsidRDefault="001C7340" w:rsidP="001C7340">
      <w:pPr>
        <w:spacing w:beforeLines="30" w:before="72" w:after="30" w:line="360" w:lineRule="auto"/>
        <w:jc w:val="both"/>
        <w:rPr>
          <w:lang w:val="es-ES"/>
        </w:rPr>
      </w:pPr>
      <w:r w:rsidRPr="000165E5">
        <w:rPr>
          <w:lang w:val="es-ES"/>
        </w:rPr>
        <w:t xml:space="preserve">El objetivo principal del Proyecto de Digitalización del Archivo Central es convertir los documentos generados en la organización en formato digital, con el fin de mejorar la gestión, accesibilidad y conservación de la información. Dentro del alcance del proyecto, se contempló digitalizar los archivos correspondientes al periodo 2018-2022, mismos que estaban organizados, en su versión original, por área y en orden cronológico. </w:t>
      </w:r>
    </w:p>
    <w:p w14:paraId="1ECE3DB7" w14:textId="77777777" w:rsidR="001C7340" w:rsidRPr="000165E5" w:rsidRDefault="001C7340" w:rsidP="001C7340">
      <w:pPr>
        <w:spacing w:beforeLines="30" w:before="72" w:after="30" w:line="360" w:lineRule="auto"/>
        <w:jc w:val="both"/>
        <w:rPr>
          <w:lang w:val="es-ES"/>
        </w:rPr>
      </w:pPr>
      <w:r w:rsidRPr="000165E5">
        <w:rPr>
          <w:lang w:val="es-ES"/>
        </w:rPr>
        <w:t xml:space="preserve">De acuerdo con la asesoría recibida por el proveedor externo, ente de apoyo para el logro de este proyecto, se vio la necesidad de reorganizar la documentación por procesos y realizar la clasificación </w:t>
      </w:r>
      <w:r w:rsidRPr="000165E5">
        <w:rPr>
          <w:lang w:val="es-ES"/>
        </w:rPr>
        <w:lastRenderedPageBreak/>
        <w:t xml:space="preserve">de los archivos para determinar las series documentales correspondiente a cada área. </w:t>
      </w:r>
    </w:p>
    <w:p w14:paraId="69225265" w14:textId="77777777" w:rsidR="001C7340" w:rsidRPr="000165E5" w:rsidRDefault="001C7340" w:rsidP="001C7340">
      <w:pPr>
        <w:spacing w:beforeLines="30" w:before="72" w:after="30" w:line="360" w:lineRule="auto"/>
        <w:jc w:val="both"/>
        <w:rPr>
          <w:lang w:val="es-ES"/>
        </w:rPr>
      </w:pPr>
      <w:r w:rsidRPr="000165E5">
        <w:rPr>
          <w:lang w:val="es-ES"/>
        </w:rPr>
        <w:t>Una vez identificadas las series documentales, el proceso de digitalización de estas realizó las siguientes etapas:</w:t>
      </w:r>
    </w:p>
    <w:p w14:paraId="64BFE061" w14:textId="77777777" w:rsidR="001C7340" w:rsidRPr="000165E5" w:rsidRDefault="001C7340" w:rsidP="001C7340">
      <w:pPr>
        <w:spacing w:beforeLines="30" w:before="72" w:after="30" w:line="360" w:lineRule="auto"/>
        <w:jc w:val="both"/>
        <w:rPr>
          <w:kern w:val="2"/>
          <w:lang w:val="es-419"/>
          <w14:ligatures w14:val="standardContextual"/>
        </w:rPr>
      </w:pPr>
      <w:r w:rsidRPr="000165E5">
        <w:rPr>
          <w:b/>
          <w:bCs/>
          <w:kern w:val="2"/>
          <w:lang w:val="es-419"/>
          <w14:ligatures w14:val="standardContextual"/>
        </w:rPr>
        <w:t>Preparación de los documentos:</w:t>
      </w:r>
      <w:r w:rsidRPr="000165E5">
        <w:rPr>
          <w:kern w:val="2"/>
          <w:lang w:val="es-419"/>
          <w14:ligatures w14:val="standardContextual"/>
        </w:rPr>
        <w:t xml:space="preserve"> se organizan los documentos físicos por área, por fecha y por tipo de documento.</w:t>
      </w:r>
    </w:p>
    <w:p w14:paraId="300FD476" w14:textId="77777777" w:rsidR="001C7340" w:rsidRPr="000165E5" w:rsidRDefault="001C7340" w:rsidP="001C7340">
      <w:pPr>
        <w:spacing w:beforeLines="30" w:before="72" w:after="30" w:line="360" w:lineRule="auto"/>
        <w:jc w:val="both"/>
        <w:rPr>
          <w:kern w:val="2"/>
          <w:lang w:val="es-419"/>
          <w14:ligatures w14:val="standardContextual"/>
        </w:rPr>
      </w:pPr>
      <w:r w:rsidRPr="000165E5">
        <w:rPr>
          <w:b/>
          <w:bCs/>
          <w:kern w:val="2"/>
          <w:lang w:val="es-419"/>
          <w14:ligatures w14:val="standardContextual"/>
        </w:rPr>
        <w:t>Digitalización de los documentos:</w:t>
      </w:r>
      <w:r w:rsidRPr="000165E5">
        <w:rPr>
          <w:kern w:val="2"/>
          <w:lang w:val="es-419"/>
          <w14:ligatures w14:val="standardContextual"/>
        </w:rPr>
        <w:t xml:space="preserve"> se escanean los documentos en el gestor documental digital designado.</w:t>
      </w:r>
    </w:p>
    <w:p w14:paraId="6A5689EE" w14:textId="77777777" w:rsidR="001C7340" w:rsidRPr="000165E5" w:rsidRDefault="001C7340" w:rsidP="001C7340">
      <w:pPr>
        <w:spacing w:beforeLines="30" w:before="72" w:after="30" w:line="360" w:lineRule="auto"/>
        <w:jc w:val="both"/>
        <w:rPr>
          <w:kern w:val="2"/>
          <w:lang w:val="es-419"/>
          <w14:ligatures w14:val="standardContextual"/>
        </w:rPr>
      </w:pPr>
      <w:proofErr w:type="spellStart"/>
      <w:r w:rsidRPr="000165E5">
        <w:rPr>
          <w:b/>
          <w:bCs/>
          <w:kern w:val="2"/>
          <w:lang w:val="es-419"/>
          <w14:ligatures w14:val="standardContextual"/>
        </w:rPr>
        <w:t>Indexamiento</w:t>
      </w:r>
      <w:proofErr w:type="spellEnd"/>
      <w:r w:rsidRPr="000165E5">
        <w:rPr>
          <w:b/>
          <w:bCs/>
          <w:kern w:val="2"/>
          <w:lang w:val="es-419"/>
          <w14:ligatures w14:val="standardContextual"/>
        </w:rPr>
        <w:t>:</w:t>
      </w:r>
      <w:r w:rsidRPr="000165E5">
        <w:rPr>
          <w:kern w:val="2"/>
          <w:lang w:val="es-419"/>
          <w14:ligatures w14:val="standardContextual"/>
        </w:rPr>
        <w:t xml:space="preserve"> se registra ordenadamente la información y se catalogan los documentos digitalizados.</w:t>
      </w:r>
    </w:p>
    <w:p w14:paraId="14F67237" w14:textId="77777777" w:rsidR="001C7340" w:rsidRPr="000165E5" w:rsidRDefault="001C7340" w:rsidP="001C7340">
      <w:pPr>
        <w:spacing w:beforeLines="30" w:before="72" w:after="30" w:line="360" w:lineRule="auto"/>
        <w:jc w:val="both"/>
        <w:rPr>
          <w:kern w:val="2"/>
          <w:lang w:val="es-419"/>
          <w14:ligatures w14:val="standardContextual"/>
        </w:rPr>
      </w:pPr>
      <w:r w:rsidRPr="000165E5">
        <w:rPr>
          <w:b/>
          <w:bCs/>
          <w:kern w:val="2"/>
          <w:lang w:val="es-419"/>
          <w14:ligatures w14:val="standardContextual"/>
        </w:rPr>
        <w:t>Control de Calidad:</w:t>
      </w:r>
      <w:r w:rsidRPr="000165E5">
        <w:rPr>
          <w:kern w:val="2"/>
          <w:lang w:val="es-419"/>
          <w14:ligatures w14:val="standardContextual"/>
        </w:rPr>
        <w:t xml:space="preserve"> Se verifican los campos registrados en la fase de </w:t>
      </w:r>
      <w:proofErr w:type="spellStart"/>
      <w:r w:rsidRPr="000165E5">
        <w:rPr>
          <w:kern w:val="2"/>
          <w:lang w:val="es-419"/>
          <w14:ligatures w14:val="standardContextual"/>
        </w:rPr>
        <w:t>Indexamiento</w:t>
      </w:r>
      <w:proofErr w:type="spellEnd"/>
      <w:r w:rsidRPr="000165E5">
        <w:rPr>
          <w:kern w:val="2"/>
          <w:lang w:val="es-419"/>
          <w14:ligatures w14:val="standardContextual"/>
        </w:rPr>
        <w:t xml:space="preserve"> y se corrobora con la imagen o PDF anclado.</w:t>
      </w:r>
    </w:p>
    <w:p w14:paraId="4D885A08" w14:textId="77777777" w:rsidR="001C7340" w:rsidRPr="000165E5" w:rsidRDefault="001C7340" w:rsidP="001C7340">
      <w:pPr>
        <w:spacing w:beforeLines="30" w:before="72" w:after="30" w:line="360" w:lineRule="auto"/>
        <w:jc w:val="both"/>
        <w:rPr>
          <w:lang w:val="es-ES"/>
        </w:rPr>
      </w:pPr>
      <w:r w:rsidRPr="000165E5">
        <w:rPr>
          <w:lang w:val="es-ES"/>
        </w:rPr>
        <w:t>La realización de este proyecto, debido a la cantidad de imágenes existentes en la sección de archivo central, se dividió en varias etapas:</w:t>
      </w:r>
    </w:p>
    <w:p w14:paraId="02F2CBA3" w14:textId="77777777" w:rsidR="001C7340" w:rsidRPr="000165E5" w:rsidRDefault="001C7340" w:rsidP="001C7340">
      <w:pPr>
        <w:spacing w:beforeLines="30" w:before="72" w:after="30" w:line="360" w:lineRule="auto"/>
        <w:jc w:val="both"/>
        <w:rPr>
          <w:lang w:val="es-ES"/>
        </w:rPr>
      </w:pPr>
    </w:p>
    <w:p w14:paraId="377AE0D1" w14:textId="77777777" w:rsidR="001C7340" w:rsidRPr="000165E5" w:rsidRDefault="001C7340" w:rsidP="001C7340">
      <w:pPr>
        <w:spacing w:beforeLines="30" w:before="72" w:after="30" w:line="360" w:lineRule="auto"/>
        <w:jc w:val="both"/>
        <w:rPr>
          <w:b/>
          <w:bCs/>
          <w:lang w:val="es-ES"/>
        </w:rPr>
      </w:pPr>
      <w:r w:rsidRPr="000165E5">
        <w:rPr>
          <w:b/>
          <w:bCs/>
          <w:lang w:val="es-ES"/>
        </w:rPr>
        <w:t>1ra Etapa: Digitalización de 900,000 imágenes.</w:t>
      </w:r>
    </w:p>
    <w:p w14:paraId="000F790A" w14:textId="77777777" w:rsidR="001C7340" w:rsidRPr="000165E5" w:rsidRDefault="001C7340" w:rsidP="001C7340">
      <w:pPr>
        <w:spacing w:beforeLines="30" w:before="72" w:after="30" w:line="360" w:lineRule="auto"/>
        <w:jc w:val="both"/>
        <w:rPr>
          <w:lang w:val="es-ES"/>
        </w:rPr>
      </w:pPr>
      <w:r w:rsidRPr="000165E5">
        <w:rPr>
          <w:lang w:val="es-ES"/>
        </w:rPr>
        <w:t xml:space="preserve">Este primer paso se dio inicio el 03 de enero del 2023, realizándose este proyecto en las instalaciones de la Tesorería Nacional. Se contrató la digitalización de 900,000 imágenes, contando con un margen de ±5% con respecto a dicha cantidad, donde se obtuvo, para el cierre de esta etapa en fecha 29 de junio del 2023, un total de 904,199 imágenes digitalizadas, equivalente a 400,872 </w:t>
      </w:r>
      <w:proofErr w:type="spellStart"/>
      <w:r w:rsidRPr="000165E5">
        <w:rPr>
          <w:lang w:val="es-ES"/>
        </w:rPr>
        <w:t>PDFs</w:t>
      </w:r>
      <w:proofErr w:type="spellEnd"/>
      <w:r w:rsidRPr="000165E5">
        <w:rPr>
          <w:lang w:val="es-ES"/>
        </w:rPr>
        <w:t xml:space="preserve">, abarcando las series documentales correspondientes a la Dirección de Administración de Desembolsos. </w:t>
      </w:r>
    </w:p>
    <w:p w14:paraId="6CA32735" w14:textId="77777777" w:rsidR="001C7340" w:rsidRPr="000165E5" w:rsidRDefault="001C7340" w:rsidP="001C7340">
      <w:pPr>
        <w:spacing w:beforeLines="30" w:before="72" w:after="30" w:line="360" w:lineRule="auto"/>
        <w:jc w:val="both"/>
        <w:rPr>
          <w:lang w:val="es-ES"/>
        </w:rPr>
      </w:pPr>
    </w:p>
    <w:p w14:paraId="4A240D66" w14:textId="77777777" w:rsidR="001C7340" w:rsidRPr="000165E5" w:rsidRDefault="001C7340" w:rsidP="001C7340">
      <w:pPr>
        <w:spacing w:beforeLines="30" w:before="72" w:after="30" w:line="360" w:lineRule="auto"/>
        <w:jc w:val="both"/>
        <w:rPr>
          <w:b/>
          <w:bCs/>
          <w:i/>
          <w:iCs/>
          <w:lang w:val="es-ES"/>
        </w:rPr>
      </w:pPr>
      <w:r w:rsidRPr="000165E5">
        <w:rPr>
          <w:b/>
          <w:bCs/>
          <w:lang w:val="es-ES"/>
        </w:rPr>
        <w:t xml:space="preserve">2da Etapa: Digitalización de 400,000 imágenes e Indexación de 75,000 </w:t>
      </w:r>
      <w:proofErr w:type="spellStart"/>
      <w:r w:rsidRPr="000165E5">
        <w:rPr>
          <w:b/>
          <w:bCs/>
          <w:lang w:val="es-ES"/>
        </w:rPr>
        <w:t>PDFs</w:t>
      </w:r>
      <w:proofErr w:type="spellEnd"/>
      <w:r w:rsidRPr="000165E5">
        <w:rPr>
          <w:b/>
          <w:bCs/>
          <w:lang w:val="es-ES"/>
        </w:rPr>
        <w:t>.</w:t>
      </w:r>
    </w:p>
    <w:p w14:paraId="6422CDF5" w14:textId="77777777" w:rsidR="001C7340" w:rsidRPr="000165E5" w:rsidRDefault="001C7340" w:rsidP="001C7340">
      <w:pPr>
        <w:spacing w:beforeLines="30" w:before="72" w:after="30" w:line="360" w:lineRule="auto"/>
        <w:jc w:val="both"/>
        <w:rPr>
          <w:lang w:val="es-ES"/>
        </w:rPr>
      </w:pPr>
      <w:r w:rsidRPr="000165E5">
        <w:rPr>
          <w:lang w:val="es-ES"/>
        </w:rPr>
        <w:lastRenderedPageBreak/>
        <w:t xml:space="preserve">El 13 de septiembre del 2023 se dio inicio a esta 2da Fase, con el objetivo de dar continuidad al proyecto y cubrir las imágenes pendientes por digitalizar, ubicadas en la Sección de Archivo Central. Es un proyecto vigente que, para el cuarto trimestre del 2023, abarcó las distintas áreas de la Tesorería Nacional. </w:t>
      </w:r>
    </w:p>
    <w:p w14:paraId="264409EB" w14:textId="77777777" w:rsidR="001C7340" w:rsidRPr="000165E5" w:rsidRDefault="001C7340" w:rsidP="001C7340">
      <w:pPr>
        <w:spacing w:beforeLines="30" w:before="72" w:after="30" w:line="360" w:lineRule="auto"/>
        <w:jc w:val="both"/>
        <w:rPr>
          <w:lang w:val="es-ES"/>
        </w:rPr>
      </w:pPr>
      <w:r w:rsidRPr="000165E5">
        <w:rPr>
          <w:lang w:val="es-ES"/>
        </w:rPr>
        <w:t xml:space="preserve">Para el cierre del trimestre Septiembre-diciembre 2023, se espera culminar con las 400,000 imágenes contratadas, así como los 75,000 </w:t>
      </w:r>
      <w:proofErr w:type="spellStart"/>
      <w:r w:rsidRPr="000165E5">
        <w:rPr>
          <w:lang w:val="es-ES"/>
        </w:rPr>
        <w:t>PDFs</w:t>
      </w:r>
      <w:proofErr w:type="spellEnd"/>
      <w:r w:rsidRPr="000165E5">
        <w:rPr>
          <w:lang w:val="es-ES"/>
        </w:rPr>
        <w:t xml:space="preserve"> a indexar correspondientes al Departamento Administrativo y Financiero (DAF), cuyos documentos se encontraban en formato digital, ubicados en una carpeta de ordenador.</w:t>
      </w:r>
    </w:p>
    <w:p w14:paraId="69A7B749" w14:textId="77777777" w:rsidR="000A0186" w:rsidRPr="000165E5" w:rsidRDefault="000A0186" w:rsidP="001C7340">
      <w:pPr>
        <w:spacing w:beforeLines="30" w:before="72" w:after="30" w:line="360" w:lineRule="auto"/>
        <w:jc w:val="both"/>
        <w:rPr>
          <w:lang w:val="es-ES"/>
        </w:rPr>
      </w:pPr>
    </w:p>
    <w:p w14:paraId="1B3D5504" w14:textId="77777777" w:rsidR="001C7340" w:rsidRPr="000165E5" w:rsidRDefault="001C7340" w:rsidP="001C7340">
      <w:pPr>
        <w:spacing w:beforeLines="30" w:before="72" w:after="30" w:line="360" w:lineRule="auto"/>
        <w:jc w:val="both"/>
        <w:rPr>
          <w:b/>
          <w:bCs/>
          <w:lang w:val="es-ES"/>
        </w:rPr>
      </w:pPr>
      <w:r w:rsidRPr="000165E5">
        <w:rPr>
          <w:b/>
          <w:bCs/>
          <w:lang w:val="es-ES"/>
        </w:rPr>
        <w:t>3ra Etapa: Automatización de las Correspondencias Externas e Internas.</w:t>
      </w:r>
    </w:p>
    <w:p w14:paraId="1AF3295C" w14:textId="77777777" w:rsidR="001C7340" w:rsidRPr="000165E5" w:rsidRDefault="001C7340" w:rsidP="001C7340">
      <w:pPr>
        <w:spacing w:beforeLines="30" w:before="72" w:after="30" w:line="360" w:lineRule="auto"/>
        <w:jc w:val="both"/>
        <w:rPr>
          <w:lang w:val="es-ES"/>
        </w:rPr>
      </w:pPr>
      <w:r w:rsidRPr="000165E5">
        <w:rPr>
          <w:lang w:val="es-ES"/>
        </w:rPr>
        <w:t xml:space="preserve">La Tesorería Nacional adquirió el sistema de gestión de documentos en línea </w:t>
      </w:r>
      <w:proofErr w:type="spellStart"/>
      <w:r w:rsidRPr="000165E5">
        <w:rPr>
          <w:lang w:val="es-ES"/>
        </w:rPr>
        <w:t>Laserfiche</w:t>
      </w:r>
      <w:proofErr w:type="spellEnd"/>
      <w:r w:rsidRPr="000165E5">
        <w:rPr>
          <w:lang w:val="es-ES"/>
        </w:rPr>
        <w:t xml:space="preserve"> Avante, software informático integrado por los siguientes módulos:  </w:t>
      </w:r>
    </w:p>
    <w:p w14:paraId="7D867D05" w14:textId="77777777" w:rsidR="001C7340" w:rsidRPr="000165E5" w:rsidRDefault="001C7340" w:rsidP="001C7340">
      <w:pPr>
        <w:spacing w:beforeLines="30" w:before="72" w:after="30" w:line="360" w:lineRule="auto"/>
        <w:jc w:val="both"/>
        <w:rPr>
          <w:lang w:val="es-ES"/>
        </w:rPr>
      </w:pPr>
      <w:r w:rsidRPr="000165E5">
        <w:rPr>
          <w:lang w:val="es-ES"/>
        </w:rPr>
        <w:t xml:space="preserve"> </w:t>
      </w:r>
      <w:r w:rsidRPr="000165E5">
        <w:rPr>
          <w:lang w:val="es-419"/>
        </w:rPr>
        <w:t>Licencia Servidor SQL Express</w:t>
      </w:r>
    </w:p>
    <w:p w14:paraId="2B77176A" w14:textId="77777777" w:rsidR="001C7340" w:rsidRPr="000165E5" w:rsidRDefault="001C7340" w:rsidP="001C7340">
      <w:pPr>
        <w:spacing w:beforeLines="30" w:before="72" w:after="30" w:line="360" w:lineRule="auto"/>
        <w:jc w:val="both"/>
        <w:rPr>
          <w:lang w:val="es-419"/>
        </w:rPr>
      </w:pPr>
      <w:r w:rsidRPr="000165E5">
        <w:rPr>
          <w:lang w:val="es-419"/>
        </w:rPr>
        <w:t xml:space="preserve">Usuario Quick </w:t>
      </w:r>
      <w:proofErr w:type="spellStart"/>
      <w:r w:rsidRPr="000165E5">
        <w:rPr>
          <w:lang w:val="es-419"/>
        </w:rPr>
        <w:t>Fields</w:t>
      </w:r>
      <w:proofErr w:type="spellEnd"/>
    </w:p>
    <w:p w14:paraId="12C9F4E2" w14:textId="77777777" w:rsidR="001C7340" w:rsidRPr="000165E5" w:rsidRDefault="001C7340" w:rsidP="001C7340">
      <w:pPr>
        <w:spacing w:beforeLines="30" w:before="72" w:after="30" w:line="360" w:lineRule="auto"/>
        <w:jc w:val="both"/>
        <w:rPr>
          <w:lang w:val="es-419"/>
        </w:rPr>
      </w:pPr>
      <w:r w:rsidRPr="000165E5">
        <w:rPr>
          <w:lang w:val="es-419"/>
        </w:rPr>
        <w:t xml:space="preserve">Paquete Quick </w:t>
      </w:r>
      <w:proofErr w:type="spellStart"/>
      <w:r w:rsidRPr="000165E5">
        <w:rPr>
          <w:lang w:val="es-419"/>
        </w:rPr>
        <w:t>Fields</w:t>
      </w:r>
      <w:proofErr w:type="spellEnd"/>
      <w:r w:rsidRPr="000165E5">
        <w:rPr>
          <w:lang w:val="es-419"/>
        </w:rPr>
        <w:t xml:space="preserve"> </w:t>
      </w:r>
      <w:proofErr w:type="spellStart"/>
      <w:r w:rsidRPr="000165E5">
        <w:rPr>
          <w:lang w:val="es-419"/>
        </w:rPr>
        <w:t>Zone</w:t>
      </w:r>
      <w:proofErr w:type="spellEnd"/>
      <w:r w:rsidRPr="000165E5">
        <w:rPr>
          <w:lang w:val="es-419"/>
        </w:rPr>
        <w:t xml:space="preserve"> OCR y Validación</w:t>
      </w:r>
    </w:p>
    <w:p w14:paraId="68C43E7E" w14:textId="77777777" w:rsidR="001C7340" w:rsidRPr="000165E5" w:rsidRDefault="001C7340" w:rsidP="001C7340">
      <w:pPr>
        <w:spacing w:beforeLines="30" w:before="72" w:after="30" w:line="360" w:lineRule="auto"/>
        <w:jc w:val="both"/>
        <w:rPr>
          <w:lang w:val="es-419"/>
        </w:rPr>
      </w:pPr>
      <w:r w:rsidRPr="000165E5">
        <w:rPr>
          <w:lang w:val="es-419"/>
        </w:rPr>
        <w:t>Módulo Auditoría Starter</w:t>
      </w:r>
    </w:p>
    <w:p w14:paraId="4B9E510C" w14:textId="77777777" w:rsidR="001C7340" w:rsidRPr="000165E5" w:rsidRDefault="001C7340" w:rsidP="001C7340">
      <w:pPr>
        <w:spacing w:beforeLines="30" w:before="72" w:after="30" w:line="360" w:lineRule="auto"/>
        <w:jc w:val="both"/>
        <w:rPr>
          <w:lang w:val="es-419"/>
        </w:rPr>
      </w:pPr>
      <w:proofErr w:type="spellStart"/>
      <w:r w:rsidRPr="000165E5">
        <w:rPr>
          <w:lang w:val="es-419"/>
        </w:rPr>
        <w:t>Import</w:t>
      </w:r>
      <w:proofErr w:type="spellEnd"/>
      <w:r w:rsidRPr="000165E5">
        <w:rPr>
          <w:lang w:val="es-419"/>
        </w:rPr>
        <w:t xml:space="preserve"> </w:t>
      </w:r>
      <w:proofErr w:type="spellStart"/>
      <w:r w:rsidRPr="000165E5">
        <w:rPr>
          <w:lang w:val="es-419"/>
        </w:rPr>
        <w:t>Agent</w:t>
      </w:r>
      <w:proofErr w:type="spellEnd"/>
    </w:p>
    <w:p w14:paraId="13981B12" w14:textId="77777777" w:rsidR="001C7340" w:rsidRPr="000165E5" w:rsidRDefault="001C7340" w:rsidP="001C7340">
      <w:pPr>
        <w:spacing w:beforeLines="30" w:before="72" w:after="30" w:line="360" w:lineRule="auto"/>
        <w:jc w:val="both"/>
        <w:rPr>
          <w:lang w:val="es-419"/>
        </w:rPr>
      </w:pPr>
      <w:r w:rsidRPr="000165E5">
        <w:rPr>
          <w:lang w:val="es-419"/>
        </w:rPr>
        <w:t>(10) Usuarios full</w:t>
      </w:r>
    </w:p>
    <w:p w14:paraId="4D532F9F" w14:textId="77777777" w:rsidR="001C7340" w:rsidRPr="000165E5" w:rsidRDefault="001C7340" w:rsidP="001C7340">
      <w:pPr>
        <w:spacing w:beforeLines="30" w:before="72" w:after="30" w:line="360" w:lineRule="auto"/>
        <w:jc w:val="both"/>
        <w:rPr>
          <w:lang w:val="es-419"/>
        </w:rPr>
      </w:pPr>
      <w:r w:rsidRPr="000165E5">
        <w:rPr>
          <w:lang w:val="es-419"/>
        </w:rPr>
        <w:t>Módulo Formularios Electrónicos</w:t>
      </w:r>
    </w:p>
    <w:p w14:paraId="0B56B571" w14:textId="77777777" w:rsidR="001C7340" w:rsidRPr="000165E5" w:rsidRDefault="001C7340" w:rsidP="001C7340">
      <w:pPr>
        <w:spacing w:beforeLines="30" w:before="72" w:after="30" w:line="360" w:lineRule="auto"/>
        <w:jc w:val="both"/>
        <w:rPr>
          <w:lang w:val="es-ES"/>
        </w:rPr>
      </w:pPr>
    </w:p>
    <w:p w14:paraId="187B58E4" w14:textId="77777777" w:rsidR="001C7340" w:rsidRPr="000165E5" w:rsidRDefault="001C7340" w:rsidP="001C7340">
      <w:pPr>
        <w:spacing w:beforeLines="30" w:before="72" w:after="30" w:line="360" w:lineRule="auto"/>
        <w:jc w:val="both"/>
        <w:rPr>
          <w:lang w:val="es-ES"/>
        </w:rPr>
      </w:pPr>
      <w:r w:rsidRPr="000165E5">
        <w:rPr>
          <w:lang w:val="es-ES"/>
        </w:rPr>
        <w:t xml:space="preserve">El proveedor externo, en coordinación con un equipo designado de la Tesorería Nacional, realizó el levantamiento de proceso de correspondencias externas e internas, el 09 de Octubre del 2023, con el objetivo de determinar la ruta o trayectoria que recorre una comunicación, así como sus salidas, interacción con distintas áreas, </w:t>
      </w:r>
      <w:r w:rsidRPr="000165E5">
        <w:rPr>
          <w:lang w:val="es-ES"/>
        </w:rPr>
        <w:lastRenderedPageBreak/>
        <w:t xml:space="preserve">como otros elementos requeridos para diseñar y desarrollar la automatización en </w:t>
      </w:r>
      <w:proofErr w:type="spellStart"/>
      <w:r w:rsidRPr="000165E5">
        <w:rPr>
          <w:lang w:val="es-ES"/>
        </w:rPr>
        <w:t>Laserfiche</w:t>
      </w:r>
      <w:proofErr w:type="spellEnd"/>
      <w:r w:rsidRPr="000165E5">
        <w:rPr>
          <w:lang w:val="es-ES"/>
        </w:rPr>
        <w:t xml:space="preserve"> Avante.</w:t>
      </w:r>
    </w:p>
    <w:p w14:paraId="4F0DD614" w14:textId="77777777" w:rsidR="001C7340" w:rsidRPr="000165E5" w:rsidRDefault="001C7340" w:rsidP="001C7340">
      <w:pPr>
        <w:spacing w:beforeLines="30" w:before="72" w:after="30" w:line="360" w:lineRule="auto"/>
        <w:jc w:val="both"/>
        <w:rPr>
          <w:lang w:val="es-ES"/>
        </w:rPr>
      </w:pPr>
      <w:r w:rsidRPr="000165E5">
        <w:rPr>
          <w:lang w:val="es-ES"/>
        </w:rPr>
        <w:t>Las ventajas de implementar este software serán:</w:t>
      </w:r>
    </w:p>
    <w:p w14:paraId="60DAA065" w14:textId="77777777" w:rsidR="001C7340" w:rsidRPr="000165E5" w:rsidRDefault="001C7340" w:rsidP="001C7340">
      <w:pPr>
        <w:pStyle w:val="Prrafodelista"/>
        <w:numPr>
          <w:ilvl w:val="0"/>
          <w:numId w:val="33"/>
        </w:numPr>
        <w:spacing w:beforeLines="30" w:before="72" w:after="30" w:line="360" w:lineRule="auto"/>
        <w:jc w:val="both"/>
        <w:rPr>
          <w:rFonts w:eastAsiaTheme="minorEastAsia"/>
          <w:lang w:val="es-419"/>
        </w:rPr>
      </w:pPr>
      <w:r w:rsidRPr="000165E5">
        <w:rPr>
          <w:rFonts w:eastAsiaTheme="minorEastAsia"/>
          <w:lang w:val="es-419"/>
        </w:rPr>
        <w:t>Recepción digital de las correspondencias.</w:t>
      </w:r>
    </w:p>
    <w:p w14:paraId="3E482872" w14:textId="77777777" w:rsidR="001C7340" w:rsidRPr="000165E5" w:rsidRDefault="001C7340" w:rsidP="001C7340">
      <w:pPr>
        <w:pStyle w:val="Prrafodelista"/>
        <w:numPr>
          <w:ilvl w:val="0"/>
          <w:numId w:val="33"/>
        </w:numPr>
        <w:spacing w:beforeLines="30" w:before="72" w:after="30" w:line="360" w:lineRule="auto"/>
        <w:jc w:val="both"/>
        <w:rPr>
          <w:rFonts w:eastAsiaTheme="minorEastAsia"/>
        </w:rPr>
      </w:pPr>
      <w:proofErr w:type="spellStart"/>
      <w:r w:rsidRPr="000165E5">
        <w:rPr>
          <w:rFonts w:eastAsiaTheme="minorEastAsia"/>
        </w:rPr>
        <w:t>Trazabilidad</w:t>
      </w:r>
      <w:proofErr w:type="spellEnd"/>
      <w:r w:rsidRPr="000165E5">
        <w:rPr>
          <w:rFonts w:eastAsiaTheme="minorEastAsia"/>
        </w:rPr>
        <w:t xml:space="preserve"> de las solicitudes.</w:t>
      </w:r>
    </w:p>
    <w:p w14:paraId="71446A83" w14:textId="77777777" w:rsidR="001C7340" w:rsidRPr="000165E5" w:rsidRDefault="001C7340" w:rsidP="001C7340">
      <w:pPr>
        <w:pStyle w:val="Prrafodelista"/>
        <w:numPr>
          <w:ilvl w:val="0"/>
          <w:numId w:val="33"/>
        </w:numPr>
        <w:spacing w:beforeLines="30" w:before="72" w:after="30" w:line="360" w:lineRule="auto"/>
        <w:jc w:val="both"/>
        <w:rPr>
          <w:rFonts w:eastAsiaTheme="minorEastAsia"/>
          <w:lang w:val="es-419"/>
        </w:rPr>
      </w:pPr>
      <w:r w:rsidRPr="000165E5">
        <w:rPr>
          <w:rFonts w:eastAsiaTheme="minorEastAsia"/>
          <w:lang w:val="es-419"/>
        </w:rPr>
        <w:t>Conocer, en tiempo real, el estatus de las comunicaciones.</w:t>
      </w:r>
    </w:p>
    <w:p w14:paraId="68B72045" w14:textId="77777777" w:rsidR="001C7340" w:rsidRPr="000165E5" w:rsidRDefault="001C7340" w:rsidP="001C7340">
      <w:pPr>
        <w:pStyle w:val="Prrafodelista"/>
        <w:numPr>
          <w:ilvl w:val="0"/>
          <w:numId w:val="33"/>
        </w:numPr>
        <w:spacing w:beforeLines="30" w:before="72" w:after="30" w:line="360" w:lineRule="auto"/>
        <w:jc w:val="both"/>
        <w:rPr>
          <w:rFonts w:eastAsiaTheme="minorEastAsia"/>
          <w:lang w:val="es-419"/>
        </w:rPr>
      </w:pPr>
      <w:r w:rsidRPr="000165E5">
        <w:rPr>
          <w:rFonts w:eastAsiaTheme="minorEastAsia"/>
          <w:lang w:val="es-419"/>
        </w:rPr>
        <w:t>Eficiencia en la ejecución (pues se determinarán tiempos estimados de respuesta), donde se podrá obtener:</w:t>
      </w:r>
    </w:p>
    <w:p w14:paraId="545DDA7F" w14:textId="77777777" w:rsidR="001C7340" w:rsidRPr="000165E5" w:rsidRDefault="001C7340" w:rsidP="001C7340">
      <w:pPr>
        <w:pStyle w:val="Prrafodelista"/>
        <w:numPr>
          <w:ilvl w:val="1"/>
          <w:numId w:val="33"/>
        </w:numPr>
        <w:spacing w:beforeLines="30" w:before="72" w:after="30" w:line="360" w:lineRule="auto"/>
        <w:jc w:val="both"/>
        <w:rPr>
          <w:rFonts w:eastAsiaTheme="minorEastAsia"/>
        </w:rPr>
      </w:pPr>
      <w:proofErr w:type="spellStart"/>
      <w:r w:rsidRPr="000165E5">
        <w:rPr>
          <w:rFonts w:eastAsiaTheme="minorEastAsia"/>
        </w:rPr>
        <w:t>Productividad</w:t>
      </w:r>
      <w:proofErr w:type="spellEnd"/>
      <w:r w:rsidRPr="000165E5">
        <w:rPr>
          <w:rFonts w:eastAsiaTheme="minorEastAsia"/>
        </w:rPr>
        <w:t xml:space="preserve"> de </w:t>
      </w:r>
      <w:proofErr w:type="spellStart"/>
      <w:r w:rsidRPr="000165E5">
        <w:rPr>
          <w:rFonts w:eastAsiaTheme="minorEastAsia"/>
        </w:rPr>
        <w:t>cada</w:t>
      </w:r>
      <w:proofErr w:type="spellEnd"/>
      <w:r w:rsidRPr="000165E5">
        <w:rPr>
          <w:rFonts w:eastAsiaTheme="minorEastAsia"/>
        </w:rPr>
        <w:t xml:space="preserve"> </w:t>
      </w:r>
      <w:proofErr w:type="spellStart"/>
      <w:r w:rsidRPr="000165E5">
        <w:rPr>
          <w:rFonts w:eastAsiaTheme="minorEastAsia"/>
        </w:rPr>
        <w:t>usuario</w:t>
      </w:r>
      <w:proofErr w:type="spellEnd"/>
    </w:p>
    <w:p w14:paraId="2F941567" w14:textId="77777777" w:rsidR="001C7340" w:rsidRPr="000165E5" w:rsidRDefault="001C7340" w:rsidP="001C7340">
      <w:pPr>
        <w:pStyle w:val="Prrafodelista"/>
        <w:numPr>
          <w:ilvl w:val="1"/>
          <w:numId w:val="33"/>
        </w:numPr>
        <w:spacing w:beforeLines="30" w:before="72" w:after="30" w:line="360" w:lineRule="auto"/>
        <w:jc w:val="both"/>
        <w:rPr>
          <w:rFonts w:eastAsiaTheme="minorEastAsia"/>
        </w:rPr>
      </w:pPr>
      <w:proofErr w:type="spellStart"/>
      <w:r w:rsidRPr="000165E5">
        <w:rPr>
          <w:rFonts w:eastAsiaTheme="minorEastAsia"/>
        </w:rPr>
        <w:t>Detección</w:t>
      </w:r>
      <w:proofErr w:type="spellEnd"/>
      <w:r w:rsidRPr="000165E5">
        <w:rPr>
          <w:rFonts w:eastAsiaTheme="minorEastAsia"/>
        </w:rPr>
        <w:t xml:space="preserve"> de </w:t>
      </w:r>
      <w:proofErr w:type="spellStart"/>
      <w:r w:rsidRPr="000165E5">
        <w:rPr>
          <w:rFonts w:eastAsiaTheme="minorEastAsia"/>
        </w:rPr>
        <w:t>cuellos</w:t>
      </w:r>
      <w:proofErr w:type="spellEnd"/>
      <w:r w:rsidRPr="000165E5">
        <w:rPr>
          <w:rFonts w:eastAsiaTheme="minorEastAsia"/>
        </w:rPr>
        <w:t xml:space="preserve"> de </w:t>
      </w:r>
      <w:proofErr w:type="spellStart"/>
      <w:r w:rsidRPr="000165E5">
        <w:rPr>
          <w:rFonts w:eastAsiaTheme="minorEastAsia"/>
        </w:rPr>
        <w:t>botella</w:t>
      </w:r>
      <w:proofErr w:type="spellEnd"/>
    </w:p>
    <w:p w14:paraId="5F05CD09" w14:textId="77777777" w:rsidR="001C7340" w:rsidRPr="000165E5" w:rsidRDefault="001C7340" w:rsidP="001C7340">
      <w:pPr>
        <w:pStyle w:val="Prrafodelista"/>
        <w:numPr>
          <w:ilvl w:val="1"/>
          <w:numId w:val="33"/>
        </w:numPr>
        <w:spacing w:beforeLines="30" w:before="72" w:after="30" w:line="360" w:lineRule="auto"/>
        <w:jc w:val="both"/>
        <w:rPr>
          <w:rFonts w:eastAsiaTheme="minorEastAsia"/>
        </w:rPr>
      </w:pPr>
      <w:proofErr w:type="spellStart"/>
      <w:r w:rsidRPr="000165E5">
        <w:rPr>
          <w:rFonts w:eastAsiaTheme="minorEastAsia"/>
        </w:rPr>
        <w:t>Productividad</w:t>
      </w:r>
      <w:proofErr w:type="spellEnd"/>
      <w:r w:rsidRPr="000165E5">
        <w:rPr>
          <w:rFonts w:eastAsiaTheme="minorEastAsia"/>
        </w:rPr>
        <w:t xml:space="preserve"> de </w:t>
      </w:r>
      <w:proofErr w:type="spellStart"/>
      <w:r w:rsidRPr="000165E5">
        <w:rPr>
          <w:rFonts w:eastAsiaTheme="minorEastAsia"/>
        </w:rPr>
        <w:t>los</w:t>
      </w:r>
      <w:proofErr w:type="spellEnd"/>
      <w:r w:rsidRPr="000165E5">
        <w:rPr>
          <w:rFonts w:eastAsiaTheme="minorEastAsia"/>
        </w:rPr>
        <w:t xml:space="preserve"> </w:t>
      </w:r>
      <w:proofErr w:type="spellStart"/>
      <w:r w:rsidRPr="000165E5">
        <w:rPr>
          <w:rFonts w:eastAsiaTheme="minorEastAsia"/>
        </w:rPr>
        <w:t>procesos</w:t>
      </w:r>
      <w:proofErr w:type="spellEnd"/>
    </w:p>
    <w:p w14:paraId="7C97AA15" w14:textId="77777777" w:rsidR="001C7340" w:rsidRPr="000165E5" w:rsidRDefault="001C7340" w:rsidP="001C7340">
      <w:pPr>
        <w:pStyle w:val="Prrafodelista"/>
        <w:numPr>
          <w:ilvl w:val="0"/>
          <w:numId w:val="33"/>
        </w:numPr>
        <w:spacing w:beforeLines="30" w:before="72" w:after="30" w:line="360" w:lineRule="auto"/>
        <w:jc w:val="both"/>
        <w:rPr>
          <w:rFonts w:eastAsiaTheme="minorEastAsia"/>
          <w:lang w:val="es-419"/>
        </w:rPr>
      </w:pPr>
      <w:r w:rsidRPr="000165E5">
        <w:rPr>
          <w:rFonts w:eastAsiaTheme="minorEastAsia"/>
          <w:lang w:val="es-419"/>
        </w:rPr>
        <w:t>Fácil acceso a la documentación.</w:t>
      </w:r>
    </w:p>
    <w:p w14:paraId="6164E355" w14:textId="77777777" w:rsidR="001C7340" w:rsidRPr="000165E5" w:rsidRDefault="001C7340" w:rsidP="001C7340">
      <w:pPr>
        <w:spacing w:beforeLines="30" w:before="72" w:after="30" w:line="360" w:lineRule="auto"/>
        <w:jc w:val="both"/>
        <w:rPr>
          <w:lang w:val="es-ES"/>
        </w:rPr>
      </w:pPr>
      <w:r w:rsidRPr="000165E5">
        <w:rPr>
          <w:lang w:val="es-ES"/>
        </w:rPr>
        <w:t>Con esta iniciativa, se busca reducir el uso de papel y demás materiales, eliminar los duplicados y conocer la trazabilidad de una comunicación, además de contener archivos históricos intactos, con fácil acceso a la información y rapidez en la búsqueda.</w:t>
      </w:r>
    </w:p>
    <w:p w14:paraId="2A38B60C" w14:textId="77777777" w:rsidR="00A83070" w:rsidRPr="000165E5" w:rsidRDefault="00A83070" w:rsidP="001C7340">
      <w:pPr>
        <w:spacing w:beforeLines="30" w:before="72" w:after="30" w:line="360" w:lineRule="auto"/>
        <w:jc w:val="both"/>
        <w:rPr>
          <w:lang w:val="es-ES"/>
        </w:rPr>
      </w:pPr>
    </w:p>
    <w:p w14:paraId="76722FE2" w14:textId="77777777" w:rsidR="001C7340" w:rsidRPr="000165E5" w:rsidRDefault="001C7340" w:rsidP="00A83070">
      <w:pPr>
        <w:spacing w:beforeLines="30" w:before="72" w:after="30" w:line="360" w:lineRule="auto"/>
        <w:jc w:val="center"/>
        <w:rPr>
          <w:rFonts w:eastAsia="Calibri"/>
          <w:b/>
          <w:bCs/>
          <w:noProof/>
          <w:lang w:val="es-419"/>
        </w:rPr>
      </w:pPr>
      <w:r w:rsidRPr="000165E5">
        <w:rPr>
          <w:rFonts w:eastAsia="Calibri"/>
          <w:b/>
          <w:bCs/>
          <w:noProof/>
          <w:lang w:val="es-419"/>
        </w:rPr>
        <w:t>Proyectos realizados con presupuesto institucional.</w:t>
      </w:r>
    </w:p>
    <w:p w14:paraId="0CEBDB02" w14:textId="77777777" w:rsidR="00AB2900" w:rsidRPr="000165E5" w:rsidRDefault="00AB2900" w:rsidP="00A83070">
      <w:pPr>
        <w:spacing w:beforeLines="30" w:before="72" w:after="30" w:line="360" w:lineRule="auto"/>
        <w:jc w:val="center"/>
        <w:rPr>
          <w:rFonts w:eastAsia="Calibri"/>
          <w:b/>
          <w:bCs/>
          <w:noProof/>
          <w:lang w:val="es-419"/>
        </w:rPr>
      </w:pPr>
    </w:p>
    <w:p w14:paraId="15A3E28C" w14:textId="77777777" w:rsidR="001C7340" w:rsidRPr="000165E5" w:rsidRDefault="001C7340" w:rsidP="001C7340">
      <w:pPr>
        <w:spacing w:beforeLines="30" w:before="72" w:after="30" w:line="360" w:lineRule="auto"/>
        <w:jc w:val="both"/>
        <w:rPr>
          <w:rFonts w:eastAsia="Calibri"/>
          <w:b/>
          <w:bCs/>
          <w:noProof/>
          <w:lang w:val="es-419"/>
        </w:rPr>
      </w:pPr>
      <w:r w:rsidRPr="000165E5">
        <w:rPr>
          <w:rFonts w:eastAsia="Calibri"/>
          <w:b/>
          <w:bCs/>
          <w:noProof/>
          <w:lang w:val="es-419"/>
        </w:rPr>
        <w:t>Proyecto de Habilitación del Consultorio Médico</w:t>
      </w:r>
      <w:bookmarkStart w:id="54" w:name="_Hlk150766082"/>
    </w:p>
    <w:p w14:paraId="4B36C8A2" w14:textId="77777777" w:rsidR="001C7340" w:rsidRPr="000165E5" w:rsidRDefault="001C7340" w:rsidP="001C7340">
      <w:pPr>
        <w:spacing w:beforeLines="30" w:before="72" w:after="30" w:line="360" w:lineRule="auto"/>
        <w:jc w:val="both"/>
        <w:rPr>
          <w:rFonts w:eastAsia="Calibri"/>
          <w:noProof/>
          <w:lang w:val="es-419"/>
        </w:rPr>
      </w:pPr>
      <w:r w:rsidRPr="000165E5">
        <w:rPr>
          <w:rFonts w:eastAsia="Calibri"/>
          <w:noProof/>
          <w:lang w:val="es-419"/>
        </w:rPr>
        <w:t>Se trabajó para obtener la licencia de habilitación de servicios y establecimiento de salud para el Consultorio Médico de la Tesorería Nacional, en conformidad con la Ley General de Salud No. 42-01</w:t>
      </w:r>
      <w:r w:rsidRPr="000165E5">
        <w:rPr>
          <w:lang w:val="es-419"/>
        </w:rPr>
        <w:t xml:space="preserve"> </w:t>
      </w:r>
      <w:r w:rsidRPr="000165E5">
        <w:rPr>
          <w:rFonts w:eastAsia="Calibri"/>
          <w:noProof/>
          <w:lang w:val="es-419"/>
        </w:rPr>
        <w:t>y el Reglamento No. 1138-03 de Habilitación de Servicios y Establecimientos de Salud, asegurando que el centro cumpla con los estándares de calidad y seguridad necesarios para brindar atención médica de excelencia</w:t>
      </w:r>
      <w:bookmarkEnd w:id="54"/>
      <w:r w:rsidRPr="000165E5">
        <w:rPr>
          <w:rFonts w:eastAsia="Calibri"/>
          <w:noProof/>
          <w:lang w:val="es-419"/>
        </w:rPr>
        <w:t xml:space="preserve"> como centro de primer nivel de atención.  Se ejecutó las siguientes acciones:</w:t>
      </w:r>
    </w:p>
    <w:p w14:paraId="0FBBDC66" w14:textId="77777777" w:rsidR="001C7340" w:rsidRPr="000165E5" w:rsidRDefault="001C7340" w:rsidP="001C7340">
      <w:pPr>
        <w:spacing w:beforeLines="30" w:before="72" w:after="30" w:line="360" w:lineRule="auto"/>
        <w:jc w:val="both"/>
        <w:rPr>
          <w:rFonts w:eastAsia="Calibri"/>
          <w:noProof/>
          <w:lang w:val="es-419"/>
        </w:rPr>
      </w:pPr>
      <w:r w:rsidRPr="000165E5">
        <w:rPr>
          <w:rFonts w:eastAsia="Calibri"/>
          <w:noProof/>
          <w:lang w:val="es-419"/>
        </w:rPr>
        <w:t>Remodelacion del espacio físico del consultorio médico.</w:t>
      </w:r>
    </w:p>
    <w:p w14:paraId="3502FDF6" w14:textId="77777777" w:rsidR="001C7340" w:rsidRPr="000165E5" w:rsidRDefault="001C7340" w:rsidP="001C7340">
      <w:pPr>
        <w:spacing w:beforeLines="30" w:before="72" w:after="30" w:line="360" w:lineRule="auto"/>
        <w:jc w:val="both"/>
        <w:rPr>
          <w:rFonts w:eastAsia="Calibri"/>
          <w:noProof/>
          <w:lang w:val="es-419"/>
        </w:rPr>
      </w:pPr>
      <w:r w:rsidRPr="000165E5">
        <w:rPr>
          <w:rFonts w:eastAsia="Calibri"/>
          <w:noProof/>
          <w:lang w:val="es-419"/>
        </w:rPr>
        <w:lastRenderedPageBreak/>
        <w:t>Registro del nombre comercial del consultorio médico en la Oficina Nacional de la Propiedad Industrial (ONAPI), bajo la denominación de Consultorio Médico Tesorería Nacional.</w:t>
      </w:r>
    </w:p>
    <w:p w14:paraId="4ED59617" w14:textId="77777777" w:rsidR="001C7340" w:rsidRPr="000165E5" w:rsidRDefault="001C7340" w:rsidP="001C7340">
      <w:pPr>
        <w:spacing w:beforeLines="30" w:before="72" w:after="30" w:line="360" w:lineRule="auto"/>
        <w:jc w:val="both"/>
        <w:rPr>
          <w:rFonts w:eastAsia="Calibri"/>
          <w:noProof/>
          <w:lang w:val="es-419"/>
        </w:rPr>
      </w:pPr>
      <w:r w:rsidRPr="000165E5">
        <w:rPr>
          <w:rFonts w:eastAsia="Calibri"/>
          <w:noProof/>
          <w:lang w:val="es-419"/>
        </w:rPr>
        <w:t>Obtuvo el registro del formulario Epi-1 del</w:t>
      </w:r>
      <w:r w:rsidRPr="000165E5">
        <w:rPr>
          <w:lang w:val="es-419"/>
        </w:rPr>
        <w:t xml:space="preserve"> </w:t>
      </w:r>
      <w:r w:rsidRPr="000165E5">
        <w:rPr>
          <w:rFonts w:eastAsia="Calibri"/>
          <w:noProof/>
          <w:lang w:val="es-419"/>
        </w:rPr>
        <w:t>Sistema Nacional de Vigilancia Epidemiológica en la plataforma de la Dirección de Epidemiología (DIEPI), con el objetivo de notificar las enfermedades o eventos con potencial epidemiologico que surjan en el consultorio médico Tesorería Nacional.</w:t>
      </w:r>
    </w:p>
    <w:p w14:paraId="72EBD462" w14:textId="77777777" w:rsidR="001C7340" w:rsidRPr="000165E5" w:rsidRDefault="001C7340" w:rsidP="001C7340">
      <w:pPr>
        <w:spacing w:beforeLines="30" w:before="72" w:after="30" w:line="360" w:lineRule="auto"/>
        <w:jc w:val="both"/>
        <w:rPr>
          <w:rFonts w:eastAsia="Calibri"/>
          <w:noProof/>
          <w:lang w:val="es-419"/>
        </w:rPr>
      </w:pPr>
      <w:r w:rsidRPr="000165E5">
        <w:rPr>
          <w:rFonts w:eastAsia="Calibri"/>
          <w:noProof/>
          <w:lang w:val="es-419"/>
        </w:rPr>
        <w:t>Se realizó la implementación de procedimientos, con el objetivo de garantizar la eficiencia, seguridad de los servicios y mejorar la calidad de la atención médica en el consultorio médico Tesorería Nacional.</w:t>
      </w:r>
    </w:p>
    <w:p w14:paraId="5C3FA03F" w14:textId="77777777" w:rsidR="001C7340" w:rsidRPr="000165E5" w:rsidRDefault="001C7340" w:rsidP="001C7340">
      <w:pPr>
        <w:spacing w:beforeLines="30" w:before="72" w:after="30" w:line="360" w:lineRule="auto"/>
        <w:jc w:val="both"/>
        <w:rPr>
          <w:rFonts w:eastAsia="Calibri"/>
          <w:noProof/>
          <w:lang w:val="es-419"/>
        </w:rPr>
      </w:pPr>
      <w:r w:rsidRPr="000165E5">
        <w:rPr>
          <w:rFonts w:eastAsia="Calibri"/>
          <w:noProof/>
          <w:lang w:val="es-419"/>
        </w:rPr>
        <w:t xml:space="preserve">Para el primer trimestre 2024, se preve la culminación de la habilitación del consultorio médico. </w:t>
      </w:r>
    </w:p>
    <w:p w14:paraId="0FF3796A" w14:textId="77777777" w:rsidR="001C7340" w:rsidRPr="000165E5" w:rsidRDefault="001C7340" w:rsidP="001C7340">
      <w:pPr>
        <w:spacing w:beforeLines="30" w:before="72" w:after="30" w:line="360" w:lineRule="auto"/>
        <w:jc w:val="both"/>
        <w:rPr>
          <w:rFonts w:eastAsia="Calibri"/>
          <w:noProof/>
          <w:lang w:val="es-419"/>
        </w:rPr>
      </w:pPr>
      <w:r w:rsidRPr="000165E5">
        <w:rPr>
          <w:rFonts w:eastAsia="Calibri"/>
          <w:noProof/>
          <w:lang w:val="es-419"/>
        </w:rPr>
        <w:t xml:space="preserve">Del mismo modo, para el segundo trimestre 2024, se crearán y habilitarán en el Sistema Integrado de Tesoreria Nacional (SITNA) dos módulos que fortalecerán el mejor funcionamiento del consutorio médico, el primero es de inventario de medicamentos y un segundo de registro y control de los pacientes atendidos en el consultorio médico Tesorería Nacional. </w:t>
      </w:r>
    </w:p>
    <w:p w14:paraId="672F9564" w14:textId="77777777" w:rsidR="00A83070" w:rsidRPr="000165E5" w:rsidRDefault="00A83070" w:rsidP="001C7340">
      <w:pPr>
        <w:spacing w:beforeLines="30" w:before="72" w:after="30" w:line="360" w:lineRule="auto"/>
        <w:jc w:val="both"/>
        <w:rPr>
          <w:rFonts w:eastAsia="Calibri"/>
          <w:noProof/>
          <w:lang w:val="es-419"/>
        </w:rPr>
      </w:pPr>
    </w:p>
    <w:p w14:paraId="426DBD7C" w14:textId="5267D4B5" w:rsidR="001C7340" w:rsidRPr="000165E5" w:rsidRDefault="001C7340" w:rsidP="001C7340">
      <w:pPr>
        <w:spacing w:beforeLines="30" w:before="72" w:after="30" w:line="360" w:lineRule="auto"/>
        <w:jc w:val="both"/>
        <w:rPr>
          <w:rFonts w:eastAsia="Calibri"/>
          <w:b/>
          <w:bCs/>
          <w:noProof/>
          <w:lang w:val="es-419"/>
        </w:rPr>
      </w:pPr>
      <w:r w:rsidRPr="000165E5">
        <w:rPr>
          <w:rFonts w:eastAsia="Calibri"/>
          <w:b/>
          <w:bCs/>
          <w:noProof/>
          <w:lang w:val="es-419"/>
        </w:rPr>
        <w:t>Proyecto de Sistema de Indicadores de medición a las Tesorerías Institucionales</w:t>
      </w:r>
    </w:p>
    <w:p w14:paraId="070B08FB" w14:textId="77777777" w:rsidR="001C7340" w:rsidRPr="000165E5" w:rsidRDefault="001C7340" w:rsidP="001C7340">
      <w:pPr>
        <w:spacing w:beforeLines="30" w:before="72" w:after="30" w:line="360" w:lineRule="auto"/>
        <w:jc w:val="both"/>
        <w:rPr>
          <w:rFonts w:eastAsia="Times New Roman"/>
          <w:lang w:val="es-ES" w:eastAsia="es-DO"/>
        </w:rPr>
      </w:pPr>
      <w:r w:rsidRPr="000165E5">
        <w:rPr>
          <w:rFonts w:eastAsia="Times New Roman"/>
          <w:lang w:val="es-ES" w:eastAsia="es-DO"/>
        </w:rPr>
        <w:t>Con el objetivo de monitorear el desempeño de las Tesorerías Institucionales con la Política de Pagos, la Tesorería Nacional lanzó un plan piloto, en cuyos inicios se contempla alrededor de 70 Instituciones al segundo trimestre del 2024, para evaluar diversos aspectos, tales como: Ejecución de Anticipos Financieros, Ordenamientos de Pago en fechas establecidas, entre otros.</w:t>
      </w:r>
    </w:p>
    <w:p w14:paraId="4D642ADF" w14:textId="77777777" w:rsidR="001C7340" w:rsidRPr="000165E5" w:rsidRDefault="001C7340" w:rsidP="001C7340">
      <w:pPr>
        <w:spacing w:beforeLines="30" w:before="72" w:after="30" w:line="360" w:lineRule="auto"/>
        <w:jc w:val="both"/>
        <w:rPr>
          <w:rFonts w:eastAsia="Times New Roman"/>
          <w:lang w:val="es-ES" w:eastAsia="es-DO"/>
        </w:rPr>
      </w:pPr>
    </w:p>
    <w:p w14:paraId="16CD94DD" w14:textId="77777777" w:rsidR="001C7340" w:rsidRPr="000165E5" w:rsidRDefault="001C7340" w:rsidP="001C7340">
      <w:pPr>
        <w:spacing w:beforeLines="30" w:before="72" w:after="30" w:line="360" w:lineRule="auto"/>
        <w:jc w:val="both"/>
        <w:rPr>
          <w:rFonts w:eastAsia="Times New Roman"/>
          <w:lang w:val="es-419" w:eastAsia="es-DO"/>
        </w:rPr>
      </w:pPr>
      <w:r w:rsidRPr="000165E5">
        <w:rPr>
          <w:rFonts w:eastAsia="Times New Roman"/>
          <w:lang w:val="es-ES" w:eastAsia="es-DO"/>
        </w:rPr>
        <w:lastRenderedPageBreak/>
        <w:t>Una vez se complete la fase de lanzamiento, se incluirán otras instituciones entidades y se podrá visualizar la evaluación de estas mediciones mediante la página web de la Tesorería Nacional.</w:t>
      </w:r>
    </w:p>
    <w:p w14:paraId="7F8D3C91" w14:textId="77777777" w:rsidR="001C7340" w:rsidRPr="000165E5" w:rsidRDefault="001C7340" w:rsidP="001C7340">
      <w:pPr>
        <w:spacing w:line="360" w:lineRule="auto"/>
        <w:rPr>
          <w:rFonts w:eastAsia="Calibri"/>
          <w:noProof/>
          <w:lang w:val="es-419"/>
        </w:rPr>
      </w:pPr>
    </w:p>
    <w:p w14:paraId="2821DC32" w14:textId="341550BA" w:rsidR="001C7340" w:rsidRPr="000165E5" w:rsidRDefault="001C7340" w:rsidP="001C7340">
      <w:pPr>
        <w:spacing w:before="30" w:after="30" w:line="360" w:lineRule="auto"/>
        <w:ind w:right="108"/>
        <w:jc w:val="both"/>
        <w:rPr>
          <w:rFonts w:eastAsia="Times New Roman"/>
          <w:lang w:val="es-419" w:eastAsia="es-DO"/>
        </w:rPr>
      </w:pPr>
      <w:r w:rsidRPr="000165E5">
        <w:rPr>
          <w:rFonts w:eastAsia="Times New Roman"/>
          <w:lang w:val="es-419" w:eastAsia="es-DO"/>
        </w:rPr>
        <w:t xml:space="preserve">La Tesorería Nacional reafirmó su compromiso con la sostenibilidad, desarrollando iniciativas para promover buenas prácticas y reducir el impacto de sus operaciones, llevó a cabo una gestión integral de sostenibilidad y responsabilidad social, implementando acciones que generen un impacto positivo en los ámbitos social, económico y ambiental, bajo un enfoque de triple impacto. </w:t>
      </w:r>
    </w:p>
    <w:p w14:paraId="6B4D44DF" w14:textId="77777777" w:rsidR="00A83070" w:rsidRPr="000165E5" w:rsidRDefault="00A83070" w:rsidP="001C7340">
      <w:pPr>
        <w:spacing w:line="360" w:lineRule="auto"/>
        <w:ind w:right="108"/>
        <w:jc w:val="both"/>
        <w:rPr>
          <w:rFonts w:eastAsia="Times New Roman"/>
          <w:b/>
          <w:bCs/>
          <w:lang w:val="es-419" w:eastAsia="es-DO"/>
        </w:rPr>
      </w:pPr>
    </w:p>
    <w:p w14:paraId="17CB795C" w14:textId="16FE47CD" w:rsidR="001C7340" w:rsidRPr="000165E5" w:rsidRDefault="001C7340" w:rsidP="001C7340">
      <w:pPr>
        <w:spacing w:line="360" w:lineRule="auto"/>
        <w:ind w:right="108"/>
        <w:jc w:val="both"/>
        <w:rPr>
          <w:rFonts w:eastAsia="Times New Roman"/>
          <w:b/>
          <w:bCs/>
          <w:lang w:val="es-419" w:eastAsia="es-DO"/>
        </w:rPr>
      </w:pPr>
      <w:r w:rsidRPr="000165E5">
        <w:rPr>
          <w:rFonts w:eastAsia="Times New Roman"/>
          <w:b/>
          <w:bCs/>
          <w:lang w:val="es-419" w:eastAsia="es-DO"/>
        </w:rPr>
        <w:t>Medición de la Huella de Carbono</w:t>
      </w:r>
    </w:p>
    <w:p w14:paraId="73FB6CE0" w14:textId="77777777" w:rsidR="001C7340" w:rsidRPr="000165E5" w:rsidRDefault="001C7340" w:rsidP="001C7340">
      <w:pPr>
        <w:pStyle w:val="Prrafodelista"/>
        <w:spacing w:after="0" w:line="360" w:lineRule="auto"/>
        <w:ind w:left="0" w:right="108"/>
        <w:jc w:val="both"/>
        <w:rPr>
          <w:rFonts w:eastAsia="Times New Roman"/>
          <w:lang w:val="es-419" w:eastAsia="es-DO"/>
        </w:rPr>
      </w:pPr>
      <w:r w:rsidRPr="000165E5">
        <w:rPr>
          <w:noProof/>
        </w:rPr>
        <w:drawing>
          <wp:anchor distT="0" distB="0" distL="114300" distR="114300" simplePos="0" relativeHeight="251670016" behindDoc="1" locked="0" layoutInCell="1" allowOverlap="1" wp14:anchorId="3A834829" wp14:editId="59741114">
            <wp:simplePos x="0" y="0"/>
            <wp:positionH relativeFrom="column">
              <wp:posOffset>2515</wp:posOffset>
            </wp:positionH>
            <wp:positionV relativeFrom="paragraph">
              <wp:posOffset>1219</wp:posOffset>
            </wp:positionV>
            <wp:extent cx="721995" cy="721995"/>
            <wp:effectExtent l="0" t="0" r="1905" b="1905"/>
            <wp:wrapTight wrapText="bothSides">
              <wp:wrapPolygon edited="0">
                <wp:start x="0" y="0"/>
                <wp:lineTo x="0" y="21087"/>
                <wp:lineTo x="21087" y="21087"/>
                <wp:lineTo x="21087" y="0"/>
                <wp:lineTo x="0" y="0"/>
              </wp:wrapPolygon>
            </wp:wrapTight>
            <wp:docPr id="1033707786" name="Imagen 1033707786" descr="Cambio climático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mbio climático - Desarrollo Sostenibl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anchor>
        </w:drawing>
      </w:r>
      <w:r w:rsidRPr="000165E5">
        <w:rPr>
          <w:rFonts w:eastAsia="Times New Roman"/>
          <w:lang w:val="es-419" w:eastAsia="es-DO"/>
        </w:rPr>
        <w:t xml:space="preserve">La Tesorería Nacional realizó la primera medición de su huella de carbono utilizando la herramienta </w:t>
      </w:r>
      <w:proofErr w:type="spellStart"/>
      <w:r w:rsidRPr="000165E5">
        <w:rPr>
          <w:rFonts w:eastAsia="Times New Roman"/>
          <w:lang w:val="es-419" w:eastAsia="es-DO"/>
        </w:rPr>
        <w:t>RDuceTuHuella</w:t>
      </w:r>
      <w:proofErr w:type="spellEnd"/>
      <w:r w:rsidRPr="000165E5">
        <w:rPr>
          <w:rFonts w:eastAsia="Times New Roman"/>
          <w:lang w:val="es-419" w:eastAsia="es-DO"/>
        </w:rPr>
        <w:t>, e identificó oportunidades de mejora, para alinearse con el ODS 13 e implementar acciones orientadas a reducir el impacto negativo ambiental, mitigar los efectos del cambio climático en el planeta y contribuir con la meta país de reducir en un 27 % las Emisiones de los Gases Efecto Invernadero (GEI) para el año 2030 y alcanzar los Objetivos de Desarrollo Sostenible (ODS).</w:t>
      </w:r>
    </w:p>
    <w:p w14:paraId="0F8CBEE5" w14:textId="77777777" w:rsidR="001C7340" w:rsidRPr="000165E5" w:rsidRDefault="001C7340" w:rsidP="001C7340">
      <w:pPr>
        <w:spacing w:line="360" w:lineRule="auto"/>
        <w:ind w:right="108"/>
        <w:jc w:val="both"/>
        <w:rPr>
          <w:rFonts w:eastAsia="Times New Roman"/>
          <w:b/>
          <w:bCs/>
          <w:lang w:val="es-419" w:eastAsia="es-DO"/>
        </w:rPr>
      </w:pPr>
    </w:p>
    <w:p w14:paraId="21B5B2F0" w14:textId="529E54AA" w:rsidR="00AB2900" w:rsidRPr="000165E5" w:rsidRDefault="001C7340" w:rsidP="00AB2900">
      <w:pPr>
        <w:spacing w:line="360" w:lineRule="auto"/>
        <w:ind w:right="108"/>
        <w:jc w:val="both"/>
        <w:rPr>
          <w:rFonts w:eastAsia="Times New Roman"/>
          <w:b/>
          <w:bCs/>
          <w:lang w:val="es-419" w:eastAsia="es-DO"/>
        </w:rPr>
      </w:pPr>
      <w:r w:rsidRPr="000165E5">
        <w:rPr>
          <w:rFonts w:eastAsia="Times New Roman"/>
          <w:b/>
          <w:bCs/>
          <w:lang w:val="es-419" w:eastAsia="es-DO"/>
        </w:rPr>
        <w:t>Sensibilización sobre Cambio Climático</w:t>
      </w:r>
    </w:p>
    <w:p w14:paraId="6D5DE1A3" w14:textId="77777777" w:rsidR="001C7340" w:rsidRPr="000165E5" w:rsidRDefault="001C7340" w:rsidP="001C7340">
      <w:pPr>
        <w:pStyle w:val="Prrafodelista"/>
        <w:spacing w:after="0" w:line="360" w:lineRule="auto"/>
        <w:ind w:left="0"/>
        <w:jc w:val="both"/>
        <w:rPr>
          <w:rFonts w:eastAsia="Times New Roman"/>
          <w:lang w:val="es-419" w:eastAsia="es-DO"/>
        </w:rPr>
      </w:pPr>
      <w:r w:rsidRPr="000165E5">
        <w:rPr>
          <w:rFonts w:eastAsia="Times New Roman"/>
          <w:lang w:val="es-419" w:eastAsia="es-DO"/>
        </w:rPr>
        <w:t xml:space="preserve">La Tesorería Nacional  ofreció a sus colaboradores la charla de Sensibilización sobre Cambio Climático, con el apoyo del Consejo Nacional para el Cambio Climático, con el objetivo de crear conciencia de su impacto en nuestro planeta y sus consecuencias en el medio ambiente; promover buenas prácticas para el cuidado </w:t>
      </w:r>
      <w:r w:rsidRPr="000165E5">
        <w:rPr>
          <w:rFonts w:eastAsia="Times New Roman"/>
          <w:lang w:val="es-419" w:eastAsia="es-DO"/>
        </w:rPr>
        <w:lastRenderedPageBreak/>
        <w:t>integral del espacio laboral, el uso de tecnologías y energías alternativas no contaminantes para la prevención y mitigación de las emisiones de Gases de Efecto Invernadero (GEI), la preservación de la naturaleza y el cuidado del medio ambiente.</w:t>
      </w:r>
    </w:p>
    <w:p w14:paraId="45A61C68" w14:textId="77777777" w:rsidR="001C7340" w:rsidRPr="000165E5" w:rsidRDefault="001C7340" w:rsidP="001C7340">
      <w:pPr>
        <w:pStyle w:val="Prrafodelista"/>
        <w:spacing w:after="0" w:line="360" w:lineRule="auto"/>
        <w:ind w:left="0"/>
        <w:jc w:val="both"/>
        <w:rPr>
          <w:rFonts w:eastAsia="Times New Roman"/>
          <w:lang w:val="es-419" w:eastAsia="es-DO"/>
        </w:rPr>
      </w:pPr>
    </w:p>
    <w:p w14:paraId="7C5EEE8E" w14:textId="1F22CF6F" w:rsidR="001C7340" w:rsidRPr="000165E5" w:rsidRDefault="001C7340" w:rsidP="00AB2900">
      <w:pPr>
        <w:pStyle w:val="Prrafodelista"/>
        <w:spacing w:after="0" w:line="360" w:lineRule="auto"/>
        <w:ind w:left="0" w:right="108"/>
        <w:jc w:val="both"/>
        <w:rPr>
          <w:rFonts w:eastAsia="Times New Roman"/>
          <w:b/>
          <w:bCs/>
          <w:lang w:val="es-419" w:eastAsia="es-DO"/>
        </w:rPr>
      </w:pPr>
      <w:r w:rsidRPr="000165E5">
        <w:rPr>
          <w:rFonts w:eastAsia="Times New Roman"/>
          <w:b/>
          <w:bCs/>
          <w:lang w:val="es-419" w:eastAsia="es-DO"/>
        </w:rPr>
        <w:t xml:space="preserve">Resultados Autodiagnóstico </w:t>
      </w:r>
      <w:proofErr w:type="spellStart"/>
      <w:r w:rsidRPr="000165E5">
        <w:rPr>
          <w:rFonts w:eastAsia="Times New Roman"/>
          <w:b/>
          <w:bCs/>
          <w:lang w:val="es-419" w:eastAsia="es-DO"/>
        </w:rPr>
        <w:t>IndicaRSE</w:t>
      </w:r>
      <w:proofErr w:type="spellEnd"/>
    </w:p>
    <w:p w14:paraId="60F2BFCF" w14:textId="77777777" w:rsidR="001C7340" w:rsidRPr="000165E5" w:rsidRDefault="001C7340" w:rsidP="001C7340">
      <w:pPr>
        <w:spacing w:line="360" w:lineRule="auto"/>
        <w:jc w:val="both"/>
        <w:rPr>
          <w:rFonts w:eastAsia="Times New Roman"/>
          <w:lang w:val="es-419" w:eastAsia="es-DO"/>
        </w:rPr>
      </w:pPr>
      <w:r w:rsidRPr="000165E5">
        <w:rPr>
          <w:rFonts w:eastAsia="Times New Roman"/>
          <w:lang w:val="es-419" w:eastAsia="es-DO"/>
        </w:rPr>
        <w:t xml:space="preserve">La Tesorería Nacional realizó la autoevaluación de las prácticas de responsabilidad social institucional, a cargo de </w:t>
      </w:r>
      <w:proofErr w:type="spellStart"/>
      <w:r w:rsidRPr="000165E5">
        <w:rPr>
          <w:rFonts w:eastAsia="Times New Roman"/>
          <w:lang w:val="es-419" w:eastAsia="es-DO"/>
        </w:rPr>
        <w:t>EcoRed</w:t>
      </w:r>
      <w:proofErr w:type="spellEnd"/>
      <w:r w:rsidRPr="000165E5">
        <w:rPr>
          <w:rFonts w:eastAsia="Times New Roman"/>
          <w:lang w:val="es-419" w:eastAsia="es-DO"/>
        </w:rPr>
        <w:t xml:space="preserve">, los resultados de dicha autoevaluación fueron presentados el 5 de junio del presente año, siendo la tercera institución del sector público del país en realizar esta medición, con una </w:t>
      </w:r>
      <w:r w:rsidRPr="000165E5">
        <w:rPr>
          <w:rFonts w:eastAsia="Times New Roman"/>
          <w:b/>
          <w:bCs/>
          <w:lang w:val="es-419" w:eastAsia="es-DO"/>
        </w:rPr>
        <w:t>calificación sobresaliente</w:t>
      </w:r>
      <w:r w:rsidRPr="000165E5">
        <w:rPr>
          <w:rFonts w:eastAsia="Times New Roman"/>
          <w:lang w:val="es-419" w:eastAsia="es-DO"/>
        </w:rPr>
        <w:t xml:space="preserve"> de </w:t>
      </w:r>
      <w:r w:rsidRPr="000165E5">
        <w:rPr>
          <w:rFonts w:eastAsia="Times New Roman"/>
          <w:b/>
          <w:bCs/>
          <w:lang w:val="es-419" w:eastAsia="es-DO"/>
        </w:rPr>
        <w:t>93 puntos</w:t>
      </w:r>
      <w:r w:rsidRPr="000165E5">
        <w:rPr>
          <w:rFonts w:eastAsia="Times New Roman"/>
          <w:lang w:val="es-419" w:eastAsia="es-DO"/>
        </w:rPr>
        <w:t xml:space="preserve">, ocupando una posición destacada en el promedio nacional (94 puntos) y colocándose por encima del promedio de las instituciones gubernamentales (68 puntos). </w:t>
      </w:r>
    </w:p>
    <w:p w14:paraId="6587B2EB" w14:textId="77777777" w:rsidR="00AB2900" w:rsidRPr="000165E5" w:rsidRDefault="00AB2900" w:rsidP="001C7340">
      <w:pPr>
        <w:spacing w:line="360" w:lineRule="auto"/>
        <w:jc w:val="both"/>
        <w:rPr>
          <w:rFonts w:eastAsia="Times New Roman"/>
          <w:lang w:val="es-419" w:eastAsia="es-DO"/>
        </w:rPr>
      </w:pPr>
    </w:p>
    <w:p w14:paraId="5BB55CB6" w14:textId="1B286616" w:rsidR="001C7340" w:rsidRPr="000165E5" w:rsidRDefault="00A83070" w:rsidP="00A83070">
      <w:pPr>
        <w:spacing w:line="360" w:lineRule="auto"/>
        <w:jc w:val="center"/>
        <w:rPr>
          <w:rFonts w:eastAsia="Times New Roman"/>
          <w:b/>
          <w:bCs/>
          <w:lang w:val="es-419" w:eastAsia="es-DO"/>
        </w:rPr>
      </w:pPr>
      <w:r w:rsidRPr="000165E5">
        <w:rPr>
          <w:rFonts w:eastAsia="Times New Roman"/>
          <w:b/>
          <w:bCs/>
          <w:lang w:val="es-419" w:eastAsia="es-DO"/>
        </w:rPr>
        <w:t>Gr</w:t>
      </w:r>
      <w:r w:rsidR="0030574D" w:rsidRPr="000165E5">
        <w:rPr>
          <w:rFonts w:eastAsia="Times New Roman"/>
          <w:b/>
          <w:bCs/>
          <w:lang w:val="es-419" w:eastAsia="es-DO"/>
        </w:rPr>
        <w:t>á</w:t>
      </w:r>
      <w:r w:rsidRPr="000165E5">
        <w:rPr>
          <w:rFonts w:eastAsia="Times New Roman"/>
          <w:b/>
          <w:bCs/>
          <w:lang w:val="es-419" w:eastAsia="es-DO"/>
        </w:rPr>
        <w:t>fico No. 1</w:t>
      </w:r>
      <w:r w:rsidR="00D33D37" w:rsidRPr="000165E5">
        <w:rPr>
          <w:rFonts w:eastAsia="Times New Roman"/>
          <w:b/>
          <w:bCs/>
          <w:lang w:val="es-419" w:eastAsia="es-DO"/>
        </w:rPr>
        <w:t>1</w:t>
      </w:r>
    </w:p>
    <w:p w14:paraId="57B29D43" w14:textId="77777777" w:rsidR="001C7340" w:rsidRPr="000165E5" w:rsidRDefault="001C7340" w:rsidP="001C7340">
      <w:pPr>
        <w:spacing w:line="360" w:lineRule="auto"/>
        <w:ind w:right="108"/>
        <w:rPr>
          <w:rFonts w:eastAsia="Times New Roman"/>
          <w:lang w:eastAsia="es-DO"/>
        </w:rPr>
      </w:pPr>
      <w:r w:rsidRPr="000165E5">
        <w:rPr>
          <w:noProof/>
          <w:shd w:val="clear" w:color="auto" w:fill="D9D9D9"/>
        </w:rPr>
        <w:drawing>
          <wp:inline distT="0" distB="0" distL="0" distR="0" wp14:anchorId="54C01158" wp14:editId="67663814">
            <wp:extent cx="5484444" cy="3134415"/>
            <wp:effectExtent l="0" t="0" r="2540" b="8890"/>
            <wp:docPr id="459938483" name="Gráfico 1">
              <a:extLst xmlns:a="http://schemas.openxmlformats.org/drawingml/2006/main">
                <a:ext uri="{FF2B5EF4-FFF2-40B4-BE49-F238E27FC236}">
                  <a16:creationId xmlns:a16="http://schemas.microsoft.com/office/drawing/2014/main" id="{9E5652DC-6466-4862-BEC6-4C4227AACB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A4809CC" w14:textId="77777777" w:rsidR="001C7340" w:rsidRPr="000165E5" w:rsidRDefault="001C7340" w:rsidP="001C7340">
      <w:pPr>
        <w:pStyle w:val="Prrafodelista"/>
        <w:spacing w:after="0" w:line="360" w:lineRule="auto"/>
        <w:ind w:left="1080" w:right="108"/>
        <w:jc w:val="both"/>
        <w:rPr>
          <w:rFonts w:eastAsia="Times New Roman"/>
          <w:lang w:eastAsia="es-DO"/>
        </w:rPr>
      </w:pPr>
    </w:p>
    <w:p w14:paraId="08FAD02B" w14:textId="21E7D37D" w:rsidR="00A83070" w:rsidRPr="000165E5" w:rsidRDefault="001C7340" w:rsidP="00AB2900">
      <w:pPr>
        <w:spacing w:line="360" w:lineRule="auto"/>
        <w:jc w:val="both"/>
        <w:rPr>
          <w:rFonts w:eastAsia="Times New Roman"/>
          <w:lang w:val="es-419" w:eastAsia="es-DO"/>
        </w:rPr>
      </w:pPr>
      <w:r w:rsidRPr="000165E5">
        <w:rPr>
          <w:rFonts w:eastAsia="Times New Roman"/>
          <w:lang w:val="es-419" w:eastAsia="es-DO"/>
        </w:rPr>
        <w:lastRenderedPageBreak/>
        <w:t xml:space="preserve">De las materias evaluadas, alcanzó la máxima puntuación en derechos humanos y prácticas justas de operación; logró calificaciones similares al promedio nacional en las dos materias anteriores, en prácticas laborales, gobernanza y </w:t>
      </w:r>
      <w:proofErr w:type="gramStart"/>
      <w:r w:rsidRPr="000165E5">
        <w:rPr>
          <w:rFonts w:eastAsia="Times New Roman"/>
          <w:lang w:val="es-419" w:eastAsia="es-DO"/>
        </w:rPr>
        <w:t>participación activa</w:t>
      </w:r>
      <w:proofErr w:type="gramEnd"/>
      <w:r w:rsidRPr="000165E5">
        <w:rPr>
          <w:rFonts w:eastAsia="Times New Roman"/>
          <w:lang w:val="es-419" w:eastAsia="es-DO"/>
        </w:rPr>
        <w:t xml:space="preserve"> y desarrollo de la comunidad; seguidas por asuntos de consumidores y medio ambiente, siendo esta última, la calificación más baja debido a varias iniciativas que se encuentran en proceso de aplicación.</w:t>
      </w:r>
    </w:p>
    <w:p w14:paraId="6A4EF553" w14:textId="55A92E63" w:rsidR="001C7340" w:rsidRPr="000165E5" w:rsidRDefault="001C7340" w:rsidP="00AB2900">
      <w:pPr>
        <w:pStyle w:val="Prrafodelista"/>
        <w:spacing w:after="0" w:line="360" w:lineRule="auto"/>
        <w:ind w:left="0" w:right="108"/>
        <w:jc w:val="both"/>
        <w:rPr>
          <w:rFonts w:eastAsia="Times New Roman"/>
          <w:b/>
          <w:bCs/>
          <w:lang w:val="es-419" w:eastAsia="es-DO"/>
        </w:rPr>
      </w:pPr>
      <w:r w:rsidRPr="000165E5">
        <w:rPr>
          <w:rFonts w:eastAsia="Times New Roman"/>
          <w:b/>
          <w:bCs/>
          <w:lang w:val="es-419" w:eastAsia="es-DO"/>
        </w:rPr>
        <w:t xml:space="preserve">Taller </w:t>
      </w:r>
      <w:proofErr w:type="spellStart"/>
      <w:r w:rsidRPr="000165E5">
        <w:rPr>
          <w:rFonts w:eastAsia="Times New Roman"/>
          <w:b/>
          <w:bCs/>
          <w:lang w:val="es-419" w:eastAsia="es-DO"/>
        </w:rPr>
        <w:t>IndicaRSE</w:t>
      </w:r>
      <w:proofErr w:type="spellEnd"/>
    </w:p>
    <w:p w14:paraId="46A10FB3" w14:textId="1910B03B" w:rsidR="001C7340" w:rsidRPr="000165E5" w:rsidRDefault="001C7340" w:rsidP="001C7340">
      <w:pPr>
        <w:spacing w:line="360" w:lineRule="auto"/>
        <w:jc w:val="both"/>
        <w:rPr>
          <w:rFonts w:eastAsia="Times New Roman"/>
          <w:lang w:val="es-419" w:eastAsia="es-DO"/>
        </w:rPr>
      </w:pPr>
      <w:r w:rsidRPr="000165E5">
        <w:rPr>
          <w:rFonts w:eastAsia="Times New Roman"/>
          <w:lang w:val="es-419" w:eastAsia="es-DO"/>
        </w:rPr>
        <w:t xml:space="preserve">La Tesorería Nacional, con el apoyo de </w:t>
      </w:r>
      <w:proofErr w:type="spellStart"/>
      <w:r w:rsidRPr="000165E5">
        <w:rPr>
          <w:rFonts w:eastAsia="Times New Roman"/>
          <w:lang w:val="es-419" w:eastAsia="es-DO"/>
        </w:rPr>
        <w:t>EcoRed</w:t>
      </w:r>
      <w:proofErr w:type="spellEnd"/>
      <w:r w:rsidRPr="000165E5">
        <w:rPr>
          <w:rFonts w:eastAsia="Times New Roman"/>
          <w:lang w:val="es-419" w:eastAsia="es-DO"/>
        </w:rPr>
        <w:t xml:space="preserve">, realizó el taller de capacitación sobre la herramienta </w:t>
      </w:r>
      <w:proofErr w:type="spellStart"/>
      <w:r w:rsidRPr="000165E5">
        <w:rPr>
          <w:rFonts w:eastAsia="Times New Roman"/>
          <w:lang w:val="es-419" w:eastAsia="es-DO"/>
        </w:rPr>
        <w:t>IndicaRSE</w:t>
      </w:r>
      <w:proofErr w:type="spellEnd"/>
      <w:r w:rsidRPr="000165E5">
        <w:rPr>
          <w:rFonts w:eastAsia="Times New Roman"/>
          <w:lang w:val="es-419" w:eastAsia="es-DO"/>
        </w:rPr>
        <w:t xml:space="preserve">, con el objetivo de autoevaluar las prácticas de responsabilidad social institucional de las materias de gobernanza, derechos humanos, prácticas laborales, medio ambiente, prácticas justas de operación, asuntos de consumidores y </w:t>
      </w:r>
      <w:proofErr w:type="gramStart"/>
      <w:r w:rsidRPr="000165E5">
        <w:rPr>
          <w:rFonts w:eastAsia="Times New Roman"/>
          <w:lang w:val="es-419" w:eastAsia="es-DO"/>
        </w:rPr>
        <w:t>participación activa</w:t>
      </w:r>
      <w:proofErr w:type="gramEnd"/>
      <w:r w:rsidRPr="000165E5">
        <w:rPr>
          <w:rFonts w:eastAsia="Times New Roman"/>
          <w:lang w:val="es-419" w:eastAsia="es-DO"/>
        </w:rPr>
        <w:t xml:space="preserve"> y desarrollo de la comunidad, el 28 de abril del presente año. </w:t>
      </w:r>
    </w:p>
    <w:p w14:paraId="67517438" w14:textId="30457A29" w:rsidR="001C7340" w:rsidRPr="000165E5" w:rsidRDefault="001C7340" w:rsidP="00A83070">
      <w:pPr>
        <w:spacing w:line="360" w:lineRule="auto"/>
        <w:jc w:val="both"/>
        <w:rPr>
          <w:rFonts w:eastAsia="Times New Roman"/>
          <w:lang w:val="es-419" w:eastAsia="es-DO"/>
        </w:rPr>
      </w:pPr>
      <w:r w:rsidRPr="000165E5">
        <w:rPr>
          <w:rFonts w:eastAsia="Times New Roman"/>
          <w:lang w:val="es-419" w:eastAsia="es-DO"/>
        </w:rPr>
        <w:t xml:space="preserve">También los miembros del Comité de Sostenibilidad y Responsabilidad Sostenible Institucional, así como personal clave, recibieron la capacitación sobre esta herramienta, las materias a evaluar, acorde a los criterios de la norma ISO 26000:2010, los principios del Pacto Global de las Naciones Unidas y las directrices de Global </w:t>
      </w:r>
      <w:proofErr w:type="spellStart"/>
      <w:r w:rsidRPr="000165E5">
        <w:rPr>
          <w:rFonts w:eastAsia="Times New Roman"/>
          <w:lang w:val="es-419" w:eastAsia="es-DO"/>
        </w:rPr>
        <w:t>Reporting</w:t>
      </w:r>
      <w:proofErr w:type="spellEnd"/>
      <w:r w:rsidRPr="000165E5">
        <w:rPr>
          <w:rFonts w:eastAsia="Times New Roman"/>
          <w:lang w:val="es-419" w:eastAsia="es-DO"/>
        </w:rPr>
        <w:t xml:space="preserve"> </w:t>
      </w:r>
      <w:proofErr w:type="spellStart"/>
      <w:r w:rsidRPr="000165E5">
        <w:rPr>
          <w:rFonts w:eastAsia="Times New Roman"/>
          <w:lang w:val="es-419" w:eastAsia="es-DO"/>
        </w:rPr>
        <w:t>Initiative</w:t>
      </w:r>
      <w:proofErr w:type="spellEnd"/>
      <w:r w:rsidRPr="000165E5">
        <w:rPr>
          <w:rFonts w:eastAsia="Times New Roman"/>
          <w:lang w:val="es-419" w:eastAsia="es-DO"/>
        </w:rPr>
        <w:t xml:space="preserve"> (GRI).</w:t>
      </w:r>
    </w:p>
    <w:p w14:paraId="3AE46EEC" w14:textId="77777777" w:rsidR="001C7340" w:rsidRPr="000165E5" w:rsidRDefault="001C7340" w:rsidP="001C7340">
      <w:pPr>
        <w:spacing w:line="360" w:lineRule="auto"/>
        <w:jc w:val="both"/>
        <w:rPr>
          <w:rFonts w:eastAsia="Times New Roman"/>
          <w:lang w:val="es-419" w:eastAsia="es-DO"/>
        </w:rPr>
      </w:pPr>
      <w:r w:rsidRPr="000165E5">
        <w:rPr>
          <w:rFonts w:eastAsia="Times New Roman"/>
          <w:lang w:val="es-419" w:eastAsia="es-DO"/>
        </w:rPr>
        <w:t>La Tesorería Nacional inició con este taller, una autoevaluación sobre su desempeño en sostenibilidad para identificar oportunidades de mejora, a fin de establecer un plan de trabajo y fortalecer su gestión.</w:t>
      </w:r>
    </w:p>
    <w:p w14:paraId="688020C2" w14:textId="77777777" w:rsidR="001C7340" w:rsidRPr="000165E5" w:rsidRDefault="001C7340" w:rsidP="001C7340">
      <w:pPr>
        <w:spacing w:line="360" w:lineRule="auto"/>
        <w:ind w:left="360" w:right="108"/>
        <w:jc w:val="both"/>
        <w:rPr>
          <w:rFonts w:eastAsia="Times New Roman"/>
          <w:lang w:val="es-419" w:eastAsia="es-DO"/>
        </w:rPr>
      </w:pPr>
    </w:p>
    <w:p w14:paraId="71F59BDE" w14:textId="77777777" w:rsidR="001156C7" w:rsidRPr="000165E5" w:rsidRDefault="001156C7" w:rsidP="001C7340">
      <w:pPr>
        <w:spacing w:line="360" w:lineRule="auto"/>
        <w:ind w:left="360" w:right="108"/>
        <w:jc w:val="both"/>
        <w:rPr>
          <w:rFonts w:eastAsia="Times New Roman"/>
          <w:lang w:val="es-419" w:eastAsia="es-DO"/>
        </w:rPr>
      </w:pPr>
    </w:p>
    <w:p w14:paraId="47F00B42" w14:textId="77777777" w:rsidR="001156C7" w:rsidRPr="000165E5" w:rsidRDefault="001156C7" w:rsidP="001C7340">
      <w:pPr>
        <w:spacing w:line="360" w:lineRule="auto"/>
        <w:ind w:left="360" w:right="108"/>
        <w:jc w:val="both"/>
        <w:rPr>
          <w:rFonts w:eastAsia="Times New Roman"/>
          <w:lang w:val="es-419" w:eastAsia="es-DO"/>
        </w:rPr>
      </w:pPr>
    </w:p>
    <w:p w14:paraId="3AC220FD" w14:textId="746C4F9B" w:rsidR="001C7340" w:rsidRPr="000165E5" w:rsidRDefault="001C7340" w:rsidP="001C7340">
      <w:pPr>
        <w:spacing w:line="360" w:lineRule="auto"/>
        <w:ind w:right="108"/>
        <w:jc w:val="both"/>
        <w:rPr>
          <w:rFonts w:eastAsia="Times New Roman"/>
          <w:b/>
          <w:bCs/>
          <w:lang w:val="es-419" w:eastAsia="es-DO"/>
        </w:rPr>
      </w:pPr>
      <w:r w:rsidRPr="000165E5">
        <w:rPr>
          <w:rFonts w:eastAsia="Times New Roman"/>
          <w:b/>
          <w:bCs/>
          <w:lang w:val="es-419" w:eastAsia="es-DO"/>
        </w:rPr>
        <w:lastRenderedPageBreak/>
        <w:t>Eficiencia energética</w:t>
      </w:r>
    </w:p>
    <w:p w14:paraId="447864CC" w14:textId="77777777" w:rsidR="001C7340" w:rsidRPr="000165E5" w:rsidRDefault="001C7340" w:rsidP="001C7340">
      <w:pPr>
        <w:pStyle w:val="Prrafodelista"/>
        <w:spacing w:after="0" w:line="360" w:lineRule="auto"/>
        <w:ind w:left="0" w:right="108"/>
        <w:jc w:val="both"/>
        <w:rPr>
          <w:rFonts w:eastAsia="Calibri"/>
          <w:lang w:val="es-ES" w:eastAsia="es-DO"/>
        </w:rPr>
      </w:pPr>
      <w:r w:rsidRPr="000165E5">
        <w:rPr>
          <w:noProof/>
        </w:rPr>
        <w:drawing>
          <wp:anchor distT="0" distB="0" distL="114300" distR="114300" simplePos="0" relativeHeight="251671040" behindDoc="0" locked="0" layoutInCell="1" allowOverlap="1" wp14:anchorId="578252AC" wp14:editId="3DAA708B">
            <wp:simplePos x="0" y="0"/>
            <wp:positionH relativeFrom="column">
              <wp:posOffset>2515</wp:posOffset>
            </wp:positionH>
            <wp:positionV relativeFrom="paragraph">
              <wp:posOffset>-838</wp:posOffset>
            </wp:positionV>
            <wp:extent cx="737260" cy="737260"/>
            <wp:effectExtent l="0" t="0" r="5715" b="5715"/>
            <wp:wrapSquare wrapText="bothSides"/>
            <wp:docPr id="4" name="Imagen 2" descr="Energía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rgía - Desarrollo Sostenibl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7260" cy="737260"/>
                    </a:xfrm>
                    <a:prstGeom prst="rect">
                      <a:avLst/>
                    </a:prstGeom>
                    <a:noFill/>
                    <a:ln>
                      <a:noFill/>
                    </a:ln>
                  </pic:spPr>
                </pic:pic>
              </a:graphicData>
            </a:graphic>
          </wp:anchor>
        </w:drawing>
      </w:r>
      <w:r w:rsidRPr="000165E5">
        <w:rPr>
          <w:rFonts w:eastAsia="Calibri"/>
          <w:lang w:val="es-ES" w:eastAsia="es-DO"/>
        </w:rPr>
        <w:t xml:space="preserve">La Tesorería Nacional, con el objetivo de asegurar el ahorro y la eficiencia energética, en cumplimiento con el Decreto 158-23 y el ODS 7, estableció el horario de encendido de los equipos de climatización de forma escalonada, entre 7:00 a.m. y 7:30 am., para evitar un pico en el consumo; fijó el horario de apagado a las 4:30 p.m. y la temperatura en 22 grados Celsius. Además, instaló 10 termostatos digitales. </w:t>
      </w:r>
    </w:p>
    <w:p w14:paraId="59BFCC9C" w14:textId="77777777" w:rsidR="001C7340" w:rsidRPr="000165E5" w:rsidRDefault="001C7340" w:rsidP="001C7340">
      <w:pPr>
        <w:pStyle w:val="Prrafodelista"/>
        <w:spacing w:after="0" w:line="360" w:lineRule="auto"/>
        <w:ind w:left="0" w:right="108"/>
        <w:jc w:val="both"/>
        <w:rPr>
          <w:rFonts w:eastAsia="Calibri"/>
          <w:lang w:val="es-ES" w:eastAsia="es-DO"/>
        </w:rPr>
      </w:pPr>
    </w:p>
    <w:p w14:paraId="2E196918" w14:textId="77777777" w:rsidR="001C7340" w:rsidRPr="000165E5" w:rsidRDefault="001C7340" w:rsidP="001C7340">
      <w:pPr>
        <w:pStyle w:val="Prrafodelista"/>
        <w:spacing w:after="0" w:line="360" w:lineRule="auto"/>
        <w:ind w:left="0" w:right="108"/>
        <w:jc w:val="both"/>
        <w:rPr>
          <w:rFonts w:eastAsia="Calibri"/>
          <w:lang w:val="es-ES" w:eastAsia="es-DO"/>
        </w:rPr>
      </w:pPr>
      <w:r w:rsidRPr="000165E5">
        <w:rPr>
          <w:rFonts w:eastAsia="Calibri"/>
          <w:lang w:val="es-ES" w:eastAsia="es-DO"/>
        </w:rPr>
        <w:t>Entre otras medidas implementadas están la hibernación de las computadoras y apagado de pantallas, así como mantener cerradas las puertas de las áreas y apagar la climatización de las áreas de las escaleras.</w:t>
      </w:r>
    </w:p>
    <w:p w14:paraId="3F781AA6" w14:textId="77777777" w:rsidR="00162538" w:rsidRPr="000165E5" w:rsidRDefault="00162538" w:rsidP="001C7340">
      <w:pPr>
        <w:pStyle w:val="Prrafodelista"/>
        <w:spacing w:after="0" w:line="360" w:lineRule="auto"/>
        <w:ind w:left="0" w:right="108"/>
        <w:jc w:val="both"/>
        <w:rPr>
          <w:rFonts w:eastAsia="Calibri"/>
          <w:lang w:val="es-ES" w:eastAsia="es-DO"/>
        </w:rPr>
      </w:pPr>
    </w:p>
    <w:p w14:paraId="7876D263" w14:textId="77777777" w:rsidR="00162538" w:rsidRPr="000165E5" w:rsidRDefault="00162538" w:rsidP="001C7340">
      <w:pPr>
        <w:pStyle w:val="Prrafodelista"/>
        <w:spacing w:after="0" w:line="360" w:lineRule="auto"/>
        <w:ind w:left="0" w:right="108"/>
        <w:jc w:val="both"/>
        <w:rPr>
          <w:rFonts w:eastAsia="Calibri"/>
          <w:lang w:val="es-ES" w:eastAsia="es-DO"/>
        </w:rPr>
      </w:pPr>
    </w:p>
    <w:p w14:paraId="2495566D" w14:textId="77777777" w:rsidR="00162538" w:rsidRPr="000165E5" w:rsidRDefault="00162538" w:rsidP="00162538">
      <w:pPr>
        <w:spacing w:line="360" w:lineRule="auto"/>
        <w:ind w:right="108"/>
        <w:jc w:val="both"/>
        <w:rPr>
          <w:rFonts w:eastAsia="Calibri"/>
          <w:b/>
          <w:bCs/>
          <w:lang w:val="es-ES" w:eastAsia="es-DO"/>
        </w:rPr>
      </w:pPr>
      <w:r w:rsidRPr="000165E5">
        <w:rPr>
          <w:rFonts w:eastAsia="Calibri"/>
          <w:lang w:val="es-ES" w:eastAsia="es-DO"/>
        </w:rPr>
        <w:t xml:space="preserve">La Tesorería Nacional </w:t>
      </w:r>
      <w:r w:rsidRPr="000165E5">
        <w:rPr>
          <w:rFonts w:eastAsia="Calibri"/>
          <w:b/>
          <w:bCs/>
          <w:lang w:val="es-ES" w:eastAsia="es-DO"/>
        </w:rPr>
        <w:t>logró reducir considerablemente</w:t>
      </w:r>
      <w:r w:rsidRPr="000165E5">
        <w:rPr>
          <w:rFonts w:eastAsia="Calibri"/>
          <w:lang w:val="es-ES" w:eastAsia="es-DO"/>
        </w:rPr>
        <w:t xml:space="preserve"> el consumo de </w:t>
      </w:r>
      <w:r w:rsidRPr="000165E5">
        <w:rPr>
          <w:rFonts w:eastAsia="Calibri"/>
          <w:b/>
          <w:bCs/>
          <w:lang w:val="es-ES" w:eastAsia="es-DO"/>
        </w:rPr>
        <w:t xml:space="preserve">energía eléctrica </w:t>
      </w:r>
      <w:r w:rsidRPr="000165E5">
        <w:rPr>
          <w:rFonts w:eastAsia="Calibri"/>
          <w:lang w:val="es-ES" w:eastAsia="es-DO"/>
        </w:rPr>
        <w:t>durante el último año en un</w:t>
      </w:r>
      <w:r w:rsidRPr="000165E5">
        <w:rPr>
          <w:rFonts w:eastAsia="Calibri"/>
          <w:b/>
          <w:bCs/>
          <w:lang w:val="es-ES" w:eastAsia="es-DO"/>
        </w:rPr>
        <w:t xml:space="preserve"> 28.36 %, </w:t>
      </w:r>
      <w:r w:rsidRPr="000165E5">
        <w:rPr>
          <w:rFonts w:eastAsia="Calibri"/>
          <w:lang w:val="es-ES" w:eastAsia="es-DO"/>
        </w:rPr>
        <w:t xml:space="preserve">en comparación con el año 2022. Este gráfico evidencia una tendencia a la baja, cuyo </w:t>
      </w:r>
      <w:r w:rsidRPr="000165E5">
        <w:rPr>
          <w:rFonts w:eastAsia="Calibri"/>
          <w:b/>
          <w:bCs/>
          <w:lang w:val="es-ES" w:eastAsia="es-DO"/>
        </w:rPr>
        <w:t>ahorro total de energía</w:t>
      </w:r>
      <w:r w:rsidRPr="000165E5">
        <w:rPr>
          <w:rFonts w:eastAsia="Calibri"/>
          <w:lang w:val="es-ES" w:eastAsia="es-DO"/>
        </w:rPr>
        <w:t xml:space="preserve">, con la proyección de los meses de noviembre y diciembre, alcanzaría los </w:t>
      </w:r>
      <w:r w:rsidRPr="000165E5">
        <w:rPr>
          <w:rFonts w:eastAsia="Calibri"/>
          <w:b/>
          <w:bCs/>
          <w:lang w:val="es-ES" w:eastAsia="es-DO"/>
        </w:rPr>
        <w:t>82,780 KWh</w:t>
      </w:r>
      <w:r w:rsidRPr="000165E5">
        <w:rPr>
          <w:rFonts w:eastAsia="Calibri"/>
          <w:lang w:val="es-ES" w:eastAsia="es-DO"/>
        </w:rPr>
        <w:t xml:space="preserve"> y </w:t>
      </w:r>
      <w:r w:rsidRPr="000165E5">
        <w:rPr>
          <w:rFonts w:eastAsia="Calibri"/>
          <w:b/>
          <w:bCs/>
          <w:lang w:val="es-ES" w:eastAsia="es-DO"/>
        </w:rPr>
        <w:t>RD$662,927.09</w:t>
      </w:r>
      <w:r w:rsidRPr="000165E5">
        <w:rPr>
          <w:rFonts w:eastAsia="Calibri"/>
          <w:lang w:val="es-ES" w:eastAsia="es-DO"/>
        </w:rPr>
        <w:t xml:space="preserve">, lo que se traduce en </w:t>
      </w:r>
      <w:r w:rsidRPr="000165E5">
        <w:rPr>
          <w:rFonts w:eastAsia="Calibri"/>
          <w:b/>
          <w:bCs/>
          <w:lang w:val="es-ES" w:eastAsia="es-DO"/>
        </w:rPr>
        <w:t>35.8 toneladas métricas de CO</w:t>
      </w:r>
      <w:r w:rsidRPr="000165E5">
        <w:rPr>
          <w:rFonts w:eastAsia="Calibri"/>
          <w:b/>
          <w:bCs/>
          <w:vertAlign w:val="subscript"/>
          <w:lang w:val="es-ES" w:eastAsia="es-DO"/>
        </w:rPr>
        <w:t>2</w:t>
      </w:r>
      <w:r w:rsidRPr="000165E5">
        <w:rPr>
          <w:rFonts w:eastAsia="Calibri"/>
          <w:lang w:val="es-ES" w:eastAsia="es-DO"/>
        </w:rPr>
        <w:t xml:space="preserve"> que se dejaron de emitir a la atmosfera, el equivalente al carbono secuestrado por </w:t>
      </w:r>
      <w:r w:rsidRPr="000165E5">
        <w:rPr>
          <w:rFonts w:eastAsia="Calibri"/>
          <w:b/>
          <w:bCs/>
          <w:lang w:val="es-ES" w:eastAsia="es-DO"/>
        </w:rPr>
        <w:t xml:space="preserve">592 plántulas de árboles </w:t>
      </w:r>
      <w:r w:rsidRPr="000165E5">
        <w:rPr>
          <w:rFonts w:eastAsia="Calibri"/>
          <w:lang w:val="es-ES" w:eastAsia="es-DO"/>
        </w:rPr>
        <w:t>urbanos durante 10 años.</w:t>
      </w:r>
      <w:r w:rsidRPr="000165E5">
        <w:rPr>
          <w:rFonts w:eastAsia="Calibri"/>
          <w:b/>
          <w:bCs/>
          <w:lang w:val="es-ES" w:eastAsia="es-DO"/>
        </w:rPr>
        <w:t xml:space="preserve"> </w:t>
      </w:r>
    </w:p>
    <w:p w14:paraId="0C0D955B" w14:textId="77777777" w:rsidR="00AB2900" w:rsidRPr="000165E5" w:rsidRDefault="00AB2900" w:rsidP="00162538">
      <w:pPr>
        <w:spacing w:line="360" w:lineRule="auto"/>
        <w:ind w:right="108"/>
        <w:jc w:val="both"/>
        <w:rPr>
          <w:rFonts w:eastAsia="Calibri"/>
          <w:b/>
          <w:bCs/>
          <w:lang w:val="es-ES" w:eastAsia="es-DO"/>
        </w:rPr>
      </w:pPr>
    </w:p>
    <w:p w14:paraId="3A177AFB" w14:textId="77777777" w:rsidR="001156C7" w:rsidRPr="000165E5" w:rsidRDefault="001156C7" w:rsidP="00162538">
      <w:pPr>
        <w:spacing w:line="360" w:lineRule="auto"/>
        <w:ind w:right="108"/>
        <w:jc w:val="both"/>
        <w:rPr>
          <w:rFonts w:eastAsia="Calibri"/>
          <w:b/>
          <w:bCs/>
          <w:lang w:val="es-ES" w:eastAsia="es-DO"/>
        </w:rPr>
      </w:pPr>
    </w:p>
    <w:p w14:paraId="6E57A1D6" w14:textId="77777777" w:rsidR="001156C7" w:rsidRPr="000165E5" w:rsidRDefault="001156C7" w:rsidP="00162538">
      <w:pPr>
        <w:spacing w:line="360" w:lineRule="auto"/>
        <w:ind w:right="108"/>
        <w:jc w:val="both"/>
        <w:rPr>
          <w:rFonts w:eastAsia="Calibri"/>
          <w:b/>
          <w:bCs/>
          <w:lang w:val="es-ES" w:eastAsia="es-DO"/>
        </w:rPr>
      </w:pPr>
    </w:p>
    <w:p w14:paraId="1D173ECE" w14:textId="77777777" w:rsidR="001156C7" w:rsidRPr="000165E5" w:rsidRDefault="001156C7" w:rsidP="00162538">
      <w:pPr>
        <w:spacing w:line="360" w:lineRule="auto"/>
        <w:ind w:right="108"/>
        <w:jc w:val="both"/>
        <w:rPr>
          <w:rFonts w:eastAsia="Calibri"/>
          <w:b/>
          <w:bCs/>
          <w:lang w:val="es-ES" w:eastAsia="es-DO"/>
        </w:rPr>
      </w:pPr>
    </w:p>
    <w:p w14:paraId="34032236" w14:textId="77777777" w:rsidR="001156C7" w:rsidRPr="000165E5" w:rsidRDefault="001156C7" w:rsidP="00162538">
      <w:pPr>
        <w:spacing w:line="360" w:lineRule="auto"/>
        <w:ind w:right="108"/>
        <w:jc w:val="both"/>
        <w:rPr>
          <w:rFonts w:eastAsia="Calibri"/>
          <w:b/>
          <w:bCs/>
          <w:lang w:val="es-ES" w:eastAsia="es-DO"/>
        </w:rPr>
      </w:pPr>
    </w:p>
    <w:p w14:paraId="351105F1" w14:textId="11F0ADB2" w:rsidR="00A83070" w:rsidRPr="000165E5" w:rsidRDefault="00A83070" w:rsidP="00A83070">
      <w:pPr>
        <w:spacing w:line="360" w:lineRule="auto"/>
        <w:ind w:right="108"/>
        <w:jc w:val="center"/>
        <w:rPr>
          <w:rFonts w:eastAsia="Calibri"/>
          <w:b/>
          <w:bCs/>
          <w:lang w:val="es-ES" w:eastAsia="es-DO"/>
        </w:rPr>
      </w:pPr>
      <w:r w:rsidRPr="000165E5">
        <w:rPr>
          <w:rFonts w:eastAsia="Calibri"/>
          <w:b/>
          <w:bCs/>
          <w:lang w:val="es-ES" w:eastAsia="es-DO"/>
        </w:rPr>
        <w:lastRenderedPageBreak/>
        <w:t>Gr</w:t>
      </w:r>
      <w:r w:rsidR="0030574D" w:rsidRPr="000165E5">
        <w:rPr>
          <w:rFonts w:eastAsia="Calibri"/>
          <w:b/>
          <w:bCs/>
          <w:lang w:val="es-ES" w:eastAsia="es-DO"/>
        </w:rPr>
        <w:t>á</w:t>
      </w:r>
      <w:r w:rsidRPr="000165E5">
        <w:rPr>
          <w:rFonts w:eastAsia="Calibri"/>
          <w:b/>
          <w:bCs/>
          <w:lang w:val="es-ES" w:eastAsia="es-DO"/>
        </w:rPr>
        <w:t>fico No. 1</w:t>
      </w:r>
      <w:r w:rsidR="00D33D37" w:rsidRPr="000165E5">
        <w:rPr>
          <w:rFonts w:eastAsia="Calibri"/>
          <w:b/>
          <w:bCs/>
          <w:lang w:val="es-ES" w:eastAsia="es-DO"/>
        </w:rPr>
        <w:t>2</w:t>
      </w:r>
    </w:p>
    <w:p w14:paraId="63211BDE" w14:textId="7A36EFE8" w:rsidR="00162538" w:rsidRPr="000165E5" w:rsidRDefault="00162538" w:rsidP="00A83070">
      <w:pPr>
        <w:spacing w:line="360" w:lineRule="auto"/>
        <w:ind w:right="108"/>
        <w:jc w:val="both"/>
        <w:rPr>
          <w:rFonts w:eastAsia="Calibri"/>
          <w:b/>
          <w:bCs/>
          <w:lang w:val="es-ES" w:eastAsia="es-DO"/>
        </w:rPr>
      </w:pPr>
      <w:r w:rsidRPr="000165E5">
        <w:rPr>
          <w:noProof/>
        </w:rPr>
        <w:drawing>
          <wp:inline distT="0" distB="0" distL="0" distR="0" wp14:anchorId="10E71843" wp14:editId="0C9A7E36">
            <wp:extent cx="5400040" cy="2201545"/>
            <wp:effectExtent l="0" t="0" r="0" b="8255"/>
            <wp:docPr id="648259179" name="Gráfico 1">
              <a:extLst xmlns:a="http://schemas.openxmlformats.org/drawingml/2006/main">
                <a:ext uri="{FF2B5EF4-FFF2-40B4-BE49-F238E27FC236}">
                  <a16:creationId xmlns:a16="http://schemas.microsoft.com/office/drawing/2014/main" id="{B89C67B0-5F91-4BAC-A76E-282D330378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8370C36" w14:textId="77777777" w:rsidR="00162538" w:rsidRPr="000165E5" w:rsidRDefault="00162538" w:rsidP="00162538">
      <w:pPr>
        <w:spacing w:line="360" w:lineRule="auto"/>
        <w:jc w:val="both"/>
        <w:rPr>
          <w:rFonts w:eastAsia="Calibri"/>
          <w:lang w:val="es-ES" w:eastAsia="es-DO"/>
        </w:rPr>
      </w:pPr>
      <w:r w:rsidRPr="000165E5">
        <w:rPr>
          <w:rFonts w:eastAsia="Calibri"/>
          <w:lang w:val="es-ES" w:eastAsia="es-DO"/>
        </w:rPr>
        <w:t>La Tesorería Nacional inició el proceso de certificación con la Norma ISO 50001 y para la implementación de la energía fotovoltaica, en virtud de lo establecido en el artículo 5, numeral 2 y el artículo 9, párrafo I del Decreto 158-23.</w:t>
      </w:r>
    </w:p>
    <w:p w14:paraId="42DC310F" w14:textId="77777777" w:rsidR="00162538" w:rsidRPr="000165E5" w:rsidRDefault="00162538" w:rsidP="00162538">
      <w:pPr>
        <w:pStyle w:val="Prrafodelista"/>
        <w:spacing w:after="0" w:line="360" w:lineRule="auto"/>
        <w:ind w:left="0" w:right="108"/>
        <w:jc w:val="both"/>
        <w:rPr>
          <w:rFonts w:eastAsia="Times New Roman"/>
          <w:b/>
          <w:bCs/>
          <w:lang w:val="es-419" w:eastAsia="es-DO"/>
        </w:rPr>
      </w:pPr>
    </w:p>
    <w:p w14:paraId="4B08FA2D" w14:textId="289E8833" w:rsidR="00162538" w:rsidRPr="000165E5" w:rsidRDefault="00162538" w:rsidP="00162538">
      <w:pPr>
        <w:pStyle w:val="Prrafodelista"/>
        <w:spacing w:after="0" w:line="360" w:lineRule="auto"/>
        <w:ind w:left="0" w:right="108"/>
        <w:jc w:val="both"/>
        <w:rPr>
          <w:rFonts w:eastAsia="Times New Roman"/>
          <w:lang w:val="es-419" w:eastAsia="es-DO"/>
        </w:rPr>
      </w:pPr>
      <w:r w:rsidRPr="000165E5">
        <w:rPr>
          <w:rFonts w:eastAsia="Times New Roman"/>
          <w:b/>
          <w:bCs/>
          <w:lang w:val="es-419" w:eastAsia="es-DO"/>
        </w:rPr>
        <w:t>Sensibilización Uso Racional de la Energía</w:t>
      </w:r>
    </w:p>
    <w:p w14:paraId="6A5AC55E" w14:textId="79E44ECF" w:rsidR="00162538" w:rsidRPr="000165E5" w:rsidRDefault="00162538" w:rsidP="00162538">
      <w:pPr>
        <w:spacing w:line="360" w:lineRule="auto"/>
        <w:jc w:val="both"/>
        <w:rPr>
          <w:rFonts w:eastAsia="Calibri"/>
          <w:lang w:val="es-ES" w:eastAsia="es-DO"/>
        </w:rPr>
      </w:pPr>
      <w:r w:rsidRPr="000165E5">
        <w:rPr>
          <w:rFonts w:eastAsia="Times New Roman"/>
          <w:lang w:val="es-419" w:eastAsia="es-DO"/>
        </w:rPr>
        <w:t xml:space="preserve">La Tesorería Nacional fue la primera institución gubernamental que recibió la capacitación sobre el Decreto 158-23 que declara de alta prioridad nacional la implementación de políticas de ahorro y eficiencia energética en todos los órganos de la Administración Pública, el 18 de abril realizó, con el apoyo del Ministerio de Energías y Minas (MEM), la charla sobre el Uso Racional de la Energía, uniéndose a la Campaña Uso Racional de la Energía (CURE) que promueve el viceministro de Ahorro y Eficiencia Energética. A partir de ese momento, </w:t>
      </w:r>
      <w:r w:rsidRPr="000165E5">
        <w:rPr>
          <w:rFonts w:eastAsia="Calibri"/>
          <w:lang w:val="es-ES" w:eastAsia="es-DO"/>
        </w:rPr>
        <w:t>inició la inmediata aplicación de las medidas que se instruyen en el referido decreto.</w:t>
      </w:r>
    </w:p>
    <w:p w14:paraId="2934A126" w14:textId="64DBDC2D" w:rsidR="00162538" w:rsidRPr="000165E5" w:rsidRDefault="00162538" w:rsidP="00162538">
      <w:pPr>
        <w:spacing w:line="360" w:lineRule="auto"/>
        <w:ind w:right="108"/>
        <w:jc w:val="both"/>
        <w:rPr>
          <w:rFonts w:eastAsia="Calibri"/>
          <w:lang w:val="es-ES" w:eastAsia="es-DO"/>
        </w:rPr>
      </w:pPr>
      <w:r w:rsidRPr="000165E5">
        <w:rPr>
          <w:rFonts w:eastAsia="Times New Roman"/>
          <w:b/>
          <w:bCs/>
          <w:lang w:val="es-419" w:eastAsia="es-DO"/>
        </w:rPr>
        <w:t>Campaña de Eficiencia Energética</w:t>
      </w:r>
    </w:p>
    <w:p w14:paraId="6316FDB4" w14:textId="77777777" w:rsidR="00162538" w:rsidRPr="000165E5" w:rsidRDefault="00162538" w:rsidP="00162538">
      <w:pPr>
        <w:spacing w:line="360" w:lineRule="auto"/>
        <w:ind w:right="108"/>
        <w:jc w:val="both"/>
        <w:rPr>
          <w:rFonts w:eastAsia="Calibri"/>
          <w:lang w:val="es-ES" w:eastAsia="es-DO"/>
        </w:rPr>
      </w:pPr>
      <w:r w:rsidRPr="000165E5">
        <w:rPr>
          <w:rFonts w:eastAsia="Calibri"/>
          <w:lang w:val="es-ES" w:eastAsia="es-DO"/>
        </w:rPr>
        <w:t xml:space="preserve">inició en el mes de mayo la campaña de comunicación interna “Ahorro y Eficiencia Energética”, con una duración de tres meses. </w:t>
      </w:r>
      <w:r w:rsidRPr="000165E5">
        <w:rPr>
          <w:rFonts w:eastAsia="Calibri"/>
          <w:lang w:val="es-ES" w:eastAsia="es-DO"/>
        </w:rPr>
        <w:lastRenderedPageBreak/>
        <w:t xml:space="preserve">Consciente de la importancia de educar y sensibilizar para logar cambios de hábitos. </w:t>
      </w:r>
    </w:p>
    <w:p w14:paraId="040FC680" w14:textId="77777777" w:rsidR="00162538" w:rsidRPr="000165E5" w:rsidRDefault="00162538" w:rsidP="00162538">
      <w:pPr>
        <w:spacing w:line="360" w:lineRule="auto"/>
        <w:jc w:val="both"/>
        <w:rPr>
          <w:rFonts w:eastAsia="Calibri"/>
          <w:lang w:val="es-ES" w:eastAsia="es-DO"/>
        </w:rPr>
      </w:pPr>
    </w:p>
    <w:p w14:paraId="3EDA9138" w14:textId="619A8768" w:rsidR="00162538" w:rsidRPr="000165E5" w:rsidRDefault="00162538" w:rsidP="00162538">
      <w:pPr>
        <w:spacing w:line="360" w:lineRule="auto"/>
        <w:ind w:right="108"/>
        <w:jc w:val="both"/>
        <w:rPr>
          <w:rFonts w:eastAsia="Times New Roman"/>
          <w:b/>
          <w:bCs/>
          <w:lang w:val="es-419" w:eastAsia="es-DO"/>
        </w:rPr>
      </w:pPr>
      <w:r w:rsidRPr="000165E5">
        <w:rPr>
          <w:rFonts w:eastAsia="Times New Roman"/>
          <w:b/>
          <w:bCs/>
          <w:lang w:val="es-419" w:eastAsia="es-DO"/>
        </w:rPr>
        <w:t>Cadena de Valor Sostenible</w:t>
      </w:r>
    </w:p>
    <w:p w14:paraId="6201ECAE" w14:textId="77777777" w:rsidR="00162538" w:rsidRPr="000165E5" w:rsidRDefault="00162538" w:rsidP="00162538">
      <w:pPr>
        <w:spacing w:line="360" w:lineRule="auto"/>
        <w:ind w:right="108"/>
        <w:jc w:val="both"/>
        <w:rPr>
          <w:rFonts w:eastAsia="Times New Roman"/>
          <w:lang w:val="es-419" w:eastAsia="es-DO"/>
        </w:rPr>
      </w:pPr>
      <w:r w:rsidRPr="000165E5">
        <w:rPr>
          <w:noProof/>
        </w:rPr>
        <w:drawing>
          <wp:anchor distT="0" distB="0" distL="114300" distR="114300" simplePos="0" relativeHeight="251677184" behindDoc="0" locked="0" layoutInCell="1" allowOverlap="1" wp14:anchorId="1DE8961E" wp14:editId="74063151">
            <wp:simplePos x="0" y="0"/>
            <wp:positionH relativeFrom="margin">
              <wp:align>left</wp:align>
            </wp:positionH>
            <wp:positionV relativeFrom="paragraph">
              <wp:posOffset>49530</wp:posOffset>
            </wp:positionV>
            <wp:extent cx="745490" cy="745490"/>
            <wp:effectExtent l="0" t="0" r="0" b="0"/>
            <wp:wrapThrough wrapText="bothSides">
              <wp:wrapPolygon edited="0">
                <wp:start x="0" y="0"/>
                <wp:lineTo x="0" y="20974"/>
                <wp:lineTo x="20974" y="20974"/>
                <wp:lineTo x="20974" y="0"/>
                <wp:lineTo x="0" y="0"/>
              </wp:wrapPolygon>
            </wp:wrapThrough>
            <wp:docPr id="1647050689" name="Imagen 1647050689" descr="Materiales de comunicación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teriales de comunicación - Desarrollo Sostenibl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5490" cy="745490"/>
                    </a:xfrm>
                    <a:prstGeom prst="rect">
                      <a:avLst/>
                    </a:prstGeom>
                    <a:noFill/>
                    <a:ln>
                      <a:noFill/>
                    </a:ln>
                  </pic:spPr>
                </pic:pic>
              </a:graphicData>
            </a:graphic>
          </wp:anchor>
        </w:drawing>
      </w:r>
      <w:r w:rsidRPr="000165E5">
        <w:rPr>
          <w:rFonts w:eastAsia="Times New Roman"/>
          <w:lang w:val="es-419" w:eastAsia="es-DO"/>
        </w:rPr>
        <w:t xml:space="preserve">La Tesorería Nacional integró los aspectos ambiental, social y económico en sus procedimientos de compras, con el propósito de maximizar el principio de valor por dinero, garantizar un uso eficiente de los recursos y promover un mayor bienestar colectivo. Esta iniciativa para reducir el impacto negativo sobre el medioambiente y el clima, conforme a la Política de Compras Verdes y al ODS 12. </w:t>
      </w:r>
    </w:p>
    <w:p w14:paraId="7EE1B928" w14:textId="77777777" w:rsidR="00162538" w:rsidRPr="000165E5" w:rsidRDefault="00162538" w:rsidP="00162538">
      <w:pPr>
        <w:spacing w:line="360" w:lineRule="auto"/>
        <w:ind w:right="108"/>
        <w:jc w:val="both"/>
        <w:rPr>
          <w:rFonts w:eastAsia="Times New Roman"/>
          <w:lang w:val="es-419" w:eastAsia="es-DO"/>
        </w:rPr>
      </w:pPr>
    </w:p>
    <w:p w14:paraId="78729BC8" w14:textId="2CA3C579" w:rsidR="00A83070" w:rsidRPr="000165E5" w:rsidRDefault="00A83070" w:rsidP="00A83070">
      <w:pPr>
        <w:spacing w:line="360" w:lineRule="auto"/>
        <w:ind w:right="108"/>
        <w:jc w:val="center"/>
        <w:rPr>
          <w:rFonts w:eastAsia="Times New Roman"/>
          <w:b/>
          <w:bCs/>
          <w:lang w:val="es-419" w:eastAsia="es-DO"/>
        </w:rPr>
      </w:pPr>
      <w:r w:rsidRPr="000165E5">
        <w:rPr>
          <w:rFonts w:eastAsia="Times New Roman"/>
          <w:b/>
          <w:bCs/>
          <w:lang w:val="es-419" w:eastAsia="es-DO"/>
        </w:rPr>
        <w:t>Gr</w:t>
      </w:r>
      <w:r w:rsidR="0030574D" w:rsidRPr="000165E5">
        <w:rPr>
          <w:rFonts w:eastAsia="Times New Roman"/>
          <w:b/>
          <w:bCs/>
          <w:lang w:val="es-419" w:eastAsia="es-DO"/>
        </w:rPr>
        <w:t>á</w:t>
      </w:r>
      <w:r w:rsidRPr="000165E5">
        <w:rPr>
          <w:rFonts w:eastAsia="Times New Roman"/>
          <w:b/>
          <w:bCs/>
          <w:lang w:val="es-419" w:eastAsia="es-DO"/>
        </w:rPr>
        <w:t>fico No. 1</w:t>
      </w:r>
      <w:r w:rsidR="00D33D37" w:rsidRPr="000165E5">
        <w:rPr>
          <w:rFonts w:eastAsia="Times New Roman"/>
          <w:b/>
          <w:bCs/>
          <w:lang w:val="es-419" w:eastAsia="es-DO"/>
        </w:rPr>
        <w:t>3</w:t>
      </w:r>
    </w:p>
    <w:p w14:paraId="34892D97" w14:textId="77777777" w:rsidR="00162538" w:rsidRPr="000165E5" w:rsidRDefault="00162538" w:rsidP="00162538">
      <w:pPr>
        <w:spacing w:line="360" w:lineRule="auto"/>
        <w:ind w:right="108"/>
        <w:jc w:val="both"/>
        <w:rPr>
          <w:rFonts w:eastAsia="Times New Roman"/>
          <w:lang w:val="es-419" w:eastAsia="es-DO"/>
        </w:rPr>
      </w:pPr>
      <w:r w:rsidRPr="000165E5">
        <w:rPr>
          <w:rFonts w:eastAsia="Times New Roman"/>
          <w:noProof/>
          <w:lang w:eastAsia="es-DO"/>
        </w:rPr>
        <w:drawing>
          <wp:anchor distT="0" distB="0" distL="114300" distR="114300" simplePos="0" relativeHeight="251673088" behindDoc="0" locked="0" layoutInCell="1" allowOverlap="1" wp14:anchorId="19E2E765" wp14:editId="30D3CEA8">
            <wp:simplePos x="0" y="0"/>
            <wp:positionH relativeFrom="column">
              <wp:posOffset>-96074</wp:posOffset>
            </wp:positionH>
            <wp:positionV relativeFrom="paragraph">
              <wp:posOffset>240140</wp:posOffset>
            </wp:positionV>
            <wp:extent cx="2114083" cy="1899367"/>
            <wp:effectExtent l="0" t="0" r="0" b="0"/>
            <wp:wrapNone/>
            <wp:docPr id="542951992" name="1 Gráfico">
              <a:extLst xmlns:a="http://schemas.openxmlformats.org/drawingml/2006/main">
                <a:ext uri="{FF2B5EF4-FFF2-40B4-BE49-F238E27FC236}">
                  <a16:creationId xmlns:a16="http://schemas.microsoft.com/office/drawing/2014/main" id="{242843F8-2972-4639-B4FC-200C81540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Pr="000165E5">
        <w:rPr>
          <w:rFonts w:eastAsia="Times New Roman"/>
          <w:noProof/>
          <w:lang w:eastAsia="es-DO"/>
        </w:rPr>
        <w:drawing>
          <wp:anchor distT="0" distB="0" distL="114300" distR="114300" simplePos="0" relativeHeight="251674112" behindDoc="0" locked="0" layoutInCell="1" allowOverlap="1" wp14:anchorId="48ABC904" wp14:editId="014B6AF6">
            <wp:simplePos x="0" y="0"/>
            <wp:positionH relativeFrom="column">
              <wp:posOffset>1710233</wp:posOffset>
            </wp:positionH>
            <wp:positionV relativeFrom="paragraph">
              <wp:posOffset>240140</wp:posOffset>
            </wp:positionV>
            <wp:extent cx="1880763" cy="1875139"/>
            <wp:effectExtent l="0" t="0" r="0" b="0"/>
            <wp:wrapNone/>
            <wp:docPr id="1464856424" name="1 Gráfico">
              <a:extLst xmlns:a="http://schemas.openxmlformats.org/drawingml/2006/main">
                <a:ext uri="{FF2B5EF4-FFF2-40B4-BE49-F238E27FC236}">
                  <a16:creationId xmlns:a16="http://schemas.microsoft.com/office/drawing/2014/main" id="{0E0DD133-CA9C-4CD4-AA30-3A87952801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Pr="000165E5">
        <w:rPr>
          <w:rFonts w:eastAsia="Times New Roman"/>
          <w:noProof/>
          <w:lang w:eastAsia="es-DO"/>
        </w:rPr>
        <w:drawing>
          <wp:anchor distT="0" distB="0" distL="114300" distR="114300" simplePos="0" relativeHeight="251675136" behindDoc="0" locked="0" layoutInCell="1" allowOverlap="1" wp14:anchorId="4552FDF0" wp14:editId="1BE4BE3A">
            <wp:simplePos x="0" y="0"/>
            <wp:positionH relativeFrom="column">
              <wp:posOffset>3441278</wp:posOffset>
            </wp:positionH>
            <wp:positionV relativeFrom="paragraph">
              <wp:posOffset>240140</wp:posOffset>
            </wp:positionV>
            <wp:extent cx="1958901" cy="1859362"/>
            <wp:effectExtent l="0" t="0" r="0" b="0"/>
            <wp:wrapNone/>
            <wp:docPr id="588659840" name="1 Gráfico">
              <a:extLst xmlns:a="http://schemas.openxmlformats.org/drawingml/2006/main">
                <a:ext uri="{FF2B5EF4-FFF2-40B4-BE49-F238E27FC236}">
                  <a16:creationId xmlns:a16="http://schemas.microsoft.com/office/drawing/2014/main" id="{ACDA0828-86C9-4E6D-A4BC-22A863DD22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Pr="000165E5">
        <w:rPr>
          <w:rFonts w:eastAsia="Times New Roman"/>
          <w:noProof/>
          <w:lang w:eastAsia="es-DO"/>
        </w:rPr>
        <mc:AlternateContent>
          <mc:Choice Requires="wps">
            <w:drawing>
              <wp:anchor distT="0" distB="0" distL="114300" distR="114300" simplePos="0" relativeHeight="251676160" behindDoc="0" locked="0" layoutInCell="1" allowOverlap="1" wp14:anchorId="31627470" wp14:editId="2919BD76">
                <wp:simplePos x="0" y="0"/>
                <wp:positionH relativeFrom="margin">
                  <wp:align>center</wp:align>
                </wp:positionH>
                <wp:positionV relativeFrom="paragraph">
                  <wp:posOffset>6268</wp:posOffset>
                </wp:positionV>
                <wp:extent cx="3920772" cy="207771"/>
                <wp:effectExtent l="0" t="0" r="3810" b="1905"/>
                <wp:wrapNone/>
                <wp:docPr id="710330303" name="Text Box 1">
                  <a:extLst xmlns:a="http://schemas.openxmlformats.org/drawingml/2006/main">
                    <a:ext uri="{FF2B5EF4-FFF2-40B4-BE49-F238E27FC236}">
                      <a16:creationId xmlns:a16="http://schemas.microsoft.com/office/drawing/2014/main" id="{042DE254-3D58-09D7-560A-9607438C69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772" cy="207771"/>
                        </a:xfrm>
                        <a:prstGeom prst="rect">
                          <a:avLst/>
                        </a:prstGeom>
                        <a:noFill/>
                        <a:ln w="9525">
                          <a:noFill/>
                          <a:miter lim="800000"/>
                          <a:headEnd/>
                          <a:tailEnd/>
                        </a:ln>
                      </wps:spPr>
                      <wps:txbx>
                        <w:txbxContent>
                          <w:p w14:paraId="06BF0FBF" w14:textId="77777777" w:rsidR="00162538" w:rsidRPr="00AE187D" w:rsidRDefault="00162538" w:rsidP="00162538">
                            <w:pPr>
                              <w:jc w:val="center"/>
                              <w:textAlignment w:val="baseline"/>
                              <w:rPr>
                                <w:b/>
                                <w:bCs/>
                                <w:color w:val="787171"/>
                              </w:rPr>
                            </w:pPr>
                            <w:r w:rsidRPr="00AE187D">
                              <w:rPr>
                                <w:b/>
                                <w:bCs/>
                                <w:color w:val="787171"/>
                              </w:rPr>
                              <w:t>Compras Públicas Verdes 2023</w:t>
                            </w:r>
                          </w:p>
                        </w:txbxContent>
                      </wps:txbx>
                      <wps:bodyPr wrap="square" lIns="27432" tIns="22860" rIns="0" bIns="0" anchor="t" upright="1"/>
                    </wps:wsp>
                  </a:graphicData>
                </a:graphic>
              </wp:anchor>
            </w:drawing>
          </mc:Choice>
          <mc:Fallback>
            <w:pict>
              <v:shape w14:anchorId="31627470" id="Text Box 1" o:spid="_x0000_s1037" type="#_x0000_t202" style="position:absolute;left:0;text-align:left;margin-left:0;margin-top:.5pt;width:308.7pt;height:16.35pt;z-index:2516761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" filled="f" stroked="f">
                <v:textbox inset="2.16pt,1.8pt,0,0">
                  <w:txbxContent>
                    <w:p w14:paraId="06BF0FBF" w14:textId="77777777" w:rsidR="00162538" w:rsidRPr="00AE187D" w:rsidRDefault="00162538" w:rsidP="00162538">
                      <w:pPr>
                        <w:jc w:val="center"/>
                        <w:textAlignment w:val="baseline"/>
                        <w:rPr>
                          <w:b/>
                          <w:bCs/>
                          <w:color w:val="787171"/>
                        </w:rPr>
                      </w:pPr>
                      <w:r w:rsidRPr="00AE187D">
                        <w:rPr>
                          <w:b/>
                          <w:bCs/>
                          <w:color w:val="787171"/>
                        </w:rPr>
                        <w:t>Compras Públicas Verdes 2023</w:t>
                      </w:r>
                    </w:p>
                  </w:txbxContent>
                </v:textbox>
                <w10:wrap anchorx="margin"/>
              </v:shape>
            </w:pict>
          </mc:Fallback>
        </mc:AlternateContent>
      </w:r>
    </w:p>
    <w:p w14:paraId="0DA6CFA7" w14:textId="77777777" w:rsidR="00162538" w:rsidRPr="000165E5" w:rsidRDefault="00162538" w:rsidP="00162538">
      <w:pPr>
        <w:spacing w:line="360" w:lineRule="auto"/>
        <w:ind w:right="108"/>
        <w:jc w:val="both"/>
        <w:rPr>
          <w:rFonts w:eastAsia="Times New Roman"/>
          <w:lang w:val="es-419" w:eastAsia="es-DO"/>
        </w:rPr>
      </w:pPr>
    </w:p>
    <w:p w14:paraId="5378EC52" w14:textId="77777777" w:rsidR="00162538" w:rsidRPr="000165E5" w:rsidRDefault="00162538" w:rsidP="00162538">
      <w:pPr>
        <w:spacing w:line="360" w:lineRule="auto"/>
        <w:ind w:right="108"/>
        <w:jc w:val="both"/>
        <w:rPr>
          <w:rFonts w:eastAsia="Times New Roman"/>
          <w:lang w:val="es-419" w:eastAsia="es-DO"/>
        </w:rPr>
      </w:pPr>
    </w:p>
    <w:p w14:paraId="610ED789" w14:textId="77777777" w:rsidR="00162538" w:rsidRPr="000165E5" w:rsidRDefault="00162538" w:rsidP="00162538">
      <w:pPr>
        <w:spacing w:line="360" w:lineRule="auto"/>
        <w:ind w:right="108"/>
        <w:jc w:val="both"/>
        <w:rPr>
          <w:rFonts w:eastAsia="Times New Roman"/>
          <w:lang w:val="es-419" w:eastAsia="es-DO"/>
        </w:rPr>
      </w:pPr>
    </w:p>
    <w:p w14:paraId="116F8321" w14:textId="77777777" w:rsidR="00162538" w:rsidRPr="000165E5" w:rsidRDefault="00162538" w:rsidP="00162538">
      <w:pPr>
        <w:spacing w:line="360" w:lineRule="auto"/>
        <w:ind w:right="108"/>
        <w:jc w:val="both"/>
        <w:rPr>
          <w:rFonts w:eastAsia="Times New Roman"/>
          <w:lang w:val="es-419" w:eastAsia="es-DO"/>
        </w:rPr>
      </w:pPr>
    </w:p>
    <w:p w14:paraId="08A33E6A" w14:textId="77777777" w:rsidR="00772346" w:rsidRPr="000165E5" w:rsidRDefault="00772346" w:rsidP="00162538">
      <w:pPr>
        <w:spacing w:line="360" w:lineRule="auto"/>
        <w:ind w:right="108"/>
        <w:jc w:val="both"/>
        <w:rPr>
          <w:rFonts w:eastAsia="Times New Roman"/>
          <w:lang w:val="es-419" w:eastAsia="es-DO"/>
        </w:rPr>
      </w:pPr>
    </w:p>
    <w:p w14:paraId="523F5540" w14:textId="77777777" w:rsidR="00162538" w:rsidRPr="000165E5" w:rsidRDefault="00162538" w:rsidP="00162538">
      <w:pPr>
        <w:spacing w:line="360" w:lineRule="auto"/>
        <w:ind w:right="108"/>
        <w:jc w:val="both"/>
        <w:rPr>
          <w:rFonts w:eastAsia="Times New Roman"/>
          <w:lang w:val="es-419" w:eastAsia="es-DO"/>
        </w:rPr>
      </w:pPr>
      <w:r w:rsidRPr="000165E5">
        <w:rPr>
          <w:rFonts w:eastAsia="Times New Roman"/>
          <w:lang w:val="es-419" w:eastAsia="es-DO"/>
        </w:rPr>
        <w:t>La Tesorería Nacional publicó un total de 12 procesos que incorporan criterios de compras verdes hasta el 20 de noviembre de 2023, marcando el primer año de implementación de la Política de Compra Verdes, por un monto ascendente a RD$13,374,389.00</w:t>
      </w:r>
      <w:r w:rsidRPr="000165E5">
        <w:rPr>
          <w:rStyle w:val="Refdenotaalpie"/>
          <w:rFonts w:eastAsia="Times New Roman"/>
          <w:lang w:eastAsia="es-DO"/>
        </w:rPr>
        <w:footnoteReference w:id="1"/>
      </w:r>
      <w:r w:rsidRPr="000165E5">
        <w:rPr>
          <w:rFonts w:eastAsia="Times New Roman"/>
          <w:lang w:val="es-419" w:eastAsia="es-DO"/>
        </w:rPr>
        <w:t xml:space="preserve">. </w:t>
      </w:r>
      <w:r w:rsidRPr="000165E5">
        <w:rPr>
          <w:rFonts w:eastAsia="Times New Roman"/>
          <w:lang w:val="es-419" w:eastAsia="es-DO"/>
        </w:rPr>
        <w:lastRenderedPageBreak/>
        <w:t xml:space="preserve">Entre estos procesos, destaca uno dirigido a </w:t>
      </w:r>
      <w:proofErr w:type="spellStart"/>
      <w:r w:rsidRPr="000165E5">
        <w:rPr>
          <w:rFonts w:eastAsia="Times New Roman"/>
          <w:lang w:val="es-419" w:eastAsia="es-DO"/>
        </w:rPr>
        <w:t>Mipymes</w:t>
      </w:r>
      <w:proofErr w:type="spellEnd"/>
      <w:r w:rsidRPr="000165E5">
        <w:rPr>
          <w:rFonts w:eastAsia="Times New Roman"/>
          <w:lang w:val="es-419" w:eastAsia="es-DO"/>
        </w:rPr>
        <w:t xml:space="preserve"> y </w:t>
      </w:r>
      <w:proofErr w:type="spellStart"/>
      <w:r w:rsidRPr="000165E5">
        <w:rPr>
          <w:rFonts w:eastAsia="Times New Roman"/>
          <w:lang w:val="es-419" w:eastAsia="es-DO"/>
        </w:rPr>
        <w:t>Mipymes</w:t>
      </w:r>
      <w:proofErr w:type="spellEnd"/>
      <w:r w:rsidRPr="000165E5">
        <w:rPr>
          <w:rFonts w:eastAsia="Times New Roman"/>
          <w:lang w:val="es-419" w:eastAsia="es-DO"/>
        </w:rPr>
        <w:t xml:space="preserve"> Mujeres.</w:t>
      </w:r>
    </w:p>
    <w:p w14:paraId="62B6584E" w14:textId="77777777" w:rsidR="00162538" w:rsidRPr="000165E5" w:rsidRDefault="00162538" w:rsidP="00162538">
      <w:pPr>
        <w:spacing w:line="360" w:lineRule="auto"/>
        <w:ind w:right="108"/>
        <w:jc w:val="both"/>
        <w:rPr>
          <w:rFonts w:eastAsia="Times New Roman"/>
          <w:lang w:val="es-419" w:eastAsia="es-DO"/>
        </w:rPr>
      </w:pPr>
    </w:p>
    <w:p w14:paraId="0866A34C" w14:textId="7A0F3552" w:rsidR="00162538" w:rsidRPr="000165E5" w:rsidRDefault="00162538" w:rsidP="00A83070">
      <w:pPr>
        <w:spacing w:line="360" w:lineRule="auto"/>
        <w:ind w:right="108"/>
        <w:jc w:val="center"/>
        <w:rPr>
          <w:rFonts w:eastAsia="Times New Roman"/>
          <w:b/>
          <w:bCs/>
          <w:lang w:val="es-419" w:eastAsia="es-DO"/>
        </w:rPr>
      </w:pPr>
      <w:r w:rsidRPr="000165E5">
        <w:rPr>
          <w:rFonts w:eastAsia="Times New Roman"/>
          <w:b/>
          <w:bCs/>
          <w:noProof/>
          <w:lang w:eastAsia="es-DO"/>
        </w:rPr>
        <w:drawing>
          <wp:anchor distT="0" distB="0" distL="114300" distR="114300" simplePos="0" relativeHeight="251678208" behindDoc="0" locked="0" layoutInCell="1" allowOverlap="1" wp14:anchorId="5B862A5D" wp14:editId="45140B1A">
            <wp:simplePos x="0" y="0"/>
            <wp:positionH relativeFrom="column">
              <wp:posOffset>0</wp:posOffset>
            </wp:positionH>
            <wp:positionV relativeFrom="paragraph">
              <wp:posOffset>-635</wp:posOffset>
            </wp:positionV>
            <wp:extent cx="5441986" cy="2267295"/>
            <wp:effectExtent l="0" t="0" r="0" b="0"/>
            <wp:wrapNone/>
            <wp:docPr id="343434134" name="Gráfico 343434134">
              <a:extLst xmlns:a="http://schemas.openxmlformats.org/drawingml/2006/main">
                <a:ext uri="{FF2B5EF4-FFF2-40B4-BE49-F238E27FC236}">
                  <a16:creationId xmlns:a16="http://schemas.microsoft.com/office/drawing/2014/main" id="{7ECD07CD-68CC-4F43-8165-4370FF4754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00A83070" w:rsidRPr="000165E5">
        <w:rPr>
          <w:rFonts w:eastAsia="Times New Roman"/>
          <w:b/>
          <w:bCs/>
          <w:lang w:val="es-419" w:eastAsia="es-DO"/>
        </w:rPr>
        <w:t>Gr</w:t>
      </w:r>
      <w:r w:rsidR="0030574D" w:rsidRPr="000165E5">
        <w:rPr>
          <w:rFonts w:eastAsia="Times New Roman"/>
          <w:b/>
          <w:bCs/>
          <w:lang w:val="es-419" w:eastAsia="es-DO"/>
        </w:rPr>
        <w:t>á</w:t>
      </w:r>
      <w:r w:rsidR="00A83070" w:rsidRPr="000165E5">
        <w:rPr>
          <w:rFonts w:eastAsia="Times New Roman"/>
          <w:b/>
          <w:bCs/>
          <w:lang w:val="es-419" w:eastAsia="es-DO"/>
        </w:rPr>
        <w:t>fico No. 1</w:t>
      </w:r>
      <w:r w:rsidR="00D33D37" w:rsidRPr="000165E5">
        <w:rPr>
          <w:rFonts w:eastAsia="Times New Roman"/>
          <w:b/>
          <w:bCs/>
          <w:lang w:val="es-419" w:eastAsia="es-DO"/>
        </w:rPr>
        <w:t>4</w:t>
      </w:r>
    </w:p>
    <w:p w14:paraId="649350DB" w14:textId="77777777" w:rsidR="00162538" w:rsidRPr="000165E5" w:rsidRDefault="00162538" w:rsidP="00162538">
      <w:pPr>
        <w:spacing w:line="360" w:lineRule="auto"/>
        <w:ind w:right="108"/>
        <w:jc w:val="both"/>
        <w:rPr>
          <w:rFonts w:eastAsia="Times New Roman"/>
          <w:lang w:val="es-419" w:eastAsia="es-DO"/>
        </w:rPr>
      </w:pPr>
    </w:p>
    <w:p w14:paraId="0291CEE2" w14:textId="77777777" w:rsidR="00162538" w:rsidRPr="000165E5" w:rsidRDefault="00162538" w:rsidP="00162538">
      <w:pPr>
        <w:spacing w:line="360" w:lineRule="auto"/>
        <w:ind w:right="108"/>
        <w:jc w:val="both"/>
        <w:rPr>
          <w:rFonts w:eastAsia="Times New Roman"/>
          <w:lang w:val="es-419" w:eastAsia="es-DO"/>
        </w:rPr>
      </w:pPr>
    </w:p>
    <w:p w14:paraId="2EBA681A" w14:textId="77777777" w:rsidR="00162538" w:rsidRPr="000165E5" w:rsidRDefault="00162538" w:rsidP="00162538">
      <w:pPr>
        <w:spacing w:line="360" w:lineRule="auto"/>
        <w:ind w:right="108"/>
        <w:jc w:val="both"/>
        <w:rPr>
          <w:rFonts w:eastAsia="Times New Roman"/>
          <w:lang w:val="es-419" w:eastAsia="es-DO"/>
        </w:rPr>
      </w:pPr>
    </w:p>
    <w:p w14:paraId="40388989" w14:textId="77777777" w:rsidR="00162538" w:rsidRPr="000165E5" w:rsidRDefault="00162538" w:rsidP="00162538">
      <w:pPr>
        <w:spacing w:line="360" w:lineRule="auto"/>
        <w:ind w:right="108"/>
        <w:jc w:val="both"/>
        <w:rPr>
          <w:rFonts w:eastAsia="Times New Roman"/>
          <w:lang w:val="es-419" w:eastAsia="es-DO"/>
        </w:rPr>
      </w:pPr>
    </w:p>
    <w:p w14:paraId="54012050" w14:textId="77777777" w:rsidR="00162538" w:rsidRPr="000165E5" w:rsidRDefault="00162538" w:rsidP="00162538">
      <w:pPr>
        <w:spacing w:line="360" w:lineRule="auto"/>
        <w:ind w:right="108"/>
        <w:jc w:val="both"/>
        <w:rPr>
          <w:rFonts w:eastAsia="Times New Roman"/>
          <w:lang w:val="es-419" w:eastAsia="es-DO"/>
        </w:rPr>
      </w:pPr>
    </w:p>
    <w:p w14:paraId="4086ED10" w14:textId="77777777" w:rsidR="00162538" w:rsidRPr="000165E5" w:rsidRDefault="00162538" w:rsidP="00162538">
      <w:pPr>
        <w:spacing w:line="360" w:lineRule="auto"/>
        <w:ind w:right="108"/>
        <w:jc w:val="both"/>
        <w:rPr>
          <w:rFonts w:eastAsia="Times New Roman"/>
          <w:lang w:val="es-419" w:eastAsia="es-DO"/>
        </w:rPr>
      </w:pPr>
    </w:p>
    <w:p w14:paraId="4B8E6060" w14:textId="0049918D" w:rsidR="00162538" w:rsidRPr="000165E5" w:rsidRDefault="00162538" w:rsidP="00162538">
      <w:pPr>
        <w:spacing w:line="360" w:lineRule="auto"/>
        <w:ind w:right="108"/>
        <w:jc w:val="both"/>
        <w:rPr>
          <w:rFonts w:eastAsia="Times New Roman"/>
          <w:b/>
          <w:bCs/>
          <w:lang w:val="es-419" w:eastAsia="es-DO"/>
        </w:rPr>
      </w:pPr>
      <w:r w:rsidRPr="000165E5">
        <w:rPr>
          <w:rFonts w:eastAsia="Times New Roman"/>
          <w:b/>
          <w:bCs/>
          <w:lang w:val="es-419" w:eastAsia="es-DO"/>
        </w:rPr>
        <w:t>Reconocimiento a Compras Públicas Verdes</w:t>
      </w:r>
    </w:p>
    <w:p w14:paraId="3014288E" w14:textId="77777777" w:rsidR="00162538" w:rsidRPr="000165E5" w:rsidRDefault="00162538" w:rsidP="00162538">
      <w:pPr>
        <w:spacing w:line="360" w:lineRule="auto"/>
        <w:ind w:right="108"/>
        <w:jc w:val="both"/>
        <w:rPr>
          <w:rFonts w:eastAsia="Times New Roman"/>
          <w:lang w:val="es-419" w:eastAsia="es-DO"/>
        </w:rPr>
      </w:pPr>
      <w:r w:rsidRPr="000165E5">
        <w:rPr>
          <w:rFonts w:eastAsia="Times New Roman"/>
          <w:lang w:val="es-419" w:eastAsia="es-DO"/>
        </w:rPr>
        <w:t>La Tesorería Nacional, recibió un reconocimiento por incorporar criterios de la Política de Compras Verdes en sus procesos de adquisición de bienes, obras y servicios a lo largo del presente año, durante la XV Semana de la Calidad, organizada por el Ministerio de la Administración Pública (MAP). En la primera edición del “Reconocimiento a Compras Públicas Verdes”, otorgado por el Ministerio de Medio Ambiente y Recursos Naturales (MMARN) y la Dirección General de Contrataciones Públicas (DGCP).</w:t>
      </w:r>
    </w:p>
    <w:p w14:paraId="106495B9" w14:textId="77777777" w:rsidR="00162538" w:rsidRPr="000165E5" w:rsidRDefault="00162538" w:rsidP="00162538">
      <w:pPr>
        <w:spacing w:line="360" w:lineRule="auto"/>
        <w:ind w:right="108"/>
        <w:jc w:val="both"/>
        <w:rPr>
          <w:rFonts w:eastAsia="Times New Roman"/>
          <w:lang w:val="es-419" w:eastAsia="es-DO"/>
        </w:rPr>
      </w:pPr>
    </w:p>
    <w:p w14:paraId="7DD08E47" w14:textId="77777777" w:rsidR="00162538" w:rsidRPr="000165E5" w:rsidRDefault="00162538" w:rsidP="00162538">
      <w:pPr>
        <w:spacing w:line="360" w:lineRule="auto"/>
        <w:ind w:right="108"/>
        <w:jc w:val="both"/>
        <w:rPr>
          <w:rFonts w:eastAsia="Times New Roman"/>
          <w:lang w:val="es-419" w:eastAsia="es-DO"/>
        </w:rPr>
      </w:pPr>
      <w:r w:rsidRPr="000165E5">
        <w:rPr>
          <w:rFonts w:eastAsia="Times New Roman"/>
          <w:lang w:val="es-419" w:eastAsia="es-DO"/>
        </w:rPr>
        <w:t xml:space="preserve">La evaluación para este reconocimiento consideró la cantidad de procesos identificados como compras verdes en el Portal Transaccional, número de rubros y su inclusión en los Planes Anuales de Compras y Contrataciones (PACC), así como la cantidad de ofertas dirigidas a </w:t>
      </w:r>
      <w:proofErr w:type="spellStart"/>
      <w:r w:rsidRPr="000165E5">
        <w:rPr>
          <w:rFonts w:eastAsia="Times New Roman"/>
          <w:lang w:val="es-419" w:eastAsia="es-DO"/>
        </w:rPr>
        <w:t>Mipymes</w:t>
      </w:r>
      <w:proofErr w:type="spellEnd"/>
      <w:r w:rsidRPr="000165E5">
        <w:rPr>
          <w:rFonts w:eastAsia="Times New Roman"/>
          <w:lang w:val="es-419" w:eastAsia="es-DO"/>
        </w:rPr>
        <w:t xml:space="preserve"> y </w:t>
      </w:r>
      <w:proofErr w:type="spellStart"/>
      <w:r w:rsidRPr="000165E5">
        <w:rPr>
          <w:rFonts w:eastAsia="Times New Roman"/>
          <w:lang w:val="es-419" w:eastAsia="es-DO"/>
        </w:rPr>
        <w:t>Mipymes</w:t>
      </w:r>
      <w:proofErr w:type="spellEnd"/>
      <w:r w:rsidRPr="000165E5">
        <w:rPr>
          <w:rFonts w:eastAsia="Times New Roman"/>
          <w:lang w:val="es-419" w:eastAsia="es-DO"/>
        </w:rPr>
        <w:t xml:space="preserve"> Mujeres. Este logro refleja el compromiso continuo de la Tesorería Nacional con la sostenibilidad y la promoción de prácticas de compras responsables.</w:t>
      </w:r>
    </w:p>
    <w:p w14:paraId="44EF4336" w14:textId="77777777" w:rsidR="00162538" w:rsidRPr="000165E5" w:rsidRDefault="00162538" w:rsidP="00162538">
      <w:pPr>
        <w:spacing w:line="360" w:lineRule="auto"/>
        <w:ind w:right="108"/>
        <w:jc w:val="center"/>
        <w:rPr>
          <w:rFonts w:eastAsia="Calibri"/>
          <w:lang w:val="es-ES" w:eastAsia="es-DO"/>
        </w:rPr>
      </w:pPr>
    </w:p>
    <w:p w14:paraId="4F95F962" w14:textId="21618FDD" w:rsidR="00162538" w:rsidRPr="000165E5" w:rsidRDefault="00162538" w:rsidP="00A83070">
      <w:pPr>
        <w:spacing w:line="360" w:lineRule="auto"/>
        <w:ind w:right="108"/>
        <w:jc w:val="both"/>
        <w:rPr>
          <w:rFonts w:eastAsia="Times New Roman"/>
          <w:lang w:val="es-419" w:eastAsia="es-DO"/>
        </w:rPr>
      </w:pPr>
      <w:r w:rsidRPr="000165E5">
        <w:rPr>
          <w:rFonts w:eastAsia="Times New Roman"/>
          <w:b/>
          <w:bCs/>
          <w:lang w:val="es-419" w:eastAsia="es-DO"/>
        </w:rPr>
        <w:t>Impulso a Mercadito Orgánico y Artesanal</w:t>
      </w:r>
    </w:p>
    <w:p w14:paraId="478CF24D" w14:textId="77777777" w:rsidR="00162538" w:rsidRPr="000165E5" w:rsidRDefault="00162538" w:rsidP="00162538">
      <w:pPr>
        <w:spacing w:line="360" w:lineRule="auto"/>
        <w:jc w:val="both"/>
        <w:rPr>
          <w:rFonts w:eastAsia="Times New Roman"/>
          <w:lang w:val="es-419" w:eastAsia="es-DO"/>
        </w:rPr>
      </w:pPr>
      <w:r w:rsidRPr="000165E5">
        <w:rPr>
          <w:rFonts w:eastAsia="Times New Roman"/>
          <w:lang w:val="es-419" w:eastAsia="es-DO"/>
        </w:rPr>
        <w:t xml:space="preserve">La Tesorería Nacional consolidó su compromiso con la sostenibilidad desde la cadena de valor, buscando disminuir su impacto ambiental negativo y promover el ahorro de recursos como agua y energía. </w:t>
      </w:r>
    </w:p>
    <w:p w14:paraId="5E21BE4F" w14:textId="77442DDB" w:rsidR="00162538" w:rsidRPr="000165E5" w:rsidRDefault="00162538" w:rsidP="00162538">
      <w:pPr>
        <w:spacing w:line="360" w:lineRule="auto"/>
        <w:jc w:val="both"/>
        <w:rPr>
          <w:rFonts w:eastAsia="Times New Roman"/>
          <w:lang w:val="es-419" w:eastAsia="es-DO"/>
        </w:rPr>
      </w:pPr>
      <w:r w:rsidRPr="000165E5">
        <w:rPr>
          <w:rFonts w:eastAsia="Times New Roman"/>
          <w:lang w:val="es-419" w:eastAsia="es-DO"/>
        </w:rPr>
        <w:t xml:space="preserve">En el año 2022, en alianza con Supérate y con la asesoría de la Dirección General de Contrataciones Públicas (DGCP), implementó con éxito su primer Mercadito Orgánico y Artesanal, lo que dio paso a la celebración de dicho evento a lo largo del año 2023. </w:t>
      </w:r>
    </w:p>
    <w:p w14:paraId="31A7362D" w14:textId="35ADC524" w:rsidR="00162538" w:rsidRPr="000165E5" w:rsidRDefault="00162538" w:rsidP="00A83070">
      <w:pPr>
        <w:spacing w:line="360" w:lineRule="auto"/>
        <w:jc w:val="both"/>
        <w:rPr>
          <w:rFonts w:eastAsia="Times New Roman"/>
          <w:lang w:val="es-419" w:eastAsia="es-DO"/>
        </w:rPr>
      </w:pPr>
      <w:r w:rsidRPr="000165E5">
        <w:rPr>
          <w:rFonts w:eastAsia="Times New Roman"/>
          <w:lang w:val="es-419" w:eastAsia="es-DO"/>
        </w:rPr>
        <w:t xml:space="preserve">Con cada mercadito ejecutado, la Tesorería Nacional contribuyó al cumplimiento de los Objetivos de Desarrollo Sostenibles (ODS), destacando su impacto principal en los ODS 2 y 12, mediante la promoción de las compras públicas verdes inclusivas, el respaldo la agricultura familiar, el estímulo a la producción y el consumo responsable, el fomento al emprendimiento, la lucha contra la pobreza, la garantía de seguridad alimentaria, así como facilita el acceso de la mujer y grupos vulnerables a recursos económicos.  Además, ha cumplido con el decreto 610-22, emitido por el presidente Luis </w:t>
      </w:r>
      <w:proofErr w:type="spellStart"/>
      <w:r w:rsidRPr="000165E5">
        <w:rPr>
          <w:rFonts w:eastAsia="Times New Roman"/>
          <w:lang w:val="es-419" w:eastAsia="es-DO"/>
        </w:rPr>
        <w:t>Abinader</w:t>
      </w:r>
      <w:proofErr w:type="spellEnd"/>
      <w:r w:rsidRPr="000165E5">
        <w:rPr>
          <w:rFonts w:eastAsia="Times New Roman"/>
          <w:lang w:val="es-419" w:eastAsia="es-DO"/>
        </w:rPr>
        <w:t>, que prioriza la compra de productos agrícolas crudos a los pequeños agricultores familiares y asociaciones o cooperativas integradas por ellos.</w:t>
      </w:r>
    </w:p>
    <w:p w14:paraId="2B8BC59E" w14:textId="6670B996" w:rsidR="001C7340" w:rsidRPr="000165E5" w:rsidRDefault="00162538" w:rsidP="00A83070">
      <w:pPr>
        <w:spacing w:line="360" w:lineRule="auto"/>
        <w:ind w:left="360" w:right="108"/>
        <w:jc w:val="center"/>
        <w:rPr>
          <w:rFonts w:eastAsia="Calibri"/>
          <w:lang w:val="es-ES" w:eastAsia="es-DO"/>
        </w:rPr>
      </w:pPr>
      <w:r w:rsidRPr="000165E5">
        <w:rPr>
          <w:rFonts w:eastAsia="Calibri"/>
          <w:noProof/>
          <w:lang w:val="es-ES"/>
        </w:rPr>
        <w:lastRenderedPageBreak/>
        <w:drawing>
          <wp:inline distT="0" distB="0" distL="0" distR="0" wp14:anchorId="2CFAABB4" wp14:editId="2799E844">
            <wp:extent cx="722875" cy="722875"/>
            <wp:effectExtent l="0" t="0" r="1270" b="1270"/>
            <wp:docPr id="928659643"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59643" name="Imagen 2" descr="Texto&#10;&#10;Descripción generada automáticamen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7572" cy="727572"/>
                    </a:xfrm>
                    <a:prstGeom prst="rect">
                      <a:avLst/>
                    </a:prstGeom>
                    <a:noFill/>
                    <a:ln>
                      <a:noFill/>
                    </a:ln>
                  </pic:spPr>
                </pic:pic>
              </a:graphicData>
            </a:graphic>
          </wp:inline>
        </w:drawing>
      </w:r>
      <w:r w:rsidRPr="000165E5">
        <w:rPr>
          <w:noProof/>
        </w:rPr>
        <w:drawing>
          <wp:inline distT="0" distB="0" distL="0" distR="0" wp14:anchorId="5670444E" wp14:editId="2BF948BE">
            <wp:extent cx="723900" cy="723900"/>
            <wp:effectExtent l="0" t="0" r="0" b="0"/>
            <wp:docPr id="217348530" name="Imagen 3" descr="Objetivo 2 | Department of Economic and Social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jetivo 2 | Department of Economic and Social Affair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24197" cy="724197"/>
                    </a:xfrm>
                    <a:prstGeom prst="rect">
                      <a:avLst/>
                    </a:prstGeom>
                    <a:noFill/>
                    <a:ln>
                      <a:noFill/>
                    </a:ln>
                  </pic:spPr>
                </pic:pic>
              </a:graphicData>
            </a:graphic>
          </wp:inline>
        </w:drawing>
      </w:r>
      <w:r w:rsidRPr="000165E5">
        <w:rPr>
          <w:noProof/>
        </w:rPr>
        <w:drawing>
          <wp:inline distT="0" distB="0" distL="0" distR="0" wp14:anchorId="156863CA" wp14:editId="60C8E9CA">
            <wp:extent cx="722875" cy="722875"/>
            <wp:effectExtent l="0" t="0" r="1270" b="1270"/>
            <wp:docPr id="1737248173" name="Imagen 1737248173" descr="Salud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lud - Desarrollo Sostenibl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57611" cy="757611"/>
                    </a:xfrm>
                    <a:prstGeom prst="rect">
                      <a:avLst/>
                    </a:prstGeom>
                    <a:noFill/>
                    <a:ln>
                      <a:noFill/>
                    </a:ln>
                  </pic:spPr>
                </pic:pic>
              </a:graphicData>
            </a:graphic>
          </wp:inline>
        </w:drawing>
      </w:r>
      <w:r w:rsidRPr="000165E5">
        <w:rPr>
          <w:noProof/>
        </w:rPr>
        <w:drawing>
          <wp:inline distT="0" distB="0" distL="0" distR="0" wp14:anchorId="16BDC712" wp14:editId="098ACB78">
            <wp:extent cx="727321" cy="727321"/>
            <wp:effectExtent l="0" t="0" r="0" b="0"/>
            <wp:docPr id="428946860" name="Imagen 6" descr="ODS 5 | Enda Domin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DS 5 | Enda Dominican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9953" cy="739953"/>
                    </a:xfrm>
                    <a:prstGeom prst="rect">
                      <a:avLst/>
                    </a:prstGeom>
                    <a:noFill/>
                    <a:ln>
                      <a:noFill/>
                    </a:ln>
                  </pic:spPr>
                </pic:pic>
              </a:graphicData>
            </a:graphic>
          </wp:inline>
        </w:drawing>
      </w:r>
      <w:r w:rsidRPr="000165E5">
        <w:rPr>
          <w:noProof/>
        </w:rPr>
        <w:drawing>
          <wp:inline distT="0" distB="0" distL="0" distR="0" wp14:anchorId="2CAC6A79" wp14:editId="6D7D806B">
            <wp:extent cx="727320" cy="727320"/>
            <wp:effectExtent l="0" t="0" r="0" b="0"/>
            <wp:docPr id="1333967399" name="Imagen 15" descr="Agua y saneamiento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gua y saneamiento - Desarrollo Sostenibl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38184" cy="738184"/>
                    </a:xfrm>
                    <a:prstGeom prst="rect">
                      <a:avLst/>
                    </a:prstGeom>
                    <a:noFill/>
                    <a:ln>
                      <a:noFill/>
                    </a:ln>
                  </pic:spPr>
                </pic:pic>
              </a:graphicData>
            </a:graphic>
          </wp:inline>
        </w:drawing>
      </w:r>
      <w:r w:rsidRPr="000165E5">
        <w:rPr>
          <w:noProof/>
        </w:rPr>
        <w:drawing>
          <wp:inline distT="0" distB="0" distL="0" distR="0" wp14:anchorId="02B46842" wp14:editId="5E10684B">
            <wp:extent cx="727075" cy="727075"/>
            <wp:effectExtent l="0" t="0" r="0" b="0"/>
            <wp:docPr id="248560466" name="Imagen 8" descr="Materiales de comunicación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teriales de comunicación - Desarrollo Sostenibl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7393" cy="777393"/>
                    </a:xfrm>
                    <a:prstGeom prst="rect">
                      <a:avLst/>
                    </a:prstGeom>
                    <a:noFill/>
                    <a:ln>
                      <a:noFill/>
                    </a:ln>
                  </pic:spPr>
                </pic:pic>
              </a:graphicData>
            </a:graphic>
          </wp:inline>
        </w:drawing>
      </w:r>
      <w:r w:rsidRPr="000165E5">
        <w:rPr>
          <w:noProof/>
        </w:rPr>
        <w:drawing>
          <wp:inline distT="0" distB="0" distL="0" distR="0" wp14:anchorId="367DE78E" wp14:editId="1729090E">
            <wp:extent cx="723875" cy="723875"/>
            <wp:effectExtent l="0" t="0" r="635" b="635"/>
            <wp:docPr id="43476750" name="Imagen 14" descr="Infraestructura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fraestructura - Desarrollo Sostenibl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7672" cy="727672"/>
                    </a:xfrm>
                    <a:prstGeom prst="rect">
                      <a:avLst/>
                    </a:prstGeom>
                    <a:noFill/>
                    <a:ln>
                      <a:noFill/>
                    </a:ln>
                  </pic:spPr>
                </pic:pic>
              </a:graphicData>
            </a:graphic>
          </wp:inline>
        </w:drawing>
      </w:r>
      <w:r w:rsidRPr="000165E5">
        <w:rPr>
          <w:rFonts w:eastAsia="Calibri"/>
          <w:lang w:val="es-ES" w:eastAsia="es-DO"/>
        </w:rPr>
        <w:t xml:space="preserve"> </w:t>
      </w:r>
      <w:r w:rsidRPr="000165E5">
        <w:rPr>
          <w:noProof/>
        </w:rPr>
        <w:drawing>
          <wp:inline distT="0" distB="0" distL="0" distR="0" wp14:anchorId="1C4D2917" wp14:editId="572E2A60">
            <wp:extent cx="724145" cy="724145"/>
            <wp:effectExtent l="0" t="0" r="0" b="0"/>
            <wp:docPr id="473461294" name="Imagen 473461294" descr="ODS 10 Reducción de las desigualdades | Pacto Mundial ONU · Pacto M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DS 10 Reducción de las desigualdades | Pacto Mundial ONU · Pacto Mundia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6494" cy="756494"/>
                    </a:xfrm>
                    <a:prstGeom prst="rect">
                      <a:avLst/>
                    </a:prstGeom>
                    <a:noFill/>
                    <a:ln>
                      <a:noFill/>
                    </a:ln>
                  </pic:spPr>
                </pic:pic>
              </a:graphicData>
            </a:graphic>
          </wp:inline>
        </w:drawing>
      </w:r>
      <w:r w:rsidRPr="000165E5">
        <w:rPr>
          <w:noProof/>
        </w:rPr>
        <w:drawing>
          <wp:inline distT="0" distB="0" distL="0" distR="0" wp14:anchorId="211C889B" wp14:editId="5EB17314">
            <wp:extent cx="722466" cy="722466"/>
            <wp:effectExtent l="0" t="0" r="1905" b="1905"/>
            <wp:docPr id="5" name="Imagen 1" descr="Materiales de comunicación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eriales de comunicación - Desarrollo Sostenibl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43562" cy="743562"/>
                    </a:xfrm>
                    <a:prstGeom prst="rect">
                      <a:avLst/>
                    </a:prstGeom>
                    <a:noFill/>
                    <a:ln>
                      <a:noFill/>
                    </a:ln>
                  </pic:spPr>
                </pic:pic>
              </a:graphicData>
            </a:graphic>
          </wp:inline>
        </w:drawing>
      </w:r>
      <w:r w:rsidRPr="000165E5">
        <w:rPr>
          <w:noProof/>
        </w:rPr>
        <w:drawing>
          <wp:inline distT="0" distB="0" distL="0" distR="0" wp14:anchorId="5898BF20" wp14:editId="4E6AD8A6">
            <wp:extent cx="718575" cy="718575"/>
            <wp:effectExtent l="0" t="0" r="5715" b="5715"/>
            <wp:docPr id="1044812958" name="Imagen 10" descr="Materiales de comunicación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teriales de comunicación - Desarrollo Sostenibl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3924" cy="743924"/>
                    </a:xfrm>
                    <a:prstGeom prst="rect">
                      <a:avLst/>
                    </a:prstGeom>
                    <a:noFill/>
                    <a:ln>
                      <a:noFill/>
                    </a:ln>
                  </pic:spPr>
                </pic:pic>
              </a:graphicData>
            </a:graphic>
          </wp:inline>
        </w:drawing>
      </w:r>
      <w:r w:rsidRPr="000165E5">
        <w:rPr>
          <w:noProof/>
        </w:rPr>
        <w:drawing>
          <wp:inline distT="0" distB="0" distL="0" distR="0" wp14:anchorId="64E26FCE" wp14:editId="5DE82825">
            <wp:extent cx="721995" cy="721995"/>
            <wp:effectExtent l="0" t="0" r="1905" b="1905"/>
            <wp:docPr id="647490233" name="Imagen 11" descr="Cambio climático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mbio climático - Desarrollo Sostenibl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4960" cy="744960"/>
                    </a:xfrm>
                    <a:prstGeom prst="rect">
                      <a:avLst/>
                    </a:prstGeom>
                    <a:noFill/>
                    <a:ln>
                      <a:noFill/>
                    </a:ln>
                  </pic:spPr>
                </pic:pic>
              </a:graphicData>
            </a:graphic>
          </wp:inline>
        </w:drawing>
      </w:r>
      <w:r w:rsidRPr="000165E5">
        <w:rPr>
          <w:noProof/>
        </w:rPr>
        <w:drawing>
          <wp:inline distT="0" distB="0" distL="0" distR="0" wp14:anchorId="2E590C61" wp14:editId="293C9F29">
            <wp:extent cx="720008" cy="720008"/>
            <wp:effectExtent l="0" t="0" r="4445" b="4445"/>
            <wp:docPr id="3626174" name="Imagen 12" descr="Bosques, desertificación y diversidad biológica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sques, desertificación y diversidad biológica - Desarrollo Sostenibl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60691" cy="760691"/>
                    </a:xfrm>
                    <a:prstGeom prst="rect">
                      <a:avLst/>
                    </a:prstGeom>
                    <a:noFill/>
                    <a:ln>
                      <a:noFill/>
                    </a:ln>
                  </pic:spPr>
                </pic:pic>
              </a:graphicData>
            </a:graphic>
          </wp:inline>
        </w:drawing>
      </w:r>
      <w:r w:rsidRPr="000165E5">
        <w:rPr>
          <w:noProof/>
        </w:rPr>
        <w:drawing>
          <wp:inline distT="0" distB="0" distL="0" distR="0" wp14:anchorId="15B2AB08" wp14:editId="02582229">
            <wp:extent cx="722158" cy="722158"/>
            <wp:effectExtent l="0" t="0" r="1905" b="1905"/>
            <wp:docPr id="1687523568" name="Imagen 13" descr="Materiales de comunicación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teriales de comunicación - Desarrollo Sostenibl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2158" cy="722158"/>
                    </a:xfrm>
                    <a:prstGeom prst="rect">
                      <a:avLst/>
                    </a:prstGeom>
                    <a:noFill/>
                    <a:ln>
                      <a:noFill/>
                    </a:ln>
                  </pic:spPr>
                </pic:pic>
              </a:graphicData>
            </a:graphic>
          </wp:inline>
        </w:drawing>
      </w:r>
      <w:r w:rsidRPr="000165E5">
        <w:rPr>
          <w:noProof/>
        </w:rPr>
        <w:drawing>
          <wp:inline distT="0" distB="0" distL="0" distR="0" wp14:anchorId="0A23209E" wp14:editId="54EACA97">
            <wp:extent cx="721197" cy="721197"/>
            <wp:effectExtent l="0" t="0" r="3175" b="3175"/>
            <wp:docPr id="1015126880" name="Imagen 1" descr="U.S. Indicators For The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Indicators For The Sustainable Development Goal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47158" cy="747158"/>
                    </a:xfrm>
                    <a:prstGeom prst="rect">
                      <a:avLst/>
                    </a:prstGeom>
                    <a:noFill/>
                    <a:ln>
                      <a:noFill/>
                    </a:ln>
                  </pic:spPr>
                </pic:pic>
              </a:graphicData>
            </a:graphic>
          </wp:inline>
        </w:drawing>
      </w:r>
    </w:p>
    <w:p w14:paraId="69CA121D" w14:textId="3B08D07B" w:rsidR="00AB2900" w:rsidRPr="000165E5" w:rsidRDefault="00162538" w:rsidP="001156C7">
      <w:pPr>
        <w:spacing w:line="360" w:lineRule="auto"/>
        <w:ind w:left="360"/>
        <w:jc w:val="both"/>
        <w:rPr>
          <w:rFonts w:eastAsia="Times New Roman"/>
          <w:lang w:val="es-419" w:eastAsia="es-DO"/>
        </w:rPr>
      </w:pPr>
      <w:r w:rsidRPr="000165E5">
        <w:rPr>
          <w:rFonts w:eastAsia="Times New Roman"/>
          <w:lang w:val="es-419" w:eastAsia="es-DO"/>
        </w:rPr>
        <w:t>Hasta la fecha, la Tesorería Nacional ha ejecutado con éxito cuatro mercaditos, contando con la participación activa de los colaboradores del Ministerio de Hacienda, del Centro de Capacitación en Política y Gestión Fiscal (</w:t>
      </w:r>
      <w:proofErr w:type="spellStart"/>
      <w:r w:rsidRPr="000165E5">
        <w:rPr>
          <w:rFonts w:eastAsia="Times New Roman"/>
          <w:lang w:val="es-419" w:eastAsia="es-DO"/>
        </w:rPr>
        <w:t>Capgefi</w:t>
      </w:r>
      <w:proofErr w:type="spellEnd"/>
      <w:r w:rsidRPr="000165E5">
        <w:rPr>
          <w:rFonts w:eastAsia="Times New Roman"/>
          <w:lang w:val="es-419" w:eastAsia="es-DO"/>
        </w:rPr>
        <w:t>), de la Dirección General de Contrataciones Públicas (DGCP), Dirección General de Contabilidad Gubernamental (</w:t>
      </w:r>
      <w:proofErr w:type="spellStart"/>
      <w:r w:rsidRPr="000165E5">
        <w:rPr>
          <w:rFonts w:eastAsia="Times New Roman"/>
          <w:lang w:val="es-419" w:eastAsia="es-DO"/>
        </w:rPr>
        <w:t>Digecog</w:t>
      </w:r>
      <w:proofErr w:type="spellEnd"/>
      <w:r w:rsidRPr="000165E5">
        <w:rPr>
          <w:rFonts w:eastAsia="Times New Roman"/>
          <w:lang w:val="es-419" w:eastAsia="es-DO"/>
        </w:rPr>
        <w:t xml:space="preserve">), </w:t>
      </w:r>
      <w:proofErr w:type="spellStart"/>
      <w:r w:rsidRPr="000165E5">
        <w:rPr>
          <w:rFonts w:eastAsia="Times New Roman"/>
          <w:lang w:val="es-419" w:eastAsia="es-DO"/>
        </w:rPr>
        <w:t>Coopminha</w:t>
      </w:r>
      <w:proofErr w:type="spellEnd"/>
      <w:r w:rsidRPr="000165E5">
        <w:rPr>
          <w:rFonts w:eastAsia="Times New Roman"/>
          <w:lang w:val="es-419" w:eastAsia="es-DO"/>
        </w:rPr>
        <w:t xml:space="preserve">, Dirección General de Impuestos Internos (DGII), Instituto Nacional de Administración Pública (INAP), Dirección General de Bienes Nacionales y otras instituciones gubernamentales aledañas.  </w:t>
      </w:r>
    </w:p>
    <w:p w14:paraId="2489EB49" w14:textId="77777777" w:rsidR="001156C7" w:rsidRPr="000165E5" w:rsidRDefault="001156C7" w:rsidP="001156C7">
      <w:pPr>
        <w:spacing w:line="360" w:lineRule="auto"/>
        <w:ind w:left="360"/>
        <w:jc w:val="both"/>
        <w:rPr>
          <w:rFonts w:eastAsia="Times New Roman"/>
          <w:lang w:val="es-419" w:eastAsia="es-DO"/>
        </w:rPr>
      </w:pPr>
    </w:p>
    <w:p w14:paraId="50F6D1F1" w14:textId="77777777" w:rsidR="001156C7" w:rsidRPr="000165E5" w:rsidRDefault="001156C7" w:rsidP="001156C7">
      <w:pPr>
        <w:spacing w:line="360" w:lineRule="auto"/>
        <w:ind w:left="360"/>
        <w:jc w:val="both"/>
        <w:rPr>
          <w:rFonts w:eastAsia="Times New Roman"/>
          <w:lang w:val="es-419" w:eastAsia="es-DO"/>
        </w:rPr>
      </w:pPr>
    </w:p>
    <w:p w14:paraId="7892AE6A" w14:textId="77777777" w:rsidR="001156C7" w:rsidRPr="000165E5" w:rsidRDefault="001156C7" w:rsidP="001156C7">
      <w:pPr>
        <w:spacing w:line="360" w:lineRule="auto"/>
        <w:ind w:left="360"/>
        <w:jc w:val="both"/>
        <w:rPr>
          <w:rFonts w:eastAsia="Times New Roman"/>
          <w:lang w:val="es-419" w:eastAsia="es-DO"/>
        </w:rPr>
      </w:pPr>
    </w:p>
    <w:p w14:paraId="01CDBE2B" w14:textId="77777777" w:rsidR="001156C7" w:rsidRPr="000165E5" w:rsidRDefault="001156C7" w:rsidP="001156C7">
      <w:pPr>
        <w:spacing w:line="360" w:lineRule="auto"/>
        <w:ind w:left="360"/>
        <w:jc w:val="both"/>
        <w:rPr>
          <w:rFonts w:eastAsia="Times New Roman"/>
          <w:lang w:val="es-419" w:eastAsia="es-DO"/>
        </w:rPr>
      </w:pPr>
    </w:p>
    <w:p w14:paraId="582E2875" w14:textId="77777777" w:rsidR="001156C7" w:rsidRPr="000165E5" w:rsidRDefault="001156C7" w:rsidP="001156C7">
      <w:pPr>
        <w:spacing w:line="360" w:lineRule="auto"/>
        <w:ind w:left="360"/>
        <w:jc w:val="both"/>
        <w:rPr>
          <w:rFonts w:eastAsia="Times New Roman"/>
          <w:lang w:val="es-419" w:eastAsia="es-DO"/>
        </w:rPr>
      </w:pPr>
    </w:p>
    <w:p w14:paraId="20103CA9" w14:textId="77777777" w:rsidR="001156C7" w:rsidRPr="000165E5" w:rsidRDefault="001156C7" w:rsidP="001156C7">
      <w:pPr>
        <w:spacing w:line="360" w:lineRule="auto"/>
        <w:ind w:left="360"/>
        <w:jc w:val="both"/>
        <w:rPr>
          <w:rFonts w:eastAsia="Times New Roman"/>
          <w:lang w:val="es-419" w:eastAsia="es-DO"/>
        </w:rPr>
      </w:pPr>
    </w:p>
    <w:p w14:paraId="0B017A46" w14:textId="77777777" w:rsidR="001156C7" w:rsidRPr="000165E5" w:rsidRDefault="001156C7" w:rsidP="001156C7">
      <w:pPr>
        <w:spacing w:line="360" w:lineRule="auto"/>
        <w:ind w:left="360"/>
        <w:jc w:val="both"/>
        <w:rPr>
          <w:rFonts w:eastAsia="Times New Roman"/>
          <w:lang w:val="es-419" w:eastAsia="es-DO"/>
        </w:rPr>
      </w:pPr>
    </w:p>
    <w:p w14:paraId="2319A56C" w14:textId="77777777" w:rsidR="001156C7" w:rsidRPr="000165E5" w:rsidRDefault="001156C7" w:rsidP="001156C7">
      <w:pPr>
        <w:spacing w:line="360" w:lineRule="auto"/>
        <w:ind w:left="360"/>
        <w:jc w:val="both"/>
        <w:rPr>
          <w:rFonts w:eastAsia="Times New Roman"/>
          <w:lang w:val="es-419" w:eastAsia="es-DO"/>
        </w:rPr>
      </w:pPr>
    </w:p>
    <w:p w14:paraId="4C76199C" w14:textId="4C30A7B7" w:rsidR="00162538" w:rsidRPr="000165E5" w:rsidRDefault="00A83070" w:rsidP="00A83070">
      <w:pPr>
        <w:spacing w:line="360" w:lineRule="auto"/>
        <w:ind w:left="360"/>
        <w:jc w:val="center"/>
        <w:rPr>
          <w:rFonts w:eastAsia="Times New Roman"/>
          <w:b/>
          <w:bCs/>
          <w:lang w:val="es-419" w:eastAsia="es-DO"/>
        </w:rPr>
      </w:pPr>
      <w:r w:rsidRPr="000165E5">
        <w:rPr>
          <w:rFonts w:eastAsia="Times New Roman"/>
          <w:b/>
          <w:bCs/>
          <w:lang w:val="es-419" w:eastAsia="es-DO"/>
        </w:rPr>
        <w:lastRenderedPageBreak/>
        <w:t>Gr</w:t>
      </w:r>
      <w:r w:rsidR="0030574D" w:rsidRPr="000165E5">
        <w:rPr>
          <w:rFonts w:eastAsia="Times New Roman"/>
          <w:b/>
          <w:bCs/>
          <w:lang w:val="es-419" w:eastAsia="es-DO"/>
        </w:rPr>
        <w:t>á</w:t>
      </w:r>
      <w:r w:rsidRPr="000165E5">
        <w:rPr>
          <w:rFonts w:eastAsia="Times New Roman"/>
          <w:b/>
          <w:bCs/>
          <w:lang w:val="es-419" w:eastAsia="es-DO"/>
        </w:rPr>
        <w:t>fico No. 1</w:t>
      </w:r>
      <w:r w:rsidR="00D33D37" w:rsidRPr="000165E5">
        <w:rPr>
          <w:rFonts w:eastAsia="Times New Roman"/>
          <w:b/>
          <w:bCs/>
          <w:lang w:val="es-419" w:eastAsia="es-DO"/>
        </w:rPr>
        <w:t>5</w:t>
      </w:r>
    </w:p>
    <w:p w14:paraId="4E2A2AAD" w14:textId="29EBF32F" w:rsidR="00162538" w:rsidRPr="000165E5" w:rsidRDefault="00162538" w:rsidP="001156C7">
      <w:pPr>
        <w:spacing w:line="360" w:lineRule="auto"/>
        <w:ind w:left="360"/>
        <w:jc w:val="both"/>
        <w:rPr>
          <w:rFonts w:eastAsia="Times New Roman"/>
          <w:lang w:eastAsia="es-DO"/>
        </w:rPr>
      </w:pPr>
      <w:r w:rsidRPr="000165E5">
        <w:rPr>
          <w:noProof/>
        </w:rPr>
        <w:drawing>
          <wp:inline distT="0" distB="0" distL="0" distR="0" wp14:anchorId="7C90B580" wp14:editId="568FF266">
            <wp:extent cx="5400040" cy="3108960"/>
            <wp:effectExtent l="0" t="0" r="0" b="0"/>
            <wp:docPr id="367925480" name="Gráfico 1">
              <a:extLst xmlns:a="http://schemas.openxmlformats.org/drawingml/2006/main">
                <a:ext uri="{FF2B5EF4-FFF2-40B4-BE49-F238E27FC236}">
                  <a16:creationId xmlns:a16="http://schemas.microsoft.com/office/drawing/2014/main" id="{49E31621-B4BA-4575-AAEC-D1B9C87CB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2B41ABF" w14:textId="77777777" w:rsidR="00162538" w:rsidRPr="000165E5" w:rsidRDefault="00162538" w:rsidP="00162538">
      <w:pPr>
        <w:spacing w:line="360" w:lineRule="auto"/>
        <w:ind w:left="357"/>
        <w:jc w:val="both"/>
        <w:rPr>
          <w:rFonts w:eastAsia="Times New Roman"/>
          <w:lang w:val="es-419" w:eastAsia="es-DO"/>
        </w:rPr>
      </w:pPr>
      <w:r w:rsidRPr="000165E5">
        <w:rPr>
          <w:rFonts w:eastAsia="Times New Roman"/>
          <w:lang w:val="es-419" w:eastAsia="es-DO"/>
        </w:rPr>
        <w:t xml:space="preserve">Los mercaditos realizados han generado </w:t>
      </w:r>
      <w:r w:rsidRPr="000165E5">
        <w:rPr>
          <w:rFonts w:eastAsia="Times New Roman"/>
          <w:b/>
          <w:bCs/>
          <w:lang w:val="es-419" w:eastAsia="es-DO"/>
        </w:rPr>
        <w:t xml:space="preserve">ingresos ascendentes a RD$984,354.06, </w:t>
      </w:r>
      <w:r w:rsidRPr="000165E5">
        <w:rPr>
          <w:rFonts w:eastAsia="Times New Roman"/>
          <w:lang w:val="es-419" w:eastAsia="es-DO"/>
        </w:rPr>
        <w:t xml:space="preserve">beneficiando directamente a los productores familiares, artesanos, mujeres </w:t>
      </w:r>
      <w:proofErr w:type="spellStart"/>
      <w:r w:rsidRPr="000165E5">
        <w:rPr>
          <w:rFonts w:eastAsia="Times New Roman"/>
          <w:lang w:val="es-419" w:eastAsia="es-DO"/>
        </w:rPr>
        <w:t>SúperEmprendedoras</w:t>
      </w:r>
      <w:proofErr w:type="spellEnd"/>
      <w:r w:rsidRPr="000165E5">
        <w:rPr>
          <w:rFonts w:eastAsia="Times New Roman"/>
          <w:lang w:val="es-419" w:eastAsia="es-DO"/>
        </w:rPr>
        <w:t xml:space="preserve">, cooperativas agropecuarias, </w:t>
      </w:r>
      <w:proofErr w:type="spellStart"/>
      <w:r w:rsidRPr="000165E5">
        <w:rPr>
          <w:rFonts w:eastAsia="Times New Roman"/>
          <w:lang w:val="es-419" w:eastAsia="es-DO"/>
        </w:rPr>
        <w:t>mipymes</w:t>
      </w:r>
      <w:proofErr w:type="spellEnd"/>
      <w:r w:rsidRPr="000165E5">
        <w:rPr>
          <w:rFonts w:eastAsia="Times New Roman"/>
          <w:lang w:val="es-419" w:eastAsia="es-DO"/>
        </w:rPr>
        <w:t xml:space="preserve">, mujeres y personas con discapacidad. Con la proyección de un mercadito para el último mes del año, se espera que las ventas asciendan a RD$300,000.00 y que, a su vez, los totales de los cinco mercaditos superen el millón de pesos, alcanzando RD$1,281,354.06. </w:t>
      </w:r>
    </w:p>
    <w:p w14:paraId="1EC0BA54" w14:textId="77777777" w:rsidR="00A83070" w:rsidRPr="000165E5" w:rsidRDefault="00A83070" w:rsidP="00162538">
      <w:pPr>
        <w:spacing w:line="360" w:lineRule="auto"/>
        <w:ind w:left="357"/>
        <w:jc w:val="both"/>
        <w:rPr>
          <w:rFonts w:eastAsia="Times New Roman"/>
          <w:lang w:val="es-419" w:eastAsia="es-DO"/>
        </w:rPr>
      </w:pPr>
    </w:p>
    <w:p w14:paraId="499ADEDA" w14:textId="77777777" w:rsidR="001156C7" w:rsidRPr="000165E5" w:rsidRDefault="001156C7" w:rsidP="00162538">
      <w:pPr>
        <w:spacing w:line="360" w:lineRule="auto"/>
        <w:ind w:left="357"/>
        <w:jc w:val="both"/>
        <w:rPr>
          <w:rFonts w:eastAsia="Times New Roman"/>
          <w:lang w:val="es-419" w:eastAsia="es-DO"/>
        </w:rPr>
      </w:pPr>
    </w:p>
    <w:p w14:paraId="7DABB742" w14:textId="77777777" w:rsidR="001156C7" w:rsidRPr="000165E5" w:rsidRDefault="001156C7" w:rsidP="00162538">
      <w:pPr>
        <w:spacing w:line="360" w:lineRule="auto"/>
        <w:ind w:left="357"/>
        <w:jc w:val="both"/>
        <w:rPr>
          <w:rFonts w:eastAsia="Times New Roman"/>
          <w:lang w:val="es-419" w:eastAsia="es-DO"/>
        </w:rPr>
      </w:pPr>
    </w:p>
    <w:p w14:paraId="5377D60A" w14:textId="77777777" w:rsidR="001156C7" w:rsidRPr="000165E5" w:rsidRDefault="001156C7" w:rsidP="00162538">
      <w:pPr>
        <w:spacing w:line="360" w:lineRule="auto"/>
        <w:ind w:left="357"/>
        <w:jc w:val="both"/>
        <w:rPr>
          <w:rFonts w:eastAsia="Times New Roman"/>
          <w:lang w:val="es-419" w:eastAsia="es-DO"/>
        </w:rPr>
      </w:pPr>
    </w:p>
    <w:p w14:paraId="3F3850C1" w14:textId="77777777" w:rsidR="001156C7" w:rsidRPr="000165E5" w:rsidRDefault="001156C7" w:rsidP="00162538">
      <w:pPr>
        <w:spacing w:line="360" w:lineRule="auto"/>
        <w:ind w:left="357"/>
        <w:jc w:val="both"/>
        <w:rPr>
          <w:rFonts w:eastAsia="Times New Roman"/>
          <w:lang w:val="es-419" w:eastAsia="es-DO"/>
        </w:rPr>
      </w:pPr>
    </w:p>
    <w:p w14:paraId="13E297CE" w14:textId="77777777" w:rsidR="001156C7" w:rsidRPr="000165E5" w:rsidRDefault="001156C7" w:rsidP="00162538">
      <w:pPr>
        <w:spacing w:line="360" w:lineRule="auto"/>
        <w:ind w:left="357"/>
        <w:jc w:val="both"/>
        <w:rPr>
          <w:rFonts w:eastAsia="Times New Roman"/>
          <w:lang w:val="es-419" w:eastAsia="es-DO"/>
        </w:rPr>
      </w:pPr>
    </w:p>
    <w:p w14:paraId="0374CB49" w14:textId="77777777" w:rsidR="001156C7" w:rsidRPr="000165E5" w:rsidRDefault="001156C7" w:rsidP="00162538">
      <w:pPr>
        <w:spacing w:line="360" w:lineRule="auto"/>
        <w:ind w:left="357"/>
        <w:jc w:val="both"/>
        <w:rPr>
          <w:rFonts w:eastAsia="Times New Roman"/>
          <w:lang w:val="es-419" w:eastAsia="es-DO"/>
        </w:rPr>
      </w:pPr>
    </w:p>
    <w:p w14:paraId="6C77276E" w14:textId="4891547D" w:rsidR="00A83070" w:rsidRPr="000165E5" w:rsidRDefault="00A83070" w:rsidP="00A83070">
      <w:pPr>
        <w:spacing w:line="360" w:lineRule="auto"/>
        <w:ind w:left="360"/>
        <w:jc w:val="center"/>
        <w:rPr>
          <w:rFonts w:eastAsia="Times New Roman"/>
          <w:b/>
          <w:bCs/>
          <w:lang w:val="es-419" w:eastAsia="es-DO"/>
        </w:rPr>
      </w:pPr>
      <w:r w:rsidRPr="000165E5">
        <w:rPr>
          <w:rFonts w:eastAsia="Times New Roman"/>
          <w:b/>
          <w:bCs/>
          <w:lang w:val="es-419" w:eastAsia="es-DO"/>
        </w:rPr>
        <w:lastRenderedPageBreak/>
        <w:t>Gráfico No. 1</w:t>
      </w:r>
      <w:r w:rsidR="00D33D37" w:rsidRPr="000165E5">
        <w:rPr>
          <w:rFonts w:eastAsia="Times New Roman"/>
          <w:b/>
          <w:bCs/>
          <w:lang w:val="es-419" w:eastAsia="es-DO"/>
        </w:rPr>
        <w:t>6</w:t>
      </w:r>
    </w:p>
    <w:p w14:paraId="1272DA72" w14:textId="77777777" w:rsidR="00162538" w:rsidRPr="000165E5" w:rsidRDefault="00162538" w:rsidP="00A83070">
      <w:pPr>
        <w:ind w:firstLine="357"/>
        <w:jc w:val="both"/>
        <w:rPr>
          <w:rFonts w:eastAsia="Times New Roman"/>
          <w:lang w:eastAsia="es-DO"/>
        </w:rPr>
      </w:pPr>
      <w:r w:rsidRPr="000165E5">
        <w:rPr>
          <w:noProof/>
        </w:rPr>
        <w:drawing>
          <wp:inline distT="0" distB="0" distL="0" distR="0" wp14:anchorId="6B53197B" wp14:editId="6E056922">
            <wp:extent cx="5400040" cy="2955340"/>
            <wp:effectExtent l="0" t="0" r="0" b="0"/>
            <wp:docPr id="2105048225" name="Gráfico 1">
              <a:extLst xmlns:a="http://schemas.openxmlformats.org/drawingml/2006/main">
                <a:ext uri="{FF2B5EF4-FFF2-40B4-BE49-F238E27FC236}">
                  <a16:creationId xmlns:a16="http://schemas.microsoft.com/office/drawing/2014/main" id="{D1B1A8A7-E600-4897-BCD8-AC0C28BCC2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E6267E7" w14:textId="77777777" w:rsidR="00162538" w:rsidRPr="000165E5" w:rsidRDefault="00162538" w:rsidP="00A83070">
      <w:pPr>
        <w:spacing w:line="360" w:lineRule="auto"/>
        <w:jc w:val="both"/>
        <w:rPr>
          <w:rFonts w:eastAsia="Times New Roman"/>
          <w:lang w:eastAsia="es-DO"/>
        </w:rPr>
      </w:pPr>
    </w:p>
    <w:p w14:paraId="3038F651" w14:textId="77777777" w:rsidR="00162538" w:rsidRPr="000165E5" w:rsidRDefault="00162538" w:rsidP="00162538">
      <w:pPr>
        <w:spacing w:line="360" w:lineRule="auto"/>
        <w:ind w:left="357"/>
        <w:jc w:val="both"/>
        <w:rPr>
          <w:rFonts w:eastAsia="Times New Roman"/>
          <w:lang w:val="es-419" w:eastAsia="es-DO"/>
        </w:rPr>
      </w:pPr>
      <w:r w:rsidRPr="000165E5">
        <w:rPr>
          <w:rFonts w:eastAsia="Times New Roman"/>
          <w:lang w:val="es-419" w:eastAsia="es-DO"/>
        </w:rPr>
        <w:t>En los primeros cuatro mercaditos de la Tesorería Nacional, los productores y artesanos de los programas de Supérate percibieron ingresos ascendentes a RD$649,794.06 en ganancias directas.</w:t>
      </w:r>
    </w:p>
    <w:p w14:paraId="186FC6A9" w14:textId="77777777" w:rsidR="00162538" w:rsidRPr="000165E5" w:rsidRDefault="00162538" w:rsidP="00162538">
      <w:pPr>
        <w:spacing w:line="360" w:lineRule="auto"/>
        <w:ind w:left="357"/>
        <w:jc w:val="both"/>
        <w:rPr>
          <w:rFonts w:eastAsia="Times New Roman"/>
          <w:lang w:val="es-419" w:eastAsia="es-DO"/>
        </w:rPr>
      </w:pPr>
      <w:r w:rsidRPr="000165E5">
        <w:rPr>
          <w:rFonts w:eastAsia="Times New Roman"/>
          <w:lang w:val="es-419" w:eastAsia="es-DO"/>
        </w:rPr>
        <w:t xml:space="preserve">Con la realización de estos mercaditos, la Tesorería Nacional contribuyó de manera significativa a las metas del proyecto de Agricultura Familiar del Programa Supérate, institución reconocida durante la XV Semana de la Calidad por contribuir a la meta ODS 2.3, duplicando la productividad agrícola y los ingresos de los productores de alimentos en pequeña escala, especialmente las mujeres, a través del </w:t>
      </w:r>
      <w:r w:rsidRPr="000165E5">
        <w:rPr>
          <w:rFonts w:eastAsia="Times New Roman"/>
          <w:b/>
          <w:bCs/>
          <w:lang w:val="es-419" w:eastAsia="es-DO"/>
        </w:rPr>
        <w:t xml:space="preserve">Proyecto Casa Sombra. </w:t>
      </w:r>
    </w:p>
    <w:p w14:paraId="2C28F672" w14:textId="77777777" w:rsidR="001C7340" w:rsidRPr="000165E5" w:rsidRDefault="001C7340" w:rsidP="001C7340">
      <w:pPr>
        <w:spacing w:line="360" w:lineRule="auto"/>
        <w:ind w:right="108"/>
        <w:jc w:val="both"/>
        <w:rPr>
          <w:rFonts w:eastAsia="Calibri"/>
          <w:lang w:val="es-419" w:eastAsia="es-DO"/>
        </w:rPr>
      </w:pPr>
    </w:p>
    <w:p w14:paraId="2B483A15" w14:textId="0CE902C9" w:rsidR="00AB2900" w:rsidRPr="000165E5" w:rsidRDefault="00162538" w:rsidP="00AB2900">
      <w:pPr>
        <w:spacing w:line="360" w:lineRule="auto"/>
        <w:ind w:left="357"/>
        <w:jc w:val="both"/>
        <w:rPr>
          <w:rFonts w:eastAsia="Times New Roman"/>
          <w:lang w:val="es-419" w:eastAsia="es-DO"/>
        </w:rPr>
      </w:pPr>
      <w:r w:rsidRPr="000165E5">
        <w:rPr>
          <w:rFonts w:eastAsia="Times New Roman"/>
          <w:b/>
          <w:bCs/>
          <w:lang w:val="es-419" w:eastAsia="es-DO"/>
        </w:rPr>
        <w:t>Buenas Prácticas para fortalecer la cultura de responsabilidad social</w:t>
      </w:r>
    </w:p>
    <w:p w14:paraId="115A08C6" w14:textId="77777777" w:rsidR="00162538" w:rsidRPr="000165E5" w:rsidRDefault="00162538" w:rsidP="00162538">
      <w:pPr>
        <w:spacing w:line="360" w:lineRule="auto"/>
        <w:ind w:left="357"/>
        <w:jc w:val="both"/>
        <w:rPr>
          <w:rFonts w:eastAsia="Times New Roman"/>
          <w:lang w:val="es-419" w:eastAsia="es-DO"/>
        </w:rPr>
      </w:pPr>
      <w:r w:rsidRPr="000165E5">
        <w:rPr>
          <w:rFonts w:eastAsia="Times New Roman"/>
          <w:lang w:val="es-419" w:eastAsia="es-DO"/>
        </w:rPr>
        <w:t xml:space="preserve">La Tesorería Nacional motivó a los colaboradores a utilizar las bolsas de tela reusables que se les regaló en el primer mercadito, </w:t>
      </w:r>
      <w:r w:rsidRPr="000165E5">
        <w:rPr>
          <w:rFonts w:eastAsia="Times New Roman"/>
          <w:lang w:val="es-419" w:eastAsia="es-DO"/>
        </w:rPr>
        <w:lastRenderedPageBreak/>
        <w:t xml:space="preserve">con el propósito de reducir el consumo de plásticos de un uso y su impacto negativo al medio ambiente. Asimismo, colocó un bebedero y vasos de papel para el consumo de agua de los asistentes, el almuerzo y refrigerio ofrecido a los suplidores fue servido en envases biodegradables. Entre los productos comercializados están artículos elaborados con residuos naturales (lila de agua, coco, yagua, etc.) y productos cultivados haciendo uso responsable de los recursos naturales. </w:t>
      </w:r>
    </w:p>
    <w:p w14:paraId="7A71C032" w14:textId="77777777" w:rsidR="00A83070" w:rsidRPr="000165E5" w:rsidRDefault="00A83070" w:rsidP="00A83070">
      <w:pPr>
        <w:spacing w:line="360" w:lineRule="auto"/>
        <w:ind w:left="357"/>
        <w:jc w:val="center"/>
        <w:rPr>
          <w:rFonts w:eastAsia="Times New Roman"/>
          <w:lang w:val="es-419" w:eastAsia="es-DO"/>
        </w:rPr>
      </w:pPr>
    </w:p>
    <w:p w14:paraId="460F3C9E" w14:textId="6D4583A8" w:rsidR="00162538" w:rsidRPr="000165E5" w:rsidRDefault="00A83070" w:rsidP="00A83070">
      <w:pPr>
        <w:spacing w:line="360" w:lineRule="auto"/>
        <w:ind w:left="357"/>
        <w:jc w:val="center"/>
        <w:rPr>
          <w:rFonts w:eastAsia="Times New Roman"/>
          <w:b/>
          <w:bCs/>
          <w:lang w:val="es-419" w:eastAsia="es-DO"/>
        </w:rPr>
      </w:pPr>
      <w:r w:rsidRPr="000165E5">
        <w:rPr>
          <w:rFonts w:eastAsia="Times New Roman"/>
          <w:b/>
          <w:bCs/>
          <w:lang w:val="es-419" w:eastAsia="es-DO"/>
        </w:rPr>
        <w:t>Cuadro No. 62</w:t>
      </w:r>
    </w:p>
    <w:tbl>
      <w:tblPr>
        <w:tblW w:w="8363" w:type="dxa"/>
        <w:jc w:val="center"/>
        <w:tblCellMar>
          <w:left w:w="70" w:type="dxa"/>
          <w:right w:w="70" w:type="dxa"/>
        </w:tblCellMar>
        <w:tblLook w:val="04A0" w:firstRow="1" w:lastRow="0" w:firstColumn="1" w:lastColumn="0" w:noHBand="0" w:noVBand="1"/>
      </w:tblPr>
      <w:tblGrid>
        <w:gridCol w:w="3001"/>
        <w:gridCol w:w="2953"/>
        <w:gridCol w:w="2409"/>
      </w:tblGrid>
      <w:tr w:rsidR="000165E5" w:rsidRPr="00611809" w14:paraId="6687D546" w14:textId="77777777" w:rsidTr="00AB2900">
        <w:trPr>
          <w:trHeight w:val="510"/>
          <w:tblHeader/>
          <w:jc w:val="center"/>
        </w:trPr>
        <w:tc>
          <w:tcPr>
            <w:tcW w:w="8363" w:type="dxa"/>
            <w:gridSpan w:val="3"/>
            <w:tcBorders>
              <w:top w:val="single" w:sz="8" w:space="0" w:color="8EA9DB"/>
              <w:left w:val="single" w:sz="8" w:space="0" w:color="8EA9DB"/>
              <w:bottom w:val="single" w:sz="8" w:space="0" w:color="2E74B5"/>
              <w:right w:val="single" w:sz="8" w:space="0" w:color="8EA9DB"/>
            </w:tcBorders>
            <w:shd w:val="clear" w:color="000000" w:fill="003876"/>
            <w:vAlign w:val="center"/>
            <w:hideMark/>
          </w:tcPr>
          <w:p w14:paraId="51954513" w14:textId="77777777" w:rsidR="00162538" w:rsidRPr="000165E5" w:rsidRDefault="00162538" w:rsidP="00D11C6E">
            <w:pPr>
              <w:jc w:val="center"/>
              <w:rPr>
                <w:rFonts w:eastAsia="Times New Roman"/>
                <w:b/>
                <w:bCs/>
                <w:lang w:val="es-419" w:eastAsia="es-DO"/>
              </w:rPr>
            </w:pPr>
            <w:r w:rsidRPr="000165E5">
              <w:rPr>
                <w:rFonts w:eastAsia="Times New Roman"/>
                <w:b/>
                <w:bCs/>
                <w:lang w:val="es-419" w:eastAsia="es-DO"/>
              </w:rPr>
              <w:t>Listado de Participantes en el Mercadito Orgánico y Artesanal</w:t>
            </w:r>
          </w:p>
        </w:tc>
      </w:tr>
      <w:tr w:rsidR="000165E5" w:rsidRPr="000165E5" w14:paraId="2AB16B29" w14:textId="77777777" w:rsidTr="00AB2900">
        <w:trPr>
          <w:trHeight w:val="435"/>
          <w:tblHeader/>
          <w:jc w:val="center"/>
        </w:trPr>
        <w:tc>
          <w:tcPr>
            <w:tcW w:w="3001" w:type="dxa"/>
            <w:tcBorders>
              <w:top w:val="nil"/>
              <w:left w:val="single" w:sz="8" w:space="0" w:color="8EA9DB"/>
              <w:bottom w:val="single" w:sz="8" w:space="0" w:color="8EA9DB"/>
              <w:right w:val="single" w:sz="8" w:space="0" w:color="2E74B5"/>
            </w:tcBorders>
            <w:shd w:val="clear" w:color="auto" w:fill="47A8EA"/>
            <w:noWrap/>
            <w:vAlign w:val="center"/>
            <w:hideMark/>
          </w:tcPr>
          <w:p w14:paraId="040DC370" w14:textId="77777777" w:rsidR="00162538" w:rsidRPr="000165E5" w:rsidRDefault="00162538" w:rsidP="00D11C6E">
            <w:pPr>
              <w:jc w:val="center"/>
              <w:rPr>
                <w:rFonts w:eastAsia="Times New Roman"/>
                <w:b/>
                <w:bCs/>
                <w:lang w:eastAsia="es-DO"/>
              </w:rPr>
            </w:pPr>
            <w:r w:rsidRPr="000165E5">
              <w:rPr>
                <w:rFonts w:eastAsia="Times New Roman"/>
                <w:b/>
                <w:bCs/>
                <w:lang w:val="es-419" w:eastAsia="es-DO"/>
              </w:rPr>
              <w:t xml:space="preserve"> </w:t>
            </w:r>
            <w:proofErr w:type="spellStart"/>
            <w:r w:rsidRPr="000165E5">
              <w:rPr>
                <w:rFonts w:eastAsia="Times New Roman"/>
                <w:b/>
                <w:bCs/>
                <w:lang w:eastAsia="es-DO"/>
              </w:rPr>
              <w:t>Proveedor</w:t>
            </w:r>
            <w:proofErr w:type="spellEnd"/>
            <w:r w:rsidRPr="000165E5">
              <w:rPr>
                <w:rFonts w:eastAsia="Times New Roman"/>
                <w:b/>
                <w:bCs/>
                <w:lang w:eastAsia="es-DO"/>
              </w:rPr>
              <w:t xml:space="preserve"> </w:t>
            </w:r>
          </w:p>
        </w:tc>
        <w:tc>
          <w:tcPr>
            <w:tcW w:w="2953" w:type="dxa"/>
            <w:tcBorders>
              <w:top w:val="nil"/>
              <w:left w:val="nil"/>
              <w:bottom w:val="single" w:sz="8" w:space="0" w:color="8EA9DB"/>
              <w:right w:val="single" w:sz="8" w:space="0" w:color="2E74B5"/>
            </w:tcBorders>
            <w:shd w:val="clear" w:color="auto" w:fill="47A8EA"/>
            <w:noWrap/>
            <w:vAlign w:val="center"/>
            <w:hideMark/>
          </w:tcPr>
          <w:p w14:paraId="1F0F4D79" w14:textId="77777777" w:rsidR="00162538" w:rsidRPr="000165E5" w:rsidRDefault="00162538" w:rsidP="00D11C6E">
            <w:pPr>
              <w:jc w:val="center"/>
              <w:rPr>
                <w:rFonts w:eastAsia="Times New Roman"/>
                <w:b/>
                <w:bCs/>
                <w:lang w:eastAsia="es-DO"/>
              </w:rPr>
            </w:pPr>
            <w:r w:rsidRPr="000165E5">
              <w:rPr>
                <w:rFonts w:eastAsia="Times New Roman"/>
                <w:b/>
                <w:bCs/>
                <w:lang w:eastAsia="es-DO"/>
              </w:rPr>
              <w:t xml:space="preserve"> </w:t>
            </w:r>
            <w:proofErr w:type="spellStart"/>
            <w:r w:rsidRPr="000165E5">
              <w:rPr>
                <w:rFonts w:eastAsia="Times New Roman"/>
                <w:b/>
                <w:bCs/>
                <w:lang w:eastAsia="es-DO"/>
              </w:rPr>
              <w:t>Institución</w:t>
            </w:r>
            <w:proofErr w:type="spellEnd"/>
            <w:r w:rsidRPr="000165E5">
              <w:rPr>
                <w:rFonts w:eastAsia="Times New Roman"/>
                <w:b/>
                <w:bCs/>
                <w:lang w:eastAsia="es-DO"/>
              </w:rPr>
              <w:t>/</w:t>
            </w:r>
            <w:proofErr w:type="spellStart"/>
            <w:r w:rsidRPr="000165E5">
              <w:rPr>
                <w:rFonts w:eastAsia="Times New Roman"/>
                <w:b/>
                <w:bCs/>
                <w:lang w:eastAsia="es-DO"/>
              </w:rPr>
              <w:t>Programa</w:t>
            </w:r>
            <w:proofErr w:type="spellEnd"/>
            <w:r w:rsidRPr="000165E5">
              <w:rPr>
                <w:rFonts w:eastAsia="Times New Roman"/>
                <w:b/>
                <w:bCs/>
                <w:lang w:eastAsia="es-DO"/>
              </w:rPr>
              <w:t xml:space="preserve"> </w:t>
            </w:r>
          </w:p>
        </w:tc>
        <w:tc>
          <w:tcPr>
            <w:tcW w:w="2409" w:type="dxa"/>
            <w:tcBorders>
              <w:top w:val="nil"/>
              <w:left w:val="nil"/>
              <w:bottom w:val="single" w:sz="8" w:space="0" w:color="8EA9DB"/>
              <w:right w:val="single" w:sz="8" w:space="0" w:color="8EA9DB"/>
            </w:tcBorders>
            <w:shd w:val="clear" w:color="auto" w:fill="47A8EA"/>
            <w:noWrap/>
            <w:vAlign w:val="center"/>
            <w:hideMark/>
          </w:tcPr>
          <w:p w14:paraId="291BCDC3" w14:textId="77777777" w:rsidR="00162538" w:rsidRPr="000165E5" w:rsidRDefault="00162538" w:rsidP="00D11C6E">
            <w:pPr>
              <w:jc w:val="center"/>
              <w:rPr>
                <w:rFonts w:eastAsia="Times New Roman"/>
                <w:b/>
                <w:bCs/>
                <w:lang w:eastAsia="es-DO"/>
              </w:rPr>
            </w:pPr>
            <w:r w:rsidRPr="000165E5">
              <w:rPr>
                <w:rFonts w:eastAsia="Times New Roman"/>
                <w:b/>
                <w:bCs/>
                <w:lang w:eastAsia="es-DO"/>
              </w:rPr>
              <w:t xml:space="preserve"> </w:t>
            </w:r>
            <w:proofErr w:type="spellStart"/>
            <w:r w:rsidRPr="000165E5">
              <w:rPr>
                <w:rFonts w:eastAsia="Times New Roman"/>
                <w:b/>
                <w:bCs/>
                <w:lang w:eastAsia="es-DO"/>
              </w:rPr>
              <w:t>Provincia</w:t>
            </w:r>
            <w:proofErr w:type="spellEnd"/>
            <w:r w:rsidRPr="000165E5">
              <w:rPr>
                <w:rFonts w:eastAsia="Times New Roman"/>
                <w:b/>
                <w:bCs/>
                <w:lang w:eastAsia="es-DO"/>
              </w:rPr>
              <w:t xml:space="preserve"> </w:t>
            </w:r>
            <w:proofErr w:type="spellStart"/>
            <w:r w:rsidRPr="000165E5">
              <w:rPr>
                <w:rFonts w:eastAsia="Times New Roman"/>
                <w:b/>
                <w:bCs/>
                <w:lang w:eastAsia="es-DO"/>
              </w:rPr>
              <w:t>impactada</w:t>
            </w:r>
            <w:proofErr w:type="spellEnd"/>
            <w:r w:rsidRPr="000165E5">
              <w:rPr>
                <w:rFonts w:eastAsia="Times New Roman"/>
                <w:b/>
                <w:bCs/>
                <w:lang w:eastAsia="es-DO"/>
              </w:rPr>
              <w:t xml:space="preserve"> </w:t>
            </w:r>
          </w:p>
        </w:tc>
      </w:tr>
      <w:tr w:rsidR="000165E5" w:rsidRPr="000165E5" w14:paraId="4A901B7B" w14:textId="77777777" w:rsidTr="00D11C6E">
        <w:trPr>
          <w:trHeight w:val="510"/>
          <w:jc w:val="center"/>
        </w:trPr>
        <w:tc>
          <w:tcPr>
            <w:tcW w:w="3001" w:type="dxa"/>
            <w:tcBorders>
              <w:top w:val="nil"/>
              <w:left w:val="single" w:sz="8" w:space="0" w:color="8EA9DB"/>
              <w:bottom w:val="single" w:sz="4" w:space="0" w:color="8EA9DB"/>
              <w:right w:val="single" w:sz="4" w:space="0" w:color="8EA9DB"/>
            </w:tcBorders>
            <w:shd w:val="clear" w:color="auto" w:fill="D9D9D9"/>
            <w:vAlign w:val="center"/>
            <w:hideMark/>
          </w:tcPr>
          <w:p w14:paraId="7368DC02" w14:textId="77777777" w:rsidR="00162538" w:rsidRPr="000165E5" w:rsidRDefault="00162538" w:rsidP="00D11C6E">
            <w:pPr>
              <w:rPr>
                <w:rFonts w:eastAsia="Times New Roman"/>
                <w:lang w:val="es-DO" w:eastAsia="es-DO"/>
              </w:rPr>
            </w:pPr>
            <w:r w:rsidRPr="000165E5">
              <w:rPr>
                <w:rFonts w:eastAsia="Times New Roman"/>
                <w:b/>
                <w:bCs/>
                <w:lang w:val="es-DO" w:eastAsia="es-DO"/>
              </w:rPr>
              <w:t xml:space="preserve">Villa </w:t>
            </w:r>
            <w:proofErr w:type="spellStart"/>
            <w:r w:rsidRPr="000165E5">
              <w:rPr>
                <w:rFonts w:eastAsia="Times New Roman"/>
                <w:b/>
                <w:bCs/>
                <w:lang w:val="es-DO" w:eastAsia="es-DO"/>
              </w:rPr>
              <w:t>Poppy</w:t>
            </w:r>
            <w:proofErr w:type="spellEnd"/>
            <w:r w:rsidRPr="000165E5">
              <w:rPr>
                <w:rFonts w:eastAsia="Times New Roman"/>
                <w:lang w:val="es-DO" w:eastAsia="es-DO"/>
              </w:rPr>
              <w:br/>
              <w:t xml:space="preserve">Productos agropecuarios de </w:t>
            </w:r>
            <w:r w:rsidRPr="000165E5">
              <w:rPr>
                <w:rFonts w:eastAsia="Times New Roman"/>
                <w:b/>
                <w:bCs/>
                <w:lang w:val="es-DO" w:eastAsia="es-DO"/>
              </w:rPr>
              <w:t>casas sombra</w:t>
            </w:r>
            <w:r w:rsidRPr="000165E5">
              <w:rPr>
                <w:rFonts w:eastAsia="Times New Roman"/>
                <w:lang w:val="es-DO" w:eastAsia="es-DO"/>
              </w:rPr>
              <w:t xml:space="preserve"> </w:t>
            </w:r>
          </w:p>
        </w:tc>
        <w:tc>
          <w:tcPr>
            <w:tcW w:w="2953" w:type="dxa"/>
            <w:tcBorders>
              <w:top w:val="nil"/>
              <w:left w:val="nil"/>
              <w:bottom w:val="single" w:sz="4" w:space="0" w:color="8EA9DB"/>
              <w:right w:val="single" w:sz="4" w:space="0" w:color="8EA9DB"/>
            </w:tcBorders>
            <w:shd w:val="clear" w:color="auto" w:fill="E0E6ED"/>
            <w:vAlign w:val="center"/>
            <w:hideMark/>
          </w:tcPr>
          <w:p w14:paraId="18CD29F2"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Agricultura Familiar Supérate </w:t>
            </w:r>
          </w:p>
        </w:tc>
        <w:tc>
          <w:tcPr>
            <w:tcW w:w="2409" w:type="dxa"/>
            <w:tcBorders>
              <w:top w:val="nil"/>
              <w:left w:val="nil"/>
              <w:bottom w:val="single" w:sz="4" w:space="0" w:color="8EA9DB"/>
              <w:right w:val="single" w:sz="8" w:space="0" w:color="8EA9DB"/>
            </w:tcBorders>
            <w:shd w:val="clear" w:color="auto" w:fill="E0E6ED"/>
            <w:vAlign w:val="center"/>
            <w:hideMark/>
          </w:tcPr>
          <w:p w14:paraId="11CEEE13"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Constanza, La Vega </w:t>
            </w:r>
          </w:p>
        </w:tc>
      </w:tr>
      <w:tr w:rsidR="000165E5" w:rsidRPr="000165E5" w14:paraId="31F51B81" w14:textId="77777777" w:rsidTr="00D11C6E">
        <w:trPr>
          <w:trHeight w:val="765"/>
          <w:jc w:val="center"/>
        </w:trPr>
        <w:tc>
          <w:tcPr>
            <w:tcW w:w="3001" w:type="dxa"/>
            <w:tcBorders>
              <w:top w:val="nil"/>
              <w:left w:val="single" w:sz="8" w:space="0" w:color="8EA9DB"/>
              <w:bottom w:val="single" w:sz="4" w:space="0" w:color="8EA9DB"/>
              <w:right w:val="single" w:sz="4" w:space="0" w:color="8EA9DB"/>
            </w:tcBorders>
            <w:shd w:val="clear" w:color="auto" w:fill="D9D9D9"/>
            <w:vAlign w:val="center"/>
            <w:hideMark/>
          </w:tcPr>
          <w:p w14:paraId="157B0997"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Productores agropecuarios de siembra abierta de la </w:t>
            </w:r>
            <w:r w:rsidRPr="000165E5">
              <w:rPr>
                <w:rFonts w:eastAsia="Times New Roman"/>
                <w:b/>
                <w:bCs/>
                <w:lang w:val="es-DO" w:eastAsia="es-DO"/>
              </w:rPr>
              <w:t>Cooperativa de Monte Plata</w:t>
            </w:r>
            <w:r w:rsidRPr="000165E5">
              <w:rPr>
                <w:rFonts w:eastAsia="Times New Roman"/>
                <w:lang w:val="es-DO" w:eastAsia="es-DO"/>
              </w:rPr>
              <w:t xml:space="preserve"> </w:t>
            </w:r>
          </w:p>
        </w:tc>
        <w:tc>
          <w:tcPr>
            <w:tcW w:w="2953" w:type="dxa"/>
            <w:tcBorders>
              <w:top w:val="nil"/>
              <w:left w:val="nil"/>
              <w:bottom w:val="single" w:sz="4" w:space="0" w:color="8EA9DB"/>
              <w:right w:val="single" w:sz="4" w:space="0" w:color="8EA9DB"/>
            </w:tcBorders>
            <w:shd w:val="clear" w:color="auto" w:fill="E0E6ED"/>
            <w:vAlign w:val="center"/>
            <w:hideMark/>
          </w:tcPr>
          <w:p w14:paraId="2C2B9968"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Cooperativa Agropecuaria y Servicios Múltiples de Productos Familiares de Monte Plata </w:t>
            </w:r>
          </w:p>
        </w:tc>
        <w:tc>
          <w:tcPr>
            <w:tcW w:w="2409" w:type="dxa"/>
            <w:tcBorders>
              <w:top w:val="nil"/>
              <w:left w:val="nil"/>
              <w:bottom w:val="single" w:sz="4" w:space="0" w:color="8EA9DB"/>
              <w:right w:val="single" w:sz="8" w:space="0" w:color="8EA9DB"/>
            </w:tcBorders>
            <w:shd w:val="clear" w:color="auto" w:fill="E0E6ED"/>
            <w:vAlign w:val="center"/>
            <w:hideMark/>
          </w:tcPr>
          <w:p w14:paraId="1FA9036C"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Monte Plata </w:t>
            </w:r>
          </w:p>
        </w:tc>
      </w:tr>
      <w:tr w:rsidR="000165E5" w:rsidRPr="000165E5" w14:paraId="48E7D1B3" w14:textId="77777777" w:rsidTr="00D11C6E">
        <w:trPr>
          <w:trHeight w:val="315"/>
          <w:jc w:val="center"/>
        </w:trPr>
        <w:tc>
          <w:tcPr>
            <w:tcW w:w="3001" w:type="dxa"/>
            <w:tcBorders>
              <w:top w:val="nil"/>
              <w:left w:val="single" w:sz="8" w:space="0" w:color="8EA9DB"/>
              <w:bottom w:val="single" w:sz="4" w:space="0" w:color="8EA9DB"/>
              <w:right w:val="single" w:sz="4" w:space="0" w:color="8EA9DB"/>
            </w:tcBorders>
            <w:shd w:val="clear" w:color="auto" w:fill="D9D9D9"/>
            <w:vAlign w:val="center"/>
            <w:hideMark/>
          </w:tcPr>
          <w:p w14:paraId="232CF277" w14:textId="77777777" w:rsidR="00162538" w:rsidRPr="000165E5" w:rsidRDefault="00162538" w:rsidP="00D11C6E">
            <w:pPr>
              <w:rPr>
                <w:rFonts w:eastAsia="Times New Roman"/>
                <w:b/>
                <w:bCs/>
                <w:lang w:val="es-DO" w:eastAsia="es-DO"/>
              </w:rPr>
            </w:pPr>
            <w:r w:rsidRPr="000165E5">
              <w:rPr>
                <w:rFonts w:eastAsia="Times New Roman"/>
                <w:b/>
                <w:bCs/>
                <w:lang w:val="es-DO" w:eastAsia="es-DO"/>
              </w:rPr>
              <w:t xml:space="preserve">Lilas de Agua  </w:t>
            </w:r>
          </w:p>
        </w:tc>
        <w:tc>
          <w:tcPr>
            <w:tcW w:w="2953" w:type="dxa"/>
            <w:tcBorders>
              <w:top w:val="nil"/>
              <w:left w:val="nil"/>
              <w:bottom w:val="single" w:sz="4" w:space="0" w:color="8EA9DB"/>
              <w:right w:val="single" w:sz="4" w:space="0" w:color="8EA9DB"/>
            </w:tcBorders>
            <w:shd w:val="clear" w:color="auto" w:fill="E0E6ED"/>
            <w:vAlign w:val="center"/>
            <w:hideMark/>
          </w:tcPr>
          <w:p w14:paraId="0E5E8777"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Manos Dominicanas Supérate </w:t>
            </w:r>
          </w:p>
        </w:tc>
        <w:tc>
          <w:tcPr>
            <w:tcW w:w="2409" w:type="dxa"/>
            <w:tcBorders>
              <w:top w:val="nil"/>
              <w:left w:val="nil"/>
              <w:bottom w:val="single" w:sz="4" w:space="0" w:color="8EA9DB"/>
              <w:right w:val="single" w:sz="8" w:space="0" w:color="8EA9DB"/>
            </w:tcBorders>
            <w:shd w:val="clear" w:color="auto" w:fill="E0E6ED"/>
            <w:vAlign w:val="center"/>
            <w:hideMark/>
          </w:tcPr>
          <w:p w14:paraId="5B7F979A"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Santo Domingo </w:t>
            </w:r>
          </w:p>
        </w:tc>
      </w:tr>
      <w:tr w:rsidR="000165E5" w:rsidRPr="000165E5" w14:paraId="51BC4517" w14:textId="77777777" w:rsidTr="00D11C6E">
        <w:trPr>
          <w:trHeight w:val="315"/>
          <w:jc w:val="center"/>
        </w:trPr>
        <w:tc>
          <w:tcPr>
            <w:tcW w:w="3001" w:type="dxa"/>
            <w:tcBorders>
              <w:top w:val="nil"/>
              <w:left w:val="single" w:sz="8" w:space="0" w:color="8EA9DB"/>
              <w:bottom w:val="single" w:sz="4" w:space="0" w:color="8EA9DB"/>
              <w:right w:val="single" w:sz="4" w:space="0" w:color="8EA9DB"/>
            </w:tcBorders>
            <w:shd w:val="clear" w:color="auto" w:fill="D9D9D9"/>
            <w:vAlign w:val="center"/>
            <w:hideMark/>
          </w:tcPr>
          <w:p w14:paraId="0064A94E" w14:textId="77777777" w:rsidR="00162538" w:rsidRPr="000165E5" w:rsidRDefault="00162538" w:rsidP="00D11C6E">
            <w:pPr>
              <w:rPr>
                <w:rFonts w:eastAsia="Times New Roman"/>
                <w:b/>
                <w:bCs/>
                <w:lang w:val="es-DO" w:eastAsia="es-DO"/>
              </w:rPr>
            </w:pPr>
            <w:r w:rsidRPr="000165E5">
              <w:rPr>
                <w:rFonts w:eastAsia="Times New Roman"/>
                <w:b/>
                <w:bCs/>
                <w:lang w:val="es-DO" w:eastAsia="es-DO"/>
              </w:rPr>
              <w:t xml:space="preserve">Artesanos de Bambú y Suculentas  </w:t>
            </w:r>
          </w:p>
        </w:tc>
        <w:tc>
          <w:tcPr>
            <w:tcW w:w="2953" w:type="dxa"/>
            <w:tcBorders>
              <w:top w:val="nil"/>
              <w:left w:val="nil"/>
              <w:bottom w:val="single" w:sz="4" w:space="0" w:color="8EA9DB"/>
              <w:right w:val="single" w:sz="4" w:space="0" w:color="8EA9DB"/>
            </w:tcBorders>
            <w:shd w:val="clear" w:color="auto" w:fill="E0E6ED"/>
            <w:vAlign w:val="center"/>
            <w:hideMark/>
          </w:tcPr>
          <w:p w14:paraId="30BFD0AE"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Manos Dominicanas Supérate </w:t>
            </w:r>
          </w:p>
        </w:tc>
        <w:tc>
          <w:tcPr>
            <w:tcW w:w="2409" w:type="dxa"/>
            <w:tcBorders>
              <w:top w:val="nil"/>
              <w:left w:val="nil"/>
              <w:bottom w:val="single" w:sz="4" w:space="0" w:color="8EA9DB"/>
              <w:right w:val="single" w:sz="8" w:space="0" w:color="8EA9DB"/>
            </w:tcBorders>
            <w:shd w:val="clear" w:color="auto" w:fill="E0E6ED"/>
            <w:vAlign w:val="center"/>
            <w:hideMark/>
          </w:tcPr>
          <w:p w14:paraId="49B577A8"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Santo Domingo </w:t>
            </w:r>
          </w:p>
        </w:tc>
      </w:tr>
      <w:tr w:rsidR="000165E5" w:rsidRPr="000165E5" w14:paraId="49EAFB9F" w14:textId="77777777" w:rsidTr="00D11C6E">
        <w:trPr>
          <w:trHeight w:val="315"/>
          <w:jc w:val="center"/>
        </w:trPr>
        <w:tc>
          <w:tcPr>
            <w:tcW w:w="3001" w:type="dxa"/>
            <w:tcBorders>
              <w:top w:val="nil"/>
              <w:left w:val="single" w:sz="8" w:space="0" w:color="8EA9DB"/>
              <w:bottom w:val="single" w:sz="4" w:space="0" w:color="8EA9DB"/>
              <w:right w:val="single" w:sz="4" w:space="0" w:color="8EA9DB"/>
            </w:tcBorders>
            <w:shd w:val="clear" w:color="auto" w:fill="D9D9D9"/>
            <w:vAlign w:val="center"/>
            <w:hideMark/>
          </w:tcPr>
          <w:p w14:paraId="3EB3741F"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Línea Textil </w:t>
            </w:r>
            <w:r w:rsidRPr="000165E5">
              <w:rPr>
                <w:rFonts w:eastAsia="Times New Roman"/>
                <w:b/>
                <w:bCs/>
                <w:lang w:val="es-DO" w:eastAsia="es-DO"/>
              </w:rPr>
              <w:t xml:space="preserve">Cayena </w:t>
            </w:r>
          </w:p>
        </w:tc>
        <w:tc>
          <w:tcPr>
            <w:tcW w:w="2953" w:type="dxa"/>
            <w:tcBorders>
              <w:top w:val="nil"/>
              <w:left w:val="nil"/>
              <w:bottom w:val="single" w:sz="4" w:space="0" w:color="8EA9DB"/>
              <w:right w:val="single" w:sz="4" w:space="0" w:color="8EA9DB"/>
            </w:tcBorders>
            <w:shd w:val="clear" w:color="auto" w:fill="E0E6ED"/>
            <w:vAlign w:val="center"/>
            <w:hideMark/>
          </w:tcPr>
          <w:p w14:paraId="057AB144"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Manos Dominicanas Supérate </w:t>
            </w:r>
          </w:p>
        </w:tc>
        <w:tc>
          <w:tcPr>
            <w:tcW w:w="2409" w:type="dxa"/>
            <w:tcBorders>
              <w:top w:val="nil"/>
              <w:left w:val="nil"/>
              <w:bottom w:val="single" w:sz="4" w:space="0" w:color="8EA9DB"/>
              <w:right w:val="single" w:sz="8" w:space="0" w:color="8EA9DB"/>
            </w:tcBorders>
            <w:shd w:val="clear" w:color="auto" w:fill="E0E6ED"/>
            <w:vAlign w:val="center"/>
            <w:hideMark/>
          </w:tcPr>
          <w:p w14:paraId="4EEF35AD"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Santo Domingo </w:t>
            </w:r>
          </w:p>
        </w:tc>
      </w:tr>
      <w:tr w:rsidR="000165E5" w:rsidRPr="000165E5" w14:paraId="2C25F2FB" w14:textId="77777777" w:rsidTr="00D11C6E">
        <w:trPr>
          <w:trHeight w:val="315"/>
          <w:jc w:val="center"/>
        </w:trPr>
        <w:tc>
          <w:tcPr>
            <w:tcW w:w="3001" w:type="dxa"/>
            <w:tcBorders>
              <w:top w:val="nil"/>
              <w:left w:val="single" w:sz="8" w:space="0" w:color="8EA9DB"/>
              <w:bottom w:val="single" w:sz="4" w:space="0" w:color="8EA9DB"/>
              <w:right w:val="single" w:sz="4" w:space="0" w:color="8EA9DB"/>
            </w:tcBorders>
            <w:shd w:val="clear" w:color="auto" w:fill="D9D9D9"/>
            <w:vAlign w:val="center"/>
            <w:hideMark/>
          </w:tcPr>
          <w:p w14:paraId="56C3F16E" w14:textId="77777777" w:rsidR="00162538" w:rsidRPr="000165E5" w:rsidRDefault="00162538" w:rsidP="00D11C6E">
            <w:pPr>
              <w:rPr>
                <w:rFonts w:eastAsia="Times New Roman"/>
                <w:b/>
                <w:bCs/>
                <w:lang w:val="es-DO" w:eastAsia="es-DO"/>
              </w:rPr>
            </w:pPr>
            <w:proofErr w:type="spellStart"/>
            <w:r w:rsidRPr="000165E5">
              <w:rPr>
                <w:rFonts w:eastAsia="Times New Roman"/>
                <w:b/>
                <w:bCs/>
                <w:lang w:val="es-DO" w:eastAsia="es-DO"/>
              </w:rPr>
              <w:t>Chocolala</w:t>
            </w:r>
            <w:proofErr w:type="spellEnd"/>
            <w:r w:rsidRPr="000165E5">
              <w:rPr>
                <w:rFonts w:eastAsia="Times New Roman"/>
                <w:b/>
                <w:bCs/>
                <w:lang w:val="es-DO" w:eastAsia="es-DO"/>
              </w:rPr>
              <w:t xml:space="preserve"> </w:t>
            </w:r>
          </w:p>
        </w:tc>
        <w:tc>
          <w:tcPr>
            <w:tcW w:w="2953" w:type="dxa"/>
            <w:tcBorders>
              <w:top w:val="nil"/>
              <w:left w:val="nil"/>
              <w:bottom w:val="single" w:sz="4" w:space="0" w:color="8EA9DB"/>
              <w:right w:val="single" w:sz="4" w:space="0" w:color="8EA9DB"/>
            </w:tcBorders>
            <w:shd w:val="clear" w:color="auto" w:fill="E0E6ED"/>
            <w:vAlign w:val="center"/>
            <w:hideMark/>
          </w:tcPr>
          <w:p w14:paraId="3611EDAA"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Manos Dominicanas Supérate </w:t>
            </w:r>
          </w:p>
        </w:tc>
        <w:tc>
          <w:tcPr>
            <w:tcW w:w="2409" w:type="dxa"/>
            <w:tcBorders>
              <w:top w:val="nil"/>
              <w:left w:val="nil"/>
              <w:bottom w:val="single" w:sz="4" w:space="0" w:color="8EA9DB"/>
              <w:right w:val="single" w:sz="8" w:space="0" w:color="8EA9DB"/>
            </w:tcBorders>
            <w:shd w:val="clear" w:color="auto" w:fill="E0E6ED"/>
            <w:vAlign w:val="center"/>
            <w:hideMark/>
          </w:tcPr>
          <w:p w14:paraId="68D77164"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Altamira, Puerto Plata </w:t>
            </w:r>
          </w:p>
        </w:tc>
      </w:tr>
      <w:tr w:rsidR="000165E5" w:rsidRPr="000165E5" w14:paraId="631A94A9" w14:textId="77777777" w:rsidTr="00D11C6E">
        <w:trPr>
          <w:trHeight w:val="315"/>
          <w:jc w:val="center"/>
        </w:trPr>
        <w:tc>
          <w:tcPr>
            <w:tcW w:w="3001" w:type="dxa"/>
            <w:tcBorders>
              <w:top w:val="nil"/>
              <w:left w:val="single" w:sz="8" w:space="0" w:color="8EA9DB"/>
              <w:bottom w:val="single" w:sz="4" w:space="0" w:color="8EA9DB"/>
              <w:right w:val="single" w:sz="4" w:space="0" w:color="8EA9DB"/>
            </w:tcBorders>
            <w:shd w:val="clear" w:color="auto" w:fill="D9D9D9"/>
            <w:vAlign w:val="center"/>
            <w:hideMark/>
          </w:tcPr>
          <w:p w14:paraId="46E73F01" w14:textId="77777777" w:rsidR="00162538" w:rsidRPr="000165E5" w:rsidRDefault="00162538" w:rsidP="00D11C6E">
            <w:pPr>
              <w:rPr>
                <w:rFonts w:eastAsia="Times New Roman"/>
                <w:lang w:val="es-DO" w:eastAsia="es-DO"/>
              </w:rPr>
            </w:pPr>
            <w:r w:rsidRPr="000165E5">
              <w:rPr>
                <w:rFonts w:eastAsia="Times New Roman"/>
                <w:b/>
                <w:bCs/>
                <w:lang w:val="es-DO" w:eastAsia="es-DO"/>
              </w:rPr>
              <w:t>Delicias</w:t>
            </w:r>
            <w:r w:rsidRPr="000165E5">
              <w:rPr>
                <w:rFonts w:eastAsia="Times New Roman"/>
                <w:lang w:val="es-DO" w:eastAsia="es-DO"/>
              </w:rPr>
              <w:t xml:space="preserve"> (dulces artesanales) </w:t>
            </w:r>
          </w:p>
        </w:tc>
        <w:tc>
          <w:tcPr>
            <w:tcW w:w="2953" w:type="dxa"/>
            <w:tcBorders>
              <w:top w:val="nil"/>
              <w:left w:val="nil"/>
              <w:bottom w:val="single" w:sz="4" w:space="0" w:color="8EA9DB"/>
              <w:right w:val="single" w:sz="4" w:space="0" w:color="8EA9DB"/>
            </w:tcBorders>
            <w:shd w:val="clear" w:color="auto" w:fill="E0E6ED"/>
            <w:vAlign w:val="center"/>
            <w:hideMark/>
          </w:tcPr>
          <w:p w14:paraId="3068EF91"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Manos Dominicanas Supérate </w:t>
            </w:r>
          </w:p>
        </w:tc>
        <w:tc>
          <w:tcPr>
            <w:tcW w:w="2409" w:type="dxa"/>
            <w:tcBorders>
              <w:top w:val="nil"/>
              <w:left w:val="nil"/>
              <w:bottom w:val="single" w:sz="4" w:space="0" w:color="8EA9DB"/>
              <w:right w:val="single" w:sz="8" w:space="0" w:color="8EA9DB"/>
            </w:tcBorders>
            <w:shd w:val="clear" w:color="auto" w:fill="E0E6ED"/>
            <w:vAlign w:val="center"/>
            <w:hideMark/>
          </w:tcPr>
          <w:p w14:paraId="44BB5E39"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Santo Domingo </w:t>
            </w:r>
          </w:p>
        </w:tc>
      </w:tr>
      <w:tr w:rsidR="000165E5" w:rsidRPr="000165E5" w14:paraId="6D0F51E2" w14:textId="77777777" w:rsidTr="00D11C6E">
        <w:trPr>
          <w:trHeight w:val="315"/>
          <w:jc w:val="center"/>
        </w:trPr>
        <w:tc>
          <w:tcPr>
            <w:tcW w:w="3001" w:type="dxa"/>
            <w:tcBorders>
              <w:top w:val="nil"/>
              <w:left w:val="single" w:sz="8" w:space="0" w:color="8EA9DB"/>
              <w:bottom w:val="single" w:sz="4" w:space="0" w:color="8EA9DB"/>
              <w:right w:val="single" w:sz="4" w:space="0" w:color="8EA9DB"/>
            </w:tcBorders>
            <w:shd w:val="clear" w:color="auto" w:fill="D9D9D9"/>
            <w:vAlign w:val="center"/>
            <w:hideMark/>
          </w:tcPr>
          <w:p w14:paraId="0DC5FD13" w14:textId="77777777" w:rsidR="00162538" w:rsidRPr="000165E5" w:rsidRDefault="00162538" w:rsidP="00D11C6E">
            <w:pPr>
              <w:rPr>
                <w:rFonts w:eastAsia="Times New Roman"/>
                <w:b/>
                <w:bCs/>
                <w:lang w:val="es-DO" w:eastAsia="es-DO"/>
              </w:rPr>
            </w:pPr>
            <w:r w:rsidRPr="000165E5">
              <w:rPr>
                <w:rFonts w:eastAsia="Times New Roman"/>
                <w:b/>
                <w:bCs/>
                <w:lang w:val="es-DO" w:eastAsia="es-DO"/>
              </w:rPr>
              <w:lastRenderedPageBreak/>
              <w:t xml:space="preserve">Artesanía de Manos Dominicanas </w:t>
            </w:r>
          </w:p>
        </w:tc>
        <w:tc>
          <w:tcPr>
            <w:tcW w:w="2953" w:type="dxa"/>
            <w:tcBorders>
              <w:top w:val="nil"/>
              <w:left w:val="nil"/>
              <w:bottom w:val="single" w:sz="4" w:space="0" w:color="8EA9DB"/>
              <w:right w:val="single" w:sz="4" w:space="0" w:color="8EA9DB"/>
            </w:tcBorders>
            <w:shd w:val="clear" w:color="auto" w:fill="E0E6ED"/>
            <w:vAlign w:val="center"/>
            <w:hideMark/>
          </w:tcPr>
          <w:p w14:paraId="7F8A8808"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Manos Dominicanas Supérate </w:t>
            </w:r>
          </w:p>
        </w:tc>
        <w:tc>
          <w:tcPr>
            <w:tcW w:w="2409" w:type="dxa"/>
            <w:tcBorders>
              <w:top w:val="nil"/>
              <w:left w:val="nil"/>
              <w:bottom w:val="single" w:sz="4" w:space="0" w:color="8EA9DB"/>
              <w:right w:val="single" w:sz="8" w:space="0" w:color="8EA9DB"/>
            </w:tcBorders>
            <w:shd w:val="clear" w:color="auto" w:fill="E0E6ED"/>
            <w:vAlign w:val="center"/>
            <w:hideMark/>
          </w:tcPr>
          <w:p w14:paraId="00919BB6"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Santo Domingo </w:t>
            </w:r>
          </w:p>
        </w:tc>
      </w:tr>
      <w:tr w:rsidR="000165E5" w:rsidRPr="000165E5" w14:paraId="7B4A9F94" w14:textId="77777777" w:rsidTr="00D11C6E">
        <w:trPr>
          <w:trHeight w:val="315"/>
          <w:jc w:val="center"/>
        </w:trPr>
        <w:tc>
          <w:tcPr>
            <w:tcW w:w="3001" w:type="dxa"/>
            <w:tcBorders>
              <w:top w:val="nil"/>
              <w:left w:val="single" w:sz="8" w:space="0" w:color="8EA9DB"/>
              <w:bottom w:val="single" w:sz="4" w:space="0" w:color="8EA9DB"/>
              <w:right w:val="single" w:sz="4" w:space="0" w:color="8EA9DB"/>
            </w:tcBorders>
            <w:shd w:val="clear" w:color="auto" w:fill="D9D9D9"/>
            <w:vAlign w:val="center"/>
            <w:hideMark/>
          </w:tcPr>
          <w:p w14:paraId="7FC530DA" w14:textId="77777777" w:rsidR="00162538" w:rsidRPr="000165E5" w:rsidRDefault="00162538" w:rsidP="00D11C6E">
            <w:pPr>
              <w:rPr>
                <w:rFonts w:eastAsia="Times New Roman"/>
                <w:b/>
                <w:bCs/>
                <w:lang w:val="es-DO" w:eastAsia="es-DO"/>
              </w:rPr>
            </w:pPr>
            <w:r w:rsidRPr="000165E5">
              <w:rPr>
                <w:rFonts w:eastAsia="Times New Roman"/>
                <w:b/>
                <w:bCs/>
                <w:lang w:val="es-DO" w:eastAsia="es-DO"/>
              </w:rPr>
              <w:t xml:space="preserve">Larimar y Ámbar  </w:t>
            </w:r>
          </w:p>
        </w:tc>
        <w:tc>
          <w:tcPr>
            <w:tcW w:w="2953" w:type="dxa"/>
            <w:tcBorders>
              <w:top w:val="nil"/>
              <w:left w:val="nil"/>
              <w:bottom w:val="single" w:sz="4" w:space="0" w:color="8EA9DB"/>
              <w:right w:val="single" w:sz="4" w:space="0" w:color="8EA9DB"/>
            </w:tcBorders>
            <w:shd w:val="clear" w:color="auto" w:fill="E0E6ED"/>
            <w:vAlign w:val="center"/>
            <w:hideMark/>
          </w:tcPr>
          <w:p w14:paraId="4AF01A33"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Manos Dominicanas Supérate </w:t>
            </w:r>
          </w:p>
        </w:tc>
        <w:tc>
          <w:tcPr>
            <w:tcW w:w="2409" w:type="dxa"/>
            <w:tcBorders>
              <w:top w:val="nil"/>
              <w:left w:val="nil"/>
              <w:bottom w:val="single" w:sz="4" w:space="0" w:color="8EA9DB"/>
              <w:right w:val="single" w:sz="8" w:space="0" w:color="8EA9DB"/>
            </w:tcBorders>
            <w:shd w:val="clear" w:color="auto" w:fill="E0E6ED"/>
            <w:vAlign w:val="center"/>
            <w:hideMark/>
          </w:tcPr>
          <w:p w14:paraId="7829EBDE"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Santo Domingo </w:t>
            </w:r>
          </w:p>
        </w:tc>
      </w:tr>
      <w:tr w:rsidR="000165E5" w:rsidRPr="000165E5" w14:paraId="2382BFD0" w14:textId="77777777" w:rsidTr="00D11C6E">
        <w:trPr>
          <w:trHeight w:val="315"/>
          <w:jc w:val="center"/>
        </w:trPr>
        <w:tc>
          <w:tcPr>
            <w:tcW w:w="3001" w:type="dxa"/>
            <w:tcBorders>
              <w:top w:val="nil"/>
              <w:left w:val="single" w:sz="8" w:space="0" w:color="8EA9DB"/>
              <w:bottom w:val="single" w:sz="4" w:space="0" w:color="8EA9DB"/>
              <w:right w:val="single" w:sz="4" w:space="0" w:color="8EA9DB"/>
            </w:tcBorders>
            <w:shd w:val="clear" w:color="auto" w:fill="D9D9D9"/>
            <w:vAlign w:val="center"/>
            <w:hideMark/>
          </w:tcPr>
          <w:p w14:paraId="78D8DB63" w14:textId="77777777" w:rsidR="00162538" w:rsidRPr="000165E5" w:rsidRDefault="00162538" w:rsidP="00D11C6E">
            <w:pPr>
              <w:rPr>
                <w:rFonts w:eastAsia="Times New Roman"/>
                <w:b/>
                <w:bCs/>
                <w:lang w:val="es-DO" w:eastAsia="es-DO"/>
              </w:rPr>
            </w:pPr>
            <w:proofErr w:type="spellStart"/>
            <w:r w:rsidRPr="000165E5">
              <w:rPr>
                <w:rFonts w:eastAsia="Times New Roman"/>
                <w:b/>
                <w:bCs/>
                <w:lang w:val="es-DO" w:eastAsia="es-DO"/>
              </w:rPr>
              <w:t>Cayenart</w:t>
            </w:r>
            <w:proofErr w:type="spellEnd"/>
            <w:r w:rsidRPr="000165E5">
              <w:rPr>
                <w:rFonts w:eastAsia="Times New Roman"/>
                <w:b/>
                <w:bCs/>
                <w:lang w:val="es-DO" w:eastAsia="es-DO"/>
              </w:rPr>
              <w:t xml:space="preserve">  </w:t>
            </w:r>
          </w:p>
        </w:tc>
        <w:tc>
          <w:tcPr>
            <w:tcW w:w="2953" w:type="dxa"/>
            <w:tcBorders>
              <w:top w:val="nil"/>
              <w:left w:val="nil"/>
              <w:bottom w:val="single" w:sz="4" w:space="0" w:color="8EA9DB"/>
              <w:right w:val="single" w:sz="4" w:space="0" w:color="8EA9DB"/>
            </w:tcBorders>
            <w:shd w:val="clear" w:color="auto" w:fill="E0E6ED"/>
            <w:vAlign w:val="center"/>
            <w:hideMark/>
          </w:tcPr>
          <w:p w14:paraId="32655116"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Manos Dominicanas Supérate </w:t>
            </w:r>
          </w:p>
        </w:tc>
        <w:tc>
          <w:tcPr>
            <w:tcW w:w="2409" w:type="dxa"/>
            <w:tcBorders>
              <w:top w:val="nil"/>
              <w:left w:val="nil"/>
              <w:bottom w:val="nil"/>
              <w:right w:val="single" w:sz="8" w:space="0" w:color="8EA9DB"/>
            </w:tcBorders>
            <w:shd w:val="clear" w:color="auto" w:fill="E0E6ED"/>
            <w:vAlign w:val="center"/>
            <w:hideMark/>
          </w:tcPr>
          <w:p w14:paraId="73E49706"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Santo Domingo </w:t>
            </w:r>
          </w:p>
        </w:tc>
      </w:tr>
      <w:tr w:rsidR="000165E5" w:rsidRPr="000165E5" w14:paraId="4289935D" w14:textId="77777777" w:rsidTr="00D11C6E">
        <w:trPr>
          <w:trHeight w:val="315"/>
          <w:jc w:val="center"/>
        </w:trPr>
        <w:tc>
          <w:tcPr>
            <w:tcW w:w="3001" w:type="dxa"/>
            <w:vMerge w:val="restart"/>
            <w:tcBorders>
              <w:top w:val="nil"/>
              <w:left w:val="single" w:sz="8" w:space="0" w:color="8EA9DB"/>
              <w:bottom w:val="single" w:sz="4" w:space="0" w:color="8EA9DB"/>
              <w:right w:val="single" w:sz="4" w:space="0" w:color="8EA9DB"/>
            </w:tcBorders>
            <w:shd w:val="clear" w:color="auto" w:fill="D9D9D9"/>
            <w:vAlign w:val="center"/>
            <w:hideMark/>
          </w:tcPr>
          <w:p w14:paraId="6A054123" w14:textId="77777777" w:rsidR="00162538" w:rsidRPr="000165E5" w:rsidRDefault="00162538" w:rsidP="00D11C6E">
            <w:pPr>
              <w:rPr>
                <w:rFonts w:eastAsia="Times New Roman"/>
                <w:b/>
                <w:bCs/>
                <w:lang w:val="es-DO" w:eastAsia="es-DO"/>
              </w:rPr>
            </w:pPr>
            <w:r w:rsidRPr="000165E5">
              <w:rPr>
                <w:rFonts w:eastAsia="Times New Roman"/>
                <w:b/>
                <w:bCs/>
                <w:lang w:val="es-DO" w:eastAsia="es-DO"/>
              </w:rPr>
              <w:t xml:space="preserve">Mujeres </w:t>
            </w:r>
            <w:proofErr w:type="spellStart"/>
            <w:r w:rsidRPr="000165E5">
              <w:rPr>
                <w:rFonts w:eastAsia="Times New Roman"/>
                <w:b/>
                <w:bCs/>
                <w:lang w:val="es-DO" w:eastAsia="es-DO"/>
              </w:rPr>
              <w:t>SuperEmprendedoras</w:t>
            </w:r>
            <w:proofErr w:type="spellEnd"/>
            <w:r w:rsidRPr="000165E5">
              <w:rPr>
                <w:rFonts w:eastAsia="Times New Roman"/>
                <w:b/>
                <w:bCs/>
                <w:lang w:val="es-DO" w:eastAsia="es-DO"/>
              </w:rPr>
              <w:t xml:space="preserve"> </w:t>
            </w:r>
          </w:p>
        </w:tc>
        <w:tc>
          <w:tcPr>
            <w:tcW w:w="2953" w:type="dxa"/>
            <w:vMerge w:val="restart"/>
            <w:tcBorders>
              <w:top w:val="nil"/>
              <w:left w:val="single" w:sz="4" w:space="0" w:color="8EA9DB"/>
              <w:bottom w:val="single" w:sz="4" w:space="0" w:color="8EA9DB"/>
              <w:right w:val="nil"/>
            </w:tcBorders>
            <w:shd w:val="clear" w:color="auto" w:fill="E0E6ED"/>
            <w:vAlign w:val="center"/>
            <w:hideMark/>
          </w:tcPr>
          <w:p w14:paraId="66A0CCDB"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 Supérate </w:t>
            </w:r>
          </w:p>
        </w:tc>
        <w:tc>
          <w:tcPr>
            <w:tcW w:w="2409" w:type="dxa"/>
            <w:tcBorders>
              <w:top w:val="single" w:sz="4" w:space="0" w:color="8EA9DB"/>
              <w:left w:val="single" w:sz="4" w:space="0" w:color="8EA9DB"/>
              <w:bottom w:val="nil"/>
              <w:right w:val="single" w:sz="8" w:space="0" w:color="8EA9DB"/>
            </w:tcBorders>
            <w:shd w:val="clear" w:color="auto" w:fill="E0E6ED"/>
            <w:vAlign w:val="center"/>
            <w:hideMark/>
          </w:tcPr>
          <w:p w14:paraId="41DFD20A" w14:textId="77777777" w:rsidR="00162538" w:rsidRPr="000165E5" w:rsidRDefault="00162538" w:rsidP="00D11C6E">
            <w:pPr>
              <w:rPr>
                <w:rFonts w:eastAsia="Times New Roman"/>
                <w:lang w:val="es-DO" w:eastAsia="es-DO"/>
              </w:rPr>
            </w:pPr>
            <w:r w:rsidRPr="000165E5">
              <w:rPr>
                <w:rFonts w:eastAsia="Times New Roman"/>
                <w:lang w:val="es-DO" w:eastAsia="es-DO"/>
              </w:rPr>
              <w:t>Villa Elisa, Monte Cristi</w:t>
            </w:r>
          </w:p>
        </w:tc>
      </w:tr>
      <w:tr w:rsidR="000165E5" w:rsidRPr="000165E5" w14:paraId="46039326" w14:textId="77777777" w:rsidTr="00D11C6E">
        <w:trPr>
          <w:trHeight w:val="315"/>
          <w:jc w:val="center"/>
        </w:trPr>
        <w:tc>
          <w:tcPr>
            <w:tcW w:w="3001" w:type="dxa"/>
            <w:vMerge/>
            <w:tcBorders>
              <w:top w:val="nil"/>
              <w:left w:val="single" w:sz="8" w:space="0" w:color="8EA9DB"/>
              <w:bottom w:val="single" w:sz="4" w:space="0" w:color="8EA9DB"/>
              <w:right w:val="single" w:sz="4" w:space="0" w:color="8EA9DB"/>
            </w:tcBorders>
            <w:shd w:val="clear" w:color="auto" w:fill="D9D9D9"/>
            <w:vAlign w:val="center"/>
            <w:hideMark/>
          </w:tcPr>
          <w:p w14:paraId="32E7266F" w14:textId="77777777" w:rsidR="00162538" w:rsidRPr="000165E5" w:rsidRDefault="00162538" w:rsidP="00D11C6E">
            <w:pPr>
              <w:rPr>
                <w:rFonts w:eastAsia="Times New Roman"/>
                <w:lang w:val="es-DO" w:eastAsia="es-DO"/>
              </w:rPr>
            </w:pPr>
          </w:p>
        </w:tc>
        <w:tc>
          <w:tcPr>
            <w:tcW w:w="2953" w:type="dxa"/>
            <w:vMerge/>
            <w:tcBorders>
              <w:top w:val="nil"/>
              <w:left w:val="single" w:sz="4" w:space="0" w:color="8EA9DB"/>
              <w:bottom w:val="single" w:sz="4" w:space="0" w:color="8EA9DB"/>
              <w:right w:val="nil"/>
            </w:tcBorders>
            <w:shd w:val="clear" w:color="auto" w:fill="E0E6ED"/>
            <w:vAlign w:val="center"/>
            <w:hideMark/>
          </w:tcPr>
          <w:p w14:paraId="68BA4D62" w14:textId="77777777" w:rsidR="00162538" w:rsidRPr="000165E5" w:rsidRDefault="00162538" w:rsidP="00D11C6E">
            <w:pPr>
              <w:rPr>
                <w:rFonts w:eastAsia="Times New Roman"/>
                <w:lang w:val="es-DO" w:eastAsia="es-DO"/>
              </w:rPr>
            </w:pPr>
          </w:p>
        </w:tc>
        <w:tc>
          <w:tcPr>
            <w:tcW w:w="2409" w:type="dxa"/>
            <w:tcBorders>
              <w:top w:val="nil"/>
              <w:left w:val="single" w:sz="4" w:space="0" w:color="8EA9DB"/>
              <w:bottom w:val="nil"/>
              <w:right w:val="single" w:sz="8" w:space="0" w:color="8EA9DB"/>
            </w:tcBorders>
            <w:shd w:val="clear" w:color="auto" w:fill="E0E6ED"/>
            <w:vAlign w:val="center"/>
            <w:hideMark/>
          </w:tcPr>
          <w:p w14:paraId="4E37995E" w14:textId="77777777" w:rsidR="00162538" w:rsidRPr="000165E5" w:rsidRDefault="00162538" w:rsidP="00D11C6E">
            <w:pPr>
              <w:rPr>
                <w:rFonts w:eastAsia="Times New Roman"/>
                <w:lang w:val="es-DO" w:eastAsia="es-DO"/>
              </w:rPr>
            </w:pPr>
            <w:r w:rsidRPr="000165E5">
              <w:rPr>
                <w:rFonts w:eastAsia="Times New Roman"/>
                <w:lang w:val="es-DO" w:eastAsia="es-DO"/>
              </w:rPr>
              <w:t>Santo Domingo Oeste, SD</w:t>
            </w:r>
          </w:p>
        </w:tc>
      </w:tr>
      <w:tr w:rsidR="000165E5" w:rsidRPr="000165E5" w14:paraId="6E94AD10" w14:textId="77777777" w:rsidTr="00D11C6E">
        <w:trPr>
          <w:trHeight w:val="315"/>
          <w:jc w:val="center"/>
        </w:trPr>
        <w:tc>
          <w:tcPr>
            <w:tcW w:w="3001" w:type="dxa"/>
            <w:vMerge/>
            <w:tcBorders>
              <w:top w:val="nil"/>
              <w:left w:val="single" w:sz="8" w:space="0" w:color="8EA9DB"/>
              <w:bottom w:val="single" w:sz="4" w:space="0" w:color="8EA9DB"/>
              <w:right w:val="single" w:sz="4" w:space="0" w:color="8EA9DB"/>
            </w:tcBorders>
            <w:shd w:val="clear" w:color="auto" w:fill="D9D9D9"/>
            <w:vAlign w:val="center"/>
            <w:hideMark/>
          </w:tcPr>
          <w:p w14:paraId="1230F724" w14:textId="77777777" w:rsidR="00162538" w:rsidRPr="000165E5" w:rsidRDefault="00162538" w:rsidP="00D11C6E">
            <w:pPr>
              <w:rPr>
                <w:rFonts w:eastAsia="Times New Roman"/>
                <w:lang w:val="es-DO" w:eastAsia="es-DO"/>
              </w:rPr>
            </w:pPr>
          </w:p>
        </w:tc>
        <w:tc>
          <w:tcPr>
            <w:tcW w:w="2953" w:type="dxa"/>
            <w:vMerge/>
            <w:tcBorders>
              <w:top w:val="nil"/>
              <w:left w:val="single" w:sz="4" w:space="0" w:color="8EA9DB"/>
              <w:bottom w:val="single" w:sz="4" w:space="0" w:color="8EA9DB"/>
              <w:right w:val="nil"/>
            </w:tcBorders>
            <w:shd w:val="clear" w:color="auto" w:fill="E0E6ED"/>
            <w:vAlign w:val="center"/>
            <w:hideMark/>
          </w:tcPr>
          <w:p w14:paraId="7B85EDDA" w14:textId="77777777" w:rsidR="00162538" w:rsidRPr="000165E5" w:rsidRDefault="00162538" w:rsidP="00D11C6E">
            <w:pPr>
              <w:rPr>
                <w:rFonts w:eastAsia="Times New Roman"/>
                <w:lang w:val="es-DO" w:eastAsia="es-DO"/>
              </w:rPr>
            </w:pPr>
          </w:p>
        </w:tc>
        <w:tc>
          <w:tcPr>
            <w:tcW w:w="2409" w:type="dxa"/>
            <w:tcBorders>
              <w:top w:val="nil"/>
              <w:left w:val="single" w:sz="4" w:space="0" w:color="8EA9DB"/>
              <w:bottom w:val="single" w:sz="4" w:space="0" w:color="8EA9DB"/>
              <w:right w:val="single" w:sz="8" w:space="0" w:color="8EA9DB"/>
            </w:tcBorders>
            <w:shd w:val="clear" w:color="auto" w:fill="E0E6ED"/>
            <w:vAlign w:val="center"/>
            <w:hideMark/>
          </w:tcPr>
          <w:p w14:paraId="5C02B2DD" w14:textId="7D57C985" w:rsidR="00162538" w:rsidRPr="000165E5" w:rsidRDefault="00162538" w:rsidP="00D11C6E">
            <w:pPr>
              <w:rPr>
                <w:rFonts w:eastAsia="Times New Roman"/>
                <w:lang w:val="es-DO" w:eastAsia="es-DO"/>
              </w:rPr>
            </w:pPr>
            <w:proofErr w:type="spellStart"/>
            <w:r w:rsidRPr="000165E5">
              <w:rPr>
                <w:rFonts w:eastAsia="Times New Roman"/>
                <w:lang w:val="es-DO" w:eastAsia="es-DO"/>
              </w:rPr>
              <w:t>Yaguate</w:t>
            </w:r>
            <w:proofErr w:type="spellEnd"/>
            <w:r w:rsidRPr="000165E5">
              <w:rPr>
                <w:rFonts w:eastAsia="Times New Roman"/>
                <w:lang w:val="es-DO" w:eastAsia="es-DO"/>
              </w:rPr>
              <w:t xml:space="preserve">, San </w:t>
            </w:r>
            <w:r w:rsidR="00AB2900" w:rsidRPr="000165E5">
              <w:rPr>
                <w:rFonts w:eastAsia="Times New Roman"/>
                <w:lang w:val="es-DO" w:eastAsia="es-DO"/>
              </w:rPr>
              <w:t>Cristóbal</w:t>
            </w:r>
            <w:r w:rsidRPr="000165E5">
              <w:rPr>
                <w:rFonts w:eastAsia="Times New Roman"/>
                <w:lang w:val="es-DO" w:eastAsia="es-DO"/>
              </w:rPr>
              <w:t xml:space="preserve"> </w:t>
            </w:r>
          </w:p>
        </w:tc>
      </w:tr>
      <w:tr w:rsidR="000165E5" w:rsidRPr="000165E5" w14:paraId="50A25EB2" w14:textId="77777777" w:rsidTr="00D11C6E">
        <w:trPr>
          <w:trHeight w:val="765"/>
          <w:jc w:val="center"/>
        </w:trPr>
        <w:tc>
          <w:tcPr>
            <w:tcW w:w="3001" w:type="dxa"/>
            <w:tcBorders>
              <w:top w:val="nil"/>
              <w:left w:val="single" w:sz="8" w:space="0" w:color="8EA9DB"/>
              <w:bottom w:val="single" w:sz="4" w:space="0" w:color="8EA9DB"/>
              <w:right w:val="single" w:sz="4" w:space="0" w:color="8EA9DB"/>
            </w:tcBorders>
            <w:shd w:val="clear" w:color="auto" w:fill="D9D9D9"/>
            <w:vAlign w:val="center"/>
            <w:hideMark/>
          </w:tcPr>
          <w:p w14:paraId="58C0246A" w14:textId="77777777" w:rsidR="00162538" w:rsidRPr="000165E5" w:rsidRDefault="00162538" w:rsidP="00D11C6E">
            <w:pPr>
              <w:rPr>
                <w:rFonts w:eastAsia="Times New Roman"/>
                <w:lang w:val="es-DO" w:eastAsia="es-DO"/>
              </w:rPr>
            </w:pPr>
            <w:r w:rsidRPr="000165E5">
              <w:rPr>
                <w:rFonts w:eastAsia="Times New Roman"/>
                <w:b/>
                <w:bCs/>
                <w:lang w:val="es-DO" w:eastAsia="es-DO"/>
              </w:rPr>
              <w:t>BIO GE</w:t>
            </w:r>
            <w:r w:rsidRPr="000165E5">
              <w:rPr>
                <w:rFonts w:eastAsia="Times New Roman"/>
                <w:lang w:val="es-DO" w:eastAsia="es-DO"/>
              </w:rPr>
              <w:t xml:space="preserve"> Productos Integrales  </w:t>
            </w:r>
          </w:p>
        </w:tc>
        <w:tc>
          <w:tcPr>
            <w:tcW w:w="2953" w:type="dxa"/>
            <w:tcBorders>
              <w:top w:val="nil"/>
              <w:left w:val="nil"/>
              <w:bottom w:val="single" w:sz="4" w:space="0" w:color="8EA9DB"/>
              <w:right w:val="single" w:sz="4" w:space="0" w:color="8EA9DB"/>
            </w:tcBorders>
            <w:shd w:val="clear" w:color="auto" w:fill="E0E6ED"/>
            <w:vAlign w:val="center"/>
            <w:hideMark/>
          </w:tcPr>
          <w:p w14:paraId="5E41DC09"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Cooperativa Agropecuaria y Servicios Múltiples de Productos Familiares de Monte Plata </w:t>
            </w:r>
          </w:p>
        </w:tc>
        <w:tc>
          <w:tcPr>
            <w:tcW w:w="2409" w:type="dxa"/>
            <w:tcBorders>
              <w:top w:val="nil"/>
              <w:left w:val="nil"/>
              <w:bottom w:val="single" w:sz="4" w:space="0" w:color="8EA9DB"/>
              <w:right w:val="single" w:sz="8" w:space="0" w:color="8EA9DB"/>
            </w:tcBorders>
            <w:shd w:val="clear" w:color="auto" w:fill="E0E6ED"/>
            <w:vAlign w:val="center"/>
            <w:hideMark/>
          </w:tcPr>
          <w:p w14:paraId="1FA323D5"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Monte Plata </w:t>
            </w:r>
          </w:p>
        </w:tc>
      </w:tr>
      <w:tr w:rsidR="000165E5" w:rsidRPr="000165E5" w14:paraId="046AD6AC" w14:textId="77777777" w:rsidTr="00D11C6E">
        <w:trPr>
          <w:trHeight w:val="315"/>
          <w:jc w:val="center"/>
        </w:trPr>
        <w:tc>
          <w:tcPr>
            <w:tcW w:w="3001" w:type="dxa"/>
            <w:tcBorders>
              <w:top w:val="nil"/>
              <w:left w:val="single" w:sz="8" w:space="0" w:color="8EA9DB"/>
              <w:bottom w:val="single" w:sz="4" w:space="0" w:color="8EA9DB"/>
              <w:right w:val="single" w:sz="4" w:space="0" w:color="8EA9DB"/>
            </w:tcBorders>
            <w:shd w:val="clear" w:color="auto" w:fill="D9D9D9"/>
            <w:vAlign w:val="center"/>
            <w:hideMark/>
          </w:tcPr>
          <w:p w14:paraId="0017B4F9" w14:textId="77777777" w:rsidR="00162538" w:rsidRPr="000165E5" w:rsidRDefault="00162538" w:rsidP="00D11C6E">
            <w:pPr>
              <w:rPr>
                <w:rFonts w:eastAsia="Times New Roman"/>
                <w:b/>
                <w:bCs/>
                <w:lang w:val="es-DO" w:eastAsia="es-DO"/>
              </w:rPr>
            </w:pPr>
            <w:proofErr w:type="spellStart"/>
            <w:r w:rsidRPr="000165E5">
              <w:rPr>
                <w:rFonts w:eastAsia="Times New Roman"/>
                <w:b/>
                <w:bCs/>
                <w:lang w:val="es-DO" w:eastAsia="es-DO"/>
              </w:rPr>
              <w:t>Aldrick</w:t>
            </w:r>
            <w:proofErr w:type="spellEnd"/>
            <w:r w:rsidRPr="000165E5">
              <w:rPr>
                <w:rFonts w:eastAsia="Times New Roman"/>
                <w:b/>
                <w:bCs/>
                <w:lang w:val="es-DO" w:eastAsia="es-DO"/>
              </w:rPr>
              <w:t xml:space="preserve"> </w:t>
            </w:r>
            <w:proofErr w:type="spellStart"/>
            <w:r w:rsidRPr="000165E5">
              <w:rPr>
                <w:rFonts w:eastAsia="Times New Roman"/>
                <w:b/>
                <w:bCs/>
                <w:lang w:val="es-DO" w:eastAsia="es-DO"/>
              </w:rPr>
              <w:t>Cakes</w:t>
            </w:r>
            <w:proofErr w:type="spellEnd"/>
            <w:r w:rsidRPr="000165E5">
              <w:rPr>
                <w:rFonts w:eastAsia="Times New Roman"/>
                <w:b/>
                <w:bCs/>
                <w:lang w:val="es-DO" w:eastAsia="es-DO"/>
              </w:rPr>
              <w:t xml:space="preserve"> </w:t>
            </w:r>
          </w:p>
        </w:tc>
        <w:tc>
          <w:tcPr>
            <w:tcW w:w="2953" w:type="dxa"/>
            <w:tcBorders>
              <w:top w:val="nil"/>
              <w:left w:val="nil"/>
              <w:bottom w:val="single" w:sz="4" w:space="0" w:color="8EA9DB"/>
              <w:right w:val="single" w:sz="4" w:space="0" w:color="8EA9DB"/>
            </w:tcBorders>
            <w:shd w:val="clear" w:color="auto" w:fill="E0E6ED"/>
            <w:vAlign w:val="center"/>
            <w:hideMark/>
          </w:tcPr>
          <w:p w14:paraId="288673EC" w14:textId="77777777" w:rsidR="00162538" w:rsidRPr="000165E5" w:rsidRDefault="00162538" w:rsidP="00D11C6E">
            <w:pPr>
              <w:rPr>
                <w:rFonts w:eastAsia="Times New Roman"/>
                <w:lang w:val="es-DO" w:eastAsia="es-DO"/>
              </w:rPr>
            </w:pPr>
            <w:proofErr w:type="spellStart"/>
            <w:r w:rsidRPr="000165E5">
              <w:rPr>
                <w:rFonts w:eastAsia="Times New Roman"/>
                <w:lang w:val="es-DO" w:eastAsia="es-DO"/>
              </w:rPr>
              <w:t>Mipyme</w:t>
            </w:r>
            <w:proofErr w:type="spellEnd"/>
            <w:r w:rsidRPr="000165E5">
              <w:rPr>
                <w:rFonts w:eastAsia="Times New Roman"/>
                <w:lang w:val="es-DO" w:eastAsia="es-DO"/>
              </w:rPr>
              <w:t xml:space="preserve"> </w:t>
            </w:r>
          </w:p>
        </w:tc>
        <w:tc>
          <w:tcPr>
            <w:tcW w:w="2409" w:type="dxa"/>
            <w:tcBorders>
              <w:top w:val="nil"/>
              <w:left w:val="nil"/>
              <w:bottom w:val="single" w:sz="4" w:space="0" w:color="8EA9DB"/>
              <w:right w:val="single" w:sz="8" w:space="0" w:color="8EA9DB"/>
            </w:tcBorders>
            <w:shd w:val="clear" w:color="auto" w:fill="E0E6ED"/>
            <w:vAlign w:val="center"/>
            <w:hideMark/>
          </w:tcPr>
          <w:p w14:paraId="4919F8CE"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Santo Domingo </w:t>
            </w:r>
          </w:p>
        </w:tc>
      </w:tr>
      <w:tr w:rsidR="000165E5" w:rsidRPr="000165E5" w14:paraId="6BE19474" w14:textId="77777777" w:rsidTr="00D11C6E">
        <w:trPr>
          <w:trHeight w:val="315"/>
          <w:jc w:val="center"/>
        </w:trPr>
        <w:tc>
          <w:tcPr>
            <w:tcW w:w="3001" w:type="dxa"/>
            <w:tcBorders>
              <w:top w:val="nil"/>
              <w:left w:val="single" w:sz="8" w:space="0" w:color="8EA9DB"/>
              <w:bottom w:val="single" w:sz="4" w:space="0" w:color="8EA9DB"/>
              <w:right w:val="single" w:sz="4" w:space="0" w:color="8EA9DB"/>
            </w:tcBorders>
            <w:shd w:val="clear" w:color="auto" w:fill="D9D9D9"/>
            <w:vAlign w:val="center"/>
            <w:hideMark/>
          </w:tcPr>
          <w:p w14:paraId="11BA442D" w14:textId="77777777" w:rsidR="00162538" w:rsidRPr="000165E5" w:rsidRDefault="00162538" w:rsidP="00D11C6E">
            <w:pPr>
              <w:rPr>
                <w:rFonts w:eastAsia="Times New Roman"/>
                <w:b/>
                <w:bCs/>
                <w:lang w:val="es-DO" w:eastAsia="es-DO"/>
              </w:rPr>
            </w:pPr>
            <w:r w:rsidRPr="000165E5">
              <w:rPr>
                <w:rFonts w:eastAsia="Times New Roman"/>
                <w:b/>
                <w:bCs/>
                <w:lang w:val="es-DO" w:eastAsia="es-DO"/>
              </w:rPr>
              <w:t xml:space="preserve">Abella </w:t>
            </w:r>
          </w:p>
        </w:tc>
        <w:tc>
          <w:tcPr>
            <w:tcW w:w="2953" w:type="dxa"/>
            <w:tcBorders>
              <w:top w:val="nil"/>
              <w:left w:val="nil"/>
              <w:bottom w:val="single" w:sz="4" w:space="0" w:color="8EA9DB"/>
              <w:right w:val="single" w:sz="4" w:space="0" w:color="8EA9DB"/>
            </w:tcBorders>
            <w:shd w:val="clear" w:color="auto" w:fill="E0E6ED"/>
            <w:vAlign w:val="center"/>
            <w:hideMark/>
          </w:tcPr>
          <w:p w14:paraId="31D634F6" w14:textId="77777777" w:rsidR="00162538" w:rsidRPr="000165E5" w:rsidRDefault="00162538" w:rsidP="00D11C6E">
            <w:pPr>
              <w:rPr>
                <w:rFonts w:eastAsia="Times New Roman"/>
                <w:lang w:val="es-DO" w:eastAsia="es-DO"/>
              </w:rPr>
            </w:pPr>
            <w:proofErr w:type="spellStart"/>
            <w:r w:rsidRPr="000165E5">
              <w:rPr>
                <w:rFonts w:eastAsia="Times New Roman"/>
                <w:lang w:val="es-DO" w:eastAsia="es-DO"/>
              </w:rPr>
              <w:t>Mipyme</w:t>
            </w:r>
            <w:proofErr w:type="spellEnd"/>
            <w:r w:rsidRPr="000165E5">
              <w:rPr>
                <w:rFonts w:eastAsia="Times New Roman"/>
                <w:lang w:val="es-DO" w:eastAsia="es-DO"/>
              </w:rPr>
              <w:t xml:space="preserve"> </w:t>
            </w:r>
          </w:p>
        </w:tc>
        <w:tc>
          <w:tcPr>
            <w:tcW w:w="2409" w:type="dxa"/>
            <w:tcBorders>
              <w:top w:val="nil"/>
              <w:left w:val="nil"/>
              <w:bottom w:val="single" w:sz="4" w:space="0" w:color="8EA9DB"/>
              <w:right w:val="single" w:sz="8" w:space="0" w:color="8EA9DB"/>
            </w:tcBorders>
            <w:shd w:val="clear" w:color="auto" w:fill="E0E6ED"/>
            <w:vAlign w:val="center"/>
            <w:hideMark/>
          </w:tcPr>
          <w:p w14:paraId="01BA8734"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Santo Domingo </w:t>
            </w:r>
          </w:p>
        </w:tc>
      </w:tr>
      <w:tr w:rsidR="000165E5" w:rsidRPr="000165E5" w14:paraId="6CDC55A2" w14:textId="77777777" w:rsidTr="00D11C6E">
        <w:trPr>
          <w:trHeight w:val="315"/>
          <w:jc w:val="center"/>
        </w:trPr>
        <w:tc>
          <w:tcPr>
            <w:tcW w:w="3001" w:type="dxa"/>
            <w:tcBorders>
              <w:top w:val="nil"/>
              <w:left w:val="single" w:sz="8" w:space="0" w:color="8EA9DB"/>
              <w:bottom w:val="single" w:sz="4" w:space="0" w:color="8EA9DB"/>
              <w:right w:val="single" w:sz="4" w:space="0" w:color="8EA9DB"/>
            </w:tcBorders>
            <w:shd w:val="clear" w:color="auto" w:fill="D9D9D9"/>
            <w:vAlign w:val="center"/>
            <w:hideMark/>
          </w:tcPr>
          <w:p w14:paraId="480919AF" w14:textId="77777777" w:rsidR="00162538" w:rsidRPr="000165E5" w:rsidRDefault="00162538" w:rsidP="00D11C6E">
            <w:pPr>
              <w:ind w:right="108"/>
              <w:jc w:val="both"/>
              <w:rPr>
                <w:rFonts w:eastAsia="Times New Roman"/>
                <w:lang w:val="es-DO" w:eastAsia="es-DO"/>
              </w:rPr>
            </w:pPr>
            <w:r w:rsidRPr="000165E5">
              <w:rPr>
                <w:rFonts w:eastAsia="Times New Roman"/>
                <w:lang w:val="es-DO" w:eastAsia="es-DO"/>
              </w:rPr>
              <w:t xml:space="preserve">Centro de Integración para el Desarrollo de Personas con Discapacidad </w:t>
            </w:r>
            <w:r w:rsidRPr="000165E5">
              <w:rPr>
                <w:rFonts w:eastAsia="Times New Roman"/>
                <w:b/>
                <w:bCs/>
                <w:lang w:val="es-DO" w:eastAsia="es-DO"/>
              </w:rPr>
              <w:t>(</w:t>
            </w:r>
            <w:proofErr w:type="spellStart"/>
            <w:r w:rsidRPr="000165E5">
              <w:rPr>
                <w:rFonts w:eastAsia="Times New Roman"/>
                <w:b/>
                <w:bCs/>
                <w:lang w:val="es-DO" w:eastAsia="es-DO"/>
              </w:rPr>
              <w:t>Ceindepedis</w:t>
            </w:r>
            <w:proofErr w:type="spellEnd"/>
            <w:r w:rsidRPr="000165E5">
              <w:rPr>
                <w:rFonts w:eastAsia="Times New Roman"/>
                <w:b/>
                <w:bCs/>
                <w:lang w:val="es-DO" w:eastAsia="es-DO"/>
              </w:rPr>
              <w:t>)</w:t>
            </w:r>
          </w:p>
          <w:p w14:paraId="202B1C94" w14:textId="77777777" w:rsidR="00162538" w:rsidRPr="000165E5" w:rsidRDefault="00162538" w:rsidP="00D11C6E">
            <w:pPr>
              <w:rPr>
                <w:rFonts w:eastAsia="Times New Roman"/>
                <w:lang w:val="es-DO" w:eastAsia="es-DO"/>
              </w:rPr>
            </w:pPr>
          </w:p>
        </w:tc>
        <w:tc>
          <w:tcPr>
            <w:tcW w:w="2953" w:type="dxa"/>
            <w:tcBorders>
              <w:top w:val="nil"/>
              <w:left w:val="nil"/>
              <w:bottom w:val="single" w:sz="4" w:space="0" w:color="8EA9DB"/>
              <w:right w:val="single" w:sz="4" w:space="0" w:color="8EA9DB"/>
            </w:tcBorders>
            <w:shd w:val="clear" w:color="auto" w:fill="E0E6ED"/>
            <w:vAlign w:val="center"/>
            <w:hideMark/>
          </w:tcPr>
          <w:p w14:paraId="30F4109D"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AFSL </w:t>
            </w:r>
          </w:p>
        </w:tc>
        <w:tc>
          <w:tcPr>
            <w:tcW w:w="2409" w:type="dxa"/>
            <w:tcBorders>
              <w:top w:val="nil"/>
              <w:left w:val="nil"/>
              <w:bottom w:val="single" w:sz="4" w:space="0" w:color="8EA9DB"/>
              <w:right w:val="single" w:sz="8" w:space="0" w:color="8EA9DB"/>
            </w:tcBorders>
            <w:shd w:val="clear" w:color="auto" w:fill="E0E6ED"/>
            <w:vAlign w:val="center"/>
            <w:hideMark/>
          </w:tcPr>
          <w:p w14:paraId="1E2E2F61"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San Pedro de Macorís </w:t>
            </w:r>
          </w:p>
        </w:tc>
      </w:tr>
      <w:tr w:rsidR="000165E5" w:rsidRPr="000165E5" w14:paraId="188CE425" w14:textId="77777777" w:rsidTr="00D11C6E">
        <w:trPr>
          <w:trHeight w:val="315"/>
          <w:jc w:val="center"/>
        </w:trPr>
        <w:tc>
          <w:tcPr>
            <w:tcW w:w="3001" w:type="dxa"/>
            <w:tcBorders>
              <w:top w:val="nil"/>
              <w:left w:val="single" w:sz="8" w:space="0" w:color="8EA9DB"/>
              <w:bottom w:val="single" w:sz="4" w:space="0" w:color="8EA9DB"/>
              <w:right w:val="single" w:sz="4" w:space="0" w:color="8EA9DB"/>
            </w:tcBorders>
            <w:shd w:val="clear" w:color="auto" w:fill="D9D9D9"/>
            <w:vAlign w:val="center"/>
            <w:hideMark/>
          </w:tcPr>
          <w:p w14:paraId="5BCE06EF" w14:textId="77777777" w:rsidR="00162538" w:rsidRPr="000165E5" w:rsidRDefault="00162538" w:rsidP="00D11C6E">
            <w:pPr>
              <w:rPr>
                <w:rFonts w:eastAsia="Times New Roman"/>
                <w:b/>
                <w:bCs/>
                <w:lang w:val="es-DO" w:eastAsia="es-DO"/>
              </w:rPr>
            </w:pPr>
            <w:r w:rsidRPr="000165E5">
              <w:rPr>
                <w:rFonts w:eastAsia="Times New Roman"/>
                <w:b/>
                <w:bCs/>
                <w:lang w:val="es-DO" w:eastAsia="es-DO"/>
              </w:rPr>
              <w:t xml:space="preserve">Cero </w:t>
            </w:r>
            <w:proofErr w:type="spellStart"/>
            <w:r w:rsidRPr="000165E5">
              <w:rPr>
                <w:rFonts w:eastAsia="Times New Roman"/>
                <w:b/>
                <w:bCs/>
                <w:lang w:val="es-DO" w:eastAsia="es-DO"/>
              </w:rPr>
              <w:t>Plastic</w:t>
            </w:r>
            <w:proofErr w:type="spellEnd"/>
            <w:r w:rsidRPr="000165E5">
              <w:rPr>
                <w:rFonts w:eastAsia="Times New Roman"/>
                <w:b/>
                <w:bCs/>
                <w:lang w:val="es-DO" w:eastAsia="es-DO"/>
              </w:rPr>
              <w:t xml:space="preserve"> </w:t>
            </w:r>
          </w:p>
        </w:tc>
        <w:tc>
          <w:tcPr>
            <w:tcW w:w="2953" w:type="dxa"/>
            <w:tcBorders>
              <w:top w:val="nil"/>
              <w:left w:val="nil"/>
              <w:bottom w:val="single" w:sz="4" w:space="0" w:color="8EA9DB"/>
              <w:right w:val="single" w:sz="4" w:space="0" w:color="8EA9DB"/>
            </w:tcBorders>
            <w:shd w:val="clear" w:color="auto" w:fill="E0E6ED"/>
            <w:vAlign w:val="center"/>
            <w:hideMark/>
          </w:tcPr>
          <w:p w14:paraId="09ECEC00" w14:textId="77777777" w:rsidR="00162538" w:rsidRPr="000165E5" w:rsidRDefault="00162538" w:rsidP="00D11C6E">
            <w:pPr>
              <w:rPr>
                <w:rFonts w:eastAsia="Times New Roman"/>
                <w:lang w:val="es-DO" w:eastAsia="es-DO"/>
              </w:rPr>
            </w:pPr>
            <w:proofErr w:type="spellStart"/>
            <w:r w:rsidRPr="000165E5">
              <w:rPr>
                <w:rFonts w:eastAsia="Times New Roman"/>
                <w:lang w:val="es-DO" w:eastAsia="es-DO"/>
              </w:rPr>
              <w:t>Mipyme</w:t>
            </w:r>
            <w:proofErr w:type="spellEnd"/>
            <w:r w:rsidRPr="000165E5">
              <w:rPr>
                <w:rFonts w:eastAsia="Times New Roman"/>
                <w:lang w:val="es-DO" w:eastAsia="es-DO"/>
              </w:rPr>
              <w:t xml:space="preserve"> </w:t>
            </w:r>
          </w:p>
        </w:tc>
        <w:tc>
          <w:tcPr>
            <w:tcW w:w="2409" w:type="dxa"/>
            <w:tcBorders>
              <w:top w:val="nil"/>
              <w:left w:val="nil"/>
              <w:bottom w:val="single" w:sz="4" w:space="0" w:color="8EA9DB"/>
              <w:right w:val="single" w:sz="8" w:space="0" w:color="8EA9DB"/>
            </w:tcBorders>
            <w:shd w:val="clear" w:color="auto" w:fill="E0E6ED"/>
            <w:vAlign w:val="center"/>
            <w:hideMark/>
          </w:tcPr>
          <w:p w14:paraId="61266210"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Distrito Nacional </w:t>
            </w:r>
          </w:p>
        </w:tc>
      </w:tr>
      <w:tr w:rsidR="000165E5" w:rsidRPr="000165E5" w14:paraId="273CD892" w14:textId="77777777" w:rsidTr="00D11C6E">
        <w:trPr>
          <w:trHeight w:val="315"/>
          <w:jc w:val="center"/>
        </w:trPr>
        <w:tc>
          <w:tcPr>
            <w:tcW w:w="3001" w:type="dxa"/>
            <w:tcBorders>
              <w:top w:val="nil"/>
              <w:left w:val="single" w:sz="8" w:space="0" w:color="8EA9DB"/>
              <w:bottom w:val="single" w:sz="4" w:space="0" w:color="8EA9DB"/>
              <w:right w:val="single" w:sz="4" w:space="0" w:color="8EA9DB"/>
            </w:tcBorders>
            <w:shd w:val="clear" w:color="auto" w:fill="D9D9D9"/>
            <w:vAlign w:val="center"/>
            <w:hideMark/>
          </w:tcPr>
          <w:p w14:paraId="70191B3B" w14:textId="77777777" w:rsidR="00162538" w:rsidRPr="000165E5" w:rsidRDefault="00162538" w:rsidP="00D11C6E">
            <w:pPr>
              <w:rPr>
                <w:rFonts w:eastAsia="Times New Roman"/>
                <w:b/>
                <w:bCs/>
                <w:lang w:val="es-DO" w:eastAsia="es-DO"/>
              </w:rPr>
            </w:pPr>
            <w:proofErr w:type="spellStart"/>
            <w:r w:rsidRPr="000165E5">
              <w:rPr>
                <w:rFonts w:eastAsia="Times New Roman"/>
                <w:b/>
                <w:bCs/>
                <w:lang w:val="es-DO" w:eastAsia="es-DO"/>
              </w:rPr>
              <w:t>Ecobottle</w:t>
            </w:r>
            <w:proofErr w:type="spellEnd"/>
            <w:r w:rsidRPr="000165E5">
              <w:rPr>
                <w:rFonts w:eastAsia="Times New Roman"/>
                <w:b/>
                <w:bCs/>
                <w:lang w:val="es-DO" w:eastAsia="es-DO"/>
              </w:rPr>
              <w:t xml:space="preserve"> </w:t>
            </w:r>
          </w:p>
        </w:tc>
        <w:tc>
          <w:tcPr>
            <w:tcW w:w="2953" w:type="dxa"/>
            <w:tcBorders>
              <w:top w:val="nil"/>
              <w:left w:val="nil"/>
              <w:bottom w:val="single" w:sz="4" w:space="0" w:color="8EA9DB"/>
              <w:right w:val="single" w:sz="4" w:space="0" w:color="8EA9DB"/>
            </w:tcBorders>
            <w:shd w:val="clear" w:color="auto" w:fill="E0E6ED"/>
            <w:vAlign w:val="center"/>
            <w:hideMark/>
          </w:tcPr>
          <w:p w14:paraId="0E36A4B1" w14:textId="77777777" w:rsidR="00162538" w:rsidRPr="000165E5" w:rsidRDefault="00162538" w:rsidP="00D11C6E">
            <w:pPr>
              <w:rPr>
                <w:rFonts w:eastAsia="Times New Roman"/>
                <w:lang w:val="es-DO" w:eastAsia="es-DO"/>
              </w:rPr>
            </w:pPr>
            <w:proofErr w:type="spellStart"/>
            <w:r w:rsidRPr="000165E5">
              <w:rPr>
                <w:rFonts w:eastAsia="Times New Roman"/>
                <w:lang w:val="es-DO" w:eastAsia="es-DO"/>
              </w:rPr>
              <w:t>Mipyme</w:t>
            </w:r>
            <w:proofErr w:type="spellEnd"/>
            <w:r w:rsidRPr="000165E5">
              <w:rPr>
                <w:rFonts w:eastAsia="Times New Roman"/>
                <w:lang w:val="es-DO" w:eastAsia="es-DO"/>
              </w:rPr>
              <w:t xml:space="preserve"> </w:t>
            </w:r>
          </w:p>
        </w:tc>
        <w:tc>
          <w:tcPr>
            <w:tcW w:w="2409" w:type="dxa"/>
            <w:tcBorders>
              <w:top w:val="nil"/>
              <w:left w:val="nil"/>
              <w:bottom w:val="single" w:sz="4" w:space="0" w:color="8EA9DB"/>
              <w:right w:val="single" w:sz="8" w:space="0" w:color="8EA9DB"/>
            </w:tcBorders>
            <w:shd w:val="clear" w:color="auto" w:fill="E0E6ED"/>
            <w:vAlign w:val="center"/>
            <w:hideMark/>
          </w:tcPr>
          <w:p w14:paraId="6158D053"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Distrito Nacional </w:t>
            </w:r>
          </w:p>
        </w:tc>
      </w:tr>
      <w:tr w:rsidR="000165E5" w:rsidRPr="000165E5" w14:paraId="35877D21" w14:textId="77777777" w:rsidTr="00D11C6E">
        <w:trPr>
          <w:trHeight w:val="510"/>
          <w:jc w:val="center"/>
        </w:trPr>
        <w:tc>
          <w:tcPr>
            <w:tcW w:w="3001" w:type="dxa"/>
            <w:tcBorders>
              <w:top w:val="nil"/>
              <w:left w:val="single" w:sz="8" w:space="0" w:color="8EA9DB"/>
              <w:bottom w:val="single" w:sz="4" w:space="0" w:color="8EA9DB"/>
              <w:right w:val="single" w:sz="4" w:space="0" w:color="8EA9DB"/>
            </w:tcBorders>
            <w:shd w:val="clear" w:color="auto" w:fill="D9D9D9"/>
            <w:vAlign w:val="center"/>
            <w:hideMark/>
          </w:tcPr>
          <w:p w14:paraId="644D1967" w14:textId="77777777" w:rsidR="00162538" w:rsidRPr="000165E5" w:rsidRDefault="00162538" w:rsidP="00D11C6E">
            <w:pPr>
              <w:rPr>
                <w:rFonts w:eastAsia="Times New Roman"/>
                <w:lang w:val="es-DO" w:eastAsia="es-DO"/>
              </w:rPr>
            </w:pPr>
            <w:r w:rsidRPr="000165E5">
              <w:rPr>
                <w:rFonts w:eastAsia="Times New Roman"/>
                <w:b/>
                <w:bCs/>
                <w:lang w:val="es-DO" w:eastAsia="es-DO"/>
              </w:rPr>
              <w:t xml:space="preserve">Green </w:t>
            </w:r>
            <w:proofErr w:type="spellStart"/>
            <w:r w:rsidRPr="000165E5">
              <w:rPr>
                <w:rFonts w:eastAsia="Times New Roman"/>
                <w:b/>
                <w:bCs/>
                <w:lang w:val="es-DO" w:eastAsia="es-DO"/>
              </w:rPr>
              <w:t>Depot</w:t>
            </w:r>
            <w:proofErr w:type="spellEnd"/>
            <w:r w:rsidRPr="000165E5">
              <w:rPr>
                <w:rFonts w:eastAsia="Times New Roman"/>
                <w:lang w:val="es-DO" w:eastAsia="es-DO"/>
              </w:rPr>
              <w:t xml:space="preserve"> - Exhibición de desechables de yagua  </w:t>
            </w:r>
          </w:p>
        </w:tc>
        <w:tc>
          <w:tcPr>
            <w:tcW w:w="2953" w:type="dxa"/>
            <w:tcBorders>
              <w:top w:val="nil"/>
              <w:left w:val="nil"/>
              <w:bottom w:val="single" w:sz="4" w:space="0" w:color="8EA9DB"/>
              <w:right w:val="single" w:sz="4" w:space="0" w:color="8EA9DB"/>
            </w:tcBorders>
            <w:shd w:val="clear" w:color="auto" w:fill="E0E6ED"/>
            <w:vAlign w:val="center"/>
            <w:hideMark/>
          </w:tcPr>
          <w:p w14:paraId="7CD45F61" w14:textId="77777777" w:rsidR="00162538" w:rsidRPr="000165E5" w:rsidRDefault="00162538" w:rsidP="00D11C6E">
            <w:pPr>
              <w:rPr>
                <w:rFonts w:eastAsia="Times New Roman"/>
                <w:lang w:val="es-DO" w:eastAsia="es-DO"/>
              </w:rPr>
            </w:pPr>
            <w:proofErr w:type="spellStart"/>
            <w:r w:rsidRPr="000165E5">
              <w:rPr>
                <w:rFonts w:eastAsia="Times New Roman"/>
                <w:lang w:val="es-DO" w:eastAsia="es-DO"/>
              </w:rPr>
              <w:t>Mipyme</w:t>
            </w:r>
            <w:proofErr w:type="spellEnd"/>
            <w:r w:rsidRPr="000165E5">
              <w:rPr>
                <w:rFonts w:eastAsia="Times New Roman"/>
                <w:lang w:val="es-DO" w:eastAsia="es-DO"/>
              </w:rPr>
              <w:t xml:space="preserve"> </w:t>
            </w:r>
          </w:p>
        </w:tc>
        <w:tc>
          <w:tcPr>
            <w:tcW w:w="2409" w:type="dxa"/>
            <w:tcBorders>
              <w:top w:val="nil"/>
              <w:left w:val="nil"/>
              <w:bottom w:val="single" w:sz="4" w:space="0" w:color="8EA9DB"/>
              <w:right w:val="single" w:sz="8" w:space="0" w:color="8EA9DB"/>
            </w:tcBorders>
            <w:shd w:val="clear" w:color="auto" w:fill="E0E6ED"/>
            <w:vAlign w:val="center"/>
            <w:hideMark/>
          </w:tcPr>
          <w:p w14:paraId="7A5BF9B5"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Distrito Nacional </w:t>
            </w:r>
          </w:p>
        </w:tc>
      </w:tr>
      <w:tr w:rsidR="000165E5" w:rsidRPr="000165E5" w14:paraId="39944695" w14:textId="77777777" w:rsidTr="00D11C6E">
        <w:trPr>
          <w:trHeight w:val="315"/>
          <w:jc w:val="center"/>
        </w:trPr>
        <w:tc>
          <w:tcPr>
            <w:tcW w:w="3001" w:type="dxa"/>
            <w:tcBorders>
              <w:top w:val="nil"/>
              <w:left w:val="single" w:sz="8" w:space="0" w:color="8EA9DB"/>
              <w:bottom w:val="single" w:sz="4" w:space="0" w:color="8EA9DB"/>
              <w:right w:val="single" w:sz="4" w:space="0" w:color="8EA9DB"/>
            </w:tcBorders>
            <w:shd w:val="clear" w:color="auto" w:fill="D9D9D9"/>
            <w:vAlign w:val="center"/>
            <w:hideMark/>
          </w:tcPr>
          <w:p w14:paraId="29D835E1" w14:textId="77777777" w:rsidR="00162538" w:rsidRPr="000165E5" w:rsidRDefault="00162538" w:rsidP="00D11C6E">
            <w:pPr>
              <w:rPr>
                <w:rFonts w:eastAsia="Times New Roman"/>
                <w:b/>
                <w:bCs/>
                <w:lang w:val="es-DO" w:eastAsia="es-DO"/>
              </w:rPr>
            </w:pPr>
            <w:r w:rsidRPr="000165E5">
              <w:rPr>
                <w:rFonts w:eastAsia="Times New Roman"/>
                <w:b/>
                <w:bCs/>
                <w:lang w:val="es-DO" w:eastAsia="es-DO"/>
              </w:rPr>
              <w:t xml:space="preserve">Miel y Pitahaya Santana </w:t>
            </w:r>
            <w:proofErr w:type="spellStart"/>
            <w:r w:rsidRPr="000165E5">
              <w:rPr>
                <w:rFonts w:eastAsia="Times New Roman"/>
                <w:b/>
                <w:bCs/>
                <w:lang w:val="es-DO" w:eastAsia="es-DO"/>
              </w:rPr>
              <w:t>Ozoria</w:t>
            </w:r>
            <w:proofErr w:type="spellEnd"/>
            <w:r w:rsidRPr="000165E5">
              <w:rPr>
                <w:rFonts w:eastAsia="Times New Roman"/>
                <w:b/>
                <w:bCs/>
                <w:lang w:val="es-DO" w:eastAsia="es-DO"/>
              </w:rPr>
              <w:t xml:space="preserve"> </w:t>
            </w:r>
          </w:p>
        </w:tc>
        <w:tc>
          <w:tcPr>
            <w:tcW w:w="2953" w:type="dxa"/>
            <w:tcBorders>
              <w:top w:val="nil"/>
              <w:left w:val="nil"/>
              <w:bottom w:val="single" w:sz="4" w:space="0" w:color="8EA9DB"/>
              <w:right w:val="single" w:sz="4" w:space="0" w:color="8EA9DB"/>
            </w:tcBorders>
            <w:shd w:val="clear" w:color="auto" w:fill="E0E6ED"/>
            <w:vAlign w:val="center"/>
            <w:hideMark/>
          </w:tcPr>
          <w:p w14:paraId="6697B8E0" w14:textId="77777777" w:rsidR="00162538" w:rsidRPr="000165E5" w:rsidRDefault="00162538" w:rsidP="00D11C6E">
            <w:pPr>
              <w:rPr>
                <w:rFonts w:eastAsia="Times New Roman"/>
                <w:lang w:val="es-DO" w:eastAsia="es-DO"/>
              </w:rPr>
            </w:pPr>
            <w:proofErr w:type="spellStart"/>
            <w:r w:rsidRPr="000165E5">
              <w:rPr>
                <w:rFonts w:eastAsia="Times New Roman"/>
                <w:lang w:val="es-DO" w:eastAsia="es-DO"/>
              </w:rPr>
              <w:t>Mipyme</w:t>
            </w:r>
            <w:proofErr w:type="spellEnd"/>
            <w:r w:rsidRPr="000165E5">
              <w:rPr>
                <w:rFonts w:eastAsia="Times New Roman"/>
                <w:lang w:val="es-DO" w:eastAsia="es-DO"/>
              </w:rPr>
              <w:t xml:space="preserve"> </w:t>
            </w:r>
          </w:p>
        </w:tc>
        <w:tc>
          <w:tcPr>
            <w:tcW w:w="2409" w:type="dxa"/>
            <w:tcBorders>
              <w:top w:val="nil"/>
              <w:left w:val="nil"/>
              <w:bottom w:val="single" w:sz="4" w:space="0" w:color="8EA9DB"/>
              <w:right w:val="single" w:sz="8" w:space="0" w:color="8EA9DB"/>
            </w:tcBorders>
            <w:shd w:val="clear" w:color="auto" w:fill="E0E6ED"/>
            <w:vAlign w:val="center"/>
            <w:hideMark/>
          </w:tcPr>
          <w:p w14:paraId="659C55CB"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San Pedro de Macorís </w:t>
            </w:r>
          </w:p>
        </w:tc>
      </w:tr>
      <w:tr w:rsidR="000165E5" w:rsidRPr="000165E5" w14:paraId="79D563B7" w14:textId="77777777" w:rsidTr="00D11C6E">
        <w:trPr>
          <w:trHeight w:val="330"/>
          <w:jc w:val="center"/>
        </w:trPr>
        <w:tc>
          <w:tcPr>
            <w:tcW w:w="3001" w:type="dxa"/>
            <w:tcBorders>
              <w:top w:val="nil"/>
              <w:left w:val="single" w:sz="8" w:space="0" w:color="8EA9DB"/>
              <w:bottom w:val="single" w:sz="8" w:space="0" w:color="8EA9DB"/>
              <w:right w:val="single" w:sz="4" w:space="0" w:color="8EA9DB"/>
            </w:tcBorders>
            <w:shd w:val="clear" w:color="auto" w:fill="D9D9D9"/>
            <w:vAlign w:val="center"/>
            <w:hideMark/>
          </w:tcPr>
          <w:p w14:paraId="086482F2" w14:textId="77777777" w:rsidR="00162538" w:rsidRPr="000165E5" w:rsidRDefault="00162538" w:rsidP="00D11C6E">
            <w:pPr>
              <w:rPr>
                <w:rFonts w:eastAsia="Times New Roman"/>
                <w:b/>
                <w:bCs/>
                <w:lang w:val="es-DO" w:eastAsia="es-DO"/>
              </w:rPr>
            </w:pPr>
            <w:r w:rsidRPr="000165E5">
              <w:rPr>
                <w:rFonts w:eastAsia="Times New Roman"/>
                <w:b/>
                <w:bCs/>
                <w:lang w:val="es-DO" w:eastAsia="es-DO"/>
              </w:rPr>
              <w:lastRenderedPageBreak/>
              <w:t xml:space="preserve">Tierra Urbana </w:t>
            </w:r>
          </w:p>
        </w:tc>
        <w:tc>
          <w:tcPr>
            <w:tcW w:w="2953" w:type="dxa"/>
            <w:tcBorders>
              <w:top w:val="nil"/>
              <w:left w:val="nil"/>
              <w:bottom w:val="single" w:sz="8" w:space="0" w:color="8EA9DB"/>
              <w:right w:val="single" w:sz="4" w:space="0" w:color="8EA9DB"/>
            </w:tcBorders>
            <w:shd w:val="clear" w:color="auto" w:fill="E0E6ED"/>
            <w:vAlign w:val="center"/>
            <w:hideMark/>
          </w:tcPr>
          <w:p w14:paraId="130035F7" w14:textId="77777777" w:rsidR="00162538" w:rsidRPr="000165E5" w:rsidRDefault="00162538" w:rsidP="00D11C6E">
            <w:pPr>
              <w:rPr>
                <w:rFonts w:eastAsia="Times New Roman"/>
                <w:lang w:val="es-DO" w:eastAsia="es-DO"/>
              </w:rPr>
            </w:pPr>
            <w:proofErr w:type="spellStart"/>
            <w:r w:rsidRPr="000165E5">
              <w:rPr>
                <w:rFonts w:eastAsia="Times New Roman"/>
                <w:lang w:val="es-DO" w:eastAsia="es-DO"/>
              </w:rPr>
              <w:t>Mipyme</w:t>
            </w:r>
            <w:proofErr w:type="spellEnd"/>
            <w:r w:rsidRPr="000165E5">
              <w:rPr>
                <w:rFonts w:eastAsia="Times New Roman"/>
                <w:lang w:val="es-DO" w:eastAsia="es-DO"/>
              </w:rPr>
              <w:t xml:space="preserve"> </w:t>
            </w:r>
          </w:p>
        </w:tc>
        <w:tc>
          <w:tcPr>
            <w:tcW w:w="2409" w:type="dxa"/>
            <w:tcBorders>
              <w:top w:val="nil"/>
              <w:left w:val="nil"/>
              <w:bottom w:val="single" w:sz="8" w:space="0" w:color="8EA9DB"/>
              <w:right w:val="single" w:sz="8" w:space="0" w:color="8EA9DB"/>
            </w:tcBorders>
            <w:shd w:val="clear" w:color="auto" w:fill="E0E6ED"/>
            <w:vAlign w:val="center"/>
            <w:hideMark/>
          </w:tcPr>
          <w:p w14:paraId="0A22F31D" w14:textId="77777777" w:rsidR="00162538" w:rsidRPr="000165E5" w:rsidRDefault="00162538" w:rsidP="00D11C6E">
            <w:pPr>
              <w:rPr>
                <w:rFonts w:eastAsia="Times New Roman"/>
                <w:lang w:val="es-DO" w:eastAsia="es-DO"/>
              </w:rPr>
            </w:pPr>
            <w:r w:rsidRPr="000165E5">
              <w:rPr>
                <w:rFonts w:eastAsia="Times New Roman"/>
                <w:lang w:val="es-DO" w:eastAsia="es-DO"/>
              </w:rPr>
              <w:t xml:space="preserve">Distrito Nacional </w:t>
            </w:r>
          </w:p>
        </w:tc>
      </w:tr>
    </w:tbl>
    <w:p w14:paraId="0A5F6EED" w14:textId="77777777" w:rsidR="00162538" w:rsidRPr="000165E5" w:rsidRDefault="00162538" w:rsidP="00162538">
      <w:pPr>
        <w:pStyle w:val="Prrafodelista"/>
        <w:spacing w:after="0" w:line="360" w:lineRule="auto"/>
        <w:ind w:right="108"/>
        <w:jc w:val="center"/>
        <w:rPr>
          <w:rFonts w:eastAsia="Calibri"/>
          <w:lang w:val="es-ES" w:eastAsia="es-DO"/>
        </w:rPr>
      </w:pPr>
    </w:p>
    <w:p w14:paraId="6F6CD17E" w14:textId="77777777" w:rsidR="00AB2900" w:rsidRPr="000165E5" w:rsidRDefault="00AB2900" w:rsidP="00162538">
      <w:pPr>
        <w:spacing w:line="360" w:lineRule="auto"/>
        <w:ind w:right="108"/>
        <w:jc w:val="both"/>
        <w:rPr>
          <w:rFonts w:eastAsia="Times New Roman"/>
          <w:b/>
          <w:bCs/>
          <w:lang w:val="es-ES" w:eastAsia="es-DO"/>
        </w:rPr>
      </w:pPr>
    </w:p>
    <w:p w14:paraId="0A2F2EED" w14:textId="2A4D3812" w:rsidR="00162538" w:rsidRPr="000165E5" w:rsidRDefault="00162538" w:rsidP="00162538">
      <w:pPr>
        <w:spacing w:line="360" w:lineRule="auto"/>
        <w:ind w:right="108"/>
        <w:jc w:val="both"/>
        <w:rPr>
          <w:rFonts w:eastAsia="Times New Roman"/>
          <w:b/>
          <w:bCs/>
          <w:lang w:val="es-ES" w:eastAsia="es-DO"/>
        </w:rPr>
      </w:pPr>
      <w:r w:rsidRPr="000165E5">
        <w:rPr>
          <w:rFonts w:eastAsia="Times New Roman"/>
          <w:b/>
          <w:bCs/>
          <w:lang w:val="es-ES" w:eastAsia="es-DO"/>
        </w:rPr>
        <w:t>Gestión de Residuos y Reciclaje</w:t>
      </w:r>
    </w:p>
    <w:p w14:paraId="4F27EFBF" w14:textId="77777777" w:rsidR="00162538" w:rsidRPr="000165E5" w:rsidRDefault="00162538" w:rsidP="00162538">
      <w:pPr>
        <w:spacing w:line="360" w:lineRule="auto"/>
        <w:ind w:right="108"/>
        <w:rPr>
          <w:rFonts w:eastAsia="Calibri"/>
          <w:lang w:val="es-ES" w:eastAsia="es-DO"/>
        </w:rPr>
      </w:pPr>
      <w:r w:rsidRPr="000165E5">
        <w:rPr>
          <w:noProof/>
        </w:rPr>
        <w:drawing>
          <wp:inline distT="0" distB="0" distL="0" distR="0" wp14:anchorId="38D78B35" wp14:editId="40043BEF">
            <wp:extent cx="727320" cy="727320"/>
            <wp:effectExtent l="0" t="0" r="0" b="0"/>
            <wp:docPr id="1568181975" name="Imagen 1568181975" descr="Agua y saneamiento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gua y saneamiento - Desarrollo Sostenibl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38184" cy="738184"/>
                    </a:xfrm>
                    <a:prstGeom prst="rect">
                      <a:avLst/>
                    </a:prstGeom>
                    <a:noFill/>
                    <a:ln>
                      <a:noFill/>
                    </a:ln>
                  </pic:spPr>
                </pic:pic>
              </a:graphicData>
            </a:graphic>
          </wp:inline>
        </w:drawing>
      </w:r>
      <w:r w:rsidRPr="000165E5">
        <w:rPr>
          <w:noProof/>
        </w:rPr>
        <w:drawing>
          <wp:inline distT="0" distB="0" distL="0" distR="0" wp14:anchorId="7D7C04D4" wp14:editId="19D24463">
            <wp:extent cx="722466" cy="722466"/>
            <wp:effectExtent l="0" t="0" r="1905" b="1905"/>
            <wp:docPr id="2089325194" name="Imagen 2089325194" descr="Materiales de comunicación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eriales de comunicación - Desarrollo Sostenibl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43562" cy="743562"/>
                    </a:xfrm>
                    <a:prstGeom prst="rect">
                      <a:avLst/>
                    </a:prstGeom>
                    <a:noFill/>
                    <a:ln>
                      <a:noFill/>
                    </a:ln>
                  </pic:spPr>
                </pic:pic>
              </a:graphicData>
            </a:graphic>
          </wp:inline>
        </w:drawing>
      </w:r>
      <w:r w:rsidRPr="000165E5">
        <w:rPr>
          <w:noProof/>
        </w:rPr>
        <w:drawing>
          <wp:inline distT="0" distB="0" distL="0" distR="0" wp14:anchorId="329637BF" wp14:editId="60FFEB17">
            <wp:extent cx="718575" cy="718575"/>
            <wp:effectExtent l="0" t="0" r="0" b="0"/>
            <wp:docPr id="1162339362" name="Imagen 1162339362" descr="Materiales de comunicación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teriales de comunicación - Desarrollo Sostenibl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18575" cy="718575"/>
                    </a:xfrm>
                    <a:prstGeom prst="rect">
                      <a:avLst/>
                    </a:prstGeom>
                    <a:noFill/>
                    <a:ln>
                      <a:noFill/>
                    </a:ln>
                  </pic:spPr>
                </pic:pic>
              </a:graphicData>
            </a:graphic>
          </wp:inline>
        </w:drawing>
      </w:r>
      <w:r w:rsidRPr="000165E5">
        <w:rPr>
          <w:noProof/>
        </w:rPr>
        <w:drawing>
          <wp:inline distT="0" distB="0" distL="0" distR="0" wp14:anchorId="488EC7E8" wp14:editId="2897E766">
            <wp:extent cx="721995" cy="721995"/>
            <wp:effectExtent l="0" t="0" r="1905" b="1905"/>
            <wp:docPr id="917820199" name="Imagen 917820199" descr="Cambio climático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mbio climático - Desarrollo Sostenibl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4960" cy="744960"/>
                    </a:xfrm>
                    <a:prstGeom prst="rect">
                      <a:avLst/>
                    </a:prstGeom>
                    <a:noFill/>
                    <a:ln>
                      <a:noFill/>
                    </a:ln>
                  </pic:spPr>
                </pic:pic>
              </a:graphicData>
            </a:graphic>
          </wp:inline>
        </w:drawing>
      </w:r>
      <w:r w:rsidRPr="000165E5">
        <w:rPr>
          <w:noProof/>
        </w:rPr>
        <w:drawing>
          <wp:inline distT="0" distB="0" distL="0" distR="0" wp14:anchorId="6694FEE8" wp14:editId="7D03F5BA">
            <wp:extent cx="720008" cy="720008"/>
            <wp:effectExtent l="0" t="0" r="4445" b="4445"/>
            <wp:docPr id="763776003" name="Imagen 763776003" descr="Bosques, desertificación y diversidad biológica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sques, desertificación y diversidad biológica - Desarrollo Sostenibl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60691" cy="760691"/>
                    </a:xfrm>
                    <a:prstGeom prst="rect">
                      <a:avLst/>
                    </a:prstGeom>
                    <a:noFill/>
                    <a:ln>
                      <a:noFill/>
                    </a:ln>
                  </pic:spPr>
                </pic:pic>
              </a:graphicData>
            </a:graphic>
          </wp:inline>
        </w:drawing>
      </w:r>
    </w:p>
    <w:p w14:paraId="165C4642" w14:textId="77777777" w:rsidR="00162538" w:rsidRPr="000165E5" w:rsidRDefault="00162538" w:rsidP="00162538">
      <w:pPr>
        <w:pStyle w:val="Prrafodelista"/>
        <w:spacing w:after="0" w:line="360" w:lineRule="auto"/>
        <w:ind w:left="0" w:right="108"/>
        <w:jc w:val="both"/>
        <w:rPr>
          <w:rFonts w:eastAsia="Times New Roman"/>
          <w:b/>
          <w:bCs/>
          <w:lang w:val="es-419" w:eastAsia="es-DO"/>
        </w:rPr>
      </w:pPr>
    </w:p>
    <w:p w14:paraId="275DCD5A" w14:textId="24565546" w:rsidR="00162538" w:rsidRPr="000165E5" w:rsidRDefault="00162538" w:rsidP="00A83070">
      <w:pPr>
        <w:pStyle w:val="Prrafodelista"/>
        <w:spacing w:after="0" w:line="360" w:lineRule="auto"/>
        <w:ind w:left="0" w:right="108"/>
        <w:jc w:val="both"/>
        <w:rPr>
          <w:rFonts w:eastAsia="Times New Roman"/>
          <w:b/>
          <w:bCs/>
          <w:lang w:val="es-419" w:eastAsia="es-DO"/>
        </w:rPr>
      </w:pPr>
      <w:r w:rsidRPr="000165E5">
        <w:rPr>
          <w:rFonts w:eastAsia="Times New Roman"/>
          <w:b/>
          <w:bCs/>
          <w:lang w:val="es-419" w:eastAsia="es-DO"/>
        </w:rPr>
        <w:t>Programa de Reciclaje: Firma de contrato con compañía recolectora</w:t>
      </w:r>
    </w:p>
    <w:p w14:paraId="63A3DCC8" w14:textId="1F121D86" w:rsidR="00162538" w:rsidRPr="000165E5" w:rsidRDefault="00162538" w:rsidP="00162538">
      <w:pPr>
        <w:spacing w:line="360" w:lineRule="auto"/>
        <w:jc w:val="both"/>
        <w:rPr>
          <w:rFonts w:eastAsia="Times New Roman"/>
          <w:lang w:val="es-419" w:eastAsia="es-DO"/>
        </w:rPr>
      </w:pPr>
      <w:r w:rsidRPr="000165E5">
        <w:rPr>
          <w:rFonts w:eastAsia="Times New Roman"/>
          <w:lang w:val="es-419" w:eastAsia="es-DO"/>
        </w:rPr>
        <w:t>La Tesorería Nacional firmó un contrato con compañía recolectora Green Love para la ejecución del Programa de Gestión Eficiente de Residuos Sólidos, en el marco de la celebración del Día Mundial del Reciclaje, con el objetivo de incentivar la reducción del consumo, el reciclaje y reutilización de los recursos empleados en las actividades administrativas, y darles una correcta disposición final a los residuos sólidos.</w:t>
      </w:r>
    </w:p>
    <w:p w14:paraId="087DF559" w14:textId="77777777" w:rsidR="00AB2900" w:rsidRPr="000165E5" w:rsidRDefault="00AB2900" w:rsidP="00162538">
      <w:pPr>
        <w:spacing w:line="360" w:lineRule="auto"/>
        <w:jc w:val="both"/>
        <w:rPr>
          <w:rFonts w:eastAsia="Times New Roman"/>
          <w:lang w:val="es-419" w:eastAsia="es-DO"/>
        </w:rPr>
      </w:pPr>
    </w:p>
    <w:p w14:paraId="443C1EB1" w14:textId="77777777" w:rsidR="00AB2900" w:rsidRPr="000165E5" w:rsidRDefault="00AB2900" w:rsidP="00162538">
      <w:pPr>
        <w:spacing w:line="360" w:lineRule="auto"/>
        <w:jc w:val="both"/>
        <w:rPr>
          <w:rFonts w:eastAsia="Times New Roman"/>
          <w:lang w:val="es-419" w:eastAsia="es-DO"/>
        </w:rPr>
      </w:pPr>
    </w:p>
    <w:p w14:paraId="26F41085" w14:textId="77777777" w:rsidR="00AB2900" w:rsidRPr="000165E5" w:rsidRDefault="00AB2900" w:rsidP="00162538">
      <w:pPr>
        <w:spacing w:line="360" w:lineRule="auto"/>
        <w:jc w:val="both"/>
        <w:rPr>
          <w:rFonts w:eastAsia="Times New Roman"/>
          <w:lang w:val="es-419" w:eastAsia="es-DO"/>
        </w:rPr>
      </w:pPr>
    </w:p>
    <w:p w14:paraId="07C037DB" w14:textId="77777777" w:rsidR="00AB2900" w:rsidRPr="000165E5" w:rsidRDefault="00AB2900" w:rsidP="00162538">
      <w:pPr>
        <w:spacing w:line="360" w:lineRule="auto"/>
        <w:jc w:val="both"/>
        <w:rPr>
          <w:rFonts w:eastAsia="Times New Roman"/>
          <w:lang w:val="es-419" w:eastAsia="es-DO"/>
        </w:rPr>
      </w:pPr>
    </w:p>
    <w:p w14:paraId="43CA6BB8" w14:textId="77777777" w:rsidR="00AB2900" w:rsidRPr="000165E5" w:rsidRDefault="00AB2900" w:rsidP="00162538">
      <w:pPr>
        <w:spacing w:line="360" w:lineRule="auto"/>
        <w:jc w:val="both"/>
        <w:rPr>
          <w:rFonts w:eastAsia="Times New Roman"/>
          <w:lang w:val="es-419" w:eastAsia="es-DO"/>
        </w:rPr>
      </w:pPr>
    </w:p>
    <w:p w14:paraId="76AEE28E" w14:textId="77777777" w:rsidR="00AB2900" w:rsidRPr="000165E5" w:rsidRDefault="00AB2900" w:rsidP="00162538">
      <w:pPr>
        <w:spacing w:line="360" w:lineRule="auto"/>
        <w:jc w:val="both"/>
        <w:rPr>
          <w:rFonts w:eastAsia="Times New Roman"/>
          <w:lang w:val="es-419" w:eastAsia="es-DO"/>
        </w:rPr>
      </w:pPr>
    </w:p>
    <w:p w14:paraId="786087F8" w14:textId="77777777" w:rsidR="00AB2900" w:rsidRPr="000165E5" w:rsidRDefault="00AB2900" w:rsidP="00162538">
      <w:pPr>
        <w:spacing w:line="360" w:lineRule="auto"/>
        <w:jc w:val="both"/>
        <w:rPr>
          <w:rFonts w:eastAsia="Times New Roman"/>
          <w:lang w:val="es-419" w:eastAsia="es-DO"/>
        </w:rPr>
      </w:pPr>
    </w:p>
    <w:p w14:paraId="54460CBE" w14:textId="407695ED" w:rsidR="00A83070" w:rsidRPr="000165E5" w:rsidRDefault="00A83070" w:rsidP="00A83070">
      <w:pPr>
        <w:spacing w:line="360" w:lineRule="auto"/>
        <w:jc w:val="center"/>
        <w:rPr>
          <w:rFonts w:eastAsia="Times New Roman"/>
          <w:b/>
          <w:bCs/>
          <w:lang w:val="es-419" w:eastAsia="es-DO"/>
        </w:rPr>
      </w:pPr>
      <w:r w:rsidRPr="000165E5">
        <w:rPr>
          <w:rFonts w:eastAsia="Times New Roman"/>
          <w:b/>
          <w:bCs/>
          <w:lang w:val="es-419" w:eastAsia="es-DO"/>
        </w:rPr>
        <w:lastRenderedPageBreak/>
        <w:t>Cuadro No. 63</w:t>
      </w:r>
    </w:p>
    <w:p w14:paraId="784A6E61" w14:textId="6874CB30" w:rsidR="00162538" w:rsidRPr="000165E5" w:rsidRDefault="00162538" w:rsidP="00162538">
      <w:pPr>
        <w:spacing w:line="360" w:lineRule="auto"/>
        <w:jc w:val="both"/>
        <w:rPr>
          <w:rFonts w:eastAsia="Times New Roman"/>
          <w:b/>
          <w:bCs/>
          <w:lang w:val="es-419" w:eastAsia="es-DO"/>
        </w:rPr>
      </w:pPr>
      <w:r w:rsidRPr="000165E5">
        <w:rPr>
          <w:rFonts w:eastAsia="Times New Roman"/>
          <w:b/>
          <w:bCs/>
          <w:lang w:val="es-419" w:eastAsia="es-DO"/>
        </w:rPr>
        <w:t>Matriz de recuperación de residuos sólidos</w:t>
      </w:r>
    </w:p>
    <w:tbl>
      <w:tblPr>
        <w:tblW w:w="8216" w:type="dxa"/>
        <w:tblCellMar>
          <w:left w:w="70" w:type="dxa"/>
          <w:right w:w="70" w:type="dxa"/>
        </w:tblCellMar>
        <w:tblLook w:val="04A0" w:firstRow="1" w:lastRow="0" w:firstColumn="1" w:lastColumn="0" w:noHBand="0" w:noVBand="1"/>
      </w:tblPr>
      <w:tblGrid>
        <w:gridCol w:w="1500"/>
        <w:gridCol w:w="1151"/>
        <w:gridCol w:w="1110"/>
        <w:gridCol w:w="1200"/>
        <w:gridCol w:w="1310"/>
        <w:gridCol w:w="1471"/>
        <w:gridCol w:w="1471"/>
      </w:tblGrid>
      <w:tr w:rsidR="000165E5" w:rsidRPr="000165E5" w14:paraId="79CC1D98" w14:textId="77777777" w:rsidTr="00C13C53">
        <w:trPr>
          <w:trHeight w:val="152"/>
        </w:trPr>
        <w:tc>
          <w:tcPr>
            <w:tcW w:w="1322" w:type="dxa"/>
            <w:tcBorders>
              <w:top w:val="single" w:sz="4" w:space="0" w:color="808080"/>
              <w:left w:val="single" w:sz="4" w:space="0" w:color="808080"/>
              <w:bottom w:val="single" w:sz="4" w:space="0" w:color="808080"/>
              <w:right w:val="single" w:sz="4" w:space="0" w:color="808080"/>
            </w:tcBorders>
            <w:shd w:val="clear" w:color="auto" w:fill="003876"/>
            <w:noWrap/>
            <w:vAlign w:val="bottom"/>
            <w:hideMark/>
          </w:tcPr>
          <w:p w14:paraId="7FCD9E61" w14:textId="77777777" w:rsidR="00162538" w:rsidRPr="000165E5" w:rsidRDefault="00162538" w:rsidP="00C13C53">
            <w:pPr>
              <w:jc w:val="center"/>
              <w:rPr>
                <w:rFonts w:eastAsia="Times New Roman"/>
                <w:sz w:val="18"/>
                <w:szCs w:val="18"/>
                <w:lang w:eastAsia="es-DO"/>
              </w:rPr>
            </w:pPr>
            <w:r w:rsidRPr="000165E5">
              <w:rPr>
                <w:rFonts w:eastAsia="Times New Roman"/>
                <w:sz w:val="18"/>
                <w:szCs w:val="18"/>
                <w:lang w:eastAsia="es-DO"/>
              </w:rPr>
              <w:t>PAPEL</w:t>
            </w:r>
          </w:p>
        </w:tc>
        <w:tc>
          <w:tcPr>
            <w:tcW w:w="1014" w:type="dxa"/>
            <w:tcBorders>
              <w:top w:val="single" w:sz="4" w:space="0" w:color="808080"/>
              <w:left w:val="nil"/>
              <w:bottom w:val="single" w:sz="4" w:space="0" w:color="808080"/>
              <w:right w:val="single" w:sz="4" w:space="0" w:color="808080"/>
            </w:tcBorders>
            <w:shd w:val="clear" w:color="auto" w:fill="003876"/>
            <w:noWrap/>
            <w:vAlign w:val="bottom"/>
            <w:hideMark/>
          </w:tcPr>
          <w:p w14:paraId="0E41FDC1" w14:textId="77777777" w:rsidR="00162538" w:rsidRPr="000165E5" w:rsidRDefault="00162538" w:rsidP="00C13C53">
            <w:pPr>
              <w:jc w:val="center"/>
              <w:rPr>
                <w:rFonts w:eastAsia="Times New Roman"/>
                <w:sz w:val="18"/>
                <w:szCs w:val="18"/>
                <w:lang w:eastAsia="es-DO"/>
              </w:rPr>
            </w:pPr>
            <w:proofErr w:type="spellStart"/>
            <w:r w:rsidRPr="000165E5">
              <w:rPr>
                <w:rFonts w:eastAsia="Times New Roman"/>
                <w:sz w:val="18"/>
                <w:szCs w:val="18"/>
                <w:lang w:eastAsia="es-DO"/>
              </w:rPr>
              <w:t>Consumido</w:t>
            </w:r>
            <w:proofErr w:type="spellEnd"/>
          </w:p>
        </w:tc>
        <w:tc>
          <w:tcPr>
            <w:tcW w:w="999" w:type="dxa"/>
            <w:tcBorders>
              <w:top w:val="single" w:sz="4" w:space="0" w:color="808080"/>
              <w:left w:val="nil"/>
              <w:bottom w:val="single" w:sz="4" w:space="0" w:color="808080"/>
              <w:right w:val="single" w:sz="4" w:space="0" w:color="808080"/>
            </w:tcBorders>
            <w:shd w:val="clear" w:color="auto" w:fill="003876"/>
            <w:noWrap/>
            <w:vAlign w:val="bottom"/>
            <w:hideMark/>
          </w:tcPr>
          <w:p w14:paraId="14B09B2D" w14:textId="77777777" w:rsidR="00162538" w:rsidRPr="000165E5" w:rsidRDefault="00162538" w:rsidP="00C13C53">
            <w:pPr>
              <w:jc w:val="center"/>
              <w:rPr>
                <w:rFonts w:eastAsia="Times New Roman"/>
                <w:sz w:val="18"/>
                <w:szCs w:val="18"/>
                <w:lang w:eastAsia="es-DO"/>
              </w:rPr>
            </w:pPr>
            <w:r w:rsidRPr="000165E5">
              <w:rPr>
                <w:rFonts w:eastAsia="Times New Roman"/>
                <w:sz w:val="18"/>
                <w:szCs w:val="18"/>
                <w:lang w:eastAsia="es-DO"/>
              </w:rPr>
              <w:t xml:space="preserve">Kg </w:t>
            </w:r>
            <w:proofErr w:type="spellStart"/>
            <w:r w:rsidRPr="000165E5">
              <w:rPr>
                <w:rFonts w:eastAsia="Times New Roman"/>
                <w:sz w:val="18"/>
                <w:szCs w:val="18"/>
                <w:lang w:eastAsia="es-DO"/>
              </w:rPr>
              <w:t>consumido</w:t>
            </w:r>
            <w:proofErr w:type="spellEnd"/>
          </w:p>
        </w:tc>
        <w:tc>
          <w:tcPr>
            <w:tcW w:w="1057" w:type="dxa"/>
            <w:tcBorders>
              <w:top w:val="single" w:sz="4" w:space="0" w:color="808080"/>
              <w:left w:val="nil"/>
              <w:bottom w:val="single" w:sz="4" w:space="0" w:color="808080"/>
              <w:right w:val="single" w:sz="4" w:space="0" w:color="808080"/>
            </w:tcBorders>
            <w:shd w:val="clear" w:color="auto" w:fill="003876"/>
            <w:noWrap/>
            <w:vAlign w:val="bottom"/>
            <w:hideMark/>
          </w:tcPr>
          <w:p w14:paraId="563DBA74" w14:textId="77777777" w:rsidR="00162538" w:rsidRPr="000165E5" w:rsidRDefault="00162538" w:rsidP="00C13C53">
            <w:pPr>
              <w:jc w:val="center"/>
              <w:rPr>
                <w:rFonts w:eastAsia="Times New Roman"/>
                <w:sz w:val="18"/>
                <w:szCs w:val="18"/>
                <w:lang w:eastAsia="es-DO"/>
              </w:rPr>
            </w:pPr>
            <w:proofErr w:type="spellStart"/>
            <w:r w:rsidRPr="000165E5">
              <w:rPr>
                <w:rFonts w:eastAsia="Times New Roman"/>
                <w:sz w:val="18"/>
                <w:szCs w:val="18"/>
                <w:lang w:eastAsia="es-DO"/>
              </w:rPr>
              <w:t>Recuperado</w:t>
            </w:r>
            <w:proofErr w:type="spellEnd"/>
          </w:p>
        </w:tc>
        <w:tc>
          <w:tcPr>
            <w:tcW w:w="1154" w:type="dxa"/>
            <w:tcBorders>
              <w:top w:val="single" w:sz="4" w:space="0" w:color="808080"/>
              <w:left w:val="nil"/>
              <w:bottom w:val="single" w:sz="4" w:space="0" w:color="808080"/>
              <w:right w:val="single" w:sz="4" w:space="0" w:color="808080"/>
            </w:tcBorders>
            <w:shd w:val="clear" w:color="auto" w:fill="003876"/>
            <w:noWrap/>
            <w:vAlign w:val="bottom"/>
            <w:hideMark/>
          </w:tcPr>
          <w:p w14:paraId="1926DB52" w14:textId="77777777" w:rsidR="00162538" w:rsidRPr="000165E5" w:rsidRDefault="00162538" w:rsidP="00C13C53">
            <w:pPr>
              <w:jc w:val="center"/>
              <w:rPr>
                <w:rFonts w:eastAsia="Times New Roman"/>
                <w:sz w:val="18"/>
                <w:szCs w:val="18"/>
                <w:lang w:eastAsia="es-DO"/>
              </w:rPr>
            </w:pPr>
            <w:proofErr w:type="spellStart"/>
            <w:r w:rsidRPr="000165E5">
              <w:rPr>
                <w:rFonts w:eastAsia="Times New Roman"/>
                <w:sz w:val="18"/>
                <w:szCs w:val="18"/>
                <w:lang w:eastAsia="es-DO"/>
              </w:rPr>
              <w:t>Porcentaje</w:t>
            </w:r>
            <w:proofErr w:type="spellEnd"/>
            <w:r w:rsidRPr="000165E5">
              <w:rPr>
                <w:rFonts w:eastAsia="Times New Roman"/>
                <w:sz w:val="18"/>
                <w:szCs w:val="18"/>
                <w:lang w:eastAsia="es-DO"/>
              </w:rPr>
              <w:t xml:space="preserve"> de </w:t>
            </w:r>
            <w:proofErr w:type="spellStart"/>
            <w:r w:rsidRPr="000165E5">
              <w:rPr>
                <w:rFonts w:eastAsia="Times New Roman"/>
                <w:sz w:val="18"/>
                <w:szCs w:val="18"/>
                <w:lang w:eastAsia="es-DO"/>
              </w:rPr>
              <w:t>recuperación</w:t>
            </w:r>
            <w:proofErr w:type="spellEnd"/>
            <w:r w:rsidRPr="000165E5">
              <w:rPr>
                <w:rFonts w:eastAsia="Times New Roman"/>
                <w:sz w:val="18"/>
                <w:szCs w:val="18"/>
                <w:lang w:eastAsia="es-DO"/>
              </w:rPr>
              <w:t xml:space="preserve"> MENSUAL</w:t>
            </w:r>
          </w:p>
        </w:tc>
        <w:tc>
          <w:tcPr>
            <w:tcW w:w="1374" w:type="dxa"/>
            <w:tcBorders>
              <w:top w:val="single" w:sz="4" w:space="0" w:color="808080"/>
              <w:left w:val="nil"/>
              <w:bottom w:val="single" w:sz="4" w:space="0" w:color="808080"/>
              <w:right w:val="single" w:sz="4" w:space="0" w:color="808080"/>
            </w:tcBorders>
            <w:shd w:val="clear" w:color="auto" w:fill="003876"/>
            <w:noWrap/>
            <w:vAlign w:val="bottom"/>
            <w:hideMark/>
          </w:tcPr>
          <w:p w14:paraId="02B890D7" w14:textId="77777777" w:rsidR="00162538" w:rsidRPr="000165E5" w:rsidRDefault="00162538" w:rsidP="00C13C53">
            <w:pPr>
              <w:jc w:val="center"/>
              <w:rPr>
                <w:rFonts w:eastAsia="Times New Roman"/>
                <w:sz w:val="18"/>
                <w:szCs w:val="18"/>
                <w:lang w:eastAsia="es-DO"/>
              </w:rPr>
            </w:pPr>
            <w:r w:rsidRPr="000165E5">
              <w:rPr>
                <w:rFonts w:eastAsia="Times New Roman"/>
                <w:sz w:val="18"/>
                <w:szCs w:val="18"/>
                <w:lang w:eastAsia="es-DO"/>
              </w:rPr>
              <w:t>PORCENTAJE TRIMESTRAL</w:t>
            </w:r>
          </w:p>
        </w:tc>
        <w:tc>
          <w:tcPr>
            <w:tcW w:w="1296" w:type="dxa"/>
            <w:tcBorders>
              <w:top w:val="single" w:sz="4" w:space="0" w:color="808080"/>
              <w:left w:val="nil"/>
              <w:bottom w:val="single" w:sz="4" w:space="0" w:color="808080"/>
              <w:right w:val="single" w:sz="4" w:space="0" w:color="808080"/>
            </w:tcBorders>
            <w:shd w:val="clear" w:color="auto" w:fill="003876"/>
            <w:noWrap/>
            <w:vAlign w:val="bottom"/>
            <w:hideMark/>
          </w:tcPr>
          <w:p w14:paraId="7D99367C" w14:textId="77777777" w:rsidR="00162538" w:rsidRPr="000165E5" w:rsidRDefault="00162538" w:rsidP="00C13C53">
            <w:pPr>
              <w:jc w:val="center"/>
              <w:rPr>
                <w:rFonts w:eastAsia="Times New Roman"/>
                <w:sz w:val="18"/>
                <w:szCs w:val="18"/>
                <w:lang w:eastAsia="es-DO"/>
              </w:rPr>
            </w:pPr>
            <w:r w:rsidRPr="000165E5">
              <w:rPr>
                <w:rFonts w:eastAsia="Times New Roman"/>
                <w:sz w:val="18"/>
                <w:szCs w:val="18"/>
                <w:lang w:eastAsia="es-DO"/>
              </w:rPr>
              <w:t>META TRIMESTRAL</w:t>
            </w:r>
          </w:p>
        </w:tc>
      </w:tr>
      <w:tr w:rsidR="000165E5" w:rsidRPr="000165E5" w14:paraId="30587084" w14:textId="77777777" w:rsidTr="001156C7">
        <w:trPr>
          <w:trHeight w:val="152"/>
        </w:trPr>
        <w:tc>
          <w:tcPr>
            <w:tcW w:w="1322" w:type="dxa"/>
            <w:tcBorders>
              <w:top w:val="nil"/>
              <w:left w:val="single" w:sz="4" w:space="0" w:color="808080"/>
              <w:bottom w:val="single" w:sz="4" w:space="0" w:color="808080"/>
              <w:right w:val="single" w:sz="4" w:space="0" w:color="808080"/>
            </w:tcBorders>
            <w:shd w:val="clear" w:color="000000" w:fill="E0E6ED"/>
            <w:noWrap/>
            <w:vAlign w:val="bottom"/>
            <w:hideMark/>
          </w:tcPr>
          <w:p w14:paraId="26984C60"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JULIO</w:t>
            </w:r>
          </w:p>
        </w:tc>
        <w:tc>
          <w:tcPr>
            <w:tcW w:w="1014" w:type="dxa"/>
            <w:tcBorders>
              <w:top w:val="nil"/>
              <w:left w:val="nil"/>
              <w:bottom w:val="single" w:sz="4" w:space="0" w:color="808080"/>
              <w:right w:val="single" w:sz="4" w:space="0" w:color="808080"/>
            </w:tcBorders>
            <w:shd w:val="clear" w:color="000000" w:fill="E0E6ED"/>
            <w:noWrap/>
            <w:vAlign w:val="bottom"/>
            <w:hideMark/>
          </w:tcPr>
          <w:p w14:paraId="3BB6D7F7"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90</w:t>
            </w:r>
          </w:p>
        </w:tc>
        <w:tc>
          <w:tcPr>
            <w:tcW w:w="999" w:type="dxa"/>
            <w:tcBorders>
              <w:top w:val="nil"/>
              <w:left w:val="nil"/>
              <w:bottom w:val="single" w:sz="4" w:space="0" w:color="808080"/>
              <w:right w:val="single" w:sz="4" w:space="0" w:color="808080"/>
            </w:tcBorders>
            <w:shd w:val="clear" w:color="000000" w:fill="E0E6ED"/>
            <w:noWrap/>
            <w:vAlign w:val="bottom"/>
            <w:hideMark/>
          </w:tcPr>
          <w:p w14:paraId="7087F771"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211.5</w:t>
            </w:r>
          </w:p>
        </w:tc>
        <w:tc>
          <w:tcPr>
            <w:tcW w:w="1057" w:type="dxa"/>
            <w:tcBorders>
              <w:top w:val="nil"/>
              <w:left w:val="nil"/>
              <w:bottom w:val="single" w:sz="4" w:space="0" w:color="808080"/>
              <w:right w:val="single" w:sz="4" w:space="0" w:color="808080"/>
            </w:tcBorders>
            <w:shd w:val="clear" w:color="000000" w:fill="E0E6ED"/>
            <w:noWrap/>
            <w:vAlign w:val="bottom"/>
            <w:hideMark/>
          </w:tcPr>
          <w:p w14:paraId="2B2CACA7"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3.31</w:t>
            </w:r>
          </w:p>
        </w:tc>
        <w:tc>
          <w:tcPr>
            <w:tcW w:w="1154" w:type="dxa"/>
            <w:tcBorders>
              <w:top w:val="nil"/>
              <w:left w:val="nil"/>
              <w:bottom w:val="single" w:sz="4" w:space="0" w:color="808080"/>
              <w:right w:val="single" w:sz="4" w:space="0" w:color="808080"/>
            </w:tcBorders>
            <w:shd w:val="clear" w:color="000000" w:fill="E0E6ED"/>
            <w:noWrap/>
            <w:vAlign w:val="bottom"/>
            <w:hideMark/>
          </w:tcPr>
          <w:p w14:paraId="6BE84D38"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1.57</w:t>
            </w:r>
          </w:p>
        </w:tc>
        <w:tc>
          <w:tcPr>
            <w:tcW w:w="1374" w:type="dxa"/>
            <w:vMerge w:val="restart"/>
            <w:tcBorders>
              <w:top w:val="nil"/>
              <w:left w:val="single" w:sz="4" w:space="0" w:color="808080"/>
              <w:bottom w:val="single" w:sz="4" w:space="0" w:color="808080"/>
              <w:right w:val="single" w:sz="4" w:space="0" w:color="808080"/>
            </w:tcBorders>
            <w:shd w:val="clear" w:color="000000" w:fill="E0E6ED"/>
            <w:noWrap/>
            <w:vAlign w:val="bottom"/>
            <w:hideMark/>
          </w:tcPr>
          <w:p w14:paraId="49E75348" w14:textId="77777777" w:rsidR="00162538" w:rsidRPr="000165E5" w:rsidRDefault="00162538" w:rsidP="00D11C6E">
            <w:pPr>
              <w:jc w:val="center"/>
              <w:rPr>
                <w:rFonts w:eastAsia="Times New Roman"/>
                <w:sz w:val="18"/>
                <w:szCs w:val="18"/>
                <w:lang w:eastAsia="es-DO"/>
              </w:rPr>
            </w:pPr>
            <w:r w:rsidRPr="000165E5">
              <w:rPr>
                <w:rFonts w:eastAsia="Times New Roman"/>
                <w:sz w:val="18"/>
                <w:szCs w:val="18"/>
                <w:lang w:eastAsia="es-DO"/>
              </w:rPr>
              <w:t>19.29275603</w:t>
            </w:r>
          </w:p>
        </w:tc>
        <w:tc>
          <w:tcPr>
            <w:tcW w:w="1296" w:type="dxa"/>
            <w:vMerge w:val="restart"/>
            <w:tcBorders>
              <w:top w:val="nil"/>
              <w:left w:val="single" w:sz="4" w:space="0" w:color="808080"/>
              <w:bottom w:val="single" w:sz="4" w:space="0" w:color="808080"/>
              <w:right w:val="single" w:sz="4" w:space="0" w:color="808080"/>
            </w:tcBorders>
            <w:shd w:val="clear" w:color="auto" w:fill="auto"/>
            <w:noWrap/>
            <w:vAlign w:val="bottom"/>
            <w:hideMark/>
          </w:tcPr>
          <w:p w14:paraId="4A72C766" w14:textId="77777777" w:rsidR="00162538" w:rsidRPr="000165E5" w:rsidRDefault="00162538" w:rsidP="00D11C6E">
            <w:pPr>
              <w:jc w:val="center"/>
              <w:rPr>
                <w:rFonts w:eastAsia="Times New Roman"/>
                <w:sz w:val="18"/>
                <w:szCs w:val="18"/>
                <w:lang w:eastAsia="es-DO"/>
              </w:rPr>
            </w:pPr>
            <w:r w:rsidRPr="000165E5">
              <w:rPr>
                <w:rFonts w:eastAsia="Times New Roman"/>
                <w:sz w:val="18"/>
                <w:szCs w:val="18"/>
                <w:lang w:eastAsia="es-DO"/>
              </w:rPr>
              <w:t>0</w:t>
            </w:r>
          </w:p>
        </w:tc>
      </w:tr>
      <w:tr w:rsidR="000165E5" w:rsidRPr="000165E5" w14:paraId="36B1845E" w14:textId="77777777" w:rsidTr="001156C7">
        <w:trPr>
          <w:trHeight w:val="152"/>
        </w:trPr>
        <w:tc>
          <w:tcPr>
            <w:tcW w:w="1322" w:type="dxa"/>
            <w:tcBorders>
              <w:top w:val="nil"/>
              <w:left w:val="single" w:sz="4" w:space="0" w:color="808080"/>
              <w:bottom w:val="single" w:sz="4" w:space="0" w:color="808080"/>
              <w:right w:val="single" w:sz="4" w:space="0" w:color="808080"/>
            </w:tcBorders>
            <w:shd w:val="clear" w:color="000000" w:fill="E0E6ED"/>
            <w:noWrap/>
            <w:vAlign w:val="bottom"/>
            <w:hideMark/>
          </w:tcPr>
          <w:p w14:paraId="4BE15756"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AGOSTO</w:t>
            </w:r>
          </w:p>
        </w:tc>
        <w:tc>
          <w:tcPr>
            <w:tcW w:w="1014" w:type="dxa"/>
            <w:tcBorders>
              <w:top w:val="nil"/>
              <w:left w:val="nil"/>
              <w:bottom w:val="single" w:sz="4" w:space="0" w:color="808080"/>
              <w:right w:val="single" w:sz="4" w:space="0" w:color="808080"/>
            </w:tcBorders>
            <w:shd w:val="clear" w:color="000000" w:fill="E0E6ED"/>
            <w:noWrap/>
            <w:vAlign w:val="bottom"/>
            <w:hideMark/>
          </w:tcPr>
          <w:p w14:paraId="1EE060DA"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88</w:t>
            </w:r>
          </w:p>
        </w:tc>
        <w:tc>
          <w:tcPr>
            <w:tcW w:w="999" w:type="dxa"/>
            <w:tcBorders>
              <w:top w:val="nil"/>
              <w:left w:val="nil"/>
              <w:bottom w:val="single" w:sz="4" w:space="0" w:color="808080"/>
              <w:right w:val="single" w:sz="4" w:space="0" w:color="808080"/>
            </w:tcBorders>
            <w:shd w:val="clear" w:color="000000" w:fill="E0E6ED"/>
            <w:noWrap/>
            <w:vAlign w:val="bottom"/>
            <w:hideMark/>
          </w:tcPr>
          <w:p w14:paraId="20F0402C"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206.8</w:t>
            </w:r>
          </w:p>
        </w:tc>
        <w:tc>
          <w:tcPr>
            <w:tcW w:w="1057" w:type="dxa"/>
            <w:tcBorders>
              <w:top w:val="nil"/>
              <w:left w:val="nil"/>
              <w:bottom w:val="single" w:sz="4" w:space="0" w:color="808080"/>
              <w:right w:val="single" w:sz="4" w:space="0" w:color="808080"/>
            </w:tcBorders>
            <w:shd w:val="clear" w:color="000000" w:fill="E0E6ED"/>
            <w:noWrap/>
            <w:vAlign w:val="bottom"/>
            <w:hideMark/>
          </w:tcPr>
          <w:p w14:paraId="3BDA9B92"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29.52</w:t>
            </w:r>
          </w:p>
        </w:tc>
        <w:tc>
          <w:tcPr>
            <w:tcW w:w="1154" w:type="dxa"/>
            <w:tcBorders>
              <w:top w:val="nil"/>
              <w:left w:val="nil"/>
              <w:bottom w:val="single" w:sz="4" w:space="0" w:color="808080"/>
              <w:right w:val="single" w:sz="4" w:space="0" w:color="808080"/>
            </w:tcBorders>
            <w:shd w:val="clear" w:color="000000" w:fill="E0E6ED"/>
            <w:noWrap/>
            <w:vAlign w:val="bottom"/>
            <w:hideMark/>
          </w:tcPr>
          <w:p w14:paraId="4C8F03BC"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14.27</w:t>
            </w:r>
          </w:p>
        </w:tc>
        <w:tc>
          <w:tcPr>
            <w:tcW w:w="1374" w:type="dxa"/>
            <w:vMerge/>
            <w:tcBorders>
              <w:top w:val="nil"/>
              <w:left w:val="single" w:sz="4" w:space="0" w:color="808080"/>
              <w:bottom w:val="single" w:sz="4" w:space="0" w:color="808080"/>
              <w:right w:val="single" w:sz="4" w:space="0" w:color="808080"/>
            </w:tcBorders>
            <w:vAlign w:val="center"/>
            <w:hideMark/>
          </w:tcPr>
          <w:p w14:paraId="258F1904" w14:textId="77777777" w:rsidR="00162538" w:rsidRPr="000165E5" w:rsidRDefault="00162538" w:rsidP="00D11C6E">
            <w:pPr>
              <w:rPr>
                <w:rFonts w:eastAsia="Times New Roman"/>
                <w:sz w:val="18"/>
                <w:szCs w:val="18"/>
                <w:lang w:eastAsia="es-DO"/>
              </w:rPr>
            </w:pPr>
          </w:p>
        </w:tc>
        <w:tc>
          <w:tcPr>
            <w:tcW w:w="1296" w:type="dxa"/>
            <w:vMerge/>
            <w:tcBorders>
              <w:top w:val="nil"/>
              <w:left w:val="single" w:sz="4" w:space="0" w:color="808080"/>
              <w:bottom w:val="single" w:sz="4" w:space="0" w:color="808080"/>
              <w:right w:val="single" w:sz="4" w:space="0" w:color="808080"/>
            </w:tcBorders>
            <w:vAlign w:val="center"/>
            <w:hideMark/>
          </w:tcPr>
          <w:p w14:paraId="7DBF807F" w14:textId="77777777" w:rsidR="00162538" w:rsidRPr="000165E5" w:rsidRDefault="00162538" w:rsidP="00D11C6E">
            <w:pPr>
              <w:rPr>
                <w:rFonts w:eastAsia="Times New Roman"/>
                <w:sz w:val="18"/>
                <w:szCs w:val="18"/>
                <w:lang w:eastAsia="es-DO"/>
              </w:rPr>
            </w:pPr>
          </w:p>
        </w:tc>
      </w:tr>
      <w:tr w:rsidR="000165E5" w:rsidRPr="000165E5" w14:paraId="1F7E8939" w14:textId="77777777" w:rsidTr="001156C7">
        <w:trPr>
          <w:trHeight w:val="152"/>
        </w:trPr>
        <w:tc>
          <w:tcPr>
            <w:tcW w:w="1322" w:type="dxa"/>
            <w:tcBorders>
              <w:top w:val="nil"/>
              <w:left w:val="single" w:sz="4" w:space="0" w:color="808080"/>
              <w:bottom w:val="single" w:sz="4" w:space="0" w:color="808080"/>
              <w:right w:val="single" w:sz="4" w:space="0" w:color="808080"/>
            </w:tcBorders>
            <w:shd w:val="clear" w:color="000000" w:fill="E0E6ED"/>
            <w:noWrap/>
            <w:vAlign w:val="bottom"/>
            <w:hideMark/>
          </w:tcPr>
          <w:p w14:paraId="532FEA48"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SEPTIEMBRE</w:t>
            </w:r>
          </w:p>
        </w:tc>
        <w:tc>
          <w:tcPr>
            <w:tcW w:w="1014" w:type="dxa"/>
            <w:tcBorders>
              <w:top w:val="nil"/>
              <w:left w:val="nil"/>
              <w:bottom w:val="single" w:sz="4" w:space="0" w:color="808080"/>
              <w:right w:val="single" w:sz="4" w:space="0" w:color="808080"/>
            </w:tcBorders>
            <w:shd w:val="clear" w:color="000000" w:fill="E0E6ED"/>
            <w:noWrap/>
            <w:vAlign w:val="bottom"/>
            <w:hideMark/>
          </w:tcPr>
          <w:p w14:paraId="703BA7B7"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86</w:t>
            </w:r>
          </w:p>
        </w:tc>
        <w:tc>
          <w:tcPr>
            <w:tcW w:w="999" w:type="dxa"/>
            <w:tcBorders>
              <w:top w:val="nil"/>
              <w:left w:val="nil"/>
              <w:bottom w:val="single" w:sz="4" w:space="0" w:color="808080"/>
              <w:right w:val="single" w:sz="4" w:space="0" w:color="808080"/>
            </w:tcBorders>
            <w:shd w:val="clear" w:color="000000" w:fill="E0E6ED"/>
            <w:noWrap/>
            <w:vAlign w:val="bottom"/>
            <w:hideMark/>
          </w:tcPr>
          <w:p w14:paraId="3B9E1656"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202.1</w:t>
            </w:r>
          </w:p>
        </w:tc>
        <w:tc>
          <w:tcPr>
            <w:tcW w:w="1057" w:type="dxa"/>
            <w:tcBorders>
              <w:top w:val="nil"/>
              <w:left w:val="nil"/>
              <w:bottom w:val="single" w:sz="4" w:space="0" w:color="808080"/>
              <w:right w:val="single" w:sz="4" w:space="0" w:color="808080"/>
            </w:tcBorders>
            <w:shd w:val="clear" w:color="000000" w:fill="E0E6ED"/>
            <w:noWrap/>
            <w:vAlign w:val="bottom"/>
            <w:hideMark/>
          </w:tcPr>
          <w:p w14:paraId="3ACBA8A6"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84.96</w:t>
            </w:r>
          </w:p>
        </w:tc>
        <w:tc>
          <w:tcPr>
            <w:tcW w:w="1154" w:type="dxa"/>
            <w:tcBorders>
              <w:top w:val="nil"/>
              <w:left w:val="nil"/>
              <w:bottom w:val="single" w:sz="4" w:space="0" w:color="808080"/>
              <w:right w:val="single" w:sz="4" w:space="0" w:color="808080"/>
            </w:tcBorders>
            <w:shd w:val="clear" w:color="000000" w:fill="E0E6ED"/>
            <w:noWrap/>
            <w:vAlign w:val="bottom"/>
            <w:hideMark/>
          </w:tcPr>
          <w:p w14:paraId="3211C61E"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42.04</w:t>
            </w:r>
          </w:p>
        </w:tc>
        <w:tc>
          <w:tcPr>
            <w:tcW w:w="1374" w:type="dxa"/>
            <w:vMerge/>
            <w:tcBorders>
              <w:top w:val="nil"/>
              <w:left w:val="single" w:sz="4" w:space="0" w:color="808080"/>
              <w:bottom w:val="single" w:sz="4" w:space="0" w:color="808080"/>
              <w:right w:val="single" w:sz="4" w:space="0" w:color="808080"/>
            </w:tcBorders>
            <w:vAlign w:val="center"/>
            <w:hideMark/>
          </w:tcPr>
          <w:p w14:paraId="6EEA3042" w14:textId="77777777" w:rsidR="00162538" w:rsidRPr="000165E5" w:rsidRDefault="00162538" w:rsidP="00D11C6E">
            <w:pPr>
              <w:rPr>
                <w:rFonts w:eastAsia="Times New Roman"/>
                <w:sz w:val="18"/>
                <w:szCs w:val="18"/>
                <w:lang w:eastAsia="es-DO"/>
              </w:rPr>
            </w:pPr>
          </w:p>
        </w:tc>
        <w:tc>
          <w:tcPr>
            <w:tcW w:w="1296" w:type="dxa"/>
            <w:vMerge/>
            <w:tcBorders>
              <w:top w:val="nil"/>
              <w:left w:val="single" w:sz="4" w:space="0" w:color="808080"/>
              <w:bottom w:val="single" w:sz="4" w:space="0" w:color="808080"/>
              <w:right w:val="single" w:sz="4" w:space="0" w:color="808080"/>
            </w:tcBorders>
            <w:vAlign w:val="center"/>
            <w:hideMark/>
          </w:tcPr>
          <w:p w14:paraId="294A3922" w14:textId="77777777" w:rsidR="00162538" w:rsidRPr="000165E5" w:rsidRDefault="00162538" w:rsidP="00D11C6E">
            <w:pPr>
              <w:rPr>
                <w:rFonts w:eastAsia="Times New Roman"/>
                <w:sz w:val="18"/>
                <w:szCs w:val="18"/>
                <w:lang w:eastAsia="es-DO"/>
              </w:rPr>
            </w:pPr>
          </w:p>
        </w:tc>
      </w:tr>
      <w:tr w:rsidR="000165E5" w:rsidRPr="000165E5" w14:paraId="17A812FC" w14:textId="77777777" w:rsidTr="001156C7">
        <w:trPr>
          <w:trHeight w:val="152"/>
        </w:trPr>
        <w:tc>
          <w:tcPr>
            <w:tcW w:w="1322" w:type="dxa"/>
            <w:tcBorders>
              <w:top w:val="nil"/>
              <w:left w:val="single" w:sz="4" w:space="0" w:color="808080"/>
              <w:bottom w:val="single" w:sz="4" w:space="0" w:color="808080"/>
              <w:right w:val="single" w:sz="4" w:space="0" w:color="808080"/>
            </w:tcBorders>
            <w:shd w:val="clear" w:color="000000" w:fill="E0E6ED"/>
            <w:noWrap/>
            <w:vAlign w:val="bottom"/>
            <w:hideMark/>
          </w:tcPr>
          <w:p w14:paraId="54630834"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OCTUBRE</w:t>
            </w:r>
          </w:p>
        </w:tc>
        <w:tc>
          <w:tcPr>
            <w:tcW w:w="1014" w:type="dxa"/>
            <w:tcBorders>
              <w:top w:val="nil"/>
              <w:left w:val="nil"/>
              <w:bottom w:val="single" w:sz="4" w:space="0" w:color="808080"/>
              <w:right w:val="single" w:sz="4" w:space="0" w:color="808080"/>
            </w:tcBorders>
            <w:shd w:val="clear" w:color="000000" w:fill="E0E6ED"/>
            <w:noWrap/>
            <w:vAlign w:val="bottom"/>
            <w:hideMark/>
          </w:tcPr>
          <w:p w14:paraId="763E8B14"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111</w:t>
            </w:r>
          </w:p>
        </w:tc>
        <w:tc>
          <w:tcPr>
            <w:tcW w:w="999" w:type="dxa"/>
            <w:tcBorders>
              <w:top w:val="nil"/>
              <w:left w:val="nil"/>
              <w:bottom w:val="single" w:sz="4" w:space="0" w:color="808080"/>
              <w:right w:val="single" w:sz="4" w:space="0" w:color="808080"/>
            </w:tcBorders>
            <w:shd w:val="clear" w:color="000000" w:fill="E0E6ED"/>
            <w:noWrap/>
            <w:vAlign w:val="bottom"/>
            <w:hideMark/>
          </w:tcPr>
          <w:p w14:paraId="586A7673"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260.85</w:t>
            </w:r>
          </w:p>
        </w:tc>
        <w:tc>
          <w:tcPr>
            <w:tcW w:w="1057" w:type="dxa"/>
            <w:tcBorders>
              <w:top w:val="nil"/>
              <w:left w:val="nil"/>
              <w:bottom w:val="single" w:sz="4" w:space="0" w:color="808080"/>
              <w:right w:val="single" w:sz="4" w:space="0" w:color="808080"/>
            </w:tcBorders>
            <w:shd w:val="clear" w:color="000000" w:fill="E0E6ED"/>
            <w:noWrap/>
            <w:vAlign w:val="bottom"/>
            <w:hideMark/>
          </w:tcPr>
          <w:p w14:paraId="074F011B"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85</w:t>
            </w:r>
          </w:p>
        </w:tc>
        <w:tc>
          <w:tcPr>
            <w:tcW w:w="1154" w:type="dxa"/>
            <w:tcBorders>
              <w:top w:val="nil"/>
              <w:left w:val="nil"/>
              <w:bottom w:val="single" w:sz="4" w:space="0" w:color="808080"/>
              <w:right w:val="single" w:sz="4" w:space="0" w:color="808080"/>
            </w:tcBorders>
            <w:shd w:val="clear" w:color="000000" w:fill="E0E6ED"/>
            <w:noWrap/>
            <w:vAlign w:val="bottom"/>
            <w:hideMark/>
          </w:tcPr>
          <w:p w14:paraId="7CEA2ECA"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32.59</w:t>
            </w:r>
          </w:p>
        </w:tc>
        <w:tc>
          <w:tcPr>
            <w:tcW w:w="1374" w:type="dxa"/>
            <w:vMerge w:val="restart"/>
            <w:tcBorders>
              <w:top w:val="nil"/>
              <w:left w:val="single" w:sz="4" w:space="0" w:color="808080"/>
              <w:bottom w:val="single" w:sz="4" w:space="0" w:color="808080"/>
              <w:right w:val="single" w:sz="4" w:space="0" w:color="808080"/>
            </w:tcBorders>
            <w:shd w:val="clear" w:color="000000" w:fill="E0E6ED"/>
            <w:noWrap/>
            <w:vAlign w:val="bottom"/>
            <w:hideMark/>
          </w:tcPr>
          <w:p w14:paraId="3F11EE40" w14:textId="77777777" w:rsidR="00162538" w:rsidRPr="000165E5" w:rsidRDefault="00162538" w:rsidP="00D11C6E">
            <w:pPr>
              <w:jc w:val="center"/>
              <w:rPr>
                <w:rFonts w:eastAsia="Times New Roman"/>
                <w:sz w:val="18"/>
                <w:szCs w:val="18"/>
                <w:lang w:eastAsia="es-DO"/>
              </w:rPr>
            </w:pPr>
            <w:r w:rsidRPr="000165E5">
              <w:rPr>
                <w:rFonts w:eastAsia="Times New Roman"/>
                <w:sz w:val="18"/>
                <w:szCs w:val="18"/>
                <w:lang w:eastAsia="es-DO"/>
              </w:rPr>
              <w:t>44.05945103</w:t>
            </w:r>
          </w:p>
        </w:tc>
        <w:tc>
          <w:tcPr>
            <w:tcW w:w="1296" w:type="dxa"/>
            <w:vMerge w:val="restart"/>
            <w:tcBorders>
              <w:top w:val="nil"/>
              <w:left w:val="single" w:sz="4" w:space="0" w:color="808080"/>
              <w:bottom w:val="single" w:sz="4" w:space="0" w:color="808080"/>
              <w:right w:val="single" w:sz="4" w:space="0" w:color="808080"/>
            </w:tcBorders>
            <w:shd w:val="clear" w:color="auto" w:fill="auto"/>
            <w:noWrap/>
            <w:vAlign w:val="bottom"/>
            <w:hideMark/>
          </w:tcPr>
          <w:p w14:paraId="2DEDD243" w14:textId="77777777" w:rsidR="00162538" w:rsidRPr="000165E5" w:rsidRDefault="00162538" w:rsidP="00D11C6E">
            <w:pPr>
              <w:jc w:val="center"/>
              <w:rPr>
                <w:rFonts w:eastAsia="Times New Roman"/>
                <w:sz w:val="18"/>
                <w:szCs w:val="18"/>
                <w:lang w:eastAsia="es-DO"/>
              </w:rPr>
            </w:pPr>
            <w:r w:rsidRPr="000165E5">
              <w:rPr>
                <w:rFonts w:eastAsia="Times New Roman"/>
                <w:sz w:val="18"/>
                <w:szCs w:val="18"/>
                <w:lang w:eastAsia="es-DO"/>
              </w:rPr>
              <w:t>25</w:t>
            </w:r>
          </w:p>
        </w:tc>
      </w:tr>
      <w:tr w:rsidR="000165E5" w:rsidRPr="000165E5" w14:paraId="4A0AC6BE" w14:textId="77777777" w:rsidTr="001156C7">
        <w:trPr>
          <w:trHeight w:val="152"/>
        </w:trPr>
        <w:tc>
          <w:tcPr>
            <w:tcW w:w="1322" w:type="dxa"/>
            <w:tcBorders>
              <w:top w:val="nil"/>
              <w:left w:val="single" w:sz="4" w:space="0" w:color="808080"/>
              <w:bottom w:val="single" w:sz="4" w:space="0" w:color="808080"/>
              <w:right w:val="single" w:sz="4" w:space="0" w:color="808080"/>
            </w:tcBorders>
            <w:shd w:val="clear" w:color="000000" w:fill="E0E6ED"/>
            <w:noWrap/>
            <w:vAlign w:val="bottom"/>
            <w:hideMark/>
          </w:tcPr>
          <w:p w14:paraId="25ECFB54"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NOVIEMBRE*</w:t>
            </w:r>
          </w:p>
        </w:tc>
        <w:tc>
          <w:tcPr>
            <w:tcW w:w="1014" w:type="dxa"/>
            <w:tcBorders>
              <w:top w:val="nil"/>
              <w:left w:val="nil"/>
              <w:bottom w:val="single" w:sz="4" w:space="0" w:color="808080"/>
              <w:right w:val="single" w:sz="4" w:space="0" w:color="808080"/>
            </w:tcBorders>
            <w:shd w:val="clear" w:color="000000" w:fill="E0E6ED"/>
            <w:noWrap/>
            <w:vAlign w:val="bottom"/>
            <w:hideMark/>
          </w:tcPr>
          <w:p w14:paraId="0F729EAF"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94</w:t>
            </w:r>
          </w:p>
        </w:tc>
        <w:tc>
          <w:tcPr>
            <w:tcW w:w="999" w:type="dxa"/>
            <w:tcBorders>
              <w:top w:val="nil"/>
              <w:left w:val="nil"/>
              <w:bottom w:val="single" w:sz="4" w:space="0" w:color="808080"/>
              <w:right w:val="single" w:sz="4" w:space="0" w:color="808080"/>
            </w:tcBorders>
            <w:shd w:val="clear" w:color="000000" w:fill="E0E6ED"/>
            <w:noWrap/>
            <w:vAlign w:val="bottom"/>
            <w:hideMark/>
          </w:tcPr>
          <w:p w14:paraId="3B3E58E5"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220.9</w:t>
            </w:r>
          </w:p>
        </w:tc>
        <w:tc>
          <w:tcPr>
            <w:tcW w:w="1057" w:type="dxa"/>
            <w:tcBorders>
              <w:top w:val="nil"/>
              <w:left w:val="nil"/>
              <w:bottom w:val="single" w:sz="4" w:space="0" w:color="808080"/>
              <w:right w:val="single" w:sz="4" w:space="0" w:color="808080"/>
            </w:tcBorders>
            <w:shd w:val="clear" w:color="000000" w:fill="E0E6ED"/>
            <w:noWrap/>
            <w:vAlign w:val="bottom"/>
            <w:hideMark/>
          </w:tcPr>
          <w:p w14:paraId="61E5214E"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100</w:t>
            </w:r>
          </w:p>
        </w:tc>
        <w:tc>
          <w:tcPr>
            <w:tcW w:w="1154" w:type="dxa"/>
            <w:tcBorders>
              <w:top w:val="nil"/>
              <w:left w:val="nil"/>
              <w:bottom w:val="single" w:sz="4" w:space="0" w:color="808080"/>
              <w:right w:val="single" w:sz="4" w:space="0" w:color="808080"/>
            </w:tcBorders>
            <w:shd w:val="clear" w:color="000000" w:fill="E0E6ED"/>
            <w:noWrap/>
            <w:vAlign w:val="bottom"/>
            <w:hideMark/>
          </w:tcPr>
          <w:p w14:paraId="2E3B9E8E"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45.27</w:t>
            </w:r>
          </w:p>
        </w:tc>
        <w:tc>
          <w:tcPr>
            <w:tcW w:w="1374" w:type="dxa"/>
            <w:vMerge/>
            <w:tcBorders>
              <w:top w:val="nil"/>
              <w:left w:val="single" w:sz="4" w:space="0" w:color="808080"/>
              <w:bottom w:val="single" w:sz="4" w:space="0" w:color="808080"/>
              <w:right w:val="single" w:sz="4" w:space="0" w:color="808080"/>
            </w:tcBorders>
            <w:vAlign w:val="center"/>
            <w:hideMark/>
          </w:tcPr>
          <w:p w14:paraId="403E72AC" w14:textId="77777777" w:rsidR="00162538" w:rsidRPr="000165E5" w:rsidRDefault="00162538" w:rsidP="00D11C6E">
            <w:pPr>
              <w:rPr>
                <w:rFonts w:eastAsia="Times New Roman"/>
                <w:sz w:val="18"/>
                <w:szCs w:val="18"/>
                <w:lang w:eastAsia="es-DO"/>
              </w:rPr>
            </w:pPr>
          </w:p>
        </w:tc>
        <w:tc>
          <w:tcPr>
            <w:tcW w:w="1296" w:type="dxa"/>
            <w:vMerge/>
            <w:tcBorders>
              <w:top w:val="nil"/>
              <w:left w:val="single" w:sz="4" w:space="0" w:color="808080"/>
              <w:bottom w:val="single" w:sz="4" w:space="0" w:color="808080"/>
              <w:right w:val="single" w:sz="4" w:space="0" w:color="808080"/>
            </w:tcBorders>
            <w:vAlign w:val="center"/>
            <w:hideMark/>
          </w:tcPr>
          <w:p w14:paraId="36C1F618" w14:textId="77777777" w:rsidR="00162538" w:rsidRPr="000165E5" w:rsidRDefault="00162538" w:rsidP="00D11C6E">
            <w:pPr>
              <w:rPr>
                <w:rFonts w:eastAsia="Times New Roman"/>
                <w:sz w:val="18"/>
                <w:szCs w:val="18"/>
                <w:lang w:eastAsia="es-DO"/>
              </w:rPr>
            </w:pPr>
          </w:p>
        </w:tc>
      </w:tr>
      <w:tr w:rsidR="000165E5" w:rsidRPr="000165E5" w14:paraId="009ED65E" w14:textId="77777777" w:rsidTr="001156C7">
        <w:trPr>
          <w:trHeight w:val="152"/>
        </w:trPr>
        <w:tc>
          <w:tcPr>
            <w:tcW w:w="1322" w:type="dxa"/>
            <w:tcBorders>
              <w:top w:val="nil"/>
              <w:left w:val="single" w:sz="4" w:space="0" w:color="808080"/>
              <w:bottom w:val="single" w:sz="4" w:space="0" w:color="808080"/>
              <w:right w:val="single" w:sz="4" w:space="0" w:color="808080"/>
            </w:tcBorders>
            <w:shd w:val="clear" w:color="000000" w:fill="E0E6ED"/>
            <w:noWrap/>
            <w:vAlign w:val="bottom"/>
            <w:hideMark/>
          </w:tcPr>
          <w:p w14:paraId="1A774091"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DICIEMBRE*</w:t>
            </w:r>
          </w:p>
        </w:tc>
        <w:tc>
          <w:tcPr>
            <w:tcW w:w="1014" w:type="dxa"/>
            <w:tcBorders>
              <w:top w:val="nil"/>
              <w:left w:val="nil"/>
              <w:bottom w:val="single" w:sz="4" w:space="0" w:color="808080"/>
              <w:right w:val="single" w:sz="4" w:space="0" w:color="808080"/>
            </w:tcBorders>
            <w:shd w:val="clear" w:color="000000" w:fill="E0E6ED"/>
            <w:noWrap/>
            <w:vAlign w:val="bottom"/>
            <w:hideMark/>
          </w:tcPr>
          <w:p w14:paraId="6BF4B079"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94</w:t>
            </w:r>
          </w:p>
        </w:tc>
        <w:tc>
          <w:tcPr>
            <w:tcW w:w="999" w:type="dxa"/>
            <w:tcBorders>
              <w:top w:val="nil"/>
              <w:left w:val="nil"/>
              <w:bottom w:val="single" w:sz="4" w:space="0" w:color="808080"/>
              <w:right w:val="single" w:sz="4" w:space="0" w:color="808080"/>
            </w:tcBorders>
            <w:shd w:val="clear" w:color="000000" w:fill="E0E6ED"/>
            <w:noWrap/>
            <w:vAlign w:val="bottom"/>
            <w:hideMark/>
          </w:tcPr>
          <w:p w14:paraId="2522FBD5"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220.9</w:t>
            </w:r>
          </w:p>
        </w:tc>
        <w:tc>
          <w:tcPr>
            <w:tcW w:w="1057" w:type="dxa"/>
            <w:tcBorders>
              <w:top w:val="nil"/>
              <w:left w:val="nil"/>
              <w:bottom w:val="single" w:sz="4" w:space="0" w:color="808080"/>
              <w:right w:val="single" w:sz="4" w:space="0" w:color="808080"/>
            </w:tcBorders>
            <w:shd w:val="clear" w:color="000000" w:fill="E0E6ED"/>
            <w:noWrap/>
            <w:vAlign w:val="bottom"/>
            <w:hideMark/>
          </w:tcPr>
          <w:p w14:paraId="4A23E72E"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120</w:t>
            </w:r>
          </w:p>
        </w:tc>
        <w:tc>
          <w:tcPr>
            <w:tcW w:w="1154" w:type="dxa"/>
            <w:tcBorders>
              <w:top w:val="nil"/>
              <w:left w:val="nil"/>
              <w:bottom w:val="single" w:sz="4" w:space="0" w:color="808080"/>
              <w:right w:val="single" w:sz="4" w:space="0" w:color="808080"/>
            </w:tcBorders>
            <w:shd w:val="clear" w:color="000000" w:fill="E0E6ED"/>
            <w:noWrap/>
            <w:vAlign w:val="bottom"/>
            <w:hideMark/>
          </w:tcPr>
          <w:p w14:paraId="5E68B084"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54.32</w:t>
            </w:r>
          </w:p>
        </w:tc>
        <w:tc>
          <w:tcPr>
            <w:tcW w:w="1374" w:type="dxa"/>
            <w:vMerge/>
            <w:tcBorders>
              <w:top w:val="nil"/>
              <w:left w:val="single" w:sz="4" w:space="0" w:color="808080"/>
              <w:bottom w:val="single" w:sz="4" w:space="0" w:color="808080"/>
              <w:right w:val="single" w:sz="4" w:space="0" w:color="808080"/>
            </w:tcBorders>
            <w:vAlign w:val="center"/>
            <w:hideMark/>
          </w:tcPr>
          <w:p w14:paraId="7148ABDD" w14:textId="77777777" w:rsidR="00162538" w:rsidRPr="000165E5" w:rsidRDefault="00162538" w:rsidP="00D11C6E">
            <w:pPr>
              <w:rPr>
                <w:rFonts w:eastAsia="Times New Roman"/>
                <w:sz w:val="18"/>
                <w:szCs w:val="18"/>
                <w:lang w:eastAsia="es-DO"/>
              </w:rPr>
            </w:pPr>
          </w:p>
        </w:tc>
        <w:tc>
          <w:tcPr>
            <w:tcW w:w="1296" w:type="dxa"/>
            <w:vMerge/>
            <w:tcBorders>
              <w:top w:val="nil"/>
              <w:left w:val="single" w:sz="4" w:space="0" w:color="808080"/>
              <w:bottom w:val="single" w:sz="4" w:space="0" w:color="808080"/>
              <w:right w:val="single" w:sz="4" w:space="0" w:color="808080"/>
            </w:tcBorders>
            <w:vAlign w:val="center"/>
            <w:hideMark/>
          </w:tcPr>
          <w:p w14:paraId="0BF63D6B" w14:textId="77777777" w:rsidR="00162538" w:rsidRPr="000165E5" w:rsidRDefault="00162538" w:rsidP="00D11C6E">
            <w:pPr>
              <w:rPr>
                <w:rFonts w:eastAsia="Times New Roman"/>
                <w:sz w:val="18"/>
                <w:szCs w:val="18"/>
                <w:lang w:eastAsia="es-DO"/>
              </w:rPr>
            </w:pPr>
          </w:p>
        </w:tc>
      </w:tr>
      <w:tr w:rsidR="000165E5" w:rsidRPr="000165E5" w14:paraId="22FD4E43" w14:textId="77777777" w:rsidTr="001156C7">
        <w:trPr>
          <w:trHeight w:val="67"/>
        </w:trPr>
        <w:tc>
          <w:tcPr>
            <w:tcW w:w="1322" w:type="dxa"/>
            <w:tcBorders>
              <w:top w:val="nil"/>
              <w:left w:val="single" w:sz="4" w:space="0" w:color="808080"/>
              <w:bottom w:val="single" w:sz="4" w:space="0" w:color="808080"/>
              <w:right w:val="single" w:sz="4" w:space="0" w:color="808080"/>
            </w:tcBorders>
            <w:shd w:val="clear" w:color="auto" w:fill="auto"/>
            <w:noWrap/>
            <w:vAlign w:val="bottom"/>
            <w:hideMark/>
          </w:tcPr>
          <w:p w14:paraId="689272DE"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 </w:t>
            </w:r>
          </w:p>
        </w:tc>
        <w:tc>
          <w:tcPr>
            <w:tcW w:w="1014" w:type="dxa"/>
            <w:tcBorders>
              <w:top w:val="nil"/>
              <w:left w:val="nil"/>
              <w:bottom w:val="single" w:sz="4" w:space="0" w:color="808080"/>
              <w:right w:val="single" w:sz="4" w:space="0" w:color="808080"/>
            </w:tcBorders>
            <w:shd w:val="clear" w:color="auto" w:fill="auto"/>
            <w:noWrap/>
            <w:vAlign w:val="bottom"/>
            <w:hideMark/>
          </w:tcPr>
          <w:p w14:paraId="554D9A9F"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 </w:t>
            </w:r>
          </w:p>
        </w:tc>
        <w:tc>
          <w:tcPr>
            <w:tcW w:w="999" w:type="dxa"/>
            <w:tcBorders>
              <w:top w:val="nil"/>
              <w:left w:val="nil"/>
              <w:bottom w:val="single" w:sz="4" w:space="0" w:color="808080"/>
              <w:right w:val="single" w:sz="4" w:space="0" w:color="808080"/>
            </w:tcBorders>
            <w:shd w:val="clear" w:color="auto" w:fill="auto"/>
            <w:noWrap/>
            <w:vAlign w:val="bottom"/>
            <w:hideMark/>
          </w:tcPr>
          <w:p w14:paraId="1D31A140"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 </w:t>
            </w:r>
          </w:p>
        </w:tc>
        <w:tc>
          <w:tcPr>
            <w:tcW w:w="1057" w:type="dxa"/>
            <w:tcBorders>
              <w:top w:val="nil"/>
              <w:left w:val="nil"/>
              <w:bottom w:val="single" w:sz="4" w:space="0" w:color="808080"/>
              <w:right w:val="single" w:sz="4" w:space="0" w:color="808080"/>
            </w:tcBorders>
            <w:shd w:val="clear" w:color="auto" w:fill="auto"/>
            <w:noWrap/>
            <w:vAlign w:val="bottom"/>
            <w:hideMark/>
          </w:tcPr>
          <w:p w14:paraId="1403E5C6"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 </w:t>
            </w:r>
          </w:p>
        </w:tc>
        <w:tc>
          <w:tcPr>
            <w:tcW w:w="1154" w:type="dxa"/>
            <w:tcBorders>
              <w:top w:val="nil"/>
              <w:left w:val="nil"/>
              <w:bottom w:val="single" w:sz="4" w:space="0" w:color="808080"/>
              <w:right w:val="single" w:sz="4" w:space="0" w:color="808080"/>
            </w:tcBorders>
            <w:shd w:val="clear" w:color="auto" w:fill="auto"/>
            <w:noWrap/>
            <w:vAlign w:val="bottom"/>
            <w:hideMark/>
          </w:tcPr>
          <w:p w14:paraId="7492A861"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 </w:t>
            </w:r>
          </w:p>
        </w:tc>
        <w:tc>
          <w:tcPr>
            <w:tcW w:w="1374" w:type="dxa"/>
            <w:tcBorders>
              <w:top w:val="nil"/>
              <w:left w:val="nil"/>
              <w:bottom w:val="single" w:sz="4" w:space="0" w:color="808080"/>
              <w:right w:val="single" w:sz="4" w:space="0" w:color="808080"/>
            </w:tcBorders>
            <w:shd w:val="clear" w:color="auto" w:fill="auto"/>
            <w:noWrap/>
            <w:vAlign w:val="bottom"/>
            <w:hideMark/>
          </w:tcPr>
          <w:p w14:paraId="39528E12"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 </w:t>
            </w:r>
          </w:p>
        </w:tc>
        <w:tc>
          <w:tcPr>
            <w:tcW w:w="1296" w:type="dxa"/>
            <w:tcBorders>
              <w:top w:val="nil"/>
              <w:left w:val="nil"/>
              <w:bottom w:val="single" w:sz="4" w:space="0" w:color="808080"/>
              <w:right w:val="single" w:sz="4" w:space="0" w:color="808080"/>
            </w:tcBorders>
            <w:shd w:val="clear" w:color="auto" w:fill="auto"/>
            <w:noWrap/>
            <w:vAlign w:val="bottom"/>
            <w:hideMark/>
          </w:tcPr>
          <w:p w14:paraId="2F2113B2"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 </w:t>
            </w:r>
          </w:p>
        </w:tc>
      </w:tr>
      <w:tr w:rsidR="000165E5" w:rsidRPr="000165E5" w14:paraId="3E944FCA" w14:textId="77777777" w:rsidTr="00C13C53">
        <w:trPr>
          <w:trHeight w:val="152"/>
        </w:trPr>
        <w:tc>
          <w:tcPr>
            <w:tcW w:w="1322" w:type="dxa"/>
            <w:tcBorders>
              <w:top w:val="nil"/>
              <w:left w:val="single" w:sz="4" w:space="0" w:color="808080"/>
              <w:bottom w:val="single" w:sz="4" w:space="0" w:color="808080"/>
              <w:right w:val="single" w:sz="4" w:space="0" w:color="808080"/>
            </w:tcBorders>
            <w:shd w:val="clear" w:color="auto" w:fill="003876"/>
            <w:noWrap/>
            <w:vAlign w:val="bottom"/>
            <w:hideMark/>
          </w:tcPr>
          <w:p w14:paraId="6AB01576"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PLASTICO</w:t>
            </w:r>
          </w:p>
        </w:tc>
        <w:tc>
          <w:tcPr>
            <w:tcW w:w="1014" w:type="dxa"/>
            <w:tcBorders>
              <w:top w:val="nil"/>
              <w:left w:val="nil"/>
              <w:bottom w:val="single" w:sz="4" w:space="0" w:color="808080"/>
              <w:right w:val="single" w:sz="4" w:space="0" w:color="808080"/>
            </w:tcBorders>
            <w:shd w:val="clear" w:color="auto" w:fill="003876"/>
            <w:noWrap/>
            <w:vAlign w:val="bottom"/>
            <w:hideMark/>
          </w:tcPr>
          <w:p w14:paraId="003447C2" w14:textId="77777777" w:rsidR="00162538" w:rsidRPr="000165E5" w:rsidRDefault="00162538" w:rsidP="00D11C6E">
            <w:pPr>
              <w:rPr>
                <w:rFonts w:eastAsia="Times New Roman"/>
                <w:sz w:val="18"/>
                <w:szCs w:val="18"/>
                <w:lang w:eastAsia="es-DO"/>
              </w:rPr>
            </w:pPr>
            <w:proofErr w:type="spellStart"/>
            <w:r w:rsidRPr="000165E5">
              <w:rPr>
                <w:rFonts w:eastAsia="Times New Roman"/>
                <w:sz w:val="18"/>
                <w:szCs w:val="18"/>
                <w:lang w:eastAsia="es-DO"/>
              </w:rPr>
              <w:t>Consumido</w:t>
            </w:r>
            <w:proofErr w:type="spellEnd"/>
          </w:p>
        </w:tc>
        <w:tc>
          <w:tcPr>
            <w:tcW w:w="999" w:type="dxa"/>
            <w:tcBorders>
              <w:top w:val="nil"/>
              <w:left w:val="nil"/>
              <w:bottom w:val="single" w:sz="4" w:space="0" w:color="808080"/>
              <w:right w:val="single" w:sz="4" w:space="0" w:color="808080"/>
            </w:tcBorders>
            <w:shd w:val="clear" w:color="auto" w:fill="003876"/>
            <w:noWrap/>
            <w:vAlign w:val="bottom"/>
            <w:hideMark/>
          </w:tcPr>
          <w:p w14:paraId="70B18290"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 xml:space="preserve">Kg </w:t>
            </w:r>
            <w:proofErr w:type="spellStart"/>
            <w:r w:rsidRPr="000165E5">
              <w:rPr>
                <w:rFonts w:eastAsia="Times New Roman"/>
                <w:sz w:val="18"/>
                <w:szCs w:val="18"/>
                <w:lang w:eastAsia="es-DO"/>
              </w:rPr>
              <w:t>consumido</w:t>
            </w:r>
            <w:proofErr w:type="spellEnd"/>
          </w:p>
        </w:tc>
        <w:tc>
          <w:tcPr>
            <w:tcW w:w="1057" w:type="dxa"/>
            <w:tcBorders>
              <w:top w:val="nil"/>
              <w:left w:val="nil"/>
              <w:bottom w:val="single" w:sz="4" w:space="0" w:color="808080"/>
              <w:right w:val="single" w:sz="4" w:space="0" w:color="808080"/>
            </w:tcBorders>
            <w:shd w:val="clear" w:color="auto" w:fill="003876"/>
            <w:noWrap/>
            <w:vAlign w:val="bottom"/>
            <w:hideMark/>
          </w:tcPr>
          <w:p w14:paraId="64EACB24" w14:textId="77777777" w:rsidR="00162538" w:rsidRPr="000165E5" w:rsidRDefault="00162538" w:rsidP="00D11C6E">
            <w:pPr>
              <w:rPr>
                <w:rFonts w:eastAsia="Times New Roman"/>
                <w:sz w:val="18"/>
                <w:szCs w:val="18"/>
                <w:lang w:eastAsia="es-DO"/>
              </w:rPr>
            </w:pPr>
            <w:proofErr w:type="spellStart"/>
            <w:r w:rsidRPr="000165E5">
              <w:rPr>
                <w:rFonts w:eastAsia="Times New Roman"/>
                <w:sz w:val="18"/>
                <w:szCs w:val="18"/>
                <w:lang w:eastAsia="es-DO"/>
              </w:rPr>
              <w:t>Recuperado</w:t>
            </w:r>
            <w:proofErr w:type="spellEnd"/>
          </w:p>
        </w:tc>
        <w:tc>
          <w:tcPr>
            <w:tcW w:w="1154" w:type="dxa"/>
            <w:tcBorders>
              <w:top w:val="nil"/>
              <w:left w:val="nil"/>
              <w:bottom w:val="single" w:sz="4" w:space="0" w:color="808080"/>
              <w:right w:val="single" w:sz="4" w:space="0" w:color="808080"/>
            </w:tcBorders>
            <w:shd w:val="clear" w:color="auto" w:fill="003876"/>
            <w:noWrap/>
            <w:vAlign w:val="bottom"/>
            <w:hideMark/>
          </w:tcPr>
          <w:p w14:paraId="1E8023D5" w14:textId="77777777" w:rsidR="00162538" w:rsidRPr="000165E5" w:rsidRDefault="00162538" w:rsidP="00D11C6E">
            <w:pPr>
              <w:rPr>
                <w:rFonts w:eastAsia="Times New Roman"/>
                <w:sz w:val="18"/>
                <w:szCs w:val="18"/>
                <w:lang w:eastAsia="es-DO"/>
              </w:rPr>
            </w:pPr>
            <w:proofErr w:type="spellStart"/>
            <w:r w:rsidRPr="000165E5">
              <w:rPr>
                <w:rFonts w:eastAsia="Times New Roman"/>
                <w:sz w:val="18"/>
                <w:szCs w:val="18"/>
                <w:lang w:eastAsia="es-DO"/>
              </w:rPr>
              <w:t>Porcentaje</w:t>
            </w:r>
            <w:proofErr w:type="spellEnd"/>
            <w:r w:rsidRPr="000165E5">
              <w:rPr>
                <w:rFonts w:eastAsia="Times New Roman"/>
                <w:sz w:val="18"/>
                <w:szCs w:val="18"/>
                <w:lang w:eastAsia="es-DO"/>
              </w:rPr>
              <w:t xml:space="preserve"> de </w:t>
            </w:r>
            <w:proofErr w:type="spellStart"/>
            <w:r w:rsidRPr="000165E5">
              <w:rPr>
                <w:rFonts w:eastAsia="Times New Roman"/>
                <w:sz w:val="18"/>
                <w:szCs w:val="18"/>
                <w:lang w:eastAsia="es-DO"/>
              </w:rPr>
              <w:t>recuperación</w:t>
            </w:r>
            <w:proofErr w:type="spellEnd"/>
            <w:r w:rsidRPr="000165E5">
              <w:rPr>
                <w:rFonts w:eastAsia="Times New Roman"/>
                <w:sz w:val="18"/>
                <w:szCs w:val="18"/>
                <w:lang w:eastAsia="es-DO"/>
              </w:rPr>
              <w:t xml:space="preserve"> MENSUAL</w:t>
            </w:r>
          </w:p>
        </w:tc>
        <w:tc>
          <w:tcPr>
            <w:tcW w:w="1374" w:type="dxa"/>
            <w:tcBorders>
              <w:top w:val="nil"/>
              <w:left w:val="nil"/>
              <w:bottom w:val="single" w:sz="4" w:space="0" w:color="808080"/>
              <w:right w:val="single" w:sz="4" w:space="0" w:color="808080"/>
            </w:tcBorders>
            <w:shd w:val="clear" w:color="auto" w:fill="003876"/>
            <w:noWrap/>
            <w:vAlign w:val="bottom"/>
            <w:hideMark/>
          </w:tcPr>
          <w:p w14:paraId="34EB709B"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PORCENTAJE TRIMESTRAL</w:t>
            </w:r>
          </w:p>
        </w:tc>
        <w:tc>
          <w:tcPr>
            <w:tcW w:w="1296" w:type="dxa"/>
            <w:tcBorders>
              <w:top w:val="nil"/>
              <w:left w:val="nil"/>
              <w:bottom w:val="single" w:sz="4" w:space="0" w:color="808080"/>
              <w:right w:val="single" w:sz="4" w:space="0" w:color="808080"/>
            </w:tcBorders>
            <w:shd w:val="clear" w:color="auto" w:fill="003876"/>
            <w:noWrap/>
            <w:vAlign w:val="bottom"/>
            <w:hideMark/>
          </w:tcPr>
          <w:p w14:paraId="474BB610"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META TRIMESTRAL</w:t>
            </w:r>
          </w:p>
        </w:tc>
      </w:tr>
      <w:tr w:rsidR="000165E5" w:rsidRPr="000165E5" w14:paraId="2BEF3918" w14:textId="77777777" w:rsidTr="001156C7">
        <w:trPr>
          <w:trHeight w:val="152"/>
        </w:trPr>
        <w:tc>
          <w:tcPr>
            <w:tcW w:w="1322" w:type="dxa"/>
            <w:tcBorders>
              <w:top w:val="nil"/>
              <w:left w:val="single" w:sz="4" w:space="0" w:color="808080"/>
              <w:bottom w:val="single" w:sz="4" w:space="0" w:color="808080"/>
              <w:right w:val="single" w:sz="4" w:space="0" w:color="808080"/>
            </w:tcBorders>
            <w:shd w:val="clear" w:color="000000" w:fill="E0E6ED"/>
            <w:noWrap/>
            <w:vAlign w:val="bottom"/>
            <w:hideMark/>
          </w:tcPr>
          <w:p w14:paraId="5AC5D944"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JULIO</w:t>
            </w:r>
          </w:p>
        </w:tc>
        <w:tc>
          <w:tcPr>
            <w:tcW w:w="1014" w:type="dxa"/>
            <w:tcBorders>
              <w:top w:val="nil"/>
              <w:left w:val="nil"/>
              <w:bottom w:val="single" w:sz="4" w:space="0" w:color="808080"/>
              <w:right w:val="single" w:sz="4" w:space="0" w:color="808080"/>
            </w:tcBorders>
            <w:shd w:val="clear" w:color="000000" w:fill="E0E6ED"/>
            <w:noWrap/>
            <w:vAlign w:val="bottom"/>
            <w:hideMark/>
          </w:tcPr>
          <w:p w14:paraId="732CDA38"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173</w:t>
            </w:r>
          </w:p>
        </w:tc>
        <w:tc>
          <w:tcPr>
            <w:tcW w:w="999" w:type="dxa"/>
            <w:tcBorders>
              <w:top w:val="nil"/>
              <w:left w:val="nil"/>
              <w:bottom w:val="single" w:sz="4" w:space="0" w:color="808080"/>
              <w:right w:val="single" w:sz="4" w:space="0" w:color="808080"/>
            </w:tcBorders>
            <w:shd w:val="clear" w:color="000000" w:fill="E0E6ED"/>
            <w:noWrap/>
            <w:vAlign w:val="bottom"/>
            <w:hideMark/>
          </w:tcPr>
          <w:p w14:paraId="1ABC925A"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171.27</w:t>
            </w:r>
          </w:p>
        </w:tc>
        <w:tc>
          <w:tcPr>
            <w:tcW w:w="1057" w:type="dxa"/>
            <w:tcBorders>
              <w:top w:val="nil"/>
              <w:left w:val="nil"/>
              <w:bottom w:val="single" w:sz="4" w:space="0" w:color="808080"/>
              <w:right w:val="single" w:sz="4" w:space="0" w:color="808080"/>
            </w:tcBorders>
            <w:shd w:val="clear" w:color="000000" w:fill="E0E6ED"/>
            <w:noWrap/>
            <w:vAlign w:val="bottom"/>
            <w:hideMark/>
          </w:tcPr>
          <w:p w14:paraId="4F4751D9"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25.91</w:t>
            </w:r>
          </w:p>
        </w:tc>
        <w:tc>
          <w:tcPr>
            <w:tcW w:w="1154" w:type="dxa"/>
            <w:tcBorders>
              <w:top w:val="nil"/>
              <w:left w:val="nil"/>
              <w:bottom w:val="single" w:sz="4" w:space="0" w:color="808080"/>
              <w:right w:val="single" w:sz="4" w:space="0" w:color="808080"/>
            </w:tcBorders>
            <w:shd w:val="clear" w:color="000000" w:fill="E0E6ED"/>
            <w:noWrap/>
            <w:vAlign w:val="bottom"/>
            <w:hideMark/>
          </w:tcPr>
          <w:p w14:paraId="7E1BD2C9"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15.13</w:t>
            </w:r>
          </w:p>
        </w:tc>
        <w:tc>
          <w:tcPr>
            <w:tcW w:w="1374" w:type="dxa"/>
            <w:vMerge w:val="restart"/>
            <w:tcBorders>
              <w:top w:val="nil"/>
              <w:left w:val="single" w:sz="4" w:space="0" w:color="808080"/>
              <w:bottom w:val="single" w:sz="4" w:space="0" w:color="808080"/>
              <w:right w:val="single" w:sz="4" w:space="0" w:color="808080"/>
            </w:tcBorders>
            <w:shd w:val="clear" w:color="000000" w:fill="E0E6ED"/>
            <w:noWrap/>
            <w:vAlign w:val="bottom"/>
            <w:hideMark/>
          </w:tcPr>
          <w:p w14:paraId="0C726AE0" w14:textId="77777777" w:rsidR="00162538" w:rsidRPr="000165E5" w:rsidRDefault="00162538" w:rsidP="00D11C6E">
            <w:pPr>
              <w:jc w:val="center"/>
              <w:rPr>
                <w:rFonts w:eastAsia="Times New Roman"/>
                <w:sz w:val="18"/>
                <w:szCs w:val="18"/>
                <w:lang w:eastAsia="es-DO"/>
              </w:rPr>
            </w:pPr>
            <w:r w:rsidRPr="000165E5">
              <w:rPr>
                <w:rFonts w:eastAsia="Times New Roman"/>
                <w:sz w:val="18"/>
                <w:szCs w:val="18"/>
                <w:lang w:eastAsia="es-DO"/>
              </w:rPr>
              <w:t>25.55552003</w:t>
            </w:r>
          </w:p>
        </w:tc>
        <w:tc>
          <w:tcPr>
            <w:tcW w:w="1296" w:type="dxa"/>
            <w:vMerge w:val="restart"/>
            <w:tcBorders>
              <w:top w:val="nil"/>
              <w:left w:val="single" w:sz="4" w:space="0" w:color="808080"/>
              <w:bottom w:val="single" w:sz="4" w:space="0" w:color="808080"/>
              <w:right w:val="single" w:sz="4" w:space="0" w:color="808080"/>
            </w:tcBorders>
            <w:shd w:val="clear" w:color="auto" w:fill="auto"/>
            <w:noWrap/>
            <w:vAlign w:val="bottom"/>
            <w:hideMark/>
          </w:tcPr>
          <w:p w14:paraId="1C7ABE9C" w14:textId="77777777" w:rsidR="00162538" w:rsidRPr="000165E5" w:rsidRDefault="00162538" w:rsidP="00D11C6E">
            <w:pPr>
              <w:jc w:val="center"/>
              <w:rPr>
                <w:rFonts w:eastAsia="Times New Roman"/>
                <w:sz w:val="18"/>
                <w:szCs w:val="18"/>
                <w:lang w:eastAsia="es-DO"/>
              </w:rPr>
            </w:pPr>
            <w:r w:rsidRPr="000165E5">
              <w:rPr>
                <w:rFonts w:eastAsia="Times New Roman"/>
                <w:sz w:val="18"/>
                <w:szCs w:val="18"/>
                <w:lang w:eastAsia="es-DO"/>
              </w:rPr>
              <w:t>0</w:t>
            </w:r>
          </w:p>
        </w:tc>
      </w:tr>
      <w:tr w:rsidR="000165E5" w:rsidRPr="000165E5" w14:paraId="41132F13" w14:textId="77777777" w:rsidTr="001156C7">
        <w:trPr>
          <w:trHeight w:val="152"/>
        </w:trPr>
        <w:tc>
          <w:tcPr>
            <w:tcW w:w="1322" w:type="dxa"/>
            <w:tcBorders>
              <w:top w:val="nil"/>
              <w:left w:val="single" w:sz="4" w:space="0" w:color="808080"/>
              <w:bottom w:val="single" w:sz="4" w:space="0" w:color="808080"/>
              <w:right w:val="single" w:sz="4" w:space="0" w:color="808080"/>
            </w:tcBorders>
            <w:shd w:val="clear" w:color="000000" w:fill="E0E6ED"/>
            <w:noWrap/>
            <w:vAlign w:val="bottom"/>
            <w:hideMark/>
          </w:tcPr>
          <w:p w14:paraId="136E2011"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AGOSTO</w:t>
            </w:r>
          </w:p>
        </w:tc>
        <w:tc>
          <w:tcPr>
            <w:tcW w:w="1014" w:type="dxa"/>
            <w:tcBorders>
              <w:top w:val="nil"/>
              <w:left w:val="nil"/>
              <w:bottom w:val="single" w:sz="4" w:space="0" w:color="808080"/>
              <w:right w:val="single" w:sz="4" w:space="0" w:color="808080"/>
            </w:tcBorders>
            <w:shd w:val="clear" w:color="000000" w:fill="E0E6ED"/>
            <w:noWrap/>
            <w:vAlign w:val="bottom"/>
            <w:hideMark/>
          </w:tcPr>
          <w:p w14:paraId="02D0F78F"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175</w:t>
            </w:r>
          </w:p>
        </w:tc>
        <w:tc>
          <w:tcPr>
            <w:tcW w:w="999" w:type="dxa"/>
            <w:tcBorders>
              <w:top w:val="nil"/>
              <w:left w:val="nil"/>
              <w:bottom w:val="single" w:sz="4" w:space="0" w:color="808080"/>
              <w:right w:val="single" w:sz="4" w:space="0" w:color="808080"/>
            </w:tcBorders>
            <w:shd w:val="clear" w:color="000000" w:fill="E0E6ED"/>
            <w:noWrap/>
            <w:vAlign w:val="bottom"/>
            <w:hideMark/>
          </w:tcPr>
          <w:p w14:paraId="25B5D216"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173.25</w:t>
            </w:r>
          </w:p>
        </w:tc>
        <w:tc>
          <w:tcPr>
            <w:tcW w:w="1057" w:type="dxa"/>
            <w:tcBorders>
              <w:top w:val="nil"/>
              <w:left w:val="nil"/>
              <w:bottom w:val="single" w:sz="4" w:space="0" w:color="808080"/>
              <w:right w:val="single" w:sz="4" w:space="0" w:color="808080"/>
            </w:tcBorders>
            <w:shd w:val="clear" w:color="000000" w:fill="E0E6ED"/>
            <w:noWrap/>
            <w:vAlign w:val="bottom"/>
            <w:hideMark/>
          </w:tcPr>
          <w:p w14:paraId="4B49651E"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33.3</w:t>
            </w:r>
          </w:p>
        </w:tc>
        <w:tc>
          <w:tcPr>
            <w:tcW w:w="1154" w:type="dxa"/>
            <w:tcBorders>
              <w:top w:val="nil"/>
              <w:left w:val="nil"/>
              <w:bottom w:val="single" w:sz="4" w:space="0" w:color="808080"/>
              <w:right w:val="single" w:sz="4" w:space="0" w:color="808080"/>
            </w:tcBorders>
            <w:shd w:val="clear" w:color="000000" w:fill="E0E6ED"/>
            <w:noWrap/>
            <w:vAlign w:val="bottom"/>
            <w:hideMark/>
          </w:tcPr>
          <w:p w14:paraId="59B9198C"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19.22</w:t>
            </w:r>
          </w:p>
        </w:tc>
        <w:tc>
          <w:tcPr>
            <w:tcW w:w="1374" w:type="dxa"/>
            <w:vMerge/>
            <w:tcBorders>
              <w:top w:val="nil"/>
              <w:left w:val="single" w:sz="4" w:space="0" w:color="808080"/>
              <w:bottom w:val="single" w:sz="4" w:space="0" w:color="808080"/>
              <w:right w:val="single" w:sz="4" w:space="0" w:color="808080"/>
            </w:tcBorders>
            <w:vAlign w:val="center"/>
            <w:hideMark/>
          </w:tcPr>
          <w:p w14:paraId="2D15EE0C" w14:textId="77777777" w:rsidR="00162538" w:rsidRPr="000165E5" w:rsidRDefault="00162538" w:rsidP="00D11C6E">
            <w:pPr>
              <w:rPr>
                <w:rFonts w:eastAsia="Times New Roman"/>
                <w:sz w:val="18"/>
                <w:szCs w:val="18"/>
                <w:lang w:eastAsia="es-DO"/>
              </w:rPr>
            </w:pPr>
          </w:p>
        </w:tc>
        <w:tc>
          <w:tcPr>
            <w:tcW w:w="1296" w:type="dxa"/>
            <w:vMerge/>
            <w:tcBorders>
              <w:top w:val="nil"/>
              <w:left w:val="single" w:sz="4" w:space="0" w:color="808080"/>
              <w:bottom w:val="single" w:sz="4" w:space="0" w:color="808080"/>
              <w:right w:val="single" w:sz="4" w:space="0" w:color="808080"/>
            </w:tcBorders>
            <w:vAlign w:val="center"/>
            <w:hideMark/>
          </w:tcPr>
          <w:p w14:paraId="3D5A0233" w14:textId="77777777" w:rsidR="00162538" w:rsidRPr="000165E5" w:rsidRDefault="00162538" w:rsidP="00D11C6E">
            <w:pPr>
              <w:rPr>
                <w:rFonts w:eastAsia="Times New Roman"/>
                <w:sz w:val="18"/>
                <w:szCs w:val="18"/>
                <w:lang w:eastAsia="es-DO"/>
              </w:rPr>
            </w:pPr>
          </w:p>
        </w:tc>
      </w:tr>
      <w:tr w:rsidR="000165E5" w:rsidRPr="000165E5" w14:paraId="405F389C" w14:textId="77777777" w:rsidTr="001156C7">
        <w:trPr>
          <w:trHeight w:val="152"/>
        </w:trPr>
        <w:tc>
          <w:tcPr>
            <w:tcW w:w="1322" w:type="dxa"/>
            <w:tcBorders>
              <w:top w:val="nil"/>
              <w:left w:val="single" w:sz="4" w:space="0" w:color="808080"/>
              <w:bottom w:val="single" w:sz="4" w:space="0" w:color="808080"/>
              <w:right w:val="single" w:sz="4" w:space="0" w:color="808080"/>
            </w:tcBorders>
            <w:shd w:val="clear" w:color="000000" w:fill="E0E6ED"/>
            <w:noWrap/>
            <w:vAlign w:val="bottom"/>
            <w:hideMark/>
          </w:tcPr>
          <w:p w14:paraId="1801CFDC"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SEPTIEMBRE</w:t>
            </w:r>
          </w:p>
        </w:tc>
        <w:tc>
          <w:tcPr>
            <w:tcW w:w="1014" w:type="dxa"/>
            <w:tcBorders>
              <w:top w:val="nil"/>
              <w:left w:val="nil"/>
              <w:bottom w:val="single" w:sz="4" w:space="0" w:color="808080"/>
              <w:right w:val="single" w:sz="4" w:space="0" w:color="808080"/>
            </w:tcBorders>
            <w:shd w:val="clear" w:color="000000" w:fill="E0E6ED"/>
            <w:noWrap/>
            <w:vAlign w:val="bottom"/>
            <w:hideMark/>
          </w:tcPr>
          <w:p w14:paraId="188FEA3D"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180</w:t>
            </w:r>
          </w:p>
        </w:tc>
        <w:tc>
          <w:tcPr>
            <w:tcW w:w="999" w:type="dxa"/>
            <w:tcBorders>
              <w:top w:val="nil"/>
              <w:left w:val="nil"/>
              <w:bottom w:val="single" w:sz="4" w:space="0" w:color="808080"/>
              <w:right w:val="single" w:sz="4" w:space="0" w:color="808080"/>
            </w:tcBorders>
            <w:shd w:val="clear" w:color="000000" w:fill="E0E6ED"/>
            <w:noWrap/>
            <w:vAlign w:val="bottom"/>
            <w:hideMark/>
          </w:tcPr>
          <w:p w14:paraId="6419EC4B"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178.2</w:t>
            </w:r>
          </w:p>
        </w:tc>
        <w:tc>
          <w:tcPr>
            <w:tcW w:w="1057" w:type="dxa"/>
            <w:tcBorders>
              <w:top w:val="nil"/>
              <w:left w:val="nil"/>
              <w:bottom w:val="single" w:sz="4" w:space="0" w:color="808080"/>
              <w:right w:val="single" w:sz="4" w:space="0" w:color="808080"/>
            </w:tcBorders>
            <w:shd w:val="clear" w:color="000000" w:fill="E0E6ED"/>
            <w:noWrap/>
            <w:vAlign w:val="bottom"/>
            <w:hideMark/>
          </w:tcPr>
          <w:p w14:paraId="518AD3AF"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75.41</w:t>
            </w:r>
          </w:p>
        </w:tc>
        <w:tc>
          <w:tcPr>
            <w:tcW w:w="1154" w:type="dxa"/>
            <w:tcBorders>
              <w:top w:val="nil"/>
              <w:left w:val="nil"/>
              <w:bottom w:val="single" w:sz="4" w:space="0" w:color="808080"/>
              <w:right w:val="single" w:sz="4" w:space="0" w:color="808080"/>
            </w:tcBorders>
            <w:shd w:val="clear" w:color="000000" w:fill="E0E6ED"/>
            <w:noWrap/>
            <w:vAlign w:val="bottom"/>
            <w:hideMark/>
          </w:tcPr>
          <w:p w14:paraId="55E7C3A1"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42.32</w:t>
            </w:r>
          </w:p>
        </w:tc>
        <w:tc>
          <w:tcPr>
            <w:tcW w:w="1374" w:type="dxa"/>
            <w:vMerge/>
            <w:tcBorders>
              <w:top w:val="nil"/>
              <w:left w:val="single" w:sz="4" w:space="0" w:color="808080"/>
              <w:bottom w:val="single" w:sz="4" w:space="0" w:color="808080"/>
              <w:right w:val="single" w:sz="4" w:space="0" w:color="808080"/>
            </w:tcBorders>
            <w:vAlign w:val="center"/>
            <w:hideMark/>
          </w:tcPr>
          <w:p w14:paraId="3748D646" w14:textId="77777777" w:rsidR="00162538" w:rsidRPr="000165E5" w:rsidRDefault="00162538" w:rsidP="00D11C6E">
            <w:pPr>
              <w:rPr>
                <w:rFonts w:eastAsia="Times New Roman"/>
                <w:sz w:val="18"/>
                <w:szCs w:val="18"/>
                <w:lang w:eastAsia="es-DO"/>
              </w:rPr>
            </w:pPr>
          </w:p>
        </w:tc>
        <w:tc>
          <w:tcPr>
            <w:tcW w:w="1296" w:type="dxa"/>
            <w:vMerge/>
            <w:tcBorders>
              <w:top w:val="nil"/>
              <w:left w:val="single" w:sz="4" w:space="0" w:color="808080"/>
              <w:bottom w:val="single" w:sz="4" w:space="0" w:color="808080"/>
              <w:right w:val="single" w:sz="4" w:space="0" w:color="808080"/>
            </w:tcBorders>
            <w:vAlign w:val="center"/>
            <w:hideMark/>
          </w:tcPr>
          <w:p w14:paraId="00510CA8" w14:textId="77777777" w:rsidR="00162538" w:rsidRPr="000165E5" w:rsidRDefault="00162538" w:rsidP="00D11C6E">
            <w:pPr>
              <w:rPr>
                <w:rFonts w:eastAsia="Times New Roman"/>
                <w:sz w:val="18"/>
                <w:szCs w:val="18"/>
                <w:lang w:eastAsia="es-DO"/>
              </w:rPr>
            </w:pPr>
          </w:p>
        </w:tc>
      </w:tr>
      <w:tr w:rsidR="000165E5" w:rsidRPr="000165E5" w14:paraId="68E0F259" w14:textId="77777777" w:rsidTr="001156C7">
        <w:trPr>
          <w:trHeight w:val="152"/>
        </w:trPr>
        <w:tc>
          <w:tcPr>
            <w:tcW w:w="1322" w:type="dxa"/>
            <w:tcBorders>
              <w:top w:val="nil"/>
              <w:left w:val="single" w:sz="4" w:space="0" w:color="808080"/>
              <w:bottom w:val="single" w:sz="4" w:space="0" w:color="808080"/>
              <w:right w:val="single" w:sz="4" w:space="0" w:color="808080"/>
            </w:tcBorders>
            <w:shd w:val="clear" w:color="000000" w:fill="E0E6ED"/>
            <w:noWrap/>
            <w:vAlign w:val="bottom"/>
            <w:hideMark/>
          </w:tcPr>
          <w:p w14:paraId="200B9FA1"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OCTUBRE</w:t>
            </w:r>
          </w:p>
        </w:tc>
        <w:tc>
          <w:tcPr>
            <w:tcW w:w="1014" w:type="dxa"/>
            <w:tcBorders>
              <w:top w:val="nil"/>
              <w:left w:val="nil"/>
              <w:bottom w:val="single" w:sz="4" w:space="0" w:color="808080"/>
              <w:right w:val="single" w:sz="4" w:space="0" w:color="808080"/>
            </w:tcBorders>
            <w:shd w:val="clear" w:color="000000" w:fill="E0E6ED"/>
            <w:noWrap/>
            <w:vAlign w:val="bottom"/>
            <w:hideMark/>
          </w:tcPr>
          <w:p w14:paraId="78F79503"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178</w:t>
            </w:r>
          </w:p>
        </w:tc>
        <w:tc>
          <w:tcPr>
            <w:tcW w:w="999" w:type="dxa"/>
            <w:tcBorders>
              <w:top w:val="nil"/>
              <w:left w:val="nil"/>
              <w:bottom w:val="single" w:sz="4" w:space="0" w:color="808080"/>
              <w:right w:val="single" w:sz="4" w:space="0" w:color="808080"/>
            </w:tcBorders>
            <w:shd w:val="clear" w:color="000000" w:fill="E0E6ED"/>
            <w:noWrap/>
            <w:vAlign w:val="bottom"/>
            <w:hideMark/>
          </w:tcPr>
          <w:p w14:paraId="4D1C96C4"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176.22</w:t>
            </w:r>
          </w:p>
        </w:tc>
        <w:tc>
          <w:tcPr>
            <w:tcW w:w="1057" w:type="dxa"/>
            <w:tcBorders>
              <w:top w:val="nil"/>
              <w:left w:val="nil"/>
              <w:bottom w:val="single" w:sz="4" w:space="0" w:color="808080"/>
              <w:right w:val="single" w:sz="4" w:space="0" w:color="808080"/>
            </w:tcBorders>
            <w:shd w:val="clear" w:color="000000" w:fill="E0E6ED"/>
            <w:noWrap/>
            <w:vAlign w:val="bottom"/>
            <w:hideMark/>
          </w:tcPr>
          <w:p w14:paraId="5CD0AEA6"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58.9</w:t>
            </w:r>
          </w:p>
        </w:tc>
        <w:tc>
          <w:tcPr>
            <w:tcW w:w="1154" w:type="dxa"/>
            <w:tcBorders>
              <w:top w:val="nil"/>
              <w:left w:val="nil"/>
              <w:bottom w:val="single" w:sz="4" w:space="0" w:color="808080"/>
              <w:right w:val="single" w:sz="4" w:space="0" w:color="808080"/>
            </w:tcBorders>
            <w:shd w:val="clear" w:color="000000" w:fill="E0E6ED"/>
            <w:noWrap/>
            <w:vAlign w:val="bottom"/>
            <w:hideMark/>
          </w:tcPr>
          <w:p w14:paraId="4CC90127"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33.42</w:t>
            </w:r>
          </w:p>
        </w:tc>
        <w:tc>
          <w:tcPr>
            <w:tcW w:w="1374" w:type="dxa"/>
            <w:vMerge w:val="restart"/>
            <w:tcBorders>
              <w:top w:val="nil"/>
              <w:left w:val="single" w:sz="4" w:space="0" w:color="808080"/>
              <w:bottom w:val="single" w:sz="4" w:space="0" w:color="808080"/>
              <w:right w:val="single" w:sz="4" w:space="0" w:color="808080"/>
            </w:tcBorders>
            <w:shd w:val="clear" w:color="000000" w:fill="E0E6ED"/>
            <w:noWrap/>
            <w:vAlign w:val="bottom"/>
            <w:hideMark/>
          </w:tcPr>
          <w:p w14:paraId="563E0FC1" w14:textId="77777777" w:rsidR="00162538" w:rsidRPr="000165E5" w:rsidRDefault="00162538" w:rsidP="00D11C6E">
            <w:pPr>
              <w:jc w:val="center"/>
              <w:rPr>
                <w:rFonts w:eastAsia="Times New Roman"/>
                <w:sz w:val="18"/>
                <w:szCs w:val="18"/>
                <w:lang w:eastAsia="es-DO"/>
              </w:rPr>
            </w:pPr>
            <w:r w:rsidRPr="000165E5">
              <w:rPr>
                <w:rFonts w:eastAsia="Times New Roman"/>
                <w:sz w:val="18"/>
                <w:szCs w:val="18"/>
                <w:lang w:eastAsia="es-DO"/>
              </w:rPr>
              <w:t>43.47982673</w:t>
            </w:r>
          </w:p>
        </w:tc>
        <w:tc>
          <w:tcPr>
            <w:tcW w:w="1296" w:type="dxa"/>
            <w:vMerge w:val="restart"/>
            <w:tcBorders>
              <w:top w:val="nil"/>
              <w:left w:val="single" w:sz="4" w:space="0" w:color="808080"/>
              <w:bottom w:val="single" w:sz="4" w:space="0" w:color="808080"/>
              <w:right w:val="single" w:sz="4" w:space="0" w:color="808080"/>
            </w:tcBorders>
            <w:shd w:val="clear" w:color="auto" w:fill="auto"/>
            <w:noWrap/>
            <w:vAlign w:val="bottom"/>
            <w:hideMark/>
          </w:tcPr>
          <w:p w14:paraId="25EF501B" w14:textId="77777777" w:rsidR="00162538" w:rsidRPr="000165E5" w:rsidRDefault="00162538" w:rsidP="00D11C6E">
            <w:pPr>
              <w:jc w:val="center"/>
              <w:rPr>
                <w:rFonts w:eastAsia="Times New Roman"/>
                <w:sz w:val="18"/>
                <w:szCs w:val="18"/>
                <w:lang w:eastAsia="es-DO"/>
              </w:rPr>
            </w:pPr>
            <w:r w:rsidRPr="000165E5">
              <w:rPr>
                <w:rFonts w:eastAsia="Times New Roman"/>
                <w:sz w:val="18"/>
                <w:szCs w:val="18"/>
                <w:lang w:eastAsia="es-DO"/>
              </w:rPr>
              <w:t>50</w:t>
            </w:r>
          </w:p>
        </w:tc>
      </w:tr>
      <w:tr w:rsidR="000165E5" w:rsidRPr="000165E5" w14:paraId="0387D2B9" w14:textId="77777777" w:rsidTr="001156C7">
        <w:trPr>
          <w:trHeight w:val="152"/>
        </w:trPr>
        <w:tc>
          <w:tcPr>
            <w:tcW w:w="1322" w:type="dxa"/>
            <w:tcBorders>
              <w:top w:val="nil"/>
              <w:left w:val="single" w:sz="4" w:space="0" w:color="808080"/>
              <w:bottom w:val="single" w:sz="4" w:space="0" w:color="808080"/>
              <w:right w:val="single" w:sz="4" w:space="0" w:color="808080"/>
            </w:tcBorders>
            <w:shd w:val="clear" w:color="000000" w:fill="E0E6ED"/>
            <w:noWrap/>
            <w:vAlign w:val="bottom"/>
            <w:hideMark/>
          </w:tcPr>
          <w:p w14:paraId="18BE38AB"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NOVIEMBRE*</w:t>
            </w:r>
          </w:p>
        </w:tc>
        <w:tc>
          <w:tcPr>
            <w:tcW w:w="1014" w:type="dxa"/>
            <w:tcBorders>
              <w:top w:val="nil"/>
              <w:left w:val="nil"/>
              <w:bottom w:val="single" w:sz="4" w:space="0" w:color="808080"/>
              <w:right w:val="single" w:sz="4" w:space="0" w:color="808080"/>
            </w:tcBorders>
            <w:shd w:val="clear" w:color="000000" w:fill="E0E6ED"/>
            <w:noWrap/>
            <w:vAlign w:val="bottom"/>
            <w:hideMark/>
          </w:tcPr>
          <w:p w14:paraId="5490C705"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177</w:t>
            </w:r>
          </w:p>
        </w:tc>
        <w:tc>
          <w:tcPr>
            <w:tcW w:w="999" w:type="dxa"/>
            <w:tcBorders>
              <w:top w:val="nil"/>
              <w:left w:val="nil"/>
              <w:bottom w:val="single" w:sz="4" w:space="0" w:color="808080"/>
              <w:right w:val="single" w:sz="4" w:space="0" w:color="808080"/>
            </w:tcBorders>
            <w:shd w:val="clear" w:color="000000" w:fill="E0E6ED"/>
            <w:noWrap/>
            <w:vAlign w:val="bottom"/>
            <w:hideMark/>
          </w:tcPr>
          <w:p w14:paraId="512FEEEB"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175.23</w:t>
            </w:r>
          </w:p>
        </w:tc>
        <w:tc>
          <w:tcPr>
            <w:tcW w:w="1057" w:type="dxa"/>
            <w:tcBorders>
              <w:top w:val="nil"/>
              <w:left w:val="nil"/>
              <w:bottom w:val="single" w:sz="4" w:space="0" w:color="808080"/>
              <w:right w:val="single" w:sz="4" w:space="0" w:color="808080"/>
            </w:tcBorders>
            <w:shd w:val="clear" w:color="000000" w:fill="E0E6ED"/>
            <w:noWrap/>
            <w:vAlign w:val="bottom"/>
            <w:hideMark/>
          </w:tcPr>
          <w:p w14:paraId="36EDA0FC"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70</w:t>
            </w:r>
          </w:p>
        </w:tc>
        <w:tc>
          <w:tcPr>
            <w:tcW w:w="1154" w:type="dxa"/>
            <w:tcBorders>
              <w:top w:val="nil"/>
              <w:left w:val="nil"/>
              <w:bottom w:val="single" w:sz="4" w:space="0" w:color="808080"/>
              <w:right w:val="single" w:sz="4" w:space="0" w:color="808080"/>
            </w:tcBorders>
            <w:shd w:val="clear" w:color="000000" w:fill="E0E6ED"/>
            <w:noWrap/>
            <w:vAlign w:val="bottom"/>
            <w:hideMark/>
          </w:tcPr>
          <w:p w14:paraId="5545C7CD"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39.95</w:t>
            </w:r>
          </w:p>
        </w:tc>
        <w:tc>
          <w:tcPr>
            <w:tcW w:w="1374" w:type="dxa"/>
            <w:vMerge/>
            <w:tcBorders>
              <w:top w:val="nil"/>
              <w:left w:val="single" w:sz="4" w:space="0" w:color="808080"/>
              <w:bottom w:val="single" w:sz="4" w:space="0" w:color="808080"/>
              <w:right w:val="single" w:sz="4" w:space="0" w:color="808080"/>
            </w:tcBorders>
            <w:vAlign w:val="center"/>
            <w:hideMark/>
          </w:tcPr>
          <w:p w14:paraId="710EDEA8" w14:textId="77777777" w:rsidR="00162538" w:rsidRPr="000165E5" w:rsidRDefault="00162538" w:rsidP="00D11C6E">
            <w:pPr>
              <w:rPr>
                <w:rFonts w:eastAsia="Times New Roman"/>
                <w:sz w:val="18"/>
                <w:szCs w:val="18"/>
                <w:lang w:eastAsia="es-DO"/>
              </w:rPr>
            </w:pPr>
          </w:p>
        </w:tc>
        <w:tc>
          <w:tcPr>
            <w:tcW w:w="1296" w:type="dxa"/>
            <w:vMerge/>
            <w:tcBorders>
              <w:top w:val="nil"/>
              <w:left w:val="single" w:sz="4" w:space="0" w:color="808080"/>
              <w:bottom w:val="single" w:sz="4" w:space="0" w:color="808080"/>
              <w:right w:val="single" w:sz="4" w:space="0" w:color="808080"/>
            </w:tcBorders>
            <w:vAlign w:val="center"/>
            <w:hideMark/>
          </w:tcPr>
          <w:p w14:paraId="6280D568" w14:textId="77777777" w:rsidR="00162538" w:rsidRPr="000165E5" w:rsidRDefault="00162538" w:rsidP="00D11C6E">
            <w:pPr>
              <w:rPr>
                <w:rFonts w:eastAsia="Times New Roman"/>
                <w:sz w:val="18"/>
                <w:szCs w:val="18"/>
                <w:lang w:eastAsia="es-DO"/>
              </w:rPr>
            </w:pPr>
          </w:p>
        </w:tc>
      </w:tr>
      <w:tr w:rsidR="000165E5" w:rsidRPr="000165E5" w14:paraId="30EE22A2" w14:textId="77777777" w:rsidTr="001156C7">
        <w:trPr>
          <w:trHeight w:val="152"/>
        </w:trPr>
        <w:tc>
          <w:tcPr>
            <w:tcW w:w="1322" w:type="dxa"/>
            <w:tcBorders>
              <w:top w:val="nil"/>
              <w:left w:val="single" w:sz="4" w:space="0" w:color="808080"/>
              <w:bottom w:val="single" w:sz="4" w:space="0" w:color="808080"/>
              <w:right w:val="single" w:sz="4" w:space="0" w:color="808080"/>
            </w:tcBorders>
            <w:shd w:val="clear" w:color="000000" w:fill="E0E6ED"/>
            <w:noWrap/>
            <w:vAlign w:val="bottom"/>
            <w:hideMark/>
          </w:tcPr>
          <w:p w14:paraId="0CABB1D1"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DICIEMBRE*</w:t>
            </w:r>
          </w:p>
        </w:tc>
        <w:tc>
          <w:tcPr>
            <w:tcW w:w="1014" w:type="dxa"/>
            <w:tcBorders>
              <w:top w:val="nil"/>
              <w:left w:val="nil"/>
              <w:bottom w:val="single" w:sz="4" w:space="0" w:color="808080"/>
              <w:right w:val="single" w:sz="4" w:space="0" w:color="808080"/>
            </w:tcBorders>
            <w:shd w:val="clear" w:color="000000" w:fill="E0E6ED"/>
            <w:noWrap/>
            <w:vAlign w:val="bottom"/>
            <w:hideMark/>
          </w:tcPr>
          <w:p w14:paraId="31D151A7"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177</w:t>
            </w:r>
          </w:p>
        </w:tc>
        <w:tc>
          <w:tcPr>
            <w:tcW w:w="999" w:type="dxa"/>
            <w:tcBorders>
              <w:top w:val="nil"/>
              <w:left w:val="nil"/>
              <w:bottom w:val="single" w:sz="4" w:space="0" w:color="808080"/>
              <w:right w:val="single" w:sz="4" w:space="0" w:color="808080"/>
            </w:tcBorders>
            <w:shd w:val="clear" w:color="000000" w:fill="E0E6ED"/>
            <w:noWrap/>
            <w:vAlign w:val="bottom"/>
            <w:hideMark/>
          </w:tcPr>
          <w:p w14:paraId="46364C62"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175.23</w:t>
            </w:r>
          </w:p>
        </w:tc>
        <w:tc>
          <w:tcPr>
            <w:tcW w:w="1057" w:type="dxa"/>
            <w:tcBorders>
              <w:top w:val="nil"/>
              <w:left w:val="nil"/>
              <w:bottom w:val="single" w:sz="4" w:space="0" w:color="808080"/>
              <w:right w:val="single" w:sz="4" w:space="0" w:color="808080"/>
            </w:tcBorders>
            <w:shd w:val="clear" w:color="000000" w:fill="E0E6ED"/>
            <w:noWrap/>
            <w:vAlign w:val="bottom"/>
            <w:hideMark/>
          </w:tcPr>
          <w:p w14:paraId="2C1D27D7"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100</w:t>
            </w:r>
          </w:p>
        </w:tc>
        <w:tc>
          <w:tcPr>
            <w:tcW w:w="1154" w:type="dxa"/>
            <w:tcBorders>
              <w:top w:val="nil"/>
              <w:left w:val="nil"/>
              <w:bottom w:val="single" w:sz="4" w:space="0" w:color="808080"/>
              <w:right w:val="single" w:sz="4" w:space="0" w:color="808080"/>
            </w:tcBorders>
            <w:shd w:val="clear" w:color="000000" w:fill="E0E6ED"/>
            <w:noWrap/>
            <w:vAlign w:val="bottom"/>
            <w:hideMark/>
          </w:tcPr>
          <w:p w14:paraId="758E2D95"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57.07</w:t>
            </w:r>
          </w:p>
        </w:tc>
        <w:tc>
          <w:tcPr>
            <w:tcW w:w="1374" w:type="dxa"/>
            <w:vMerge/>
            <w:tcBorders>
              <w:top w:val="nil"/>
              <w:left w:val="single" w:sz="4" w:space="0" w:color="808080"/>
              <w:bottom w:val="single" w:sz="4" w:space="0" w:color="808080"/>
              <w:right w:val="single" w:sz="4" w:space="0" w:color="808080"/>
            </w:tcBorders>
            <w:vAlign w:val="center"/>
            <w:hideMark/>
          </w:tcPr>
          <w:p w14:paraId="6A779C18" w14:textId="77777777" w:rsidR="00162538" w:rsidRPr="000165E5" w:rsidRDefault="00162538" w:rsidP="00D11C6E">
            <w:pPr>
              <w:rPr>
                <w:rFonts w:eastAsia="Times New Roman"/>
                <w:sz w:val="18"/>
                <w:szCs w:val="18"/>
                <w:lang w:eastAsia="es-DO"/>
              </w:rPr>
            </w:pPr>
          </w:p>
        </w:tc>
        <w:tc>
          <w:tcPr>
            <w:tcW w:w="1296" w:type="dxa"/>
            <w:vMerge/>
            <w:tcBorders>
              <w:top w:val="nil"/>
              <w:left w:val="single" w:sz="4" w:space="0" w:color="808080"/>
              <w:bottom w:val="single" w:sz="4" w:space="0" w:color="808080"/>
              <w:right w:val="single" w:sz="4" w:space="0" w:color="808080"/>
            </w:tcBorders>
            <w:vAlign w:val="center"/>
            <w:hideMark/>
          </w:tcPr>
          <w:p w14:paraId="09AC4560" w14:textId="77777777" w:rsidR="00162538" w:rsidRPr="000165E5" w:rsidRDefault="00162538" w:rsidP="00D11C6E">
            <w:pPr>
              <w:rPr>
                <w:rFonts w:eastAsia="Times New Roman"/>
                <w:sz w:val="18"/>
                <w:szCs w:val="18"/>
                <w:lang w:eastAsia="es-DO"/>
              </w:rPr>
            </w:pPr>
          </w:p>
        </w:tc>
      </w:tr>
      <w:tr w:rsidR="000165E5" w:rsidRPr="000165E5" w14:paraId="3A72E6C3" w14:textId="77777777" w:rsidTr="001156C7">
        <w:trPr>
          <w:trHeight w:val="28"/>
        </w:trPr>
        <w:tc>
          <w:tcPr>
            <w:tcW w:w="1322" w:type="dxa"/>
            <w:tcBorders>
              <w:top w:val="nil"/>
              <w:left w:val="single" w:sz="4" w:space="0" w:color="808080"/>
              <w:bottom w:val="single" w:sz="4" w:space="0" w:color="808080"/>
              <w:right w:val="single" w:sz="4" w:space="0" w:color="808080"/>
            </w:tcBorders>
            <w:shd w:val="clear" w:color="auto" w:fill="auto"/>
            <w:noWrap/>
            <w:vAlign w:val="bottom"/>
            <w:hideMark/>
          </w:tcPr>
          <w:p w14:paraId="3AB36184"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 </w:t>
            </w:r>
          </w:p>
        </w:tc>
        <w:tc>
          <w:tcPr>
            <w:tcW w:w="1014" w:type="dxa"/>
            <w:tcBorders>
              <w:top w:val="nil"/>
              <w:left w:val="nil"/>
              <w:bottom w:val="single" w:sz="4" w:space="0" w:color="808080"/>
              <w:right w:val="single" w:sz="4" w:space="0" w:color="808080"/>
            </w:tcBorders>
            <w:shd w:val="clear" w:color="auto" w:fill="auto"/>
            <w:noWrap/>
            <w:vAlign w:val="bottom"/>
            <w:hideMark/>
          </w:tcPr>
          <w:p w14:paraId="0EB0D56E"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 </w:t>
            </w:r>
          </w:p>
        </w:tc>
        <w:tc>
          <w:tcPr>
            <w:tcW w:w="999" w:type="dxa"/>
            <w:tcBorders>
              <w:top w:val="nil"/>
              <w:left w:val="nil"/>
              <w:bottom w:val="single" w:sz="4" w:space="0" w:color="808080"/>
              <w:right w:val="single" w:sz="4" w:space="0" w:color="808080"/>
            </w:tcBorders>
            <w:shd w:val="clear" w:color="auto" w:fill="auto"/>
            <w:noWrap/>
            <w:vAlign w:val="bottom"/>
            <w:hideMark/>
          </w:tcPr>
          <w:p w14:paraId="30F89396"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 </w:t>
            </w:r>
          </w:p>
        </w:tc>
        <w:tc>
          <w:tcPr>
            <w:tcW w:w="1057" w:type="dxa"/>
            <w:tcBorders>
              <w:top w:val="nil"/>
              <w:left w:val="nil"/>
              <w:bottom w:val="single" w:sz="4" w:space="0" w:color="808080"/>
              <w:right w:val="single" w:sz="4" w:space="0" w:color="808080"/>
            </w:tcBorders>
            <w:shd w:val="clear" w:color="auto" w:fill="auto"/>
            <w:noWrap/>
            <w:vAlign w:val="bottom"/>
            <w:hideMark/>
          </w:tcPr>
          <w:p w14:paraId="4B42A4ED"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 </w:t>
            </w:r>
          </w:p>
        </w:tc>
        <w:tc>
          <w:tcPr>
            <w:tcW w:w="1154" w:type="dxa"/>
            <w:tcBorders>
              <w:top w:val="nil"/>
              <w:left w:val="nil"/>
              <w:bottom w:val="single" w:sz="4" w:space="0" w:color="808080"/>
              <w:right w:val="single" w:sz="4" w:space="0" w:color="808080"/>
            </w:tcBorders>
            <w:shd w:val="clear" w:color="auto" w:fill="auto"/>
            <w:noWrap/>
            <w:vAlign w:val="bottom"/>
            <w:hideMark/>
          </w:tcPr>
          <w:p w14:paraId="56BE0438"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 </w:t>
            </w:r>
          </w:p>
        </w:tc>
        <w:tc>
          <w:tcPr>
            <w:tcW w:w="1374" w:type="dxa"/>
            <w:tcBorders>
              <w:top w:val="nil"/>
              <w:left w:val="nil"/>
              <w:bottom w:val="single" w:sz="4" w:space="0" w:color="808080"/>
              <w:right w:val="single" w:sz="4" w:space="0" w:color="808080"/>
            </w:tcBorders>
            <w:shd w:val="clear" w:color="auto" w:fill="auto"/>
            <w:noWrap/>
            <w:vAlign w:val="bottom"/>
            <w:hideMark/>
          </w:tcPr>
          <w:p w14:paraId="52B4B64E"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 </w:t>
            </w:r>
          </w:p>
        </w:tc>
        <w:tc>
          <w:tcPr>
            <w:tcW w:w="1296" w:type="dxa"/>
            <w:tcBorders>
              <w:top w:val="nil"/>
              <w:left w:val="nil"/>
              <w:bottom w:val="single" w:sz="4" w:space="0" w:color="808080"/>
              <w:right w:val="single" w:sz="4" w:space="0" w:color="808080"/>
            </w:tcBorders>
            <w:shd w:val="clear" w:color="auto" w:fill="auto"/>
            <w:noWrap/>
            <w:vAlign w:val="bottom"/>
            <w:hideMark/>
          </w:tcPr>
          <w:p w14:paraId="79C29FA1"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 </w:t>
            </w:r>
          </w:p>
        </w:tc>
      </w:tr>
      <w:tr w:rsidR="000165E5" w:rsidRPr="000165E5" w14:paraId="1ED31C74" w14:textId="77777777" w:rsidTr="00C13C53">
        <w:trPr>
          <w:trHeight w:val="152"/>
        </w:trPr>
        <w:tc>
          <w:tcPr>
            <w:tcW w:w="1322" w:type="dxa"/>
            <w:tcBorders>
              <w:top w:val="nil"/>
              <w:left w:val="single" w:sz="4" w:space="0" w:color="808080"/>
              <w:bottom w:val="single" w:sz="4" w:space="0" w:color="808080"/>
              <w:right w:val="single" w:sz="4" w:space="0" w:color="808080"/>
            </w:tcBorders>
            <w:shd w:val="clear" w:color="auto" w:fill="003876"/>
            <w:noWrap/>
            <w:vAlign w:val="bottom"/>
            <w:hideMark/>
          </w:tcPr>
          <w:p w14:paraId="650BA9AB"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TONER</w:t>
            </w:r>
          </w:p>
        </w:tc>
        <w:tc>
          <w:tcPr>
            <w:tcW w:w="1014" w:type="dxa"/>
            <w:tcBorders>
              <w:top w:val="nil"/>
              <w:left w:val="nil"/>
              <w:bottom w:val="single" w:sz="4" w:space="0" w:color="808080"/>
              <w:right w:val="single" w:sz="4" w:space="0" w:color="808080"/>
            </w:tcBorders>
            <w:shd w:val="clear" w:color="auto" w:fill="003876"/>
            <w:noWrap/>
            <w:vAlign w:val="bottom"/>
            <w:hideMark/>
          </w:tcPr>
          <w:p w14:paraId="0B78F55E" w14:textId="77777777" w:rsidR="00162538" w:rsidRPr="000165E5" w:rsidRDefault="00162538" w:rsidP="00D11C6E">
            <w:pPr>
              <w:rPr>
                <w:rFonts w:eastAsia="Times New Roman"/>
                <w:sz w:val="18"/>
                <w:szCs w:val="18"/>
                <w:lang w:eastAsia="es-DO"/>
              </w:rPr>
            </w:pPr>
            <w:proofErr w:type="spellStart"/>
            <w:r w:rsidRPr="000165E5">
              <w:rPr>
                <w:rFonts w:eastAsia="Times New Roman"/>
                <w:sz w:val="18"/>
                <w:szCs w:val="18"/>
                <w:lang w:eastAsia="es-DO"/>
              </w:rPr>
              <w:t>Consumido</w:t>
            </w:r>
            <w:proofErr w:type="spellEnd"/>
          </w:p>
        </w:tc>
        <w:tc>
          <w:tcPr>
            <w:tcW w:w="999" w:type="dxa"/>
            <w:tcBorders>
              <w:top w:val="nil"/>
              <w:left w:val="nil"/>
              <w:bottom w:val="single" w:sz="4" w:space="0" w:color="808080"/>
              <w:right w:val="single" w:sz="4" w:space="0" w:color="808080"/>
            </w:tcBorders>
            <w:shd w:val="clear" w:color="auto" w:fill="003876"/>
            <w:noWrap/>
            <w:vAlign w:val="bottom"/>
            <w:hideMark/>
          </w:tcPr>
          <w:p w14:paraId="3A69CE5F"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 xml:space="preserve">Kg </w:t>
            </w:r>
            <w:proofErr w:type="spellStart"/>
            <w:r w:rsidRPr="000165E5">
              <w:rPr>
                <w:rFonts w:eastAsia="Times New Roman"/>
                <w:sz w:val="18"/>
                <w:szCs w:val="18"/>
                <w:lang w:eastAsia="es-DO"/>
              </w:rPr>
              <w:t>consumido</w:t>
            </w:r>
            <w:proofErr w:type="spellEnd"/>
          </w:p>
        </w:tc>
        <w:tc>
          <w:tcPr>
            <w:tcW w:w="1057" w:type="dxa"/>
            <w:tcBorders>
              <w:top w:val="nil"/>
              <w:left w:val="nil"/>
              <w:bottom w:val="single" w:sz="4" w:space="0" w:color="808080"/>
              <w:right w:val="single" w:sz="4" w:space="0" w:color="808080"/>
            </w:tcBorders>
            <w:shd w:val="clear" w:color="auto" w:fill="003876"/>
            <w:noWrap/>
            <w:vAlign w:val="bottom"/>
            <w:hideMark/>
          </w:tcPr>
          <w:p w14:paraId="081EE756" w14:textId="77777777" w:rsidR="00162538" w:rsidRPr="000165E5" w:rsidRDefault="00162538" w:rsidP="00D11C6E">
            <w:pPr>
              <w:rPr>
                <w:rFonts w:eastAsia="Times New Roman"/>
                <w:sz w:val="18"/>
                <w:szCs w:val="18"/>
                <w:lang w:eastAsia="es-DO"/>
              </w:rPr>
            </w:pPr>
            <w:proofErr w:type="spellStart"/>
            <w:r w:rsidRPr="000165E5">
              <w:rPr>
                <w:rFonts w:eastAsia="Times New Roman"/>
                <w:sz w:val="18"/>
                <w:szCs w:val="18"/>
                <w:lang w:eastAsia="es-DO"/>
              </w:rPr>
              <w:t>Recuperado</w:t>
            </w:r>
            <w:proofErr w:type="spellEnd"/>
          </w:p>
        </w:tc>
        <w:tc>
          <w:tcPr>
            <w:tcW w:w="1154" w:type="dxa"/>
            <w:tcBorders>
              <w:top w:val="nil"/>
              <w:left w:val="nil"/>
              <w:bottom w:val="single" w:sz="4" w:space="0" w:color="808080"/>
              <w:right w:val="single" w:sz="4" w:space="0" w:color="808080"/>
            </w:tcBorders>
            <w:shd w:val="clear" w:color="auto" w:fill="003876"/>
            <w:noWrap/>
            <w:vAlign w:val="bottom"/>
            <w:hideMark/>
          </w:tcPr>
          <w:p w14:paraId="249D7309" w14:textId="77777777" w:rsidR="00162538" w:rsidRPr="000165E5" w:rsidRDefault="00162538" w:rsidP="00D11C6E">
            <w:pPr>
              <w:rPr>
                <w:rFonts w:eastAsia="Times New Roman"/>
                <w:sz w:val="18"/>
                <w:szCs w:val="18"/>
                <w:lang w:eastAsia="es-DO"/>
              </w:rPr>
            </w:pPr>
            <w:proofErr w:type="spellStart"/>
            <w:r w:rsidRPr="000165E5">
              <w:rPr>
                <w:rFonts w:eastAsia="Times New Roman"/>
                <w:sz w:val="18"/>
                <w:szCs w:val="18"/>
                <w:lang w:eastAsia="es-DO"/>
              </w:rPr>
              <w:t>Porcentaje</w:t>
            </w:r>
            <w:proofErr w:type="spellEnd"/>
            <w:r w:rsidRPr="000165E5">
              <w:rPr>
                <w:rFonts w:eastAsia="Times New Roman"/>
                <w:sz w:val="18"/>
                <w:szCs w:val="18"/>
                <w:lang w:eastAsia="es-DO"/>
              </w:rPr>
              <w:t xml:space="preserve"> de </w:t>
            </w:r>
            <w:proofErr w:type="spellStart"/>
            <w:r w:rsidRPr="000165E5">
              <w:rPr>
                <w:rFonts w:eastAsia="Times New Roman"/>
                <w:sz w:val="18"/>
                <w:szCs w:val="18"/>
                <w:lang w:eastAsia="es-DO"/>
              </w:rPr>
              <w:t>recuperación</w:t>
            </w:r>
            <w:proofErr w:type="spellEnd"/>
            <w:r w:rsidRPr="000165E5">
              <w:rPr>
                <w:rFonts w:eastAsia="Times New Roman"/>
                <w:sz w:val="18"/>
                <w:szCs w:val="18"/>
                <w:lang w:eastAsia="es-DO"/>
              </w:rPr>
              <w:t xml:space="preserve"> MENSUAL</w:t>
            </w:r>
          </w:p>
        </w:tc>
        <w:tc>
          <w:tcPr>
            <w:tcW w:w="1374" w:type="dxa"/>
            <w:tcBorders>
              <w:top w:val="nil"/>
              <w:left w:val="nil"/>
              <w:bottom w:val="single" w:sz="4" w:space="0" w:color="808080"/>
              <w:right w:val="single" w:sz="4" w:space="0" w:color="808080"/>
            </w:tcBorders>
            <w:shd w:val="clear" w:color="auto" w:fill="003876"/>
            <w:noWrap/>
            <w:vAlign w:val="bottom"/>
            <w:hideMark/>
          </w:tcPr>
          <w:p w14:paraId="4752DADD"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PORCENTAJE TRIMESTRAL</w:t>
            </w:r>
          </w:p>
        </w:tc>
        <w:tc>
          <w:tcPr>
            <w:tcW w:w="1296" w:type="dxa"/>
            <w:tcBorders>
              <w:top w:val="nil"/>
              <w:left w:val="nil"/>
              <w:bottom w:val="single" w:sz="4" w:space="0" w:color="808080"/>
              <w:right w:val="single" w:sz="4" w:space="0" w:color="808080"/>
            </w:tcBorders>
            <w:shd w:val="clear" w:color="auto" w:fill="003876"/>
            <w:noWrap/>
            <w:vAlign w:val="bottom"/>
            <w:hideMark/>
          </w:tcPr>
          <w:p w14:paraId="50A32BC6"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META TRIMESTRAL</w:t>
            </w:r>
          </w:p>
        </w:tc>
      </w:tr>
      <w:tr w:rsidR="000165E5" w:rsidRPr="000165E5" w14:paraId="7325C22E" w14:textId="77777777" w:rsidTr="001156C7">
        <w:trPr>
          <w:trHeight w:val="152"/>
        </w:trPr>
        <w:tc>
          <w:tcPr>
            <w:tcW w:w="1322" w:type="dxa"/>
            <w:tcBorders>
              <w:top w:val="nil"/>
              <w:left w:val="single" w:sz="4" w:space="0" w:color="808080"/>
              <w:bottom w:val="single" w:sz="4" w:space="0" w:color="808080"/>
              <w:right w:val="single" w:sz="4" w:space="0" w:color="808080"/>
            </w:tcBorders>
            <w:shd w:val="clear" w:color="000000" w:fill="E0E6ED"/>
            <w:noWrap/>
            <w:vAlign w:val="bottom"/>
            <w:hideMark/>
          </w:tcPr>
          <w:p w14:paraId="23F75998"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JULIO</w:t>
            </w:r>
          </w:p>
        </w:tc>
        <w:tc>
          <w:tcPr>
            <w:tcW w:w="1014" w:type="dxa"/>
            <w:tcBorders>
              <w:top w:val="nil"/>
              <w:left w:val="nil"/>
              <w:bottom w:val="single" w:sz="4" w:space="0" w:color="808080"/>
              <w:right w:val="single" w:sz="4" w:space="0" w:color="808080"/>
            </w:tcBorders>
            <w:shd w:val="clear" w:color="000000" w:fill="E0E6ED"/>
            <w:noWrap/>
            <w:vAlign w:val="bottom"/>
            <w:hideMark/>
          </w:tcPr>
          <w:p w14:paraId="6334F2AF"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47</w:t>
            </w:r>
          </w:p>
        </w:tc>
        <w:tc>
          <w:tcPr>
            <w:tcW w:w="999" w:type="dxa"/>
            <w:tcBorders>
              <w:top w:val="nil"/>
              <w:left w:val="nil"/>
              <w:bottom w:val="single" w:sz="4" w:space="0" w:color="808080"/>
              <w:right w:val="single" w:sz="4" w:space="0" w:color="808080"/>
            </w:tcBorders>
            <w:shd w:val="clear" w:color="000000" w:fill="E0E6ED"/>
            <w:noWrap/>
            <w:vAlign w:val="bottom"/>
            <w:hideMark/>
          </w:tcPr>
          <w:p w14:paraId="014F14F2"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47</w:t>
            </w:r>
          </w:p>
        </w:tc>
        <w:tc>
          <w:tcPr>
            <w:tcW w:w="1057" w:type="dxa"/>
            <w:tcBorders>
              <w:top w:val="nil"/>
              <w:left w:val="nil"/>
              <w:bottom w:val="single" w:sz="4" w:space="0" w:color="808080"/>
              <w:right w:val="single" w:sz="4" w:space="0" w:color="808080"/>
            </w:tcBorders>
            <w:shd w:val="clear" w:color="000000" w:fill="E0E6ED"/>
            <w:noWrap/>
            <w:vAlign w:val="bottom"/>
            <w:hideMark/>
          </w:tcPr>
          <w:p w14:paraId="51E33492"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0</w:t>
            </w:r>
          </w:p>
        </w:tc>
        <w:tc>
          <w:tcPr>
            <w:tcW w:w="1154" w:type="dxa"/>
            <w:tcBorders>
              <w:top w:val="nil"/>
              <w:left w:val="nil"/>
              <w:bottom w:val="single" w:sz="4" w:space="0" w:color="808080"/>
              <w:right w:val="single" w:sz="4" w:space="0" w:color="808080"/>
            </w:tcBorders>
            <w:shd w:val="clear" w:color="000000" w:fill="E0E6ED"/>
            <w:noWrap/>
            <w:vAlign w:val="bottom"/>
            <w:hideMark/>
          </w:tcPr>
          <w:p w14:paraId="1464A8C6"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0.00</w:t>
            </w:r>
          </w:p>
        </w:tc>
        <w:tc>
          <w:tcPr>
            <w:tcW w:w="1374" w:type="dxa"/>
            <w:vMerge w:val="restart"/>
            <w:tcBorders>
              <w:top w:val="nil"/>
              <w:left w:val="single" w:sz="4" w:space="0" w:color="808080"/>
              <w:bottom w:val="single" w:sz="4" w:space="0" w:color="808080"/>
              <w:right w:val="single" w:sz="4" w:space="0" w:color="808080"/>
            </w:tcBorders>
            <w:shd w:val="clear" w:color="000000" w:fill="E0E6ED"/>
            <w:noWrap/>
            <w:vAlign w:val="bottom"/>
            <w:hideMark/>
          </w:tcPr>
          <w:p w14:paraId="74AB69CD" w14:textId="77777777" w:rsidR="00162538" w:rsidRPr="000165E5" w:rsidRDefault="00162538" w:rsidP="00D11C6E">
            <w:pPr>
              <w:jc w:val="center"/>
              <w:rPr>
                <w:rFonts w:eastAsia="Times New Roman"/>
                <w:sz w:val="18"/>
                <w:szCs w:val="18"/>
                <w:lang w:eastAsia="es-DO"/>
              </w:rPr>
            </w:pPr>
            <w:r w:rsidRPr="000165E5">
              <w:rPr>
                <w:rFonts w:eastAsia="Times New Roman"/>
                <w:sz w:val="18"/>
                <w:szCs w:val="18"/>
                <w:lang w:eastAsia="es-DO"/>
              </w:rPr>
              <w:t>0</w:t>
            </w:r>
          </w:p>
        </w:tc>
        <w:tc>
          <w:tcPr>
            <w:tcW w:w="1296" w:type="dxa"/>
            <w:vMerge w:val="restart"/>
            <w:tcBorders>
              <w:top w:val="nil"/>
              <w:left w:val="single" w:sz="4" w:space="0" w:color="808080"/>
              <w:bottom w:val="single" w:sz="4" w:space="0" w:color="808080"/>
              <w:right w:val="single" w:sz="4" w:space="0" w:color="808080"/>
            </w:tcBorders>
            <w:shd w:val="clear" w:color="auto" w:fill="auto"/>
            <w:noWrap/>
            <w:vAlign w:val="bottom"/>
            <w:hideMark/>
          </w:tcPr>
          <w:p w14:paraId="6F06CE50" w14:textId="77777777" w:rsidR="00162538" w:rsidRPr="000165E5" w:rsidRDefault="00162538" w:rsidP="00D11C6E">
            <w:pPr>
              <w:jc w:val="center"/>
              <w:rPr>
                <w:rFonts w:eastAsia="Times New Roman"/>
                <w:sz w:val="18"/>
                <w:szCs w:val="18"/>
                <w:lang w:eastAsia="es-DO"/>
              </w:rPr>
            </w:pPr>
            <w:r w:rsidRPr="000165E5">
              <w:rPr>
                <w:rFonts w:eastAsia="Times New Roman"/>
                <w:sz w:val="18"/>
                <w:szCs w:val="18"/>
                <w:lang w:eastAsia="es-DO"/>
              </w:rPr>
              <w:t>0</w:t>
            </w:r>
          </w:p>
        </w:tc>
      </w:tr>
      <w:tr w:rsidR="000165E5" w:rsidRPr="000165E5" w14:paraId="086E1592" w14:textId="77777777" w:rsidTr="001156C7">
        <w:trPr>
          <w:trHeight w:val="152"/>
        </w:trPr>
        <w:tc>
          <w:tcPr>
            <w:tcW w:w="1322" w:type="dxa"/>
            <w:tcBorders>
              <w:top w:val="nil"/>
              <w:left w:val="single" w:sz="4" w:space="0" w:color="808080"/>
              <w:bottom w:val="single" w:sz="4" w:space="0" w:color="808080"/>
              <w:right w:val="single" w:sz="4" w:space="0" w:color="808080"/>
            </w:tcBorders>
            <w:shd w:val="clear" w:color="000000" w:fill="E0E6ED"/>
            <w:noWrap/>
            <w:vAlign w:val="bottom"/>
            <w:hideMark/>
          </w:tcPr>
          <w:p w14:paraId="0A9746F1"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AGOSTO</w:t>
            </w:r>
          </w:p>
        </w:tc>
        <w:tc>
          <w:tcPr>
            <w:tcW w:w="1014" w:type="dxa"/>
            <w:tcBorders>
              <w:top w:val="nil"/>
              <w:left w:val="nil"/>
              <w:bottom w:val="single" w:sz="4" w:space="0" w:color="808080"/>
              <w:right w:val="single" w:sz="4" w:space="0" w:color="808080"/>
            </w:tcBorders>
            <w:shd w:val="clear" w:color="000000" w:fill="E0E6ED"/>
            <w:noWrap/>
            <w:vAlign w:val="bottom"/>
            <w:hideMark/>
          </w:tcPr>
          <w:p w14:paraId="68893223"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34</w:t>
            </w:r>
          </w:p>
        </w:tc>
        <w:tc>
          <w:tcPr>
            <w:tcW w:w="999" w:type="dxa"/>
            <w:tcBorders>
              <w:top w:val="nil"/>
              <w:left w:val="nil"/>
              <w:bottom w:val="single" w:sz="4" w:space="0" w:color="808080"/>
              <w:right w:val="single" w:sz="4" w:space="0" w:color="808080"/>
            </w:tcBorders>
            <w:shd w:val="clear" w:color="000000" w:fill="E0E6ED"/>
            <w:noWrap/>
            <w:vAlign w:val="bottom"/>
            <w:hideMark/>
          </w:tcPr>
          <w:p w14:paraId="72555775"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34</w:t>
            </w:r>
          </w:p>
        </w:tc>
        <w:tc>
          <w:tcPr>
            <w:tcW w:w="1057" w:type="dxa"/>
            <w:tcBorders>
              <w:top w:val="nil"/>
              <w:left w:val="nil"/>
              <w:bottom w:val="single" w:sz="4" w:space="0" w:color="808080"/>
              <w:right w:val="single" w:sz="4" w:space="0" w:color="808080"/>
            </w:tcBorders>
            <w:shd w:val="clear" w:color="000000" w:fill="E0E6ED"/>
            <w:noWrap/>
            <w:vAlign w:val="bottom"/>
            <w:hideMark/>
          </w:tcPr>
          <w:p w14:paraId="4F090F2D"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0</w:t>
            </w:r>
          </w:p>
        </w:tc>
        <w:tc>
          <w:tcPr>
            <w:tcW w:w="1154" w:type="dxa"/>
            <w:tcBorders>
              <w:top w:val="nil"/>
              <w:left w:val="nil"/>
              <w:bottom w:val="single" w:sz="4" w:space="0" w:color="808080"/>
              <w:right w:val="single" w:sz="4" w:space="0" w:color="808080"/>
            </w:tcBorders>
            <w:shd w:val="clear" w:color="000000" w:fill="E0E6ED"/>
            <w:noWrap/>
            <w:vAlign w:val="bottom"/>
            <w:hideMark/>
          </w:tcPr>
          <w:p w14:paraId="29980BF0"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0.00</w:t>
            </w:r>
          </w:p>
        </w:tc>
        <w:tc>
          <w:tcPr>
            <w:tcW w:w="1374" w:type="dxa"/>
            <w:vMerge/>
            <w:tcBorders>
              <w:top w:val="nil"/>
              <w:left w:val="single" w:sz="4" w:space="0" w:color="808080"/>
              <w:bottom w:val="single" w:sz="4" w:space="0" w:color="808080"/>
              <w:right w:val="single" w:sz="4" w:space="0" w:color="808080"/>
            </w:tcBorders>
            <w:vAlign w:val="center"/>
            <w:hideMark/>
          </w:tcPr>
          <w:p w14:paraId="490EC0D1" w14:textId="77777777" w:rsidR="00162538" w:rsidRPr="000165E5" w:rsidRDefault="00162538" w:rsidP="00D11C6E">
            <w:pPr>
              <w:rPr>
                <w:rFonts w:eastAsia="Times New Roman"/>
                <w:sz w:val="18"/>
                <w:szCs w:val="18"/>
                <w:lang w:eastAsia="es-DO"/>
              </w:rPr>
            </w:pPr>
          </w:p>
        </w:tc>
        <w:tc>
          <w:tcPr>
            <w:tcW w:w="1296" w:type="dxa"/>
            <w:vMerge/>
            <w:tcBorders>
              <w:top w:val="nil"/>
              <w:left w:val="single" w:sz="4" w:space="0" w:color="808080"/>
              <w:bottom w:val="single" w:sz="4" w:space="0" w:color="808080"/>
              <w:right w:val="single" w:sz="4" w:space="0" w:color="808080"/>
            </w:tcBorders>
            <w:vAlign w:val="center"/>
            <w:hideMark/>
          </w:tcPr>
          <w:p w14:paraId="5607E878" w14:textId="77777777" w:rsidR="00162538" w:rsidRPr="000165E5" w:rsidRDefault="00162538" w:rsidP="00D11C6E">
            <w:pPr>
              <w:rPr>
                <w:rFonts w:eastAsia="Times New Roman"/>
                <w:sz w:val="18"/>
                <w:szCs w:val="18"/>
                <w:lang w:eastAsia="es-DO"/>
              </w:rPr>
            </w:pPr>
          </w:p>
        </w:tc>
      </w:tr>
      <w:tr w:rsidR="000165E5" w:rsidRPr="000165E5" w14:paraId="457FF4E4" w14:textId="77777777" w:rsidTr="001156C7">
        <w:trPr>
          <w:trHeight w:val="152"/>
        </w:trPr>
        <w:tc>
          <w:tcPr>
            <w:tcW w:w="1322" w:type="dxa"/>
            <w:tcBorders>
              <w:top w:val="nil"/>
              <w:left w:val="single" w:sz="4" w:space="0" w:color="808080"/>
              <w:bottom w:val="single" w:sz="4" w:space="0" w:color="808080"/>
              <w:right w:val="single" w:sz="4" w:space="0" w:color="808080"/>
            </w:tcBorders>
            <w:shd w:val="clear" w:color="000000" w:fill="E0E6ED"/>
            <w:noWrap/>
            <w:vAlign w:val="bottom"/>
            <w:hideMark/>
          </w:tcPr>
          <w:p w14:paraId="023E2A94"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SEPTIEMBRE</w:t>
            </w:r>
          </w:p>
        </w:tc>
        <w:tc>
          <w:tcPr>
            <w:tcW w:w="1014" w:type="dxa"/>
            <w:tcBorders>
              <w:top w:val="nil"/>
              <w:left w:val="nil"/>
              <w:bottom w:val="single" w:sz="4" w:space="0" w:color="808080"/>
              <w:right w:val="single" w:sz="4" w:space="0" w:color="808080"/>
            </w:tcBorders>
            <w:shd w:val="clear" w:color="000000" w:fill="E0E6ED"/>
            <w:noWrap/>
            <w:vAlign w:val="bottom"/>
            <w:hideMark/>
          </w:tcPr>
          <w:p w14:paraId="25F42D82"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39</w:t>
            </w:r>
          </w:p>
        </w:tc>
        <w:tc>
          <w:tcPr>
            <w:tcW w:w="999" w:type="dxa"/>
            <w:tcBorders>
              <w:top w:val="nil"/>
              <w:left w:val="nil"/>
              <w:bottom w:val="single" w:sz="4" w:space="0" w:color="808080"/>
              <w:right w:val="single" w:sz="4" w:space="0" w:color="808080"/>
            </w:tcBorders>
            <w:shd w:val="clear" w:color="000000" w:fill="E0E6ED"/>
            <w:noWrap/>
            <w:vAlign w:val="bottom"/>
            <w:hideMark/>
          </w:tcPr>
          <w:p w14:paraId="2382A17B"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39</w:t>
            </w:r>
          </w:p>
        </w:tc>
        <w:tc>
          <w:tcPr>
            <w:tcW w:w="1057" w:type="dxa"/>
            <w:tcBorders>
              <w:top w:val="nil"/>
              <w:left w:val="nil"/>
              <w:bottom w:val="single" w:sz="4" w:space="0" w:color="808080"/>
              <w:right w:val="single" w:sz="4" w:space="0" w:color="808080"/>
            </w:tcBorders>
            <w:shd w:val="clear" w:color="000000" w:fill="E0E6ED"/>
            <w:noWrap/>
            <w:vAlign w:val="bottom"/>
            <w:hideMark/>
          </w:tcPr>
          <w:p w14:paraId="6579C093"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0</w:t>
            </w:r>
          </w:p>
        </w:tc>
        <w:tc>
          <w:tcPr>
            <w:tcW w:w="1154" w:type="dxa"/>
            <w:tcBorders>
              <w:top w:val="nil"/>
              <w:left w:val="nil"/>
              <w:bottom w:val="single" w:sz="4" w:space="0" w:color="808080"/>
              <w:right w:val="single" w:sz="4" w:space="0" w:color="808080"/>
            </w:tcBorders>
            <w:shd w:val="clear" w:color="000000" w:fill="E0E6ED"/>
            <w:noWrap/>
            <w:vAlign w:val="bottom"/>
            <w:hideMark/>
          </w:tcPr>
          <w:p w14:paraId="0ADDBFE4"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0.00</w:t>
            </w:r>
          </w:p>
        </w:tc>
        <w:tc>
          <w:tcPr>
            <w:tcW w:w="1374" w:type="dxa"/>
            <w:vMerge/>
            <w:tcBorders>
              <w:top w:val="nil"/>
              <w:left w:val="single" w:sz="4" w:space="0" w:color="808080"/>
              <w:bottom w:val="single" w:sz="4" w:space="0" w:color="808080"/>
              <w:right w:val="single" w:sz="4" w:space="0" w:color="808080"/>
            </w:tcBorders>
            <w:vAlign w:val="center"/>
            <w:hideMark/>
          </w:tcPr>
          <w:p w14:paraId="7817444C" w14:textId="77777777" w:rsidR="00162538" w:rsidRPr="000165E5" w:rsidRDefault="00162538" w:rsidP="00D11C6E">
            <w:pPr>
              <w:rPr>
                <w:rFonts w:eastAsia="Times New Roman"/>
                <w:sz w:val="18"/>
                <w:szCs w:val="18"/>
                <w:lang w:eastAsia="es-DO"/>
              </w:rPr>
            </w:pPr>
          </w:p>
        </w:tc>
        <w:tc>
          <w:tcPr>
            <w:tcW w:w="1296" w:type="dxa"/>
            <w:vMerge/>
            <w:tcBorders>
              <w:top w:val="nil"/>
              <w:left w:val="single" w:sz="4" w:space="0" w:color="808080"/>
              <w:bottom w:val="single" w:sz="4" w:space="0" w:color="808080"/>
              <w:right w:val="single" w:sz="4" w:space="0" w:color="808080"/>
            </w:tcBorders>
            <w:vAlign w:val="center"/>
            <w:hideMark/>
          </w:tcPr>
          <w:p w14:paraId="2FA419D6" w14:textId="77777777" w:rsidR="00162538" w:rsidRPr="000165E5" w:rsidRDefault="00162538" w:rsidP="00D11C6E">
            <w:pPr>
              <w:rPr>
                <w:rFonts w:eastAsia="Times New Roman"/>
                <w:sz w:val="18"/>
                <w:szCs w:val="18"/>
                <w:lang w:eastAsia="es-DO"/>
              </w:rPr>
            </w:pPr>
          </w:p>
        </w:tc>
      </w:tr>
      <w:tr w:rsidR="000165E5" w:rsidRPr="000165E5" w14:paraId="0A39D1AC" w14:textId="77777777" w:rsidTr="001156C7">
        <w:trPr>
          <w:trHeight w:val="152"/>
        </w:trPr>
        <w:tc>
          <w:tcPr>
            <w:tcW w:w="1322" w:type="dxa"/>
            <w:tcBorders>
              <w:top w:val="nil"/>
              <w:left w:val="single" w:sz="4" w:space="0" w:color="808080"/>
              <w:bottom w:val="single" w:sz="4" w:space="0" w:color="808080"/>
              <w:right w:val="single" w:sz="4" w:space="0" w:color="808080"/>
            </w:tcBorders>
            <w:shd w:val="clear" w:color="000000" w:fill="E0E6ED"/>
            <w:noWrap/>
            <w:vAlign w:val="bottom"/>
            <w:hideMark/>
          </w:tcPr>
          <w:p w14:paraId="58E2B9F9"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OCTUBRE</w:t>
            </w:r>
          </w:p>
        </w:tc>
        <w:tc>
          <w:tcPr>
            <w:tcW w:w="1014" w:type="dxa"/>
            <w:tcBorders>
              <w:top w:val="nil"/>
              <w:left w:val="nil"/>
              <w:bottom w:val="single" w:sz="4" w:space="0" w:color="808080"/>
              <w:right w:val="single" w:sz="4" w:space="0" w:color="808080"/>
            </w:tcBorders>
            <w:shd w:val="clear" w:color="000000" w:fill="E0E6ED"/>
            <w:noWrap/>
            <w:vAlign w:val="bottom"/>
            <w:hideMark/>
          </w:tcPr>
          <w:p w14:paraId="0D057BEC"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50</w:t>
            </w:r>
          </w:p>
        </w:tc>
        <w:tc>
          <w:tcPr>
            <w:tcW w:w="999" w:type="dxa"/>
            <w:tcBorders>
              <w:top w:val="nil"/>
              <w:left w:val="nil"/>
              <w:bottom w:val="single" w:sz="4" w:space="0" w:color="808080"/>
              <w:right w:val="single" w:sz="4" w:space="0" w:color="808080"/>
            </w:tcBorders>
            <w:shd w:val="clear" w:color="000000" w:fill="E0E6ED"/>
            <w:noWrap/>
            <w:vAlign w:val="bottom"/>
            <w:hideMark/>
          </w:tcPr>
          <w:p w14:paraId="266FC6E1"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50</w:t>
            </w:r>
          </w:p>
        </w:tc>
        <w:tc>
          <w:tcPr>
            <w:tcW w:w="1057" w:type="dxa"/>
            <w:tcBorders>
              <w:top w:val="nil"/>
              <w:left w:val="nil"/>
              <w:bottom w:val="single" w:sz="4" w:space="0" w:color="808080"/>
              <w:right w:val="single" w:sz="4" w:space="0" w:color="808080"/>
            </w:tcBorders>
            <w:shd w:val="clear" w:color="000000" w:fill="E0E6ED"/>
            <w:noWrap/>
            <w:vAlign w:val="bottom"/>
            <w:hideMark/>
          </w:tcPr>
          <w:p w14:paraId="292D7DC8"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15</w:t>
            </w:r>
          </w:p>
        </w:tc>
        <w:tc>
          <w:tcPr>
            <w:tcW w:w="1154" w:type="dxa"/>
            <w:tcBorders>
              <w:top w:val="nil"/>
              <w:left w:val="nil"/>
              <w:bottom w:val="single" w:sz="4" w:space="0" w:color="808080"/>
              <w:right w:val="single" w:sz="4" w:space="0" w:color="808080"/>
            </w:tcBorders>
            <w:shd w:val="clear" w:color="000000" w:fill="E0E6ED"/>
            <w:noWrap/>
            <w:vAlign w:val="bottom"/>
            <w:hideMark/>
          </w:tcPr>
          <w:p w14:paraId="513F258A"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30.00</w:t>
            </w:r>
          </w:p>
        </w:tc>
        <w:tc>
          <w:tcPr>
            <w:tcW w:w="1374" w:type="dxa"/>
            <w:vMerge w:val="restart"/>
            <w:tcBorders>
              <w:top w:val="nil"/>
              <w:left w:val="single" w:sz="4" w:space="0" w:color="808080"/>
              <w:bottom w:val="single" w:sz="4" w:space="0" w:color="808080"/>
              <w:right w:val="single" w:sz="4" w:space="0" w:color="808080"/>
            </w:tcBorders>
            <w:shd w:val="clear" w:color="000000" w:fill="E0E6ED"/>
            <w:noWrap/>
            <w:vAlign w:val="bottom"/>
            <w:hideMark/>
          </w:tcPr>
          <w:p w14:paraId="7E900EB3" w14:textId="77777777" w:rsidR="00162538" w:rsidRPr="000165E5" w:rsidRDefault="00162538" w:rsidP="00D11C6E">
            <w:pPr>
              <w:jc w:val="center"/>
              <w:rPr>
                <w:rFonts w:eastAsia="Times New Roman"/>
                <w:sz w:val="18"/>
                <w:szCs w:val="18"/>
                <w:lang w:eastAsia="es-DO"/>
              </w:rPr>
            </w:pPr>
            <w:r w:rsidRPr="000165E5">
              <w:rPr>
                <w:rFonts w:eastAsia="Times New Roman"/>
                <w:sz w:val="18"/>
                <w:szCs w:val="18"/>
                <w:lang w:eastAsia="es-DO"/>
              </w:rPr>
              <w:t>64.26356589</w:t>
            </w:r>
          </w:p>
        </w:tc>
        <w:tc>
          <w:tcPr>
            <w:tcW w:w="1296" w:type="dxa"/>
            <w:vMerge w:val="restart"/>
            <w:tcBorders>
              <w:top w:val="nil"/>
              <w:left w:val="single" w:sz="4" w:space="0" w:color="808080"/>
              <w:bottom w:val="single" w:sz="4" w:space="0" w:color="808080"/>
              <w:right w:val="single" w:sz="4" w:space="0" w:color="808080"/>
            </w:tcBorders>
            <w:shd w:val="clear" w:color="auto" w:fill="auto"/>
            <w:noWrap/>
            <w:vAlign w:val="bottom"/>
            <w:hideMark/>
          </w:tcPr>
          <w:p w14:paraId="7790D49F" w14:textId="77777777" w:rsidR="00162538" w:rsidRPr="000165E5" w:rsidRDefault="00162538" w:rsidP="00D11C6E">
            <w:pPr>
              <w:jc w:val="center"/>
              <w:rPr>
                <w:rFonts w:eastAsia="Times New Roman"/>
                <w:sz w:val="18"/>
                <w:szCs w:val="18"/>
                <w:lang w:eastAsia="es-DO"/>
              </w:rPr>
            </w:pPr>
            <w:r w:rsidRPr="000165E5">
              <w:rPr>
                <w:rFonts w:eastAsia="Times New Roman"/>
                <w:sz w:val="18"/>
                <w:szCs w:val="18"/>
                <w:lang w:eastAsia="es-DO"/>
              </w:rPr>
              <w:t>100</w:t>
            </w:r>
          </w:p>
        </w:tc>
      </w:tr>
      <w:tr w:rsidR="000165E5" w:rsidRPr="000165E5" w14:paraId="751744AB" w14:textId="77777777" w:rsidTr="001156C7">
        <w:trPr>
          <w:trHeight w:val="152"/>
        </w:trPr>
        <w:tc>
          <w:tcPr>
            <w:tcW w:w="1322" w:type="dxa"/>
            <w:tcBorders>
              <w:top w:val="nil"/>
              <w:left w:val="single" w:sz="4" w:space="0" w:color="808080"/>
              <w:bottom w:val="single" w:sz="4" w:space="0" w:color="808080"/>
              <w:right w:val="single" w:sz="4" w:space="0" w:color="808080"/>
            </w:tcBorders>
            <w:shd w:val="clear" w:color="000000" w:fill="E0E6ED"/>
            <w:noWrap/>
            <w:vAlign w:val="bottom"/>
            <w:hideMark/>
          </w:tcPr>
          <w:p w14:paraId="672D7B57"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NOVIEMBRE*</w:t>
            </w:r>
          </w:p>
        </w:tc>
        <w:tc>
          <w:tcPr>
            <w:tcW w:w="1014" w:type="dxa"/>
            <w:tcBorders>
              <w:top w:val="nil"/>
              <w:left w:val="nil"/>
              <w:bottom w:val="single" w:sz="4" w:space="0" w:color="808080"/>
              <w:right w:val="single" w:sz="4" w:space="0" w:color="808080"/>
            </w:tcBorders>
            <w:shd w:val="clear" w:color="000000" w:fill="E0E6ED"/>
            <w:noWrap/>
            <w:vAlign w:val="bottom"/>
            <w:hideMark/>
          </w:tcPr>
          <w:p w14:paraId="56E199DC"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43</w:t>
            </w:r>
          </w:p>
        </w:tc>
        <w:tc>
          <w:tcPr>
            <w:tcW w:w="999" w:type="dxa"/>
            <w:tcBorders>
              <w:top w:val="nil"/>
              <w:left w:val="nil"/>
              <w:bottom w:val="single" w:sz="4" w:space="0" w:color="808080"/>
              <w:right w:val="single" w:sz="4" w:space="0" w:color="808080"/>
            </w:tcBorders>
            <w:shd w:val="clear" w:color="000000" w:fill="E0E6ED"/>
            <w:noWrap/>
            <w:vAlign w:val="bottom"/>
            <w:hideMark/>
          </w:tcPr>
          <w:p w14:paraId="27D88449"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43</w:t>
            </w:r>
          </w:p>
        </w:tc>
        <w:tc>
          <w:tcPr>
            <w:tcW w:w="1057" w:type="dxa"/>
            <w:tcBorders>
              <w:top w:val="nil"/>
              <w:left w:val="nil"/>
              <w:bottom w:val="single" w:sz="4" w:space="0" w:color="808080"/>
              <w:right w:val="single" w:sz="4" w:space="0" w:color="808080"/>
            </w:tcBorders>
            <w:shd w:val="clear" w:color="000000" w:fill="E0E6ED"/>
            <w:noWrap/>
            <w:vAlign w:val="bottom"/>
            <w:hideMark/>
          </w:tcPr>
          <w:p w14:paraId="3857A58F"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30</w:t>
            </w:r>
          </w:p>
        </w:tc>
        <w:tc>
          <w:tcPr>
            <w:tcW w:w="1154" w:type="dxa"/>
            <w:tcBorders>
              <w:top w:val="nil"/>
              <w:left w:val="nil"/>
              <w:bottom w:val="single" w:sz="4" w:space="0" w:color="808080"/>
              <w:right w:val="single" w:sz="4" w:space="0" w:color="808080"/>
            </w:tcBorders>
            <w:shd w:val="clear" w:color="000000" w:fill="E0E6ED"/>
            <w:noWrap/>
            <w:vAlign w:val="bottom"/>
            <w:hideMark/>
          </w:tcPr>
          <w:p w14:paraId="15772BE7"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69.77</w:t>
            </w:r>
          </w:p>
        </w:tc>
        <w:tc>
          <w:tcPr>
            <w:tcW w:w="1374" w:type="dxa"/>
            <w:vMerge/>
            <w:tcBorders>
              <w:top w:val="nil"/>
              <w:left w:val="single" w:sz="4" w:space="0" w:color="808080"/>
              <w:bottom w:val="single" w:sz="4" w:space="0" w:color="808080"/>
              <w:right w:val="single" w:sz="4" w:space="0" w:color="808080"/>
            </w:tcBorders>
            <w:vAlign w:val="center"/>
            <w:hideMark/>
          </w:tcPr>
          <w:p w14:paraId="17DC054D" w14:textId="77777777" w:rsidR="00162538" w:rsidRPr="000165E5" w:rsidRDefault="00162538" w:rsidP="00D11C6E">
            <w:pPr>
              <w:rPr>
                <w:rFonts w:eastAsia="Times New Roman"/>
                <w:sz w:val="18"/>
                <w:szCs w:val="18"/>
                <w:lang w:eastAsia="es-DO"/>
              </w:rPr>
            </w:pPr>
          </w:p>
        </w:tc>
        <w:tc>
          <w:tcPr>
            <w:tcW w:w="1296" w:type="dxa"/>
            <w:vMerge/>
            <w:tcBorders>
              <w:top w:val="nil"/>
              <w:left w:val="single" w:sz="4" w:space="0" w:color="808080"/>
              <w:bottom w:val="single" w:sz="4" w:space="0" w:color="808080"/>
              <w:right w:val="single" w:sz="4" w:space="0" w:color="808080"/>
            </w:tcBorders>
            <w:vAlign w:val="center"/>
            <w:hideMark/>
          </w:tcPr>
          <w:p w14:paraId="6EC42047" w14:textId="77777777" w:rsidR="00162538" w:rsidRPr="000165E5" w:rsidRDefault="00162538" w:rsidP="00D11C6E">
            <w:pPr>
              <w:rPr>
                <w:rFonts w:eastAsia="Times New Roman"/>
                <w:sz w:val="18"/>
                <w:szCs w:val="18"/>
                <w:lang w:eastAsia="es-DO"/>
              </w:rPr>
            </w:pPr>
          </w:p>
        </w:tc>
      </w:tr>
      <w:tr w:rsidR="000165E5" w:rsidRPr="000165E5" w14:paraId="0E0B8422" w14:textId="77777777" w:rsidTr="001156C7">
        <w:trPr>
          <w:trHeight w:val="152"/>
        </w:trPr>
        <w:tc>
          <w:tcPr>
            <w:tcW w:w="1322" w:type="dxa"/>
            <w:tcBorders>
              <w:top w:val="nil"/>
              <w:left w:val="single" w:sz="4" w:space="0" w:color="808080"/>
              <w:bottom w:val="single" w:sz="4" w:space="0" w:color="808080"/>
              <w:right w:val="single" w:sz="4" w:space="0" w:color="808080"/>
            </w:tcBorders>
            <w:shd w:val="clear" w:color="000000" w:fill="E0E6ED"/>
            <w:noWrap/>
            <w:vAlign w:val="bottom"/>
            <w:hideMark/>
          </w:tcPr>
          <w:p w14:paraId="18B23E26" w14:textId="77777777" w:rsidR="00162538" w:rsidRPr="000165E5" w:rsidRDefault="00162538" w:rsidP="00D11C6E">
            <w:pPr>
              <w:rPr>
                <w:rFonts w:eastAsia="Times New Roman"/>
                <w:sz w:val="18"/>
                <w:szCs w:val="18"/>
                <w:lang w:eastAsia="es-DO"/>
              </w:rPr>
            </w:pPr>
            <w:r w:rsidRPr="000165E5">
              <w:rPr>
                <w:rFonts w:eastAsia="Times New Roman"/>
                <w:sz w:val="18"/>
                <w:szCs w:val="18"/>
                <w:lang w:eastAsia="es-DO"/>
              </w:rPr>
              <w:t>DICIEMBRE*</w:t>
            </w:r>
          </w:p>
        </w:tc>
        <w:tc>
          <w:tcPr>
            <w:tcW w:w="1014" w:type="dxa"/>
            <w:tcBorders>
              <w:top w:val="nil"/>
              <w:left w:val="nil"/>
              <w:bottom w:val="single" w:sz="4" w:space="0" w:color="808080"/>
              <w:right w:val="single" w:sz="4" w:space="0" w:color="808080"/>
            </w:tcBorders>
            <w:shd w:val="clear" w:color="000000" w:fill="E0E6ED"/>
            <w:noWrap/>
            <w:vAlign w:val="bottom"/>
            <w:hideMark/>
          </w:tcPr>
          <w:p w14:paraId="0906EC2F"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43</w:t>
            </w:r>
          </w:p>
        </w:tc>
        <w:tc>
          <w:tcPr>
            <w:tcW w:w="999" w:type="dxa"/>
            <w:tcBorders>
              <w:top w:val="nil"/>
              <w:left w:val="nil"/>
              <w:bottom w:val="single" w:sz="4" w:space="0" w:color="808080"/>
              <w:right w:val="single" w:sz="4" w:space="0" w:color="808080"/>
            </w:tcBorders>
            <w:shd w:val="clear" w:color="000000" w:fill="E0E6ED"/>
            <w:noWrap/>
            <w:vAlign w:val="bottom"/>
            <w:hideMark/>
          </w:tcPr>
          <w:p w14:paraId="699F7946"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43</w:t>
            </w:r>
          </w:p>
        </w:tc>
        <w:tc>
          <w:tcPr>
            <w:tcW w:w="1057" w:type="dxa"/>
            <w:tcBorders>
              <w:top w:val="nil"/>
              <w:left w:val="nil"/>
              <w:bottom w:val="single" w:sz="4" w:space="0" w:color="808080"/>
              <w:right w:val="single" w:sz="4" w:space="0" w:color="808080"/>
            </w:tcBorders>
            <w:shd w:val="clear" w:color="000000" w:fill="E0E6ED"/>
            <w:noWrap/>
            <w:vAlign w:val="bottom"/>
            <w:hideMark/>
          </w:tcPr>
          <w:p w14:paraId="25FC6718"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40</w:t>
            </w:r>
          </w:p>
        </w:tc>
        <w:tc>
          <w:tcPr>
            <w:tcW w:w="1154" w:type="dxa"/>
            <w:tcBorders>
              <w:top w:val="nil"/>
              <w:left w:val="nil"/>
              <w:bottom w:val="single" w:sz="4" w:space="0" w:color="808080"/>
              <w:right w:val="single" w:sz="4" w:space="0" w:color="808080"/>
            </w:tcBorders>
            <w:shd w:val="clear" w:color="000000" w:fill="E0E6ED"/>
            <w:noWrap/>
            <w:vAlign w:val="bottom"/>
            <w:hideMark/>
          </w:tcPr>
          <w:p w14:paraId="5F0BD670" w14:textId="77777777" w:rsidR="00162538" w:rsidRPr="000165E5" w:rsidRDefault="00162538" w:rsidP="00D11C6E">
            <w:pPr>
              <w:jc w:val="right"/>
              <w:rPr>
                <w:rFonts w:eastAsia="Times New Roman"/>
                <w:sz w:val="18"/>
                <w:szCs w:val="18"/>
                <w:lang w:eastAsia="es-DO"/>
              </w:rPr>
            </w:pPr>
            <w:r w:rsidRPr="000165E5">
              <w:rPr>
                <w:rFonts w:eastAsia="Times New Roman"/>
                <w:sz w:val="18"/>
                <w:szCs w:val="18"/>
                <w:lang w:eastAsia="es-DO"/>
              </w:rPr>
              <w:t>93.02</w:t>
            </w:r>
          </w:p>
        </w:tc>
        <w:tc>
          <w:tcPr>
            <w:tcW w:w="1374" w:type="dxa"/>
            <w:vMerge/>
            <w:tcBorders>
              <w:top w:val="nil"/>
              <w:left w:val="single" w:sz="4" w:space="0" w:color="808080"/>
              <w:bottom w:val="single" w:sz="4" w:space="0" w:color="808080"/>
              <w:right w:val="single" w:sz="4" w:space="0" w:color="808080"/>
            </w:tcBorders>
            <w:vAlign w:val="center"/>
            <w:hideMark/>
          </w:tcPr>
          <w:p w14:paraId="642E74E8" w14:textId="77777777" w:rsidR="00162538" w:rsidRPr="000165E5" w:rsidRDefault="00162538" w:rsidP="00D11C6E">
            <w:pPr>
              <w:rPr>
                <w:rFonts w:eastAsia="Times New Roman"/>
                <w:sz w:val="18"/>
                <w:szCs w:val="18"/>
                <w:lang w:eastAsia="es-DO"/>
              </w:rPr>
            </w:pPr>
          </w:p>
        </w:tc>
        <w:tc>
          <w:tcPr>
            <w:tcW w:w="1296" w:type="dxa"/>
            <w:vMerge/>
            <w:tcBorders>
              <w:top w:val="nil"/>
              <w:left w:val="single" w:sz="4" w:space="0" w:color="808080"/>
              <w:bottom w:val="single" w:sz="4" w:space="0" w:color="808080"/>
              <w:right w:val="single" w:sz="4" w:space="0" w:color="808080"/>
            </w:tcBorders>
            <w:vAlign w:val="center"/>
            <w:hideMark/>
          </w:tcPr>
          <w:p w14:paraId="6547C989" w14:textId="77777777" w:rsidR="00162538" w:rsidRPr="000165E5" w:rsidRDefault="00162538" w:rsidP="00D11C6E">
            <w:pPr>
              <w:rPr>
                <w:rFonts w:eastAsia="Times New Roman"/>
                <w:sz w:val="18"/>
                <w:szCs w:val="18"/>
                <w:lang w:eastAsia="es-DO"/>
              </w:rPr>
            </w:pPr>
          </w:p>
        </w:tc>
      </w:tr>
    </w:tbl>
    <w:p w14:paraId="6AD8CD63" w14:textId="77777777" w:rsidR="00162538" w:rsidRPr="000165E5" w:rsidRDefault="00162538" w:rsidP="00162538">
      <w:pPr>
        <w:spacing w:line="360" w:lineRule="auto"/>
        <w:jc w:val="both"/>
        <w:rPr>
          <w:rFonts w:eastAsia="Times New Roman"/>
          <w:lang w:eastAsia="es-DO"/>
        </w:rPr>
      </w:pPr>
    </w:p>
    <w:p w14:paraId="1A4C4248" w14:textId="77777777" w:rsidR="00162538" w:rsidRPr="000165E5" w:rsidRDefault="00162538" w:rsidP="00162538">
      <w:pPr>
        <w:spacing w:line="360" w:lineRule="auto"/>
        <w:jc w:val="both"/>
        <w:rPr>
          <w:rFonts w:eastAsia="Times New Roman"/>
          <w:b/>
          <w:bCs/>
          <w:lang w:val="es-419" w:eastAsia="es-DO"/>
        </w:rPr>
      </w:pPr>
      <w:r w:rsidRPr="000165E5">
        <w:rPr>
          <w:rFonts w:eastAsia="Times New Roman"/>
          <w:lang w:val="es-419" w:eastAsia="es-DO"/>
        </w:rPr>
        <w:lastRenderedPageBreak/>
        <w:t>*Proyección de los valores de recuperación correspondientes a noviembre y diciembre 2023.</w:t>
      </w:r>
    </w:p>
    <w:p w14:paraId="7A978C9C" w14:textId="77777777" w:rsidR="00162538" w:rsidRPr="000165E5" w:rsidRDefault="00162538" w:rsidP="00162538">
      <w:pPr>
        <w:pStyle w:val="Prrafodelista"/>
        <w:spacing w:after="0" w:line="360" w:lineRule="auto"/>
        <w:ind w:left="0"/>
        <w:jc w:val="both"/>
        <w:rPr>
          <w:rFonts w:eastAsia="Times New Roman"/>
          <w:b/>
          <w:bCs/>
          <w:lang w:val="es-419" w:eastAsia="es-DO"/>
        </w:rPr>
      </w:pPr>
    </w:p>
    <w:p w14:paraId="72F5E69A" w14:textId="086FF086" w:rsidR="00162538" w:rsidRPr="000165E5" w:rsidRDefault="00162538" w:rsidP="00A83070">
      <w:pPr>
        <w:pStyle w:val="Prrafodelista"/>
        <w:spacing w:after="0" w:line="360" w:lineRule="auto"/>
        <w:ind w:left="0"/>
        <w:jc w:val="both"/>
        <w:rPr>
          <w:rFonts w:eastAsia="Times New Roman"/>
          <w:b/>
          <w:bCs/>
          <w:lang w:val="es-419" w:eastAsia="es-DO"/>
        </w:rPr>
      </w:pPr>
      <w:r w:rsidRPr="000165E5">
        <w:rPr>
          <w:rFonts w:eastAsia="Times New Roman"/>
          <w:b/>
          <w:bCs/>
          <w:lang w:val="es-419" w:eastAsia="es-DO"/>
        </w:rPr>
        <w:t>Semana del Reciclaje</w:t>
      </w:r>
    </w:p>
    <w:p w14:paraId="5E9C9A47" w14:textId="77777777" w:rsidR="00162538" w:rsidRPr="000165E5" w:rsidRDefault="00162538" w:rsidP="00162538">
      <w:pPr>
        <w:spacing w:line="360" w:lineRule="auto"/>
        <w:jc w:val="both"/>
        <w:rPr>
          <w:rFonts w:eastAsia="Times New Roman"/>
          <w:lang w:val="es-419" w:eastAsia="es-DO"/>
        </w:rPr>
      </w:pPr>
      <w:r w:rsidRPr="000165E5">
        <w:rPr>
          <w:rFonts w:eastAsia="Times New Roman"/>
          <w:lang w:val="es-419" w:eastAsia="es-DO"/>
        </w:rPr>
        <w:t xml:space="preserve">La Tesorería Nacional con motivo de celebrarse el 17 de mayo el Día Mundial del Reciclaje, realizó del 15 al 19 de mayo la Semana del Reciclaje, durante la cual se llevaron a cabo actividades, entre ellas el </w:t>
      </w:r>
      <w:r w:rsidRPr="000165E5">
        <w:rPr>
          <w:rFonts w:eastAsia="Times New Roman"/>
          <w:b/>
          <w:bCs/>
          <w:lang w:val="es-419" w:eastAsia="es-DO"/>
        </w:rPr>
        <w:t>concurso de reciclaje “</w:t>
      </w:r>
      <w:proofErr w:type="spellStart"/>
      <w:r w:rsidRPr="000165E5">
        <w:rPr>
          <w:rFonts w:eastAsia="Times New Roman"/>
          <w:b/>
          <w:bCs/>
          <w:lang w:val="es-419" w:eastAsia="es-DO"/>
        </w:rPr>
        <w:t>ReVive</w:t>
      </w:r>
      <w:proofErr w:type="spellEnd"/>
      <w:r w:rsidRPr="000165E5">
        <w:rPr>
          <w:rFonts w:eastAsia="Times New Roman"/>
          <w:b/>
          <w:bCs/>
          <w:lang w:val="es-419" w:eastAsia="es-DO"/>
        </w:rPr>
        <w:t>”</w:t>
      </w:r>
      <w:r w:rsidRPr="000165E5">
        <w:rPr>
          <w:rFonts w:eastAsia="Times New Roman"/>
          <w:lang w:val="es-419" w:eastAsia="es-DO"/>
        </w:rPr>
        <w:t xml:space="preserve">, el cual se realizó por segundo año consecutivo, los colaboradores tuvieron la oportunidad de darle una segunda vida a los residuos sólidos que se producen en la oficina y/o su hogar. </w:t>
      </w:r>
    </w:p>
    <w:p w14:paraId="70D33981" w14:textId="77777777" w:rsidR="00162538" w:rsidRPr="000165E5" w:rsidRDefault="00162538" w:rsidP="00162538">
      <w:pPr>
        <w:spacing w:line="360" w:lineRule="auto"/>
        <w:jc w:val="both"/>
        <w:rPr>
          <w:rFonts w:eastAsia="Times New Roman"/>
          <w:lang w:val="es-419" w:eastAsia="es-DO"/>
        </w:rPr>
      </w:pPr>
      <w:r w:rsidRPr="000165E5">
        <w:rPr>
          <w:rFonts w:eastAsia="Times New Roman"/>
          <w:lang w:val="es-419" w:eastAsia="es-DO"/>
        </w:rPr>
        <w:t>En ese mismo orden durante la Semana del Reciclaje realizó una exposición con las artesanías elaboradas por los colaboradores con materiales reusados y/o reciclados, las cuales fueron evaluadas por su originalidad, creatividad, dificultad y utilidad para la oficina. Los servidores que resultaron ganadores de los tres primeros lugares recibieron como premios artesanías de Lila de Agua de Manos Dominicana y una placa de reconocimiento elaborada con materiales reciclados para el primer lugar.</w:t>
      </w:r>
    </w:p>
    <w:p w14:paraId="72520D49" w14:textId="77777777" w:rsidR="00162538" w:rsidRPr="000165E5" w:rsidRDefault="00162538" w:rsidP="00162538">
      <w:pPr>
        <w:spacing w:line="360" w:lineRule="auto"/>
        <w:jc w:val="both"/>
        <w:rPr>
          <w:rFonts w:eastAsia="Times New Roman"/>
          <w:b/>
          <w:bCs/>
          <w:lang w:val="es-419" w:eastAsia="es-DO"/>
        </w:rPr>
      </w:pPr>
    </w:p>
    <w:p w14:paraId="50D49A70" w14:textId="77777777" w:rsidR="00162538" w:rsidRPr="000165E5" w:rsidRDefault="00162538" w:rsidP="00162538">
      <w:pPr>
        <w:spacing w:line="360" w:lineRule="auto"/>
        <w:jc w:val="both"/>
        <w:rPr>
          <w:rFonts w:eastAsia="Times New Roman"/>
          <w:b/>
          <w:bCs/>
          <w:lang w:val="es-419" w:eastAsia="es-DO"/>
        </w:rPr>
      </w:pPr>
      <w:r w:rsidRPr="000165E5">
        <w:rPr>
          <w:rFonts w:eastAsia="Times New Roman"/>
          <w:b/>
          <w:bCs/>
          <w:lang w:val="es-419" w:eastAsia="es-DO"/>
        </w:rPr>
        <w:t>Jornada de reforestación</w:t>
      </w:r>
    </w:p>
    <w:p w14:paraId="2C08E24E" w14:textId="77777777" w:rsidR="00162538" w:rsidRPr="000165E5" w:rsidRDefault="00162538" w:rsidP="00162538">
      <w:pPr>
        <w:spacing w:line="360" w:lineRule="auto"/>
        <w:jc w:val="both"/>
        <w:rPr>
          <w:rFonts w:eastAsia="Times New Roman"/>
          <w:lang w:val="es-419" w:eastAsia="es-DO"/>
        </w:rPr>
      </w:pPr>
      <w:r w:rsidRPr="000165E5">
        <w:rPr>
          <w:rFonts w:eastAsia="Times New Roman"/>
          <w:lang w:val="es-419" w:eastAsia="es-DO"/>
        </w:rPr>
        <w:t xml:space="preserve">La Tesorería Nacional, realizó una jornada de reforestación en la fueron sembrados 1,500 árboles (Corazón de Paloma, Cedro, </w:t>
      </w:r>
      <w:proofErr w:type="spellStart"/>
      <w:r w:rsidRPr="000165E5">
        <w:rPr>
          <w:rFonts w:eastAsia="Times New Roman"/>
          <w:lang w:val="es-419" w:eastAsia="es-DO"/>
        </w:rPr>
        <w:t>Cabirma</w:t>
      </w:r>
      <w:proofErr w:type="spellEnd"/>
      <w:r w:rsidRPr="000165E5">
        <w:rPr>
          <w:rFonts w:eastAsia="Times New Roman"/>
          <w:lang w:val="es-419" w:eastAsia="es-DO"/>
        </w:rPr>
        <w:t xml:space="preserve">, Caoba Hondureña y Panda) en la rivera del Rio Maimón, provincia Monseñor Nouel, como parte del Plan Nacional de Reforestación y Restauración, en coordinación con el Ministerio de Medio Ambiente y Recursos Naturales (MMARN). </w:t>
      </w:r>
    </w:p>
    <w:p w14:paraId="5F570E70" w14:textId="77777777" w:rsidR="001156C7" w:rsidRPr="000165E5" w:rsidRDefault="001156C7" w:rsidP="00162538">
      <w:pPr>
        <w:spacing w:line="360" w:lineRule="auto"/>
        <w:jc w:val="both"/>
        <w:rPr>
          <w:rFonts w:eastAsia="Times New Roman"/>
          <w:lang w:val="es-419" w:eastAsia="es-DO"/>
        </w:rPr>
      </w:pPr>
    </w:p>
    <w:p w14:paraId="54FCFEA9" w14:textId="29D1B4EF" w:rsidR="00162538" w:rsidRPr="000165E5" w:rsidRDefault="00162538" w:rsidP="00162538">
      <w:pPr>
        <w:spacing w:line="360" w:lineRule="auto"/>
        <w:jc w:val="both"/>
        <w:rPr>
          <w:rFonts w:eastAsia="Times New Roman"/>
          <w:b/>
          <w:bCs/>
          <w:lang w:val="es-419" w:eastAsia="es-DO"/>
        </w:rPr>
      </w:pPr>
      <w:r w:rsidRPr="000165E5">
        <w:rPr>
          <w:rFonts w:eastAsia="Times New Roman"/>
          <w:b/>
          <w:bCs/>
          <w:lang w:val="es-419" w:eastAsia="es-DO"/>
        </w:rPr>
        <w:lastRenderedPageBreak/>
        <w:t>Limpieza de Costa</w:t>
      </w:r>
    </w:p>
    <w:p w14:paraId="72FE3DBC" w14:textId="6D16EAEC" w:rsidR="00AB2900" w:rsidRPr="000165E5" w:rsidRDefault="00162538" w:rsidP="00162538">
      <w:pPr>
        <w:spacing w:line="360" w:lineRule="auto"/>
        <w:jc w:val="both"/>
        <w:rPr>
          <w:rFonts w:eastAsia="Times New Roman"/>
          <w:lang w:val="es-419" w:eastAsia="es-DO"/>
        </w:rPr>
      </w:pPr>
      <w:r w:rsidRPr="000165E5">
        <w:rPr>
          <w:rFonts w:eastAsia="Times New Roman"/>
          <w:lang w:val="es-419" w:eastAsia="es-DO"/>
        </w:rPr>
        <w:t>La Tesorería Nacional, durante los años 2023, realizó una limpieza de costa, con el objetivo de sensibilizar a los colaboradores sobre el impacto de los residuos en el medio ambiente y la preservación de los ecosistemas marinos. Fueron retirados 8,500 libras de residuos sólidos de la playa Tortuga.</w:t>
      </w:r>
    </w:p>
    <w:p w14:paraId="61DA711D" w14:textId="1E934624" w:rsidR="00772346" w:rsidRPr="000165E5" w:rsidRDefault="00772346" w:rsidP="00772346">
      <w:pPr>
        <w:spacing w:line="360" w:lineRule="auto"/>
        <w:ind w:right="108"/>
        <w:jc w:val="both"/>
        <w:rPr>
          <w:rFonts w:eastAsia="Times New Roman"/>
          <w:b/>
          <w:bCs/>
          <w:lang w:val="es-419" w:eastAsia="es-DO"/>
        </w:rPr>
      </w:pPr>
      <w:r w:rsidRPr="000165E5">
        <w:rPr>
          <w:rFonts w:eastAsia="Times New Roman"/>
          <w:b/>
          <w:bCs/>
          <w:lang w:val="es-419" w:eastAsia="es-DO"/>
        </w:rPr>
        <w:t>Acciones de Triple Impacto</w:t>
      </w:r>
    </w:p>
    <w:p w14:paraId="143250EA" w14:textId="77777777" w:rsidR="00772346" w:rsidRPr="000165E5" w:rsidRDefault="00772346" w:rsidP="00772346">
      <w:pPr>
        <w:spacing w:line="360" w:lineRule="auto"/>
        <w:ind w:right="108"/>
        <w:jc w:val="both"/>
        <w:rPr>
          <w:rFonts w:eastAsia="Times New Roman"/>
          <w:lang w:val="es-419" w:eastAsia="es-DO"/>
        </w:rPr>
      </w:pPr>
      <w:r w:rsidRPr="000165E5">
        <w:rPr>
          <w:rFonts w:eastAsia="Times New Roman"/>
          <w:lang w:val="es-419" w:eastAsia="es-DO"/>
        </w:rPr>
        <w:t>La Tesorería Nacional se orientó en cuanto a la sostenibilidad y responsabilidad social hacia acciones de triple impacto: social, económico y ambiental.</w:t>
      </w:r>
    </w:p>
    <w:p w14:paraId="6956D049" w14:textId="77777777" w:rsidR="00772346" w:rsidRPr="000165E5" w:rsidRDefault="00772346" w:rsidP="00772346">
      <w:pPr>
        <w:spacing w:line="360" w:lineRule="auto"/>
        <w:ind w:right="108"/>
        <w:jc w:val="both"/>
        <w:rPr>
          <w:rFonts w:eastAsia="Times New Roman"/>
          <w:b/>
          <w:bCs/>
          <w:lang w:val="es-419" w:eastAsia="es-DO"/>
        </w:rPr>
      </w:pPr>
    </w:p>
    <w:p w14:paraId="7AFDC45A" w14:textId="6E04B7FA" w:rsidR="00772346" w:rsidRPr="000165E5" w:rsidRDefault="00772346" w:rsidP="00772346">
      <w:pPr>
        <w:pStyle w:val="Prrafodelista"/>
        <w:numPr>
          <w:ilvl w:val="0"/>
          <w:numId w:val="34"/>
        </w:numPr>
        <w:spacing w:line="360" w:lineRule="auto"/>
        <w:ind w:right="108"/>
        <w:jc w:val="both"/>
        <w:rPr>
          <w:rFonts w:eastAsia="Times New Roman"/>
          <w:b/>
          <w:bCs/>
          <w:lang w:val="es-419" w:eastAsia="es-DO"/>
        </w:rPr>
      </w:pPr>
      <w:r w:rsidRPr="000165E5">
        <w:rPr>
          <w:rFonts w:eastAsia="Times New Roman"/>
          <w:b/>
          <w:bCs/>
          <w:lang w:val="es-419" w:eastAsia="es-DO"/>
        </w:rPr>
        <w:t>Inclusión: Taller Trato digno a personas con discapacidad</w:t>
      </w:r>
    </w:p>
    <w:p w14:paraId="7462B6AA" w14:textId="77777777" w:rsidR="00772346" w:rsidRPr="000165E5" w:rsidRDefault="00772346" w:rsidP="00772346">
      <w:pPr>
        <w:pStyle w:val="xmsonormal"/>
        <w:spacing w:line="360" w:lineRule="auto"/>
        <w:jc w:val="both"/>
        <w:rPr>
          <w:rFonts w:ascii="Times New Roman" w:eastAsia="Times New Roman" w:hAnsi="Times New Roman" w:cs="Times New Roman"/>
          <w:color w:val="767171"/>
          <w:sz w:val="24"/>
          <w:szCs w:val="24"/>
        </w:rPr>
      </w:pPr>
      <w:r w:rsidRPr="000165E5">
        <w:rPr>
          <w:noProof/>
          <w:color w:val="767171"/>
        </w:rPr>
        <w:drawing>
          <wp:anchor distT="0" distB="0" distL="114300" distR="114300" simplePos="0" relativeHeight="251680256" behindDoc="0" locked="0" layoutInCell="1" allowOverlap="1" wp14:anchorId="59BFCA10" wp14:editId="2DB79EA8">
            <wp:simplePos x="0" y="0"/>
            <wp:positionH relativeFrom="column">
              <wp:posOffset>2515</wp:posOffset>
            </wp:positionH>
            <wp:positionV relativeFrom="paragraph">
              <wp:posOffset>-406</wp:posOffset>
            </wp:positionV>
            <wp:extent cx="724145" cy="724145"/>
            <wp:effectExtent l="0" t="0" r="0" b="0"/>
            <wp:wrapSquare wrapText="bothSides"/>
            <wp:docPr id="622753152" name="Imagen 622753152" descr="ODS 10 Reducción de las desigualdades | Pacto Mundial ONU · Pacto M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DS 10 Reducción de las desigualdades | Pacto Mundial ONU · Pacto Mundia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4145" cy="724145"/>
                    </a:xfrm>
                    <a:prstGeom prst="rect">
                      <a:avLst/>
                    </a:prstGeom>
                    <a:noFill/>
                    <a:ln>
                      <a:noFill/>
                    </a:ln>
                  </pic:spPr>
                </pic:pic>
              </a:graphicData>
            </a:graphic>
          </wp:anchor>
        </w:drawing>
      </w:r>
      <w:r w:rsidRPr="000165E5">
        <w:rPr>
          <w:rFonts w:ascii="Times New Roman" w:eastAsia="Times New Roman" w:hAnsi="Times New Roman" w:cs="Times New Roman"/>
          <w:color w:val="767171"/>
          <w:sz w:val="24"/>
          <w:szCs w:val="24"/>
        </w:rPr>
        <w:t xml:space="preserve"> La Tesorería Nacional fortaleció su cultura de responsabilidad social con una visión de derechos humanos y reafirmó su compromiso con todas las personas en igualdad de derechos, con el propósito de sensibilizar a los colaboradores sobre trato igualitario a las personas con discapacidad, tanto compañeros como usuarios, y sobre buenas prácticas inclusivas, el 18 de enero realizó el taller “Trato digno a personas con discapacidad desde un enfoque de derechos”. A través </w:t>
      </w:r>
    </w:p>
    <w:p w14:paraId="0A068F46" w14:textId="77777777" w:rsidR="00772346" w:rsidRPr="000165E5" w:rsidRDefault="00772346" w:rsidP="00772346">
      <w:pPr>
        <w:pStyle w:val="xmsonormal"/>
        <w:spacing w:line="360" w:lineRule="auto"/>
        <w:jc w:val="both"/>
        <w:rPr>
          <w:rFonts w:ascii="Times New Roman" w:eastAsia="Times New Roman" w:hAnsi="Times New Roman" w:cs="Times New Roman"/>
          <w:color w:val="767171"/>
          <w:sz w:val="24"/>
          <w:szCs w:val="24"/>
        </w:rPr>
      </w:pPr>
    </w:p>
    <w:p w14:paraId="38B3191E" w14:textId="77777777" w:rsidR="00772346" w:rsidRPr="000165E5" w:rsidRDefault="00772346" w:rsidP="00772346">
      <w:pPr>
        <w:spacing w:line="360" w:lineRule="auto"/>
        <w:jc w:val="both"/>
        <w:rPr>
          <w:rFonts w:eastAsia="Times New Roman"/>
          <w:lang w:val="es-419" w:eastAsia="es-DO"/>
        </w:rPr>
      </w:pPr>
      <w:r w:rsidRPr="000165E5">
        <w:rPr>
          <w:rFonts w:eastAsia="Times New Roman"/>
          <w:lang w:val="es-419" w:eastAsia="es-DO"/>
        </w:rPr>
        <w:t>Durante este taller, impartido por técnicos del Consejo Nacional de Discapacidad (</w:t>
      </w:r>
      <w:proofErr w:type="spellStart"/>
      <w:r w:rsidRPr="000165E5">
        <w:rPr>
          <w:rFonts w:eastAsia="Times New Roman"/>
          <w:lang w:val="es-419" w:eastAsia="es-DO"/>
        </w:rPr>
        <w:t>Conadis</w:t>
      </w:r>
      <w:proofErr w:type="spellEnd"/>
      <w:r w:rsidRPr="000165E5">
        <w:rPr>
          <w:rFonts w:eastAsia="Times New Roman"/>
          <w:lang w:val="es-419" w:eastAsia="es-DO"/>
        </w:rPr>
        <w:t xml:space="preserve">), </w:t>
      </w:r>
      <w:r w:rsidRPr="000165E5">
        <w:rPr>
          <w:rFonts w:eastAsia="Times New Roman"/>
          <w:lang w:val="es-419"/>
        </w:rPr>
        <w:t>30 servidores</w:t>
      </w:r>
      <w:r w:rsidRPr="000165E5">
        <w:rPr>
          <w:rFonts w:eastAsia="Times New Roman"/>
          <w:i/>
          <w:iCs/>
          <w:lang w:val="es-419"/>
        </w:rPr>
        <w:t xml:space="preserve"> </w:t>
      </w:r>
      <w:r w:rsidRPr="000165E5">
        <w:rPr>
          <w:rFonts w:eastAsia="Times New Roman"/>
          <w:lang w:val="es-419" w:eastAsia="es-DO"/>
        </w:rPr>
        <w:t xml:space="preserve">vivieron la experiencia desde el lugar de una persona con discapacidad. Para desarrollar su empatía, realizaron ejercicios prácticos con impedimento de la movilidad o con los ojos vendados para simular la discapacidad visual. Para cumplir con sus tareas, se auxiliaron de “bastones blancos” y una silla de ruedas. </w:t>
      </w:r>
    </w:p>
    <w:p w14:paraId="49D75F93" w14:textId="77777777" w:rsidR="00772346" w:rsidRPr="000165E5" w:rsidRDefault="00772346" w:rsidP="00772346">
      <w:pPr>
        <w:pStyle w:val="xmsonormal"/>
        <w:spacing w:line="360" w:lineRule="auto"/>
        <w:ind w:left="360"/>
        <w:jc w:val="both"/>
        <w:rPr>
          <w:rFonts w:ascii="Times New Roman" w:eastAsia="Times New Roman" w:hAnsi="Times New Roman" w:cs="Times New Roman"/>
          <w:color w:val="767171"/>
          <w:sz w:val="24"/>
          <w:szCs w:val="24"/>
        </w:rPr>
      </w:pPr>
    </w:p>
    <w:p w14:paraId="667A75C6" w14:textId="77777777" w:rsidR="00772346" w:rsidRPr="000165E5" w:rsidRDefault="00772346" w:rsidP="00772346">
      <w:pPr>
        <w:pStyle w:val="xmsonormal"/>
        <w:spacing w:line="360" w:lineRule="auto"/>
        <w:jc w:val="both"/>
        <w:rPr>
          <w:rFonts w:ascii="Times New Roman" w:eastAsia="Times New Roman" w:hAnsi="Times New Roman" w:cs="Times New Roman"/>
          <w:color w:val="767171"/>
          <w:sz w:val="24"/>
          <w:szCs w:val="24"/>
        </w:rPr>
      </w:pPr>
      <w:r w:rsidRPr="000165E5">
        <w:rPr>
          <w:rFonts w:ascii="Times New Roman" w:eastAsia="Times New Roman" w:hAnsi="Times New Roman" w:cs="Times New Roman"/>
          <w:color w:val="767171"/>
          <w:sz w:val="24"/>
          <w:szCs w:val="24"/>
        </w:rPr>
        <w:lastRenderedPageBreak/>
        <w:t>Al cierre de este período, la Tesorería Nacional cuenta con la reserva de tres cupos para el curso “Lengua de Señas” que impartirá el Instituto Nacional de Administración Pública (INAP), con el objetivo de capacitar a igual número de colaboradores para asegurar una comunicación efectiva con las personas con discapacidad auditiva.</w:t>
      </w:r>
    </w:p>
    <w:p w14:paraId="245BFCD5" w14:textId="77777777" w:rsidR="00AB2900" w:rsidRPr="000165E5" w:rsidRDefault="00AB2900" w:rsidP="00772346">
      <w:pPr>
        <w:pStyle w:val="xmsonormal"/>
        <w:spacing w:line="360" w:lineRule="auto"/>
        <w:jc w:val="both"/>
        <w:rPr>
          <w:rFonts w:ascii="Times New Roman" w:eastAsia="Times New Roman" w:hAnsi="Times New Roman" w:cs="Times New Roman"/>
          <w:color w:val="767171"/>
          <w:sz w:val="24"/>
          <w:szCs w:val="24"/>
        </w:rPr>
      </w:pPr>
    </w:p>
    <w:p w14:paraId="030511F0" w14:textId="77777777" w:rsidR="00772346" w:rsidRPr="000165E5" w:rsidRDefault="00772346" w:rsidP="00772346">
      <w:pPr>
        <w:pStyle w:val="Prrafodelista"/>
        <w:numPr>
          <w:ilvl w:val="0"/>
          <w:numId w:val="34"/>
        </w:numPr>
        <w:spacing w:line="360" w:lineRule="auto"/>
        <w:ind w:right="108"/>
        <w:jc w:val="both"/>
        <w:rPr>
          <w:rFonts w:eastAsia="Times New Roman"/>
          <w:b/>
          <w:bCs/>
          <w:lang w:eastAsia="es-DO"/>
        </w:rPr>
      </w:pPr>
      <w:proofErr w:type="spellStart"/>
      <w:r w:rsidRPr="000165E5">
        <w:rPr>
          <w:rFonts w:eastAsia="Times New Roman"/>
          <w:b/>
          <w:bCs/>
          <w:lang w:eastAsia="es-DO"/>
        </w:rPr>
        <w:t>Fomento</w:t>
      </w:r>
      <w:proofErr w:type="spellEnd"/>
      <w:r w:rsidRPr="000165E5">
        <w:rPr>
          <w:rFonts w:eastAsia="Times New Roman"/>
          <w:b/>
          <w:bCs/>
          <w:lang w:eastAsia="es-DO"/>
        </w:rPr>
        <w:t xml:space="preserve"> del </w:t>
      </w:r>
      <w:proofErr w:type="spellStart"/>
      <w:r w:rsidRPr="000165E5">
        <w:rPr>
          <w:rFonts w:eastAsia="Times New Roman"/>
          <w:b/>
          <w:bCs/>
          <w:lang w:eastAsia="es-DO"/>
        </w:rPr>
        <w:t>emprendimiento</w:t>
      </w:r>
      <w:proofErr w:type="spellEnd"/>
    </w:p>
    <w:p w14:paraId="748DD1F7" w14:textId="77777777" w:rsidR="00772346" w:rsidRPr="000165E5" w:rsidRDefault="00772346" w:rsidP="00772346">
      <w:pPr>
        <w:pStyle w:val="Prrafodelista"/>
        <w:spacing w:line="360" w:lineRule="auto"/>
        <w:ind w:left="360" w:right="108"/>
        <w:jc w:val="both"/>
        <w:rPr>
          <w:rFonts w:eastAsia="Times New Roman"/>
          <w:b/>
          <w:bCs/>
          <w:lang w:eastAsia="es-DO"/>
        </w:rPr>
      </w:pPr>
    </w:p>
    <w:p w14:paraId="7FBCF042" w14:textId="77777777" w:rsidR="00772346" w:rsidRPr="000165E5" w:rsidRDefault="00772346" w:rsidP="00772346">
      <w:pPr>
        <w:pStyle w:val="Prrafodelista"/>
        <w:spacing w:line="360" w:lineRule="auto"/>
        <w:ind w:left="0" w:right="108"/>
        <w:jc w:val="both"/>
        <w:rPr>
          <w:rFonts w:eastAsia="Times New Roman"/>
          <w:lang w:val="es-419" w:eastAsia="es-DO"/>
        </w:rPr>
      </w:pPr>
      <w:r w:rsidRPr="000165E5">
        <w:rPr>
          <w:noProof/>
        </w:rPr>
        <w:drawing>
          <wp:anchor distT="0" distB="0" distL="114300" distR="114300" simplePos="0" relativeHeight="251681280" behindDoc="0" locked="0" layoutInCell="1" allowOverlap="1" wp14:anchorId="784E5A82" wp14:editId="70F3385E">
            <wp:simplePos x="0" y="0"/>
            <wp:positionH relativeFrom="column">
              <wp:posOffset>2515</wp:posOffset>
            </wp:positionH>
            <wp:positionV relativeFrom="paragraph">
              <wp:posOffset>-2591</wp:posOffset>
            </wp:positionV>
            <wp:extent cx="727075" cy="727075"/>
            <wp:effectExtent l="0" t="0" r="0" b="0"/>
            <wp:wrapSquare wrapText="bothSides"/>
            <wp:docPr id="73272636" name="Imagen 73272636" descr="Materiales de comunicación -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teriales de comunicación - Desarrollo Sostenibl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anchor>
        </w:drawing>
      </w:r>
      <w:r w:rsidRPr="000165E5">
        <w:rPr>
          <w:rFonts w:eastAsia="Times New Roman"/>
          <w:lang w:val="es-419" w:eastAsia="es-DO"/>
        </w:rPr>
        <w:t>Contribuyendo al ODS 8, se impulsó la cultura emprendedora entre los colaboradores</w:t>
      </w:r>
    </w:p>
    <w:p w14:paraId="0E5A0ABE" w14:textId="77777777" w:rsidR="00772346" w:rsidRPr="000165E5" w:rsidRDefault="00772346" w:rsidP="00772346">
      <w:pPr>
        <w:spacing w:line="360" w:lineRule="auto"/>
        <w:ind w:right="108"/>
        <w:jc w:val="both"/>
        <w:rPr>
          <w:rFonts w:eastAsia="Times New Roman"/>
          <w:b/>
          <w:bCs/>
          <w:lang w:val="es-419" w:eastAsia="es-DO"/>
        </w:rPr>
      </w:pPr>
    </w:p>
    <w:p w14:paraId="49211CA3" w14:textId="40172410" w:rsidR="00772346" w:rsidRPr="000165E5" w:rsidRDefault="00772346" w:rsidP="00AB2900">
      <w:pPr>
        <w:spacing w:line="360" w:lineRule="auto"/>
        <w:ind w:right="108"/>
        <w:jc w:val="both"/>
        <w:rPr>
          <w:rFonts w:eastAsia="Times New Roman"/>
          <w:b/>
          <w:bCs/>
          <w:lang w:val="es-419" w:eastAsia="es-DO"/>
        </w:rPr>
      </w:pPr>
      <w:r w:rsidRPr="000165E5">
        <w:rPr>
          <w:rFonts w:eastAsia="Times New Roman"/>
          <w:b/>
          <w:bCs/>
          <w:lang w:val="es-419" w:eastAsia="es-DO"/>
        </w:rPr>
        <w:t>Primera Feria de Emprendimiento</w:t>
      </w:r>
    </w:p>
    <w:p w14:paraId="165480D8" w14:textId="77777777" w:rsidR="00772346" w:rsidRPr="000165E5" w:rsidRDefault="00772346" w:rsidP="00772346">
      <w:pPr>
        <w:spacing w:line="360" w:lineRule="auto"/>
        <w:jc w:val="both"/>
        <w:rPr>
          <w:rFonts w:eastAsia="Times New Roman"/>
          <w:lang w:val="es-419" w:eastAsia="es-DO"/>
        </w:rPr>
      </w:pPr>
      <w:r w:rsidRPr="000165E5">
        <w:rPr>
          <w:rFonts w:eastAsia="Times New Roman"/>
          <w:lang w:val="es-419" w:eastAsia="es-DO"/>
        </w:rPr>
        <w:t xml:space="preserve">El 17 de abril, en el marco del Día Mundial del Emprendedor y del Emprendimiento, realizó la primera feria de presentación de emprendimientos de los colaboradores de la tesorería nacional “Tesoro Emprendedor”, con el objetivo de impulsar una cultura de emprendimiento e innovación a través de la creación de espacios para la difusión de los productos o servicios comercializados por los servidores; apoyar la capacidad creativa y el talento emprendedor de los colaboradores en la generación de negocios; y generar nuevas oportunidades de relacionamiento que contribuyan a incrementar las redes de contacto y a promover los emprendimientos. </w:t>
      </w:r>
    </w:p>
    <w:p w14:paraId="42DF99F6" w14:textId="77777777" w:rsidR="00772346" w:rsidRPr="000165E5" w:rsidRDefault="00772346" w:rsidP="00772346">
      <w:pPr>
        <w:spacing w:line="360" w:lineRule="auto"/>
        <w:ind w:left="360" w:right="108"/>
        <w:jc w:val="both"/>
        <w:rPr>
          <w:rFonts w:eastAsia="Times New Roman"/>
          <w:lang w:val="es-419" w:eastAsia="es-DO"/>
        </w:rPr>
      </w:pPr>
    </w:p>
    <w:p w14:paraId="172254C0" w14:textId="77777777" w:rsidR="00772346" w:rsidRPr="000165E5" w:rsidRDefault="00772346" w:rsidP="00772346">
      <w:pPr>
        <w:spacing w:line="360" w:lineRule="auto"/>
        <w:ind w:right="108"/>
        <w:jc w:val="both"/>
        <w:rPr>
          <w:rFonts w:eastAsia="Times New Roman"/>
          <w:lang w:val="es-419" w:eastAsia="es-DO"/>
        </w:rPr>
      </w:pPr>
      <w:r w:rsidRPr="000165E5">
        <w:rPr>
          <w:rFonts w:eastAsia="Times New Roman"/>
          <w:lang w:val="es-419" w:eastAsia="es-DO"/>
        </w:rPr>
        <w:t xml:space="preserve">En la misma, participaron siete (7) colaboradoras con nueve emprendimientos. Además, expuso una servidora dos emprendimientos. </w:t>
      </w:r>
    </w:p>
    <w:p w14:paraId="1B1A102F" w14:textId="77777777" w:rsidR="00772346" w:rsidRPr="000165E5" w:rsidRDefault="00772346" w:rsidP="00772346">
      <w:pPr>
        <w:spacing w:line="360" w:lineRule="auto"/>
        <w:ind w:left="360" w:right="108"/>
        <w:jc w:val="both"/>
        <w:rPr>
          <w:rFonts w:eastAsia="Times New Roman"/>
          <w:lang w:val="es-419" w:eastAsia="es-DO"/>
        </w:rPr>
      </w:pPr>
    </w:p>
    <w:p w14:paraId="51EBAB06" w14:textId="77777777" w:rsidR="00772346" w:rsidRPr="000165E5" w:rsidRDefault="00772346" w:rsidP="00772346">
      <w:pPr>
        <w:spacing w:line="360" w:lineRule="auto"/>
        <w:ind w:right="108"/>
        <w:jc w:val="both"/>
        <w:rPr>
          <w:rFonts w:eastAsia="Times New Roman"/>
          <w:lang w:val="es-419" w:eastAsia="es-DO"/>
        </w:rPr>
      </w:pPr>
      <w:r w:rsidRPr="000165E5">
        <w:rPr>
          <w:rFonts w:eastAsia="Times New Roman"/>
          <w:lang w:val="es-419" w:eastAsia="es-DO"/>
        </w:rPr>
        <w:lastRenderedPageBreak/>
        <w:t>El jurado designado seleccionó los tres (3) emprendimientos más destacados para ser publicados a través de las redes sociales de la Tesorería Nacional. Para tales fines, fueron valorados los criterios de creatividad e innovación; origen de la elaboración del producto; calidad, terminación y presentación del producto; impacto social y/o ambiental, entre otros.</w:t>
      </w:r>
    </w:p>
    <w:p w14:paraId="30FB41BB" w14:textId="77777777" w:rsidR="00AB2900" w:rsidRPr="000165E5" w:rsidRDefault="00AB2900" w:rsidP="00772346">
      <w:pPr>
        <w:spacing w:line="360" w:lineRule="auto"/>
        <w:ind w:right="108"/>
        <w:jc w:val="both"/>
        <w:rPr>
          <w:rFonts w:eastAsia="Times New Roman"/>
          <w:lang w:val="es-419" w:eastAsia="es-DO"/>
        </w:rPr>
      </w:pPr>
    </w:p>
    <w:p w14:paraId="4EF760EE" w14:textId="1A37CEB7" w:rsidR="001553C6" w:rsidRPr="000165E5" w:rsidRDefault="00C00EA9" w:rsidP="000A0186">
      <w:pPr>
        <w:pStyle w:val="Ttulo2"/>
        <w:numPr>
          <w:ilvl w:val="0"/>
          <w:numId w:val="39"/>
        </w:numPr>
        <w:rPr>
          <w:b/>
          <w:bCs/>
          <w:noProof/>
          <w:color w:val="767171"/>
        </w:rPr>
      </w:pPr>
      <w:r w:rsidRPr="000165E5">
        <w:rPr>
          <w:b/>
          <w:bCs/>
          <w:noProof/>
          <w:color w:val="767171"/>
          <w:lang w:val="es-DO"/>
        </w:rPr>
        <w:t xml:space="preserve">    </w:t>
      </w:r>
      <w:bookmarkStart w:id="55" w:name="_Toc153533218"/>
      <w:r w:rsidR="001553C6" w:rsidRPr="000165E5">
        <w:rPr>
          <w:b/>
          <w:bCs/>
          <w:noProof/>
          <w:color w:val="767171"/>
        </w:rPr>
        <w:t>Desempeño Área de Comunicaciones</w:t>
      </w:r>
      <w:bookmarkEnd w:id="55"/>
      <w:r w:rsidR="001553C6" w:rsidRPr="000165E5">
        <w:rPr>
          <w:b/>
          <w:bCs/>
          <w:noProof/>
          <w:color w:val="767171"/>
        </w:rPr>
        <w:t xml:space="preserve"> </w:t>
      </w:r>
    </w:p>
    <w:p w14:paraId="034E6414" w14:textId="77777777" w:rsidR="001553C6" w:rsidRPr="000165E5" w:rsidRDefault="001553C6" w:rsidP="001553C6">
      <w:pPr>
        <w:pStyle w:val="Prrafodelista"/>
        <w:ind w:left="795"/>
        <w:jc w:val="both"/>
        <w:rPr>
          <w:noProof/>
          <w:lang w:val="es-DO"/>
        </w:rPr>
      </w:pPr>
    </w:p>
    <w:p w14:paraId="71621008" w14:textId="78C7C87C" w:rsidR="001553C6" w:rsidRPr="000165E5" w:rsidRDefault="001553C6" w:rsidP="001553C6">
      <w:pPr>
        <w:spacing w:before="30" w:after="30" w:line="360" w:lineRule="auto"/>
        <w:jc w:val="both"/>
        <w:rPr>
          <w:lang w:val="es-419"/>
        </w:rPr>
      </w:pPr>
      <w:r w:rsidRPr="000165E5">
        <w:rPr>
          <w:lang w:val="es-419"/>
        </w:rPr>
        <w:t>La Tesorería Nacional logró mantener una reputación positiva promoviendo el conocimiento a la ciudadanía, a través del uso de medios de comunicación masivos y las publicaciones en redes sociales. Organizó dos ruedas de prensa (la puesta en funcionamiento del Proyecto de Pagos en Nóminas Electrónicas de Monedas Extranjeras y el anuncio a la ciudadanía acerca del pago de la regalía pascual o salario 13. También realizó un encuentro con los medios de comunicación lo que provocó un impacto positivo de la imagen institucional, realizó 4 trasmisiones en vivo a través del canal de YouTube. Elaboró la Política de Comunicación Institucional y la Política de Gestión de Crisis de Comunicación con la finalidad de promover el flujo efectivo de información interna y externa. Redactó 20 notas de prensa y realizó un total de 1,400 publicaciones en los distintos medios tradicionales y digitales donde:</w:t>
      </w:r>
    </w:p>
    <w:p w14:paraId="5A0DE8A9" w14:textId="77777777" w:rsidR="001553C6" w:rsidRPr="000165E5" w:rsidRDefault="001553C6" w:rsidP="001553C6">
      <w:pPr>
        <w:pStyle w:val="Prrafodelista"/>
        <w:numPr>
          <w:ilvl w:val="1"/>
          <w:numId w:val="26"/>
        </w:numPr>
        <w:spacing w:before="30" w:after="30" w:line="360" w:lineRule="auto"/>
        <w:jc w:val="both"/>
        <w:rPr>
          <w:lang w:val="es-419"/>
        </w:rPr>
      </w:pPr>
      <w:r w:rsidRPr="000165E5">
        <w:rPr>
          <w:lang w:val="es-419"/>
        </w:rPr>
        <w:t>1,072 medios publicaron las noticias institucionales.</w:t>
      </w:r>
    </w:p>
    <w:p w14:paraId="62A37F92" w14:textId="77777777" w:rsidR="001553C6" w:rsidRPr="000165E5" w:rsidRDefault="001553C6" w:rsidP="001553C6">
      <w:pPr>
        <w:pStyle w:val="Prrafodelista"/>
        <w:numPr>
          <w:ilvl w:val="1"/>
          <w:numId w:val="26"/>
        </w:numPr>
        <w:spacing w:before="30" w:after="30" w:line="360" w:lineRule="auto"/>
        <w:jc w:val="both"/>
        <w:rPr>
          <w:lang w:val="es-419"/>
        </w:rPr>
      </w:pPr>
      <w:r w:rsidRPr="000165E5">
        <w:rPr>
          <w:lang w:val="es-419"/>
        </w:rPr>
        <w:t>Un alcance total de 464 millones de personas.</w:t>
      </w:r>
    </w:p>
    <w:p w14:paraId="3561FE9F" w14:textId="77777777" w:rsidR="001553C6" w:rsidRPr="000165E5" w:rsidRDefault="001553C6" w:rsidP="001553C6">
      <w:pPr>
        <w:pStyle w:val="Prrafodelista"/>
        <w:numPr>
          <w:ilvl w:val="1"/>
          <w:numId w:val="26"/>
        </w:numPr>
        <w:spacing w:before="30" w:after="30" w:line="360" w:lineRule="auto"/>
        <w:jc w:val="both"/>
        <w:rPr>
          <w:lang w:val="es-419"/>
        </w:rPr>
      </w:pPr>
      <w:r w:rsidRPr="000165E5">
        <w:rPr>
          <w:lang w:val="es-419"/>
        </w:rPr>
        <w:t>Costo/ahorro aproximado de RD$29 millones de pesos.</w:t>
      </w:r>
    </w:p>
    <w:p w14:paraId="0B71F9E6" w14:textId="77777777" w:rsidR="001553C6" w:rsidRPr="000165E5" w:rsidRDefault="001553C6" w:rsidP="001553C6">
      <w:pPr>
        <w:spacing w:before="30" w:after="30" w:line="360" w:lineRule="auto"/>
        <w:jc w:val="both"/>
        <w:rPr>
          <w:lang w:val="es-419"/>
        </w:rPr>
      </w:pPr>
      <w:r w:rsidRPr="000165E5">
        <w:rPr>
          <w:lang w:val="es-419"/>
        </w:rPr>
        <w:t xml:space="preserve">Las redes sociales, además de orientar a la comunidad digital y servir de canal para escuchar las denuncias e inquietudes de los ciudadanos, han sido una plataforma para reiterar nuestro compromiso para trabajar de forma transparente, eficiente y sostenible, lo que se </w:t>
      </w:r>
      <w:r w:rsidRPr="000165E5">
        <w:rPr>
          <w:lang w:val="es-419"/>
        </w:rPr>
        <w:lastRenderedPageBreak/>
        <w:t>traduce en un aumento del 117% del total de los seguidores en las redes sociales.</w:t>
      </w:r>
    </w:p>
    <w:p w14:paraId="2E8CA1C1" w14:textId="77777777" w:rsidR="001553C6" w:rsidRPr="000165E5" w:rsidRDefault="001553C6" w:rsidP="001553C6">
      <w:pPr>
        <w:spacing w:before="30" w:after="30" w:line="360" w:lineRule="auto"/>
        <w:jc w:val="both"/>
        <w:rPr>
          <w:lang w:val="es-419"/>
        </w:rPr>
      </w:pPr>
    </w:p>
    <w:p w14:paraId="6426419A" w14:textId="7E4D879D" w:rsidR="001553C6" w:rsidRPr="000165E5" w:rsidRDefault="001553C6" w:rsidP="001553C6">
      <w:pPr>
        <w:spacing w:before="30" w:after="30" w:line="360" w:lineRule="auto"/>
        <w:jc w:val="center"/>
        <w:rPr>
          <w:b/>
          <w:bCs/>
          <w:lang w:val="es-419"/>
        </w:rPr>
      </w:pPr>
      <w:r w:rsidRPr="000165E5">
        <w:rPr>
          <w:b/>
          <w:bCs/>
          <w:lang w:val="es-419"/>
        </w:rPr>
        <w:t xml:space="preserve">Cuadro No. </w:t>
      </w:r>
      <w:r w:rsidR="00A83070" w:rsidRPr="000165E5">
        <w:rPr>
          <w:b/>
          <w:bCs/>
          <w:lang w:val="es-419"/>
        </w:rPr>
        <w:t>64</w:t>
      </w:r>
    </w:p>
    <w:p w14:paraId="2AAF9EA4" w14:textId="77777777" w:rsidR="001553C6" w:rsidRPr="000165E5" w:rsidRDefault="001553C6" w:rsidP="001553C6">
      <w:pPr>
        <w:spacing w:before="30" w:after="30" w:line="360" w:lineRule="auto"/>
        <w:jc w:val="center"/>
        <w:rPr>
          <w:b/>
          <w:bCs/>
          <w:lang w:val="es-419"/>
        </w:rPr>
      </w:pPr>
      <w:r w:rsidRPr="000165E5">
        <w:rPr>
          <w:b/>
          <w:bCs/>
          <w:lang w:val="es-419"/>
        </w:rPr>
        <w:t xml:space="preserve">Seguidores/Suscriptores </w:t>
      </w:r>
    </w:p>
    <w:bookmarkStart w:id="56" w:name="_MON_1762340578"/>
    <w:bookmarkEnd w:id="56"/>
    <w:p w14:paraId="2E65D06C" w14:textId="77777777" w:rsidR="001553C6" w:rsidRPr="000165E5" w:rsidRDefault="001553C6" w:rsidP="001553C6">
      <w:pPr>
        <w:spacing w:line="360" w:lineRule="auto"/>
        <w:jc w:val="center"/>
      </w:pPr>
      <w:r w:rsidRPr="000165E5">
        <w:object w:dxaOrig="5164" w:dyaOrig="3069" w14:anchorId="65A6E6F6">
          <v:shape id="_x0000_i1025" type="#_x0000_t75" style="width:259pt;height:151pt" o:ole="">
            <v:imagedata r:id="rId72" o:title=""/>
          </v:shape>
          <o:OLEObject Type="Embed" ProgID="Excel.Sheet.12" ShapeID="_x0000_i1025" DrawAspect="Content" ObjectID="_1764157084" r:id="rId73"/>
        </w:object>
      </w:r>
    </w:p>
    <w:p w14:paraId="12F986B8" w14:textId="77777777" w:rsidR="001553C6" w:rsidRPr="000165E5" w:rsidRDefault="001553C6" w:rsidP="001553C6">
      <w:pPr>
        <w:spacing w:line="360" w:lineRule="auto"/>
        <w:jc w:val="center"/>
        <w:rPr>
          <w:lang w:val="es-419"/>
        </w:rPr>
      </w:pPr>
      <w:r w:rsidRPr="000165E5">
        <w:rPr>
          <w:lang w:val="es-419"/>
        </w:rPr>
        <w:t>Fuente: Analítica de redes sociales 2023</w:t>
      </w:r>
    </w:p>
    <w:p w14:paraId="437B20D2" w14:textId="77777777" w:rsidR="001553C6" w:rsidRPr="000165E5" w:rsidRDefault="001553C6" w:rsidP="00772346">
      <w:pPr>
        <w:spacing w:line="360" w:lineRule="auto"/>
        <w:ind w:right="108"/>
        <w:jc w:val="both"/>
        <w:rPr>
          <w:rFonts w:eastAsia="Times New Roman"/>
          <w:lang w:val="es-419" w:eastAsia="es-DO"/>
        </w:rPr>
      </w:pPr>
    </w:p>
    <w:p w14:paraId="590CD7C0" w14:textId="77777777" w:rsidR="00772346" w:rsidRPr="000165E5" w:rsidRDefault="00772346" w:rsidP="00772346">
      <w:pPr>
        <w:shd w:val="clear" w:color="auto" w:fill="FFFFFF"/>
        <w:spacing w:line="360" w:lineRule="auto"/>
        <w:jc w:val="both"/>
        <w:rPr>
          <w:rFonts w:ascii="Artifex CF Extra Light" w:hAnsi="Artifex CF Extra Light"/>
          <w:lang w:val="es-419" w:eastAsia="es-DO"/>
        </w:rPr>
      </w:pPr>
    </w:p>
    <w:p w14:paraId="5CBDC108" w14:textId="77777777" w:rsidR="00772346" w:rsidRPr="000165E5" w:rsidRDefault="00772346" w:rsidP="00772346">
      <w:pPr>
        <w:shd w:val="clear" w:color="auto" w:fill="FFFFFF"/>
        <w:spacing w:line="360" w:lineRule="auto"/>
        <w:jc w:val="both"/>
        <w:rPr>
          <w:rFonts w:ascii="Artifex CF Extra Light" w:hAnsi="Artifex CF Extra Light"/>
          <w:lang w:val="es-419" w:eastAsia="es-DO"/>
        </w:rPr>
      </w:pPr>
    </w:p>
    <w:p w14:paraId="76A33967" w14:textId="77777777" w:rsidR="00772346" w:rsidRPr="000165E5" w:rsidRDefault="00772346" w:rsidP="00772346">
      <w:pPr>
        <w:shd w:val="clear" w:color="auto" w:fill="FFFFFF"/>
        <w:spacing w:line="360" w:lineRule="auto"/>
        <w:jc w:val="both"/>
        <w:rPr>
          <w:rFonts w:ascii="Artifex CF Extra Light" w:hAnsi="Artifex CF Extra Light"/>
          <w:lang w:val="es-419" w:eastAsia="es-DO"/>
        </w:rPr>
      </w:pPr>
    </w:p>
    <w:p w14:paraId="6EDE1B07" w14:textId="77777777" w:rsidR="00772346" w:rsidRPr="000165E5" w:rsidRDefault="00772346" w:rsidP="00772346">
      <w:pPr>
        <w:shd w:val="clear" w:color="auto" w:fill="FFFFFF"/>
        <w:spacing w:line="360" w:lineRule="auto"/>
        <w:jc w:val="both"/>
        <w:rPr>
          <w:rFonts w:ascii="Artifex CF Extra Light" w:hAnsi="Artifex CF Extra Light"/>
          <w:lang w:val="es-419" w:eastAsia="es-DO"/>
        </w:rPr>
      </w:pPr>
    </w:p>
    <w:p w14:paraId="3A67FC6C" w14:textId="77777777" w:rsidR="001C7340" w:rsidRPr="000165E5" w:rsidRDefault="001C7340" w:rsidP="001C7340">
      <w:pPr>
        <w:spacing w:line="360" w:lineRule="auto"/>
        <w:rPr>
          <w:rFonts w:eastAsia="Calibri"/>
          <w:noProof/>
          <w:lang w:val="es-419"/>
        </w:rPr>
      </w:pPr>
    </w:p>
    <w:p w14:paraId="259FA0A6" w14:textId="77777777" w:rsidR="00A83070" w:rsidRPr="000165E5" w:rsidRDefault="00A83070" w:rsidP="001C7340">
      <w:pPr>
        <w:spacing w:line="360" w:lineRule="auto"/>
        <w:rPr>
          <w:rFonts w:eastAsia="Calibri"/>
          <w:noProof/>
          <w:lang w:val="es-419"/>
        </w:rPr>
      </w:pPr>
    </w:p>
    <w:p w14:paraId="50C41E0F" w14:textId="77777777" w:rsidR="00A83070" w:rsidRPr="000165E5" w:rsidRDefault="00A83070" w:rsidP="001C7340">
      <w:pPr>
        <w:spacing w:line="360" w:lineRule="auto"/>
        <w:rPr>
          <w:rFonts w:eastAsia="Calibri"/>
          <w:noProof/>
          <w:lang w:val="es-419"/>
        </w:rPr>
      </w:pPr>
    </w:p>
    <w:p w14:paraId="03A5C52A" w14:textId="77777777" w:rsidR="00A83070" w:rsidRPr="000165E5" w:rsidRDefault="00A83070" w:rsidP="001C7340">
      <w:pPr>
        <w:spacing w:line="360" w:lineRule="auto"/>
        <w:rPr>
          <w:rFonts w:eastAsia="Calibri"/>
          <w:noProof/>
          <w:lang w:val="es-419"/>
        </w:rPr>
      </w:pPr>
    </w:p>
    <w:p w14:paraId="63DF3F3F" w14:textId="77777777" w:rsidR="00A83070" w:rsidRPr="000165E5" w:rsidRDefault="00A83070" w:rsidP="001C7340">
      <w:pPr>
        <w:spacing w:line="360" w:lineRule="auto"/>
        <w:rPr>
          <w:rFonts w:eastAsia="Calibri"/>
          <w:noProof/>
          <w:lang w:val="es-419"/>
        </w:rPr>
      </w:pPr>
    </w:p>
    <w:p w14:paraId="4C329AC5" w14:textId="77777777" w:rsidR="00A83070" w:rsidRPr="000165E5" w:rsidRDefault="00A83070" w:rsidP="001C7340">
      <w:pPr>
        <w:spacing w:line="360" w:lineRule="auto"/>
        <w:rPr>
          <w:rFonts w:eastAsia="Calibri"/>
          <w:noProof/>
          <w:lang w:val="es-419"/>
        </w:rPr>
      </w:pPr>
    </w:p>
    <w:p w14:paraId="553A9754" w14:textId="77777777" w:rsidR="00AB2900" w:rsidRPr="000165E5" w:rsidRDefault="00AB2900" w:rsidP="001C7340">
      <w:pPr>
        <w:spacing w:line="360" w:lineRule="auto"/>
        <w:rPr>
          <w:rFonts w:eastAsia="Calibri"/>
          <w:noProof/>
          <w:lang w:val="es-419"/>
        </w:rPr>
      </w:pPr>
    </w:p>
    <w:p w14:paraId="6D690888" w14:textId="131F8DDE" w:rsidR="0035429F" w:rsidRPr="000165E5" w:rsidRDefault="00C52D92" w:rsidP="0035429F">
      <w:pPr>
        <w:pStyle w:val="Ttulo1"/>
        <w:rPr>
          <w:rFonts w:cs="Times New Roman"/>
          <w:color w:val="767171"/>
          <w:sz w:val="24"/>
          <w:szCs w:val="24"/>
          <w:lang w:val="es-DO"/>
        </w:rPr>
      </w:pPr>
      <w:bookmarkStart w:id="57" w:name="_Toc151719210"/>
      <w:bookmarkStart w:id="58" w:name="_Toc153533219"/>
      <w:r w:rsidRPr="000165E5">
        <w:rPr>
          <w:rFonts w:cs="Times New Roman"/>
          <w:color w:val="767171"/>
          <w:sz w:val="24"/>
          <w:szCs w:val="24"/>
          <w:lang w:val="es-DO"/>
        </w:rPr>
        <w:lastRenderedPageBreak/>
        <w:t xml:space="preserve">V. </w:t>
      </w:r>
      <w:r w:rsidR="00967739" w:rsidRPr="000165E5">
        <w:rPr>
          <w:rFonts w:cs="Times New Roman"/>
          <w:color w:val="767171"/>
          <w:sz w:val="24"/>
          <w:szCs w:val="24"/>
          <w:lang w:val="es-DO"/>
        </w:rPr>
        <w:t xml:space="preserve">SERVICIO AL CIUDADANO Y </w:t>
      </w:r>
      <w:r w:rsidR="00485B71" w:rsidRPr="000165E5">
        <w:rPr>
          <w:rFonts w:cs="Times New Roman"/>
          <w:color w:val="767171"/>
          <w:sz w:val="24"/>
          <w:szCs w:val="24"/>
          <w:lang w:val="es-DO"/>
        </w:rPr>
        <w:t>TRANSPARENCIA INSTITUCIONAL</w:t>
      </w:r>
      <w:bookmarkEnd w:id="57"/>
      <w:bookmarkEnd w:id="58"/>
    </w:p>
    <w:p w14:paraId="7179426A" w14:textId="77777777" w:rsidR="0035429F" w:rsidRPr="000165E5" w:rsidRDefault="0035429F" w:rsidP="0035429F">
      <w:pPr>
        <w:jc w:val="both"/>
        <w:rPr>
          <w:rFonts w:eastAsia="Calibri"/>
          <w:lang w:val="es-DO"/>
        </w:rPr>
      </w:pPr>
      <w:r w:rsidRPr="000165E5">
        <w:rPr>
          <w:rFonts w:eastAsia="Calibri"/>
          <w:noProof/>
        </w:rPr>
        <mc:AlternateContent>
          <mc:Choice Requires="wps">
            <w:drawing>
              <wp:anchor distT="0" distB="0" distL="114300" distR="114300" simplePos="0" relativeHeight="251659776" behindDoc="0" locked="0" layoutInCell="1" allowOverlap="1" wp14:anchorId="01C7E3CD" wp14:editId="60555850">
                <wp:simplePos x="0" y="0"/>
                <wp:positionH relativeFrom="margin">
                  <wp:posOffset>2576830</wp:posOffset>
                </wp:positionH>
                <wp:positionV relativeFrom="paragraph">
                  <wp:posOffset>122555</wp:posOffset>
                </wp:positionV>
                <wp:extent cx="799934" cy="0"/>
                <wp:effectExtent l="0" t="19050" r="1968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934"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38EAC" id="Straight Connector 3"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9pt,9.65pt" to="265.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" strokecolor="#ee2a24" strokeweight="2.25pt">
                <v:stroke joinstyle="miter"/>
                <w10:wrap anchorx="margin"/>
              </v:line>
            </w:pict>
          </mc:Fallback>
        </mc:AlternateContent>
      </w:r>
    </w:p>
    <w:p w14:paraId="53F5C3D5" w14:textId="5E9EF915" w:rsidR="0035429F" w:rsidRPr="000165E5" w:rsidRDefault="0035429F" w:rsidP="0035429F">
      <w:pPr>
        <w:jc w:val="center"/>
        <w:rPr>
          <w:rFonts w:eastAsia="Calibri"/>
          <w:lang w:val="es-ES"/>
        </w:rPr>
      </w:pPr>
      <w:r w:rsidRPr="000165E5">
        <w:rPr>
          <w:rFonts w:eastAsia="Calibri"/>
          <w:lang w:val="es-ES"/>
        </w:rPr>
        <w:t xml:space="preserve">Memoria </w:t>
      </w:r>
      <w:r w:rsidR="00DD6D83" w:rsidRPr="000165E5">
        <w:rPr>
          <w:rFonts w:eastAsia="Calibri"/>
          <w:lang w:val="es-ES"/>
        </w:rPr>
        <w:t>institucional</w:t>
      </w:r>
      <w:r w:rsidRPr="000165E5">
        <w:rPr>
          <w:rFonts w:eastAsia="Calibri"/>
          <w:lang w:val="es-ES"/>
        </w:rPr>
        <w:t xml:space="preserve"> 202</w:t>
      </w:r>
      <w:r w:rsidR="00E97FE1" w:rsidRPr="000165E5">
        <w:rPr>
          <w:rFonts w:eastAsia="Calibri"/>
          <w:lang w:val="es-ES"/>
        </w:rPr>
        <w:t>3</w:t>
      </w:r>
    </w:p>
    <w:p w14:paraId="29D02633" w14:textId="77777777" w:rsidR="00C52D92" w:rsidRPr="000165E5" w:rsidRDefault="00C52D92" w:rsidP="0035429F">
      <w:pPr>
        <w:jc w:val="center"/>
        <w:rPr>
          <w:rFonts w:eastAsia="Calibri"/>
          <w:lang w:val="es-ES"/>
        </w:rPr>
      </w:pPr>
    </w:p>
    <w:p w14:paraId="2B8A96C3" w14:textId="3BA4BEB4" w:rsidR="00C52D92" w:rsidRPr="000165E5" w:rsidRDefault="00C52D92" w:rsidP="000A0186">
      <w:pPr>
        <w:pStyle w:val="Ttulo2"/>
        <w:numPr>
          <w:ilvl w:val="0"/>
          <w:numId w:val="38"/>
        </w:numPr>
        <w:rPr>
          <w:b/>
          <w:bCs/>
          <w:color w:val="767171"/>
          <w:lang w:val="es-ES"/>
        </w:rPr>
      </w:pPr>
      <w:bookmarkStart w:id="59" w:name="_Toc153533220"/>
      <w:r w:rsidRPr="000165E5">
        <w:rPr>
          <w:b/>
          <w:bCs/>
          <w:color w:val="767171"/>
          <w:lang w:val="es-ES"/>
        </w:rPr>
        <w:t>Nivel de satisfacción con el servicio</w:t>
      </w:r>
      <w:bookmarkEnd w:id="59"/>
    </w:p>
    <w:p w14:paraId="16284DE0" w14:textId="77777777" w:rsidR="00C00EA9" w:rsidRPr="000165E5" w:rsidRDefault="00C00EA9" w:rsidP="00C00EA9">
      <w:pPr>
        <w:rPr>
          <w:lang w:val="es-ES"/>
        </w:rPr>
      </w:pPr>
    </w:p>
    <w:p w14:paraId="7EC686DC" w14:textId="77777777" w:rsidR="00C52D92" w:rsidRPr="000165E5" w:rsidRDefault="00C52D92" w:rsidP="00C52D92">
      <w:pPr>
        <w:spacing w:line="360" w:lineRule="auto"/>
        <w:jc w:val="both"/>
        <w:rPr>
          <w:rFonts w:eastAsia="Calibri"/>
          <w:lang w:val="es-ES"/>
        </w:rPr>
      </w:pPr>
      <w:r w:rsidRPr="000165E5">
        <w:rPr>
          <w:rFonts w:eastAsia="Calibri"/>
          <w:lang w:val="es-ES"/>
        </w:rPr>
        <w:t xml:space="preserve">La misión de Tesorería Nacional, según lo explicita su Plan Estratégico Institucional 2022-2025 es: “Administrar los fondos públicos, mediante la regulación y supervisión del sistema de tesorería para cumplir con las obligaciones del Tesoro.”. Quiere decir, que la Tesorería Nacional tiene la responsabilidad de planificar y controlar los activos monetarios disponibles para uso inmediato (liquidez), a fin de los cancelar los compromisos hechos por las instituciones del Sector Público No Financiero.   </w:t>
      </w:r>
    </w:p>
    <w:p w14:paraId="2130A5D4" w14:textId="77777777" w:rsidR="00C52D92" w:rsidRPr="000165E5" w:rsidRDefault="00C52D92" w:rsidP="00C52D92">
      <w:pPr>
        <w:spacing w:line="360" w:lineRule="auto"/>
        <w:jc w:val="both"/>
        <w:rPr>
          <w:rFonts w:eastAsia="Calibri"/>
          <w:b/>
          <w:bCs/>
          <w:lang w:val="es-ES"/>
        </w:rPr>
      </w:pPr>
      <w:r w:rsidRPr="000165E5">
        <w:rPr>
          <w:rFonts w:eastAsia="Calibri"/>
          <w:b/>
          <w:bCs/>
          <w:lang w:val="es-ES"/>
        </w:rPr>
        <w:t>La descripción anterior tiene varias implicaciones, entre ellas, las siguientes:</w:t>
      </w:r>
    </w:p>
    <w:p w14:paraId="62566BE3" w14:textId="4529DC50" w:rsidR="00C52D92" w:rsidRPr="000165E5" w:rsidRDefault="00C52D92" w:rsidP="00C52D92">
      <w:pPr>
        <w:spacing w:line="360" w:lineRule="auto"/>
        <w:jc w:val="both"/>
        <w:rPr>
          <w:rFonts w:eastAsia="Calibri"/>
          <w:lang w:val="es-ES"/>
        </w:rPr>
      </w:pPr>
      <w:r w:rsidRPr="000165E5">
        <w:rPr>
          <w:rFonts w:eastAsia="Calibri"/>
          <w:lang w:val="es-ES"/>
        </w:rPr>
        <w:t>La recepción por parte de los beneficiarios finales, de los productos misionales de la Tesorería Nacional, no depende en sí, de la misma organización. Las Instituciones del Sector Público no Financiero (</w:t>
      </w:r>
      <w:proofErr w:type="spellStart"/>
      <w:r w:rsidRPr="000165E5">
        <w:rPr>
          <w:rFonts w:eastAsia="Calibri"/>
          <w:lang w:val="es-ES"/>
        </w:rPr>
        <w:t>INSPnF</w:t>
      </w:r>
      <w:proofErr w:type="spellEnd"/>
      <w:r w:rsidRPr="000165E5">
        <w:rPr>
          <w:rFonts w:eastAsia="Calibri"/>
          <w:lang w:val="es-ES"/>
        </w:rPr>
        <w:t xml:space="preserve">) son quienes emiten la orden de pago (posterior a agotar los procesos presupuestarios y de control), contra la cual, el Tesoro realiza el desembolso. Las </w:t>
      </w:r>
      <w:proofErr w:type="spellStart"/>
      <w:r w:rsidRPr="000165E5">
        <w:rPr>
          <w:rFonts w:eastAsia="Calibri"/>
          <w:lang w:val="es-ES"/>
        </w:rPr>
        <w:t>INSPnF</w:t>
      </w:r>
      <w:proofErr w:type="spellEnd"/>
      <w:r w:rsidRPr="000165E5">
        <w:rPr>
          <w:rFonts w:eastAsia="Calibri"/>
          <w:lang w:val="es-ES"/>
        </w:rPr>
        <w:t xml:space="preserve"> son quienes registran las facturas y definen la fecha de vencimiento de pago, en el Sistema de Información de Gestión Financiera (SIGEF). Por tanto, la satisfacción del cliente final está en una zona de no control para la Tesorería Nacional. Esta última depende del bien hacer y la organización de todas las </w:t>
      </w:r>
      <w:proofErr w:type="spellStart"/>
      <w:r w:rsidRPr="000165E5">
        <w:rPr>
          <w:rFonts w:eastAsia="Calibri"/>
          <w:lang w:val="es-ES"/>
        </w:rPr>
        <w:t>INSPnF</w:t>
      </w:r>
      <w:proofErr w:type="spellEnd"/>
      <w:r w:rsidRPr="000165E5">
        <w:rPr>
          <w:rFonts w:eastAsia="Calibri"/>
          <w:lang w:val="es-ES"/>
        </w:rPr>
        <w:t>.</w:t>
      </w:r>
    </w:p>
    <w:p w14:paraId="2875D44F" w14:textId="77777777" w:rsidR="00C52D92" w:rsidRPr="000165E5" w:rsidRDefault="00C52D92" w:rsidP="00C52D92">
      <w:pPr>
        <w:spacing w:line="360" w:lineRule="auto"/>
        <w:jc w:val="both"/>
        <w:rPr>
          <w:rFonts w:eastAsia="Calibri"/>
          <w:lang w:val="es-ES"/>
        </w:rPr>
      </w:pPr>
      <w:r w:rsidRPr="000165E5">
        <w:rPr>
          <w:rFonts w:eastAsia="Calibri"/>
          <w:lang w:val="es-ES"/>
        </w:rPr>
        <w:t xml:space="preserve">Los procesos de pago no son lineales, a razón de la limitación de los recursos líquidos. Los recursos son limitados y en atención a las </w:t>
      </w:r>
      <w:r w:rsidRPr="000165E5">
        <w:rPr>
          <w:rFonts w:eastAsia="Calibri"/>
          <w:lang w:val="es-ES"/>
        </w:rPr>
        <w:lastRenderedPageBreak/>
        <w:t xml:space="preserve">prioridades nacionales, deben ser cancelados los compromisos. Por lo que, no se puede hacer un compromiso temporal y/o de alcance entorno a ello, porque se incurrirían en costos de financiamiento no deseado (que afecta la economía local) y entonces dejaría la Tesorería Nacional de cumplir su misión, pues no administraría la liquidez, simplemente se dedicaría a la tramitación de pagos. Incluso el artículo 16 del Reglamento 441-06 de Tesorería Nacional establece que: “Cuando existan insuficiencias de ingresos para cubrir la demanda y requerimientos de pago, estacional o coyuntural, el Tesorero Nacional establecerá prioridades de aprobación, las cuales se realizarán atendiendo al clasificador presupuestario por Objeto del Gasto, privilegiando: a) servicios personales, b) cargas fijas, c) subsidios, d) servicios de la deuda pública, e) gastos de inversión pública, f) otros gastos prioritarios definidos por la autoridad competente. </w:t>
      </w:r>
    </w:p>
    <w:p w14:paraId="4B5EA34E" w14:textId="77777777" w:rsidR="00C52D92" w:rsidRPr="000165E5" w:rsidRDefault="00C52D92" w:rsidP="00C52D92">
      <w:pPr>
        <w:spacing w:line="360" w:lineRule="auto"/>
        <w:jc w:val="both"/>
        <w:rPr>
          <w:rFonts w:eastAsia="Calibri"/>
          <w:lang w:val="es-ES"/>
        </w:rPr>
      </w:pPr>
      <w:r w:rsidRPr="000165E5">
        <w:rPr>
          <w:rFonts w:eastAsia="Calibri"/>
          <w:lang w:val="es-ES"/>
        </w:rPr>
        <w:t xml:space="preserve"> “El pagado” es subproceso del Macroproceso de Ejecución del Gasto. Esto implica que los “desperdicios del proceso (demora, transporte, reproceso, etc.)”, según lean </w:t>
      </w:r>
      <w:proofErr w:type="spellStart"/>
      <w:r w:rsidRPr="000165E5">
        <w:rPr>
          <w:rFonts w:eastAsia="Calibri"/>
          <w:lang w:val="es-ES"/>
        </w:rPr>
        <w:t>manufacturing</w:t>
      </w:r>
      <w:proofErr w:type="spellEnd"/>
      <w:r w:rsidRPr="000165E5">
        <w:rPr>
          <w:rFonts w:eastAsia="Calibri"/>
          <w:lang w:val="es-ES"/>
        </w:rPr>
        <w:t xml:space="preserve">, tienen un impacto en esta última estación. En este sentido debe explicitarse que el control del macroproceso no está bajo la competencia legal y funcional de Tesorería Nacional.  </w:t>
      </w:r>
    </w:p>
    <w:p w14:paraId="1666AECE" w14:textId="08ABC18E" w:rsidR="0035429F" w:rsidRPr="000165E5" w:rsidRDefault="00C52D92" w:rsidP="00C52D92">
      <w:pPr>
        <w:spacing w:line="360" w:lineRule="auto"/>
        <w:jc w:val="both"/>
        <w:rPr>
          <w:rFonts w:eastAsia="Calibri"/>
          <w:lang w:val="es-ES"/>
        </w:rPr>
      </w:pPr>
      <w:r w:rsidRPr="000165E5">
        <w:rPr>
          <w:rFonts w:eastAsia="Calibri"/>
          <w:lang w:val="es-ES"/>
        </w:rPr>
        <w:t>Administrar la liquidez implica el manejo de variables no controladas como: la fluctuación de la moneda, las prioridades y metas presidenciales, los riesgos financieros, los costos de financiamiento, entre otras.</w:t>
      </w:r>
    </w:p>
    <w:p w14:paraId="089BBF2F" w14:textId="77777777" w:rsidR="00C00EA9" w:rsidRPr="000165E5" w:rsidRDefault="00C00EA9" w:rsidP="00C52D92">
      <w:pPr>
        <w:spacing w:line="360" w:lineRule="auto"/>
        <w:jc w:val="both"/>
        <w:rPr>
          <w:rFonts w:eastAsia="Calibri"/>
          <w:lang w:val="es-ES"/>
        </w:rPr>
      </w:pPr>
    </w:p>
    <w:p w14:paraId="6282B6B6" w14:textId="70D3F5DA" w:rsidR="00C52D92" w:rsidRPr="000165E5" w:rsidRDefault="00C52D92" w:rsidP="000A0186">
      <w:pPr>
        <w:pStyle w:val="Ttulo2"/>
        <w:numPr>
          <w:ilvl w:val="0"/>
          <w:numId w:val="38"/>
        </w:numPr>
        <w:rPr>
          <w:b/>
          <w:bCs/>
          <w:color w:val="767171"/>
          <w:lang w:val="es-ES"/>
        </w:rPr>
      </w:pPr>
      <w:bookmarkStart w:id="60" w:name="_Toc153533221"/>
      <w:r w:rsidRPr="000165E5">
        <w:rPr>
          <w:b/>
          <w:bCs/>
          <w:color w:val="767171"/>
          <w:lang w:val="es-ES"/>
        </w:rPr>
        <w:t>Nivel de Cumplimiento Acceso a la Información</w:t>
      </w:r>
      <w:bookmarkEnd w:id="60"/>
    </w:p>
    <w:p w14:paraId="78AB8E18" w14:textId="77777777" w:rsidR="00C00EA9" w:rsidRPr="000165E5" w:rsidRDefault="00C00EA9" w:rsidP="00C00EA9">
      <w:pPr>
        <w:rPr>
          <w:lang w:val="es-ES"/>
        </w:rPr>
      </w:pPr>
    </w:p>
    <w:p w14:paraId="68BED270" w14:textId="05C497B8" w:rsidR="00C52D92" w:rsidRPr="000165E5" w:rsidRDefault="00C52D92" w:rsidP="00C52D92">
      <w:pPr>
        <w:spacing w:line="360" w:lineRule="auto"/>
        <w:jc w:val="both"/>
        <w:rPr>
          <w:rFonts w:eastAsia="Calibri"/>
          <w:lang w:val="es-ES"/>
        </w:rPr>
      </w:pPr>
      <w:r w:rsidRPr="000165E5">
        <w:rPr>
          <w:rFonts w:eastAsia="Calibri"/>
          <w:lang w:val="es-ES"/>
        </w:rPr>
        <w:t xml:space="preserve">Durante el período Enero-Diciembre 2023 se recibieron un total de 75 solicitudes de acceso a información pública, de las mismas, se </w:t>
      </w:r>
      <w:r w:rsidRPr="000165E5">
        <w:rPr>
          <w:rFonts w:eastAsia="Calibri"/>
          <w:lang w:val="es-ES"/>
        </w:rPr>
        <w:lastRenderedPageBreak/>
        <w:t>canalizaron a través de las instituciones competentes un total de 5 solicitudes de información pública que fueron transferidas, Por lo que, 44 solicitudes fueron gestionadas en la Plataforma Sistema de Acceso a la Información Pública (SAIP), 44 solicitudes concernientes a procesos de la institución, como también a su vez vía telefónica se resolvieron 10 solicitudes de información, por lo que cada una recibieron respuesta y fueron completadas dentro de los plazos correspondientes y otorgados por la Ley. 58</w:t>
      </w:r>
    </w:p>
    <w:p w14:paraId="1E94727C" w14:textId="77777777" w:rsidR="00C00EA9" w:rsidRPr="000165E5" w:rsidRDefault="00C00EA9" w:rsidP="001156C7">
      <w:pPr>
        <w:spacing w:line="360" w:lineRule="auto"/>
        <w:rPr>
          <w:rFonts w:eastAsia="Calibri"/>
          <w:b/>
          <w:bCs/>
          <w:lang w:val="es-ES"/>
        </w:rPr>
      </w:pPr>
    </w:p>
    <w:p w14:paraId="4960FC87" w14:textId="3C164217" w:rsidR="00C52D92" w:rsidRPr="000165E5" w:rsidRDefault="00C52D92" w:rsidP="001156C7">
      <w:pPr>
        <w:spacing w:line="240" w:lineRule="auto"/>
        <w:jc w:val="center"/>
        <w:rPr>
          <w:rFonts w:eastAsia="Calibri"/>
          <w:b/>
          <w:bCs/>
          <w:lang w:val="es-ES"/>
        </w:rPr>
      </w:pPr>
      <w:r w:rsidRPr="000165E5">
        <w:rPr>
          <w:rFonts w:eastAsia="Calibri"/>
          <w:b/>
          <w:bCs/>
          <w:lang w:val="es-ES"/>
        </w:rPr>
        <w:t>Cuadro No.</w:t>
      </w:r>
      <w:r w:rsidR="00A83070" w:rsidRPr="000165E5">
        <w:rPr>
          <w:rFonts w:eastAsia="Calibri"/>
          <w:b/>
          <w:bCs/>
          <w:lang w:val="es-ES"/>
        </w:rPr>
        <w:t xml:space="preserve"> 65</w:t>
      </w:r>
    </w:p>
    <w:p w14:paraId="213C8E71" w14:textId="06699E01" w:rsidR="00C52D92" w:rsidRPr="000165E5" w:rsidRDefault="00C52D92" w:rsidP="001156C7">
      <w:pPr>
        <w:spacing w:line="240" w:lineRule="auto"/>
        <w:jc w:val="center"/>
        <w:rPr>
          <w:rFonts w:eastAsia="Calibri"/>
          <w:b/>
          <w:bCs/>
          <w:lang w:val="es-ES"/>
        </w:rPr>
      </w:pPr>
      <w:r w:rsidRPr="000165E5">
        <w:rPr>
          <w:rFonts w:eastAsia="Calibri"/>
          <w:b/>
          <w:bCs/>
          <w:lang w:val="es-ES"/>
        </w:rPr>
        <w:t xml:space="preserve">Solicitudes de Acceso a la Información Pública </w:t>
      </w:r>
    </w:p>
    <w:tbl>
      <w:tblPr>
        <w:tblStyle w:val="Tablaconcuadrcula"/>
        <w:tblW w:w="5245" w:type="dxa"/>
        <w:jc w:val="center"/>
        <w:tblLook w:val="04A0" w:firstRow="1" w:lastRow="0" w:firstColumn="1" w:lastColumn="0" w:noHBand="0" w:noVBand="1"/>
      </w:tblPr>
      <w:tblGrid>
        <w:gridCol w:w="2607"/>
        <w:gridCol w:w="2638"/>
      </w:tblGrid>
      <w:tr w:rsidR="000165E5" w:rsidRPr="000165E5" w14:paraId="737D61F4" w14:textId="77777777" w:rsidTr="00C52D92">
        <w:trPr>
          <w:trHeight w:val="543"/>
          <w:jc w:val="center"/>
        </w:trPr>
        <w:tc>
          <w:tcPr>
            <w:tcW w:w="5245" w:type="dxa"/>
            <w:gridSpan w:val="2"/>
            <w:shd w:val="clear" w:color="auto" w:fill="011C50"/>
          </w:tcPr>
          <w:p w14:paraId="3BFDE29E" w14:textId="77777777" w:rsidR="00C52D92" w:rsidRPr="000165E5" w:rsidRDefault="00C52D92" w:rsidP="00147786">
            <w:pPr>
              <w:jc w:val="center"/>
              <w:rPr>
                <w:rFonts w:ascii="Times New Roman" w:hAnsi="Times New Roman" w:cs="Times New Roman"/>
                <w:b/>
                <w:bCs/>
                <w:color w:val="767171"/>
                <w:sz w:val="24"/>
                <w:szCs w:val="24"/>
              </w:rPr>
            </w:pPr>
            <w:r w:rsidRPr="000165E5">
              <w:rPr>
                <w:rFonts w:ascii="Times New Roman" w:hAnsi="Times New Roman" w:cs="Times New Roman"/>
                <w:b/>
                <w:bCs/>
                <w:color w:val="767171"/>
                <w:sz w:val="24"/>
                <w:szCs w:val="24"/>
              </w:rPr>
              <w:t>Solicitudes de Acceso a la Información Pública</w:t>
            </w:r>
          </w:p>
          <w:p w14:paraId="15EBA48A" w14:textId="77777777" w:rsidR="00C52D92" w:rsidRPr="000165E5" w:rsidRDefault="00C52D92" w:rsidP="00C52D92">
            <w:pPr>
              <w:rPr>
                <w:rFonts w:ascii="Times New Roman" w:hAnsi="Times New Roman" w:cs="Times New Roman"/>
                <w:color w:val="767171"/>
                <w:sz w:val="24"/>
                <w:szCs w:val="24"/>
              </w:rPr>
            </w:pPr>
          </w:p>
          <w:p w14:paraId="0C13ED25" w14:textId="77777777" w:rsidR="00C52D92" w:rsidRPr="000165E5" w:rsidRDefault="00C52D92" w:rsidP="00147786">
            <w:pPr>
              <w:jc w:val="center"/>
              <w:rPr>
                <w:rFonts w:ascii="Times New Roman" w:hAnsi="Times New Roman" w:cs="Times New Roman"/>
                <w:b/>
                <w:bCs/>
                <w:color w:val="767171"/>
                <w:sz w:val="24"/>
                <w:szCs w:val="24"/>
              </w:rPr>
            </w:pPr>
            <w:r w:rsidRPr="000165E5">
              <w:rPr>
                <w:rFonts w:ascii="Times New Roman" w:hAnsi="Times New Roman" w:cs="Times New Roman"/>
                <w:b/>
                <w:bCs/>
                <w:color w:val="767171"/>
                <w:sz w:val="24"/>
                <w:szCs w:val="24"/>
              </w:rPr>
              <w:t>Enero-diciembre 2023</w:t>
            </w:r>
          </w:p>
        </w:tc>
      </w:tr>
      <w:tr w:rsidR="000165E5" w:rsidRPr="000165E5" w14:paraId="755780BB" w14:textId="77777777" w:rsidTr="00C52D92">
        <w:trPr>
          <w:jc w:val="center"/>
        </w:trPr>
        <w:tc>
          <w:tcPr>
            <w:tcW w:w="5245" w:type="dxa"/>
            <w:gridSpan w:val="2"/>
            <w:shd w:val="clear" w:color="auto" w:fill="011C50"/>
          </w:tcPr>
          <w:p w14:paraId="2C23D2B7" w14:textId="77777777" w:rsidR="00C52D92" w:rsidRPr="000165E5" w:rsidRDefault="00C52D92" w:rsidP="00147786">
            <w:pPr>
              <w:jc w:val="center"/>
              <w:rPr>
                <w:rFonts w:ascii="Times New Roman" w:hAnsi="Times New Roman" w:cs="Times New Roman"/>
                <w:color w:val="767171"/>
                <w:sz w:val="24"/>
                <w:szCs w:val="24"/>
              </w:rPr>
            </w:pPr>
            <w:r w:rsidRPr="000165E5">
              <w:rPr>
                <w:rFonts w:ascii="Times New Roman" w:hAnsi="Times New Roman" w:cs="Times New Roman"/>
                <w:b/>
                <w:bCs/>
                <w:color w:val="767171"/>
                <w:sz w:val="24"/>
                <w:szCs w:val="24"/>
              </w:rPr>
              <w:t>Medio de Recepción</w:t>
            </w:r>
          </w:p>
        </w:tc>
      </w:tr>
      <w:tr w:rsidR="000165E5" w:rsidRPr="000165E5" w14:paraId="273DB2C5" w14:textId="77777777" w:rsidTr="00C52D92">
        <w:trPr>
          <w:jc w:val="center"/>
        </w:trPr>
        <w:tc>
          <w:tcPr>
            <w:tcW w:w="2607" w:type="dxa"/>
          </w:tcPr>
          <w:p w14:paraId="38F2865D" w14:textId="77777777" w:rsidR="00C52D92" w:rsidRPr="000165E5" w:rsidRDefault="00C52D92" w:rsidP="00147786">
            <w:pPr>
              <w:rPr>
                <w:rFonts w:ascii="Times New Roman" w:hAnsi="Times New Roman" w:cs="Times New Roman"/>
                <w:color w:val="767171"/>
                <w:sz w:val="24"/>
                <w:szCs w:val="24"/>
              </w:rPr>
            </w:pPr>
            <w:r w:rsidRPr="000165E5">
              <w:rPr>
                <w:rFonts w:ascii="Times New Roman" w:hAnsi="Times New Roman" w:cs="Times New Roman"/>
                <w:color w:val="767171"/>
                <w:sz w:val="24"/>
                <w:szCs w:val="24"/>
              </w:rPr>
              <w:t>SAIP</w:t>
            </w:r>
          </w:p>
        </w:tc>
        <w:tc>
          <w:tcPr>
            <w:tcW w:w="2638" w:type="dxa"/>
          </w:tcPr>
          <w:p w14:paraId="4B195E26" w14:textId="77777777" w:rsidR="00C52D92" w:rsidRPr="000165E5" w:rsidRDefault="00C52D92" w:rsidP="00147786">
            <w:pPr>
              <w:jc w:val="center"/>
              <w:rPr>
                <w:rFonts w:ascii="Times New Roman" w:hAnsi="Times New Roman" w:cs="Times New Roman"/>
                <w:color w:val="767171"/>
                <w:sz w:val="24"/>
                <w:szCs w:val="24"/>
              </w:rPr>
            </w:pPr>
            <w:r w:rsidRPr="000165E5">
              <w:rPr>
                <w:rFonts w:ascii="Times New Roman" w:hAnsi="Times New Roman" w:cs="Times New Roman"/>
                <w:color w:val="767171"/>
                <w:sz w:val="24"/>
                <w:szCs w:val="24"/>
              </w:rPr>
              <w:t>44</w:t>
            </w:r>
          </w:p>
        </w:tc>
      </w:tr>
      <w:tr w:rsidR="000165E5" w:rsidRPr="000165E5" w14:paraId="25A24EDE" w14:textId="77777777" w:rsidTr="00C52D92">
        <w:trPr>
          <w:jc w:val="center"/>
        </w:trPr>
        <w:tc>
          <w:tcPr>
            <w:tcW w:w="2607" w:type="dxa"/>
          </w:tcPr>
          <w:p w14:paraId="04FFF6AD" w14:textId="77777777" w:rsidR="00C52D92" w:rsidRPr="000165E5" w:rsidRDefault="00C52D92" w:rsidP="00147786">
            <w:pPr>
              <w:rPr>
                <w:rFonts w:ascii="Times New Roman" w:hAnsi="Times New Roman" w:cs="Times New Roman"/>
                <w:color w:val="767171"/>
                <w:sz w:val="24"/>
                <w:szCs w:val="24"/>
              </w:rPr>
            </w:pPr>
            <w:r w:rsidRPr="000165E5">
              <w:rPr>
                <w:rFonts w:ascii="Times New Roman" w:hAnsi="Times New Roman" w:cs="Times New Roman"/>
                <w:color w:val="767171"/>
                <w:sz w:val="24"/>
                <w:szCs w:val="24"/>
              </w:rPr>
              <w:t>Personales</w:t>
            </w:r>
          </w:p>
        </w:tc>
        <w:tc>
          <w:tcPr>
            <w:tcW w:w="2638" w:type="dxa"/>
          </w:tcPr>
          <w:p w14:paraId="6AA70CC8" w14:textId="77777777" w:rsidR="00C52D92" w:rsidRPr="000165E5" w:rsidRDefault="00C52D92" w:rsidP="00147786">
            <w:pPr>
              <w:jc w:val="center"/>
              <w:rPr>
                <w:rFonts w:ascii="Times New Roman" w:hAnsi="Times New Roman" w:cs="Times New Roman"/>
                <w:color w:val="767171"/>
                <w:sz w:val="24"/>
                <w:szCs w:val="24"/>
              </w:rPr>
            </w:pPr>
            <w:r w:rsidRPr="000165E5">
              <w:rPr>
                <w:rFonts w:ascii="Times New Roman" w:hAnsi="Times New Roman" w:cs="Times New Roman"/>
                <w:color w:val="767171"/>
                <w:sz w:val="24"/>
                <w:szCs w:val="24"/>
              </w:rPr>
              <w:t>5</w:t>
            </w:r>
          </w:p>
        </w:tc>
      </w:tr>
      <w:tr w:rsidR="000165E5" w:rsidRPr="000165E5" w14:paraId="1E1FB3AE" w14:textId="77777777" w:rsidTr="00C52D92">
        <w:trPr>
          <w:jc w:val="center"/>
        </w:trPr>
        <w:tc>
          <w:tcPr>
            <w:tcW w:w="2607" w:type="dxa"/>
          </w:tcPr>
          <w:p w14:paraId="5EB857F0" w14:textId="77777777" w:rsidR="00C52D92" w:rsidRPr="000165E5" w:rsidRDefault="00C52D92" w:rsidP="00147786">
            <w:pPr>
              <w:rPr>
                <w:rFonts w:ascii="Times New Roman" w:hAnsi="Times New Roman" w:cs="Times New Roman"/>
                <w:color w:val="767171"/>
                <w:sz w:val="24"/>
                <w:szCs w:val="24"/>
              </w:rPr>
            </w:pPr>
            <w:r w:rsidRPr="000165E5">
              <w:rPr>
                <w:rFonts w:ascii="Times New Roman" w:hAnsi="Times New Roman" w:cs="Times New Roman"/>
                <w:color w:val="767171"/>
                <w:sz w:val="24"/>
                <w:szCs w:val="24"/>
              </w:rPr>
              <w:t>Correo electrónico</w:t>
            </w:r>
          </w:p>
        </w:tc>
        <w:tc>
          <w:tcPr>
            <w:tcW w:w="2638" w:type="dxa"/>
          </w:tcPr>
          <w:p w14:paraId="6112825A" w14:textId="77777777" w:rsidR="00C52D92" w:rsidRPr="000165E5" w:rsidRDefault="00C52D92" w:rsidP="00147786">
            <w:pPr>
              <w:jc w:val="center"/>
              <w:rPr>
                <w:rFonts w:ascii="Times New Roman" w:hAnsi="Times New Roman" w:cs="Times New Roman"/>
                <w:color w:val="767171"/>
                <w:sz w:val="24"/>
                <w:szCs w:val="24"/>
              </w:rPr>
            </w:pPr>
            <w:r w:rsidRPr="000165E5">
              <w:rPr>
                <w:rFonts w:ascii="Times New Roman" w:hAnsi="Times New Roman" w:cs="Times New Roman"/>
                <w:color w:val="767171"/>
                <w:sz w:val="24"/>
                <w:szCs w:val="24"/>
              </w:rPr>
              <w:t>6</w:t>
            </w:r>
          </w:p>
        </w:tc>
      </w:tr>
      <w:tr w:rsidR="000165E5" w:rsidRPr="000165E5" w14:paraId="2D700560" w14:textId="77777777" w:rsidTr="00C52D92">
        <w:trPr>
          <w:jc w:val="center"/>
        </w:trPr>
        <w:tc>
          <w:tcPr>
            <w:tcW w:w="2607" w:type="dxa"/>
          </w:tcPr>
          <w:p w14:paraId="413CCCCA" w14:textId="77777777" w:rsidR="00C52D92" w:rsidRPr="000165E5" w:rsidRDefault="00C52D92" w:rsidP="00147786">
            <w:pPr>
              <w:rPr>
                <w:rFonts w:ascii="Times New Roman" w:hAnsi="Times New Roman" w:cs="Times New Roman"/>
                <w:color w:val="767171"/>
                <w:sz w:val="24"/>
                <w:szCs w:val="24"/>
              </w:rPr>
            </w:pPr>
            <w:r w:rsidRPr="000165E5">
              <w:rPr>
                <w:rFonts w:ascii="Times New Roman" w:hAnsi="Times New Roman" w:cs="Times New Roman"/>
                <w:color w:val="767171"/>
                <w:sz w:val="24"/>
                <w:szCs w:val="24"/>
              </w:rPr>
              <w:t>Correspondencia</w:t>
            </w:r>
          </w:p>
        </w:tc>
        <w:tc>
          <w:tcPr>
            <w:tcW w:w="2638" w:type="dxa"/>
          </w:tcPr>
          <w:p w14:paraId="54892C29" w14:textId="77777777" w:rsidR="00C52D92" w:rsidRPr="000165E5" w:rsidRDefault="00C52D92" w:rsidP="00147786">
            <w:pPr>
              <w:jc w:val="center"/>
              <w:rPr>
                <w:rFonts w:ascii="Times New Roman" w:hAnsi="Times New Roman" w:cs="Times New Roman"/>
                <w:color w:val="767171"/>
                <w:sz w:val="24"/>
                <w:szCs w:val="24"/>
              </w:rPr>
            </w:pPr>
            <w:r w:rsidRPr="000165E5">
              <w:rPr>
                <w:rFonts w:ascii="Times New Roman" w:hAnsi="Times New Roman" w:cs="Times New Roman"/>
                <w:color w:val="767171"/>
                <w:sz w:val="24"/>
                <w:szCs w:val="24"/>
              </w:rPr>
              <w:t>5</w:t>
            </w:r>
          </w:p>
        </w:tc>
      </w:tr>
      <w:tr w:rsidR="000165E5" w:rsidRPr="000165E5" w14:paraId="02887E12" w14:textId="77777777" w:rsidTr="00C52D92">
        <w:trPr>
          <w:jc w:val="center"/>
        </w:trPr>
        <w:tc>
          <w:tcPr>
            <w:tcW w:w="2607" w:type="dxa"/>
          </w:tcPr>
          <w:p w14:paraId="3D8AFD9B" w14:textId="77777777" w:rsidR="00C52D92" w:rsidRPr="000165E5" w:rsidRDefault="00C52D92" w:rsidP="00147786">
            <w:pPr>
              <w:rPr>
                <w:rFonts w:ascii="Times New Roman" w:hAnsi="Times New Roman" w:cs="Times New Roman"/>
                <w:color w:val="767171"/>
                <w:sz w:val="24"/>
                <w:szCs w:val="24"/>
              </w:rPr>
            </w:pPr>
            <w:r w:rsidRPr="000165E5">
              <w:rPr>
                <w:rFonts w:ascii="Times New Roman" w:hAnsi="Times New Roman" w:cs="Times New Roman"/>
                <w:color w:val="767171"/>
                <w:sz w:val="24"/>
                <w:szCs w:val="24"/>
              </w:rPr>
              <w:t>Transferidas</w:t>
            </w:r>
          </w:p>
        </w:tc>
        <w:tc>
          <w:tcPr>
            <w:tcW w:w="2638" w:type="dxa"/>
          </w:tcPr>
          <w:p w14:paraId="182FF2F6" w14:textId="77777777" w:rsidR="00C52D92" w:rsidRPr="000165E5" w:rsidRDefault="00C52D92" w:rsidP="00147786">
            <w:pPr>
              <w:jc w:val="center"/>
              <w:rPr>
                <w:rFonts w:ascii="Times New Roman" w:hAnsi="Times New Roman" w:cs="Times New Roman"/>
                <w:color w:val="767171"/>
                <w:sz w:val="24"/>
                <w:szCs w:val="24"/>
              </w:rPr>
            </w:pPr>
            <w:r w:rsidRPr="000165E5">
              <w:rPr>
                <w:rFonts w:ascii="Times New Roman" w:hAnsi="Times New Roman" w:cs="Times New Roman"/>
                <w:color w:val="767171"/>
                <w:sz w:val="24"/>
                <w:szCs w:val="24"/>
              </w:rPr>
              <w:t>5</w:t>
            </w:r>
          </w:p>
        </w:tc>
      </w:tr>
      <w:tr w:rsidR="000165E5" w:rsidRPr="000165E5" w14:paraId="70A9F18A" w14:textId="77777777" w:rsidTr="00C52D92">
        <w:trPr>
          <w:jc w:val="center"/>
        </w:trPr>
        <w:tc>
          <w:tcPr>
            <w:tcW w:w="2607" w:type="dxa"/>
          </w:tcPr>
          <w:p w14:paraId="49591C94" w14:textId="77777777" w:rsidR="00C52D92" w:rsidRPr="000165E5" w:rsidRDefault="00C52D92" w:rsidP="00147786">
            <w:pPr>
              <w:rPr>
                <w:rFonts w:ascii="Times New Roman" w:hAnsi="Times New Roman" w:cs="Times New Roman"/>
                <w:color w:val="767171"/>
                <w:sz w:val="24"/>
                <w:szCs w:val="24"/>
              </w:rPr>
            </w:pPr>
            <w:r w:rsidRPr="000165E5">
              <w:rPr>
                <w:rFonts w:ascii="Times New Roman" w:hAnsi="Times New Roman" w:cs="Times New Roman"/>
                <w:color w:val="767171"/>
                <w:sz w:val="24"/>
                <w:szCs w:val="24"/>
              </w:rPr>
              <w:t>Telefónicas</w:t>
            </w:r>
          </w:p>
        </w:tc>
        <w:tc>
          <w:tcPr>
            <w:tcW w:w="2638" w:type="dxa"/>
          </w:tcPr>
          <w:p w14:paraId="7AAA41C4" w14:textId="77777777" w:rsidR="00C52D92" w:rsidRPr="000165E5" w:rsidRDefault="00C52D92" w:rsidP="00147786">
            <w:pPr>
              <w:jc w:val="center"/>
              <w:rPr>
                <w:rFonts w:ascii="Times New Roman" w:hAnsi="Times New Roman" w:cs="Times New Roman"/>
                <w:color w:val="767171"/>
                <w:sz w:val="24"/>
                <w:szCs w:val="24"/>
              </w:rPr>
            </w:pPr>
            <w:r w:rsidRPr="000165E5">
              <w:rPr>
                <w:rFonts w:ascii="Times New Roman" w:hAnsi="Times New Roman" w:cs="Times New Roman"/>
                <w:color w:val="767171"/>
                <w:sz w:val="24"/>
                <w:szCs w:val="24"/>
              </w:rPr>
              <w:t>10</w:t>
            </w:r>
          </w:p>
        </w:tc>
      </w:tr>
      <w:tr w:rsidR="00C52D92" w:rsidRPr="000165E5" w14:paraId="3EBEAFE2" w14:textId="77777777" w:rsidTr="00C52D92">
        <w:trPr>
          <w:jc w:val="center"/>
        </w:trPr>
        <w:tc>
          <w:tcPr>
            <w:tcW w:w="2607" w:type="dxa"/>
          </w:tcPr>
          <w:p w14:paraId="42A4265B" w14:textId="77777777" w:rsidR="00C52D92" w:rsidRPr="000165E5" w:rsidRDefault="00C52D92" w:rsidP="00147786">
            <w:pPr>
              <w:rPr>
                <w:rFonts w:ascii="Times New Roman" w:hAnsi="Times New Roman" w:cs="Times New Roman"/>
                <w:color w:val="767171"/>
                <w:sz w:val="24"/>
                <w:szCs w:val="24"/>
              </w:rPr>
            </w:pPr>
            <w:r w:rsidRPr="000165E5">
              <w:rPr>
                <w:rFonts w:ascii="Times New Roman" w:hAnsi="Times New Roman" w:cs="Times New Roman"/>
                <w:b/>
                <w:bCs/>
                <w:color w:val="767171"/>
                <w:sz w:val="24"/>
                <w:szCs w:val="24"/>
              </w:rPr>
              <w:t>Total</w:t>
            </w:r>
          </w:p>
        </w:tc>
        <w:tc>
          <w:tcPr>
            <w:tcW w:w="2638" w:type="dxa"/>
          </w:tcPr>
          <w:p w14:paraId="2E604834" w14:textId="77777777" w:rsidR="00C52D92" w:rsidRPr="000165E5" w:rsidRDefault="00C52D92" w:rsidP="00147786">
            <w:pPr>
              <w:jc w:val="center"/>
              <w:rPr>
                <w:rFonts w:ascii="Times New Roman" w:hAnsi="Times New Roman" w:cs="Times New Roman"/>
                <w:color w:val="767171"/>
                <w:sz w:val="24"/>
                <w:szCs w:val="24"/>
              </w:rPr>
            </w:pPr>
            <w:r w:rsidRPr="000165E5">
              <w:rPr>
                <w:rFonts w:ascii="Times New Roman" w:hAnsi="Times New Roman" w:cs="Times New Roman"/>
                <w:color w:val="767171"/>
                <w:sz w:val="24"/>
                <w:szCs w:val="24"/>
              </w:rPr>
              <w:t>75</w:t>
            </w:r>
          </w:p>
        </w:tc>
      </w:tr>
    </w:tbl>
    <w:p w14:paraId="4C1F47A3" w14:textId="57A1002F" w:rsidR="00C52D92" w:rsidRPr="000165E5" w:rsidRDefault="00C52D92" w:rsidP="00C52D92">
      <w:pPr>
        <w:spacing w:line="360" w:lineRule="auto"/>
        <w:jc w:val="both"/>
        <w:rPr>
          <w:rFonts w:eastAsia="Calibri"/>
          <w:b/>
          <w:bCs/>
          <w:lang w:val="es-ES"/>
        </w:rPr>
      </w:pPr>
    </w:p>
    <w:p w14:paraId="1F42C632" w14:textId="77777777" w:rsidR="00C00EA9" w:rsidRPr="000165E5" w:rsidRDefault="00C00EA9" w:rsidP="00C52D92">
      <w:pPr>
        <w:spacing w:line="360" w:lineRule="auto"/>
        <w:jc w:val="both"/>
        <w:rPr>
          <w:rFonts w:eastAsia="Calibri"/>
          <w:b/>
          <w:bCs/>
          <w:lang w:val="es-ES"/>
        </w:rPr>
      </w:pPr>
    </w:p>
    <w:p w14:paraId="10BBCA66" w14:textId="5A794F45" w:rsidR="00C52D92" w:rsidRPr="000165E5" w:rsidRDefault="00C52D92" w:rsidP="000A0186">
      <w:pPr>
        <w:pStyle w:val="Ttulo2"/>
        <w:numPr>
          <w:ilvl w:val="0"/>
          <w:numId w:val="38"/>
        </w:numPr>
        <w:rPr>
          <w:b/>
          <w:bCs/>
          <w:color w:val="767171"/>
          <w:lang w:val="es-ES"/>
        </w:rPr>
      </w:pPr>
      <w:bookmarkStart w:id="61" w:name="_Toc153533222"/>
      <w:r w:rsidRPr="000165E5">
        <w:rPr>
          <w:b/>
          <w:bCs/>
          <w:color w:val="767171"/>
          <w:lang w:val="es-ES"/>
        </w:rPr>
        <w:t>Resultado sistema de Quejas, Reclamos y Sugerencias</w:t>
      </w:r>
      <w:bookmarkEnd w:id="61"/>
    </w:p>
    <w:p w14:paraId="53FE5B49" w14:textId="77777777" w:rsidR="00C00EA9" w:rsidRPr="000165E5" w:rsidRDefault="00C00EA9" w:rsidP="00C00EA9">
      <w:pPr>
        <w:rPr>
          <w:lang w:val="es-ES"/>
        </w:rPr>
      </w:pPr>
    </w:p>
    <w:p w14:paraId="020364F0" w14:textId="045E1E3B" w:rsidR="00C52D92" w:rsidRPr="000165E5" w:rsidRDefault="00C52D92" w:rsidP="00C52D92">
      <w:pPr>
        <w:spacing w:line="360" w:lineRule="auto"/>
        <w:jc w:val="both"/>
        <w:rPr>
          <w:rFonts w:eastAsia="Calibri"/>
          <w:lang w:val="es-ES"/>
        </w:rPr>
      </w:pPr>
      <w:r w:rsidRPr="000165E5">
        <w:rPr>
          <w:rFonts w:eastAsia="Calibri"/>
          <w:lang w:val="es-ES"/>
        </w:rPr>
        <w:t>La Tesorería Nacional, solo ha presentado una interacción vía el portal 311, nos comunicamos con el ciudadano y estas interacciones fueron resueltas.</w:t>
      </w:r>
    </w:p>
    <w:p w14:paraId="092D2565" w14:textId="77777777" w:rsidR="001156C7" w:rsidRPr="000165E5" w:rsidRDefault="001156C7" w:rsidP="00C52D92">
      <w:pPr>
        <w:spacing w:line="360" w:lineRule="auto"/>
        <w:jc w:val="both"/>
        <w:rPr>
          <w:rFonts w:eastAsia="Calibri"/>
          <w:lang w:val="es-ES"/>
        </w:rPr>
      </w:pPr>
    </w:p>
    <w:p w14:paraId="3A8EA498" w14:textId="77777777" w:rsidR="001156C7" w:rsidRPr="000165E5" w:rsidRDefault="001156C7" w:rsidP="00C52D92">
      <w:pPr>
        <w:spacing w:line="360" w:lineRule="auto"/>
        <w:jc w:val="both"/>
        <w:rPr>
          <w:rFonts w:eastAsia="Calibri"/>
          <w:lang w:val="es-ES"/>
        </w:rPr>
      </w:pPr>
    </w:p>
    <w:p w14:paraId="6594B6A5" w14:textId="77777777" w:rsidR="001156C7" w:rsidRPr="000165E5" w:rsidRDefault="001156C7" w:rsidP="00C52D92">
      <w:pPr>
        <w:spacing w:line="360" w:lineRule="auto"/>
        <w:jc w:val="both"/>
        <w:rPr>
          <w:rFonts w:eastAsia="Calibri"/>
          <w:lang w:val="es-ES"/>
        </w:rPr>
      </w:pPr>
    </w:p>
    <w:p w14:paraId="6F0C1D84" w14:textId="6D61306C" w:rsidR="00C52D92" w:rsidRPr="000165E5" w:rsidRDefault="00C52D92" w:rsidP="00C52D92">
      <w:pPr>
        <w:spacing w:line="360" w:lineRule="auto"/>
        <w:jc w:val="center"/>
        <w:rPr>
          <w:rFonts w:eastAsia="Calibri"/>
          <w:b/>
          <w:bCs/>
          <w:lang w:val="es-ES"/>
        </w:rPr>
      </w:pPr>
      <w:r w:rsidRPr="000165E5">
        <w:rPr>
          <w:rFonts w:eastAsia="Calibri"/>
          <w:b/>
          <w:bCs/>
          <w:lang w:val="es-ES"/>
        </w:rPr>
        <w:lastRenderedPageBreak/>
        <w:t xml:space="preserve">Cuadro No. </w:t>
      </w:r>
      <w:r w:rsidR="00A83070" w:rsidRPr="000165E5">
        <w:rPr>
          <w:rFonts w:eastAsia="Calibri"/>
          <w:b/>
          <w:bCs/>
          <w:lang w:val="es-ES"/>
        </w:rPr>
        <w:t>66</w:t>
      </w:r>
    </w:p>
    <w:tbl>
      <w:tblPr>
        <w:tblStyle w:val="Tablaconcuadrcula"/>
        <w:tblW w:w="0" w:type="auto"/>
        <w:jc w:val="center"/>
        <w:tblLook w:val="04A0" w:firstRow="1" w:lastRow="0" w:firstColumn="1" w:lastColumn="0" w:noHBand="0" w:noVBand="1"/>
      </w:tblPr>
      <w:tblGrid>
        <w:gridCol w:w="1669"/>
        <w:gridCol w:w="1415"/>
        <w:gridCol w:w="1416"/>
        <w:gridCol w:w="1416"/>
        <w:gridCol w:w="1176"/>
      </w:tblGrid>
      <w:tr w:rsidR="000165E5" w:rsidRPr="000165E5" w14:paraId="1B530A92" w14:textId="77777777" w:rsidTr="00C52D92">
        <w:trPr>
          <w:trHeight w:val="442"/>
          <w:jc w:val="center"/>
        </w:trPr>
        <w:tc>
          <w:tcPr>
            <w:tcW w:w="1669" w:type="dxa"/>
            <w:shd w:val="clear" w:color="auto" w:fill="011C50"/>
          </w:tcPr>
          <w:p w14:paraId="251838C3" w14:textId="77777777" w:rsidR="00C52D92" w:rsidRPr="000165E5" w:rsidRDefault="00C52D92" w:rsidP="00147786">
            <w:pPr>
              <w:tabs>
                <w:tab w:val="left" w:pos="1080"/>
              </w:tabs>
              <w:rPr>
                <w:rFonts w:ascii="Times New Roman" w:hAnsi="Times New Roman" w:cs="Times New Roman"/>
                <w:b/>
                <w:bCs/>
                <w:color w:val="767171"/>
                <w:sz w:val="24"/>
                <w:szCs w:val="24"/>
              </w:rPr>
            </w:pPr>
            <w:r w:rsidRPr="000165E5">
              <w:rPr>
                <w:rFonts w:ascii="Times New Roman" w:hAnsi="Times New Roman" w:cs="Times New Roman"/>
                <w:b/>
                <w:bCs/>
                <w:color w:val="767171"/>
                <w:sz w:val="24"/>
                <w:szCs w:val="24"/>
              </w:rPr>
              <w:t>Tipo</w:t>
            </w:r>
          </w:p>
        </w:tc>
        <w:tc>
          <w:tcPr>
            <w:tcW w:w="1415" w:type="dxa"/>
            <w:shd w:val="clear" w:color="auto" w:fill="011C50"/>
          </w:tcPr>
          <w:p w14:paraId="2D46558D" w14:textId="77777777" w:rsidR="00C52D92" w:rsidRPr="000165E5" w:rsidRDefault="00C52D92" w:rsidP="00147786">
            <w:pPr>
              <w:tabs>
                <w:tab w:val="left" w:pos="1080"/>
              </w:tabs>
              <w:rPr>
                <w:rFonts w:ascii="Times New Roman" w:hAnsi="Times New Roman" w:cs="Times New Roman"/>
                <w:b/>
                <w:bCs/>
                <w:color w:val="767171"/>
                <w:sz w:val="24"/>
                <w:szCs w:val="24"/>
              </w:rPr>
            </w:pPr>
            <w:r w:rsidRPr="000165E5">
              <w:rPr>
                <w:rFonts w:ascii="Times New Roman" w:hAnsi="Times New Roman" w:cs="Times New Roman"/>
                <w:b/>
                <w:bCs/>
                <w:color w:val="767171"/>
                <w:sz w:val="24"/>
                <w:szCs w:val="24"/>
              </w:rPr>
              <w:t>Recibidas</w:t>
            </w:r>
          </w:p>
        </w:tc>
        <w:tc>
          <w:tcPr>
            <w:tcW w:w="1416" w:type="dxa"/>
            <w:shd w:val="clear" w:color="auto" w:fill="011C50"/>
          </w:tcPr>
          <w:p w14:paraId="7E4CCB59" w14:textId="77777777" w:rsidR="00C52D92" w:rsidRPr="000165E5" w:rsidRDefault="00C52D92" w:rsidP="00147786">
            <w:pPr>
              <w:tabs>
                <w:tab w:val="left" w:pos="1080"/>
              </w:tabs>
              <w:rPr>
                <w:rFonts w:ascii="Times New Roman" w:hAnsi="Times New Roman" w:cs="Times New Roman"/>
                <w:b/>
                <w:bCs/>
                <w:color w:val="767171"/>
                <w:sz w:val="24"/>
                <w:szCs w:val="24"/>
              </w:rPr>
            </w:pPr>
            <w:r w:rsidRPr="000165E5">
              <w:rPr>
                <w:rFonts w:ascii="Times New Roman" w:hAnsi="Times New Roman" w:cs="Times New Roman"/>
                <w:b/>
                <w:bCs/>
                <w:color w:val="767171"/>
                <w:sz w:val="24"/>
                <w:szCs w:val="24"/>
              </w:rPr>
              <w:t>Resueltas</w:t>
            </w:r>
          </w:p>
        </w:tc>
        <w:tc>
          <w:tcPr>
            <w:tcW w:w="1416" w:type="dxa"/>
            <w:shd w:val="clear" w:color="auto" w:fill="011C50"/>
          </w:tcPr>
          <w:p w14:paraId="63222052" w14:textId="77777777" w:rsidR="00C52D92" w:rsidRPr="000165E5" w:rsidRDefault="00C52D92" w:rsidP="00147786">
            <w:pPr>
              <w:tabs>
                <w:tab w:val="left" w:pos="1080"/>
              </w:tabs>
              <w:rPr>
                <w:rFonts w:ascii="Times New Roman" w:hAnsi="Times New Roman" w:cs="Times New Roman"/>
                <w:b/>
                <w:bCs/>
                <w:color w:val="767171"/>
                <w:sz w:val="24"/>
                <w:szCs w:val="24"/>
              </w:rPr>
            </w:pPr>
            <w:r w:rsidRPr="000165E5">
              <w:rPr>
                <w:rFonts w:ascii="Times New Roman" w:hAnsi="Times New Roman" w:cs="Times New Roman"/>
                <w:b/>
                <w:bCs/>
                <w:color w:val="767171"/>
                <w:sz w:val="24"/>
                <w:szCs w:val="24"/>
              </w:rPr>
              <w:t>Pendientes</w:t>
            </w:r>
          </w:p>
        </w:tc>
        <w:tc>
          <w:tcPr>
            <w:tcW w:w="1163" w:type="dxa"/>
            <w:shd w:val="clear" w:color="auto" w:fill="011C50"/>
          </w:tcPr>
          <w:p w14:paraId="2F3EE7E5" w14:textId="77777777" w:rsidR="00C52D92" w:rsidRPr="000165E5" w:rsidRDefault="00C52D92" w:rsidP="00147786">
            <w:pPr>
              <w:tabs>
                <w:tab w:val="left" w:pos="1080"/>
              </w:tabs>
              <w:rPr>
                <w:rFonts w:ascii="Times New Roman" w:hAnsi="Times New Roman" w:cs="Times New Roman"/>
                <w:b/>
                <w:bCs/>
                <w:color w:val="767171"/>
                <w:sz w:val="24"/>
                <w:szCs w:val="24"/>
              </w:rPr>
            </w:pPr>
            <w:r w:rsidRPr="000165E5">
              <w:rPr>
                <w:rFonts w:ascii="Times New Roman" w:hAnsi="Times New Roman" w:cs="Times New Roman"/>
                <w:b/>
                <w:bCs/>
                <w:color w:val="767171"/>
                <w:sz w:val="24"/>
                <w:szCs w:val="24"/>
              </w:rPr>
              <w:t>Cerradas</w:t>
            </w:r>
          </w:p>
        </w:tc>
      </w:tr>
      <w:tr w:rsidR="000165E5" w:rsidRPr="000165E5" w14:paraId="1B97D779" w14:textId="77777777" w:rsidTr="00C52D92">
        <w:trPr>
          <w:jc w:val="center"/>
        </w:trPr>
        <w:tc>
          <w:tcPr>
            <w:tcW w:w="1669" w:type="dxa"/>
          </w:tcPr>
          <w:p w14:paraId="5BC9365D"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Quejas</w:t>
            </w:r>
          </w:p>
        </w:tc>
        <w:tc>
          <w:tcPr>
            <w:tcW w:w="1415" w:type="dxa"/>
          </w:tcPr>
          <w:p w14:paraId="513777E2"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0</w:t>
            </w:r>
          </w:p>
        </w:tc>
        <w:tc>
          <w:tcPr>
            <w:tcW w:w="1416" w:type="dxa"/>
          </w:tcPr>
          <w:p w14:paraId="57FEFABB"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0</w:t>
            </w:r>
          </w:p>
        </w:tc>
        <w:tc>
          <w:tcPr>
            <w:tcW w:w="1416" w:type="dxa"/>
          </w:tcPr>
          <w:p w14:paraId="6BE5CBC5"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0</w:t>
            </w:r>
          </w:p>
        </w:tc>
        <w:tc>
          <w:tcPr>
            <w:tcW w:w="1163" w:type="dxa"/>
          </w:tcPr>
          <w:p w14:paraId="69C73DB9"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0</w:t>
            </w:r>
          </w:p>
        </w:tc>
      </w:tr>
      <w:tr w:rsidR="000165E5" w:rsidRPr="000165E5" w14:paraId="6054DDF2" w14:textId="77777777" w:rsidTr="00C52D92">
        <w:trPr>
          <w:jc w:val="center"/>
        </w:trPr>
        <w:tc>
          <w:tcPr>
            <w:tcW w:w="1669" w:type="dxa"/>
          </w:tcPr>
          <w:p w14:paraId="2B31FAB3"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Reclamaciones</w:t>
            </w:r>
          </w:p>
        </w:tc>
        <w:tc>
          <w:tcPr>
            <w:tcW w:w="1415" w:type="dxa"/>
          </w:tcPr>
          <w:p w14:paraId="376B7247"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1</w:t>
            </w:r>
          </w:p>
        </w:tc>
        <w:tc>
          <w:tcPr>
            <w:tcW w:w="1416" w:type="dxa"/>
          </w:tcPr>
          <w:p w14:paraId="300BF20C"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1</w:t>
            </w:r>
          </w:p>
        </w:tc>
        <w:tc>
          <w:tcPr>
            <w:tcW w:w="1416" w:type="dxa"/>
          </w:tcPr>
          <w:p w14:paraId="5551918C"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0</w:t>
            </w:r>
          </w:p>
        </w:tc>
        <w:tc>
          <w:tcPr>
            <w:tcW w:w="1163" w:type="dxa"/>
          </w:tcPr>
          <w:p w14:paraId="354983DF"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1</w:t>
            </w:r>
          </w:p>
        </w:tc>
      </w:tr>
      <w:tr w:rsidR="000165E5" w:rsidRPr="000165E5" w14:paraId="6D44A502" w14:textId="77777777" w:rsidTr="00C52D92">
        <w:trPr>
          <w:jc w:val="center"/>
        </w:trPr>
        <w:tc>
          <w:tcPr>
            <w:tcW w:w="1669" w:type="dxa"/>
          </w:tcPr>
          <w:p w14:paraId="32D3883F"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Sugerencias</w:t>
            </w:r>
          </w:p>
        </w:tc>
        <w:tc>
          <w:tcPr>
            <w:tcW w:w="1415" w:type="dxa"/>
          </w:tcPr>
          <w:p w14:paraId="781EB1F9"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0</w:t>
            </w:r>
          </w:p>
        </w:tc>
        <w:tc>
          <w:tcPr>
            <w:tcW w:w="1416" w:type="dxa"/>
          </w:tcPr>
          <w:p w14:paraId="4C9E9C89"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0</w:t>
            </w:r>
          </w:p>
        </w:tc>
        <w:tc>
          <w:tcPr>
            <w:tcW w:w="1416" w:type="dxa"/>
          </w:tcPr>
          <w:p w14:paraId="7BE81001"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0</w:t>
            </w:r>
          </w:p>
        </w:tc>
        <w:tc>
          <w:tcPr>
            <w:tcW w:w="1163" w:type="dxa"/>
          </w:tcPr>
          <w:p w14:paraId="10BAE735"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0</w:t>
            </w:r>
          </w:p>
        </w:tc>
      </w:tr>
      <w:tr w:rsidR="000165E5" w:rsidRPr="000165E5" w14:paraId="46507626" w14:textId="77777777" w:rsidTr="00C52D92">
        <w:trPr>
          <w:jc w:val="center"/>
        </w:trPr>
        <w:tc>
          <w:tcPr>
            <w:tcW w:w="1669" w:type="dxa"/>
          </w:tcPr>
          <w:p w14:paraId="7D7B25E0"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Otros casos</w:t>
            </w:r>
          </w:p>
        </w:tc>
        <w:tc>
          <w:tcPr>
            <w:tcW w:w="1415" w:type="dxa"/>
          </w:tcPr>
          <w:p w14:paraId="7868EECB"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0</w:t>
            </w:r>
          </w:p>
        </w:tc>
        <w:tc>
          <w:tcPr>
            <w:tcW w:w="1416" w:type="dxa"/>
          </w:tcPr>
          <w:p w14:paraId="6C9DDBA7"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0</w:t>
            </w:r>
          </w:p>
        </w:tc>
        <w:tc>
          <w:tcPr>
            <w:tcW w:w="1416" w:type="dxa"/>
          </w:tcPr>
          <w:p w14:paraId="7F0083E2"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0</w:t>
            </w:r>
          </w:p>
        </w:tc>
        <w:tc>
          <w:tcPr>
            <w:tcW w:w="1163" w:type="dxa"/>
          </w:tcPr>
          <w:p w14:paraId="51D07CCC"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0</w:t>
            </w:r>
          </w:p>
        </w:tc>
      </w:tr>
      <w:tr w:rsidR="00C52D92" w:rsidRPr="000165E5" w14:paraId="56712B45" w14:textId="77777777" w:rsidTr="00C52D92">
        <w:trPr>
          <w:jc w:val="center"/>
        </w:trPr>
        <w:tc>
          <w:tcPr>
            <w:tcW w:w="1669" w:type="dxa"/>
          </w:tcPr>
          <w:p w14:paraId="17D17A0E" w14:textId="77777777" w:rsidR="00C52D92" w:rsidRPr="000165E5" w:rsidRDefault="00C52D92" w:rsidP="00147786">
            <w:pPr>
              <w:tabs>
                <w:tab w:val="left" w:pos="1080"/>
              </w:tabs>
              <w:rPr>
                <w:rFonts w:ascii="Times New Roman" w:hAnsi="Times New Roman" w:cs="Times New Roman"/>
                <w:b/>
                <w:bCs/>
                <w:color w:val="767171"/>
                <w:sz w:val="24"/>
                <w:szCs w:val="24"/>
              </w:rPr>
            </w:pPr>
            <w:r w:rsidRPr="000165E5">
              <w:rPr>
                <w:rFonts w:ascii="Times New Roman" w:hAnsi="Times New Roman" w:cs="Times New Roman"/>
                <w:b/>
                <w:bCs/>
                <w:color w:val="767171"/>
                <w:sz w:val="24"/>
                <w:szCs w:val="24"/>
              </w:rPr>
              <w:t>Total</w:t>
            </w:r>
          </w:p>
        </w:tc>
        <w:tc>
          <w:tcPr>
            <w:tcW w:w="1415" w:type="dxa"/>
          </w:tcPr>
          <w:p w14:paraId="5A44344A"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1</w:t>
            </w:r>
          </w:p>
        </w:tc>
        <w:tc>
          <w:tcPr>
            <w:tcW w:w="1416" w:type="dxa"/>
          </w:tcPr>
          <w:p w14:paraId="0596E67C"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1</w:t>
            </w:r>
          </w:p>
        </w:tc>
        <w:tc>
          <w:tcPr>
            <w:tcW w:w="1416" w:type="dxa"/>
          </w:tcPr>
          <w:p w14:paraId="0914D03B"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0</w:t>
            </w:r>
          </w:p>
        </w:tc>
        <w:tc>
          <w:tcPr>
            <w:tcW w:w="1163" w:type="dxa"/>
          </w:tcPr>
          <w:p w14:paraId="7E852F36" w14:textId="77777777" w:rsidR="00C52D92" w:rsidRPr="000165E5" w:rsidRDefault="00C52D92" w:rsidP="00147786">
            <w:pPr>
              <w:tabs>
                <w:tab w:val="left" w:pos="1080"/>
              </w:tabs>
              <w:rPr>
                <w:rFonts w:ascii="Times New Roman" w:hAnsi="Times New Roman" w:cs="Times New Roman"/>
                <w:color w:val="767171"/>
                <w:sz w:val="24"/>
                <w:szCs w:val="24"/>
              </w:rPr>
            </w:pPr>
            <w:r w:rsidRPr="000165E5">
              <w:rPr>
                <w:rFonts w:ascii="Times New Roman" w:hAnsi="Times New Roman" w:cs="Times New Roman"/>
                <w:color w:val="767171"/>
                <w:sz w:val="24"/>
                <w:szCs w:val="24"/>
              </w:rPr>
              <w:t>1</w:t>
            </w:r>
          </w:p>
        </w:tc>
      </w:tr>
    </w:tbl>
    <w:p w14:paraId="7D6B1BF4" w14:textId="77777777" w:rsidR="000A0186" w:rsidRPr="000165E5" w:rsidRDefault="000A0186" w:rsidP="0031261D">
      <w:pPr>
        <w:spacing w:line="360" w:lineRule="auto"/>
        <w:jc w:val="both"/>
        <w:rPr>
          <w:rFonts w:eastAsia="Calibri"/>
          <w:b/>
          <w:bCs/>
          <w:lang w:val="es-ES"/>
        </w:rPr>
      </w:pPr>
    </w:p>
    <w:p w14:paraId="0628CF27" w14:textId="49E509E0" w:rsidR="000A0186" w:rsidRPr="000165E5" w:rsidRDefault="000A0186" w:rsidP="000A0186">
      <w:pPr>
        <w:pStyle w:val="Ttulo2"/>
        <w:numPr>
          <w:ilvl w:val="0"/>
          <w:numId w:val="38"/>
        </w:numPr>
        <w:rPr>
          <w:b/>
          <w:bCs/>
          <w:color w:val="767171"/>
          <w:lang w:val="es-ES"/>
        </w:rPr>
      </w:pPr>
      <w:bookmarkStart w:id="62" w:name="_Toc153533223"/>
      <w:r w:rsidRPr="000165E5">
        <w:rPr>
          <w:b/>
          <w:bCs/>
          <w:color w:val="767171"/>
          <w:lang w:val="es-ES"/>
        </w:rPr>
        <w:t>Resultado mediciones del portal transparencia.</w:t>
      </w:r>
      <w:bookmarkEnd w:id="62"/>
    </w:p>
    <w:p w14:paraId="1481A07B" w14:textId="77777777" w:rsidR="000A0186" w:rsidRPr="000165E5" w:rsidRDefault="000A0186" w:rsidP="000A0186">
      <w:pPr>
        <w:rPr>
          <w:lang w:val="es-ES"/>
        </w:rPr>
      </w:pPr>
    </w:p>
    <w:p w14:paraId="04E5DFA5" w14:textId="111C4FA9" w:rsidR="0031261D" w:rsidRPr="000165E5" w:rsidRDefault="00242D93" w:rsidP="0031261D">
      <w:pPr>
        <w:spacing w:line="360" w:lineRule="auto"/>
        <w:jc w:val="both"/>
        <w:rPr>
          <w:rFonts w:eastAsia="Calibri"/>
          <w:b/>
          <w:bCs/>
          <w:lang w:val="es-ES"/>
        </w:rPr>
      </w:pPr>
      <w:r w:rsidRPr="000165E5">
        <w:rPr>
          <w:rFonts w:eastAsia="Calibri"/>
          <w:b/>
          <w:bCs/>
          <w:lang w:val="es-ES"/>
        </w:rPr>
        <w:t>Cumplimiento de la Ley 200-04</w:t>
      </w:r>
    </w:p>
    <w:p w14:paraId="479ADC10" w14:textId="3D51AF97" w:rsidR="0031261D" w:rsidRPr="000165E5" w:rsidRDefault="0031261D" w:rsidP="0031261D">
      <w:pPr>
        <w:spacing w:line="360" w:lineRule="auto"/>
        <w:jc w:val="both"/>
        <w:rPr>
          <w:rFonts w:eastAsia="Calibri"/>
          <w:lang w:val="es-ES"/>
        </w:rPr>
      </w:pPr>
      <w:r w:rsidRPr="000165E5">
        <w:rPr>
          <w:rFonts w:eastAsia="Calibri"/>
          <w:lang w:val="es-ES"/>
        </w:rPr>
        <w:t>La Tesorería Nacional en cumplimiento con la Ley Núm</w:t>
      </w:r>
      <w:r w:rsidR="00742C1E" w:rsidRPr="000165E5">
        <w:rPr>
          <w:rFonts w:eastAsia="Calibri"/>
          <w:lang w:val="es-ES"/>
        </w:rPr>
        <w:t>.</w:t>
      </w:r>
      <w:r w:rsidRPr="000165E5">
        <w:rPr>
          <w:rFonts w:eastAsia="Calibri"/>
          <w:lang w:val="es-ES"/>
        </w:rPr>
        <w:t xml:space="preserve"> 200-04 y el Decreto Número 130-05 de Libre Acceso a la Información Pública y con el Monitoreo de Estandarización de Divisiones de Transparencia, resolución 002-2021, el cual consiste en medir la disponibilidad de la información pública y transparencia activa, en el 2023 logró una calificación de 99.65% en el Indicador de Transparencia Gubernamental.</w:t>
      </w:r>
    </w:p>
    <w:p w14:paraId="3BE07877" w14:textId="77777777" w:rsidR="00A83070" w:rsidRPr="000165E5" w:rsidRDefault="00A83070" w:rsidP="0031261D">
      <w:pPr>
        <w:spacing w:line="360" w:lineRule="auto"/>
        <w:jc w:val="both"/>
        <w:rPr>
          <w:rFonts w:eastAsia="Calibri"/>
          <w:lang w:val="es-ES"/>
        </w:rPr>
      </w:pPr>
    </w:p>
    <w:p w14:paraId="47F3E47A" w14:textId="77777777" w:rsidR="00A83070" w:rsidRPr="000165E5" w:rsidRDefault="00A83070" w:rsidP="0031261D">
      <w:pPr>
        <w:spacing w:line="360" w:lineRule="auto"/>
        <w:jc w:val="both"/>
        <w:rPr>
          <w:rFonts w:eastAsia="Calibri"/>
          <w:lang w:val="es-ES"/>
        </w:rPr>
      </w:pPr>
    </w:p>
    <w:p w14:paraId="559FEA5D" w14:textId="1D232817" w:rsidR="0031261D" w:rsidRPr="000165E5" w:rsidRDefault="0031261D" w:rsidP="0031261D">
      <w:pPr>
        <w:spacing w:line="360" w:lineRule="auto"/>
        <w:jc w:val="both"/>
        <w:rPr>
          <w:rFonts w:eastAsia="Calibri"/>
          <w:b/>
          <w:bCs/>
          <w:lang w:val="es-ES"/>
        </w:rPr>
      </w:pPr>
    </w:p>
    <w:p w14:paraId="661105CB" w14:textId="77777777" w:rsidR="001156C7" w:rsidRPr="000165E5" w:rsidRDefault="001156C7" w:rsidP="0031261D">
      <w:pPr>
        <w:spacing w:line="360" w:lineRule="auto"/>
        <w:jc w:val="both"/>
        <w:rPr>
          <w:rFonts w:eastAsia="Calibri"/>
          <w:b/>
          <w:bCs/>
          <w:lang w:val="es-ES"/>
        </w:rPr>
      </w:pPr>
    </w:p>
    <w:p w14:paraId="5A03F22A" w14:textId="77777777" w:rsidR="001156C7" w:rsidRPr="000165E5" w:rsidRDefault="001156C7" w:rsidP="0031261D">
      <w:pPr>
        <w:spacing w:line="360" w:lineRule="auto"/>
        <w:jc w:val="both"/>
        <w:rPr>
          <w:rFonts w:eastAsia="Calibri"/>
          <w:b/>
          <w:bCs/>
          <w:lang w:val="es-ES"/>
        </w:rPr>
      </w:pPr>
    </w:p>
    <w:p w14:paraId="788E1FC5" w14:textId="77777777" w:rsidR="001156C7" w:rsidRPr="000165E5" w:rsidRDefault="001156C7" w:rsidP="0031261D">
      <w:pPr>
        <w:spacing w:line="360" w:lineRule="auto"/>
        <w:jc w:val="both"/>
        <w:rPr>
          <w:rFonts w:eastAsia="Calibri"/>
          <w:b/>
          <w:bCs/>
          <w:lang w:val="es-ES"/>
        </w:rPr>
      </w:pPr>
    </w:p>
    <w:p w14:paraId="15DE3D60" w14:textId="77777777" w:rsidR="001156C7" w:rsidRPr="000165E5" w:rsidRDefault="001156C7" w:rsidP="0031261D">
      <w:pPr>
        <w:spacing w:line="360" w:lineRule="auto"/>
        <w:jc w:val="both"/>
        <w:rPr>
          <w:rFonts w:eastAsia="Calibri"/>
          <w:b/>
          <w:bCs/>
          <w:lang w:val="es-ES"/>
        </w:rPr>
      </w:pPr>
    </w:p>
    <w:p w14:paraId="7BE29201" w14:textId="77777777" w:rsidR="001156C7" w:rsidRPr="000165E5" w:rsidRDefault="001156C7" w:rsidP="0031261D">
      <w:pPr>
        <w:spacing w:line="360" w:lineRule="auto"/>
        <w:jc w:val="both"/>
        <w:rPr>
          <w:rFonts w:eastAsia="Calibri"/>
          <w:b/>
          <w:bCs/>
          <w:lang w:val="es-ES"/>
        </w:rPr>
      </w:pPr>
    </w:p>
    <w:p w14:paraId="7A046E6D" w14:textId="77777777" w:rsidR="001156C7" w:rsidRPr="000165E5" w:rsidRDefault="001156C7" w:rsidP="0031261D">
      <w:pPr>
        <w:spacing w:line="360" w:lineRule="auto"/>
        <w:jc w:val="both"/>
        <w:rPr>
          <w:rFonts w:eastAsia="Calibri"/>
          <w:b/>
          <w:bCs/>
          <w:lang w:val="es-ES"/>
        </w:rPr>
      </w:pPr>
    </w:p>
    <w:p w14:paraId="06A827E3" w14:textId="27FE7AD8" w:rsidR="00485B71" w:rsidRPr="000165E5" w:rsidRDefault="00AB2900" w:rsidP="00485B71">
      <w:pPr>
        <w:pStyle w:val="Ttulo1"/>
        <w:rPr>
          <w:rFonts w:cs="Times New Roman"/>
          <w:color w:val="767171"/>
          <w:sz w:val="24"/>
          <w:szCs w:val="24"/>
          <w:lang w:val="es-DO"/>
        </w:rPr>
      </w:pPr>
      <w:bookmarkStart w:id="63" w:name="_Toc153533224"/>
      <w:r w:rsidRPr="000165E5">
        <w:rPr>
          <w:rFonts w:cs="Times New Roman"/>
          <w:color w:val="767171"/>
          <w:sz w:val="24"/>
          <w:szCs w:val="24"/>
          <w:lang w:val="es-DO"/>
        </w:rPr>
        <w:lastRenderedPageBreak/>
        <w:t xml:space="preserve">VI. </w:t>
      </w:r>
      <w:bookmarkStart w:id="64" w:name="_Toc151719211"/>
      <w:r w:rsidR="00485B71" w:rsidRPr="000165E5">
        <w:rPr>
          <w:rFonts w:cs="Times New Roman"/>
          <w:color w:val="767171"/>
          <w:sz w:val="24"/>
          <w:szCs w:val="24"/>
          <w:lang w:val="es-DO"/>
        </w:rPr>
        <w:t>PROYECCIONES AL PRÓXIMO AÑO</w:t>
      </w:r>
      <w:bookmarkEnd w:id="64"/>
      <w:bookmarkEnd w:id="63"/>
    </w:p>
    <w:p w14:paraId="7C0ED659" w14:textId="77777777" w:rsidR="00485B71" w:rsidRPr="000165E5" w:rsidRDefault="00485B71" w:rsidP="00485B71">
      <w:pPr>
        <w:jc w:val="both"/>
        <w:rPr>
          <w:rFonts w:eastAsia="Calibri"/>
          <w:lang w:val="es-DO"/>
        </w:rPr>
      </w:pPr>
      <w:r w:rsidRPr="000165E5">
        <w:rPr>
          <w:rFonts w:eastAsia="Calibri"/>
          <w:noProof/>
        </w:rPr>
        <mc:AlternateContent>
          <mc:Choice Requires="wps">
            <w:drawing>
              <wp:anchor distT="0" distB="0" distL="114300" distR="114300" simplePos="0" relativeHeight="251660800" behindDoc="0" locked="0" layoutInCell="1" allowOverlap="1" wp14:anchorId="1C839693" wp14:editId="51E41114">
                <wp:simplePos x="0" y="0"/>
                <wp:positionH relativeFrom="margin">
                  <wp:posOffset>2273300</wp:posOffset>
                </wp:positionH>
                <wp:positionV relativeFrom="paragraph">
                  <wp:posOffset>100330</wp:posOffset>
                </wp:positionV>
                <wp:extent cx="463550" cy="0"/>
                <wp:effectExtent l="0" t="19050" r="317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EB86F" id="Straight Connector 10"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pt,7.9pt" to="21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" strokecolor="#ee2a24" strokeweight="2.25pt">
                <v:stroke joinstyle="miter"/>
                <w10:wrap anchorx="margin"/>
              </v:line>
            </w:pict>
          </mc:Fallback>
        </mc:AlternateContent>
      </w:r>
    </w:p>
    <w:p w14:paraId="0B078DD8" w14:textId="170D3EB1" w:rsidR="00674571" w:rsidRPr="000165E5" w:rsidRDefault="00485B71" w:rsidP="001156C7">
      <w:pPr>
        <w:jc w:val="center"/>
        <w:rPr>
          <w:rFonts w:eastAsia="Calibri"/>
          <w:lang w:val="es-ES"/>
        </w:rPr>
      </w:pPr>
      <w:r w:rsidRPr="000165E5">
        <w:rPr>
          <w:rFonts w:eastAsia="Calibri"/>
          <w:lang w:val="es-ES"/>
        </w:rPr>
        <w:t xml:space="preserve">Memoria </w:t>
      </w:r>
      <w:r w:rsidR="000A0186" w:rsidRPr="000165E5">
        <w:rPr>
          <w:rFonts w:eastAsia="Calibri"/>
          <w:lang w:val="es-ES"/>
        </w:rPr>
        <w:t>I</w:t>
      </w:r>
      <w:r w:rsidRPr="000165E5">
        <w:rPr>
          <w:rFonts w:eastAsia="Calibri"/>
          <w:lang w:val="es-ES"/>
        </w:rPr>
        <w:t>nstitucional 202</w:t>
      </w:r>
      <w:r w:rsidR="00E97FE1" w:rsidRPr="000165E5">
        <w:rPr>
          <w:rFonts w:eastAsia="Calibri"/>
          <w:lang w:val="es-ES"/>
        </w:rPr>
        <w:t>3</w:t>
      </w:r>
    </w:p>
    <w:p w14:paraId="6D0C06F6" w14:textId="77777777" w:rsidR="001156C7" w:rsidRPr="000165E5" w:rsidRDefault="001156C7" w:rsidP="001156C7">
      <w:pPr>
        <w:jc w:val="center"/>
        <w:rPr>
          <w:rFonts w:eastAsia="Calibri"/>
          <w:lang w:val="es-ES"/>
        </w:rPr>
      </w:pPr>
    </w:p>
    <w:p w14:paraId="16F055A4" w14:textId="2A7FEFB8" w:rsidR="003064EF" w:rsidRPr="000165E5" w:rsidRDefault="00674571" w:rsidP="003064EF">
      <w:pPr>
        <w:spacing w:line="360" w:lineRule="auto"/>
        <w:jc w:val="both"/>
        <w:rPr>
          <w:rFonts w:eastAsia="Calibri"/>
          <w:b/>
          <w:bCs/>
          <w:lang w:val="es-ES"/>
        </w:rPr>
      </w:pPr>
      <w:r w:rsidRPr="000165E5">
        <w:rPr>
          <w:rFonts w:eastAsia="Calibri"/>
          <w:b/>
          <w:bCs/>
          <w:lang w:val="es-ES"/>
        </w:rPr>
        <w:t>A continuación se presentan las proyecciones para el año 2024:</w:t>
      </w:r>
    </w:p>
    <w:p w14:paraId="4234F3EA" w14:textId="44825E12" w:rsidR="003064EF" w:rsidRPr="000165E5" w:rsidRDefault="000E3E6F" w:rsidP="003064EF">
      <w:pPr>
        <w:spacing w:line="360" w:lineRule="auto"/>
        <w:jc w:val="both"/>
        <w:rPr>
          <w:rFonts w:eastAsia="Calibri"/>
          <w:noProof/>
          <w:lang w:val="es-DO"/>
        </w:rPr>
      </w:pPr>
      <w:r w:rsidRPr="000165E5">
        <w:rPr>
          <w:rFonts w:eastAsia="Calibri"/>
          <w:noProof/>
          <w:lang w:val="es-DO"/>
        </w:rPr>
        <w:t xml:space="preserve">Para el 2024, </w:t>
      </w:r>
      <w:r w:rsidR="00AA7EF0" w:rsidRPr="000165E5">
        <w:rPr>
          <w:rFonts w:eastAsia="Calibri"/>
          <w:noProof/>
          <w:lang w:val="es-DO"/>
        </w:rPr>
        <w:t>la Tesorería Nacional implementará la</w:t>
      </w:r>
      <w:r w:rsidR="003064EF" w:rsidRPr="000165E5">
        <w:rPr>
          <w:rFonts w:eastAsia="Calibri"/>
          <w:noProof/>
          <w:lang w:val="es-DO"/>
        </w:rPr>
        <w:t xml:space="preserve"> fase piloto </w:t>
      </w:r>
      <w:r w:rsidR="00AA7EF0" w:rsidRPr="000165E5">
        <w:rPr>
          <w:rFonts w:eastAsia="Calibri"/>
          <w:noProof/>
          <w:lang w:val="es-DO"/>
        </w:rPr>
        <w:t>del Proyecto de Descentralización de Transferencias entre Cuentas, con el objetivo de que las instituciones realicen sus instrucciones de transferencia en Sigef</w:t>
      </w:r>
      <w:r w:rsidR="003064EF" w:rsidRPr="000165E5">
        <w:rPr>
          <w:rFonts w:eastAsia="Calibri"/>
          <w:noProof/>
          <w:lang w:val="es-DO"/>
        </w:rPr>
        <w:t>. Este esfuerzo está alineado al compromiso Presidencial Burocracia Cero, así como al Proyecto de Simplificación de Trámites.</w:t>
      </w:r>
    </w:p>
    <w:p w14:paraId="427482E0" w14:textId="2E4CF338" w:rsidR="003064EF" w:rsidRPr="000165E5" w:rsidRDefault="003064EF" w:rsidP="003064EF">
      <w:pPr>
        <w:spacing w:line="360" w:lineRule="auto"/>
        <w:jc w:val="both"/>
        <w:rPr>
          <w:rFonts w:eastAsia="Calibri"/>
          <w:noProof/>
          <w:lang w:val="es-DO"/>
        </w:rPr>
      </w:pPr>
      <w:r w:rsidRPr="000165E5">
        <w:rPr>
          <w:rFonts w:eastAsia="Calibri"/>
          <w:noProof/>
          <w:lang w:val="es-DO"/>
        </w:rPr>
        <w:t xml:space="preserve">Con el objetivo de automatizar las reevaluaciones cambiarias de las cuentas y subcuentas en moneda extranjera en el Sistema de Tesorería, </w:t>
      </w:r>
      <w:r w:rsidR="00AA7EF0" w:rsidRPr="000165E5">
        <w:rPr>
          <w:rFonts w:eastAsia="Calibri"/>
          <w:noProof/>
          <w:lang w:val="es-DO"/>
        </w:rPr>
        <w:t>luego de elaborado el</w:t>
      </w:r>
      <w:r w:rsidRPr="000165E5">
        <w:rPr>
          <w:rFonts w:eastAsia="Calibri"/>
          <w:noProof/>
          <w:lang w:val="es-DO"/>
        </w:rPr>
        <w:t xml:space="preserve"> "Modelo Conceptual y Funcional para la Automatización de Ajuste Cambiario", en coordinación con la Dirección General de Contabilidad Gubernamental. En el 2023, se socializó el documento y formalizamos requerimiento a la Dirección de Gestión del SIAFE (DIGES) para inclusión en su cronograma de trabajo 2024 a los fines del desarrollo informático y la implementación.  </w:t>
      </w:r>
    </w:p>
    <w:p w14:paraId="1A9E8276" w14:textId="77777777" w:rsidR="00221B38" w:rsidRPr="000165E5" w:rsidRDefault="00221B38" w:rsidP="00221B38">
      <w:pPr>
        <w:spacing w:line="360" w:lineRule="auto"/>
        <w:jc w:val="both"/>
        <w:rPr>
          <w:rFonts w:eastAsia="Calibri"/>
          <w:noProof/>
          <w:lang w:val="es-DO"/>
        </w:rPr>
      </w:pPr>
      <w:r w:rsidRPr="000165E5">
        <w:rPr>
          <w:rFonts w:eastAsia="Calibri"/>
          <w:noProof/>
          <w:lang w:val="es-DO"/>
        </w:rPr>
        <w:t xml:space="preserve">Para el año 2024, la Tesoreria Nacional finalizará las capacitaciones y contará con certificaciones de las Normas ISO detalladas a continuacion: </w:t>
      </w:r>
    </w:p>
    <w:p w14:paraId="4DFFA8B5" w14:textId="77777777" w:rsidR="00221B38" w:rsidRPr="000165E5" w:rsidRDefault="00221B38" w:rsidP="00221B38">
      <w:pPr>
        <w:pStyle w:val="Prrafodelista"/>
        <w:numPr>
          <w:ilvl w:val="0"/>
          <w:numId w:val="34"/>
        </w:numPr>
        <w:spacing w:line="360" w:lineRule="auto"/>
        <w:jc w:val="both"/>
        <w:rPr>
          <w:rFonts w:eastAsia="Calibri"/>
          <w:noProof/>
          <w:lang w:val="es-DO"/>
        </w:rPr>
      </w:pPr>
      <w:r w:rsidRPr="000165E5">
        <w:rPr>
          <w:rFonts w:eastAsia="Calibri"/>
          <w:noProof/>
          <w:lang w:val="es-DO"/>
        </w:rPr>
        <w:t>ISO 9001, Sobre Sistema de Gestión de la Calidad.</w:t>
      </w:r>
    </w:p>
    <w:p w14:paraId="63F7F84D" w14:textId="77777777" w:rsidR="00221B38" w:rsidRPr="000165E5" w:rsidRDefault="00221B38" w:rsidP="00221B38">
      <w:pPr>
        <w:pStyle w:val="Prrafodelista"/>
        <w:numPr>
          <w:ilvl w:val="0"/>
          <w:numId w:val="34"/>
        </w:numPr>
        <w:spacing w:line="360" w:lineRule="auto"/>
        <w:jc w:val="both"/>
        <w:rPr>
          <w:rFonts w:eastAsia="Calibri"/>
          <w:noProof/>
          <w:lang w:val="es-DO"/>
        </w:rPr>
      </w:pPr>
      <w:r w:rsidRPr="000165E5">
        <w:rPr>
          <w:rFonts w:eastAsia="Calibri"/>
          <w:noProof/>
          <w:lang w:val="es-DO"/>
        </w:rPr>
        <w:t>ISO 37001, sobre Sistema de Gestión Antisoborno.</w:t>
      </w:r>
    </w:p>
    <w:p w14:paraId="3AFD85ED" w14:textId="77777777" w:rsidR="00221B38" w:rsidRPr="000165E5" w:rsidRDefault="00221B38" w:rsidP="00221B38">
      <w:pPr>
        <w:pStyle w:val="Prrafodelista"/>
        <w:numPr>
          <w:ilvl w:val="0"/>
          <w:numId w:val="34"/>
        </w:numPr>
        <w:spacing w:line="360" w:lineRule="auto"/>
        <w:jc w:val="both"/>
        <w:rPr>
          <w:rFonts w:eastAsia="Calibri"/>
          <w:noProof/>
          <w:lang w:val="es-DO"/>
        </w:rPr>
      </w:pPr>
      <w:r w:rsidRPr="000165E5">
        <w:rPr>
          <w:rFonts w:eastAsia="Calibri"/>
          <w:noProof/>
          <w:lang w:val="es-DO"/>
        </w:rPr>
        <w:t xml:space="preserve">ISO 37301, sobre Sistema dse gestión de Compliance. </w:t>
      </w:r>
    </w:p>
    <w:p w14:paraId="2B07BAC7" w14:textId="77777777" w:rsidR="00221B38" w:rsidRPr="000165E5" w:rsidRDefault="00221B38" w:rsidP="00221B38">
      <w:pPr>
        <w:pStyle w:val="Prrafodelista"/>
        <w:numPr>
          <w:ilvl w:val="0"/>
          <w:numId w:val="34"/>
        </w:numPr>
        <w:spacing w:line="360" w:lineRule="auto"/>
        <w:jc w:val="both"/>
        <w:rPr>
          <w:rFonts w:eastAsia="Calibri"/>
          <w:noProof/>
          <w:lang w:val="es-DO"/>
        </w:rPr>
      </w:pPr>
      <w:r w:rsidRPr="000165E5">
        <w:rPr>
          <w:rFonts w:eastAsia="Calibri"/>
          <w:noProof/>
          <w:lang w:val="es-DO"/>
        </w:rPr>
        <w:t>ISO 50001, Sobre Sistema de Gestión Energetica.</w:t>
      </w:r>
    </w:p>
    <w:p w14:paraId="5323AC86" w14:textId="77777777" w:rsidR="00221B38" w:rsidRPr="000165E5" w:rsidRDefault="00221B38" w:rsidP="003064EF">
      <w:pPr>
        <w:spacing w:line="360" w:lineRule="auto"/>
        <w:jc w:val="both"/>
        <w:rPr>
          <w:rFonts w:eastAsia="Calibri"/>
          <w:noProof/>
          <w:lang w:val="es-DO"/>
        </w:rPr>
      </w:pPr>
    </w:p>
    <w:p w14:paraId="33A095FD" w14:textId="39CF0FBF" w:rsidR="00674571" w:rsidRPr="000165E5" w:rsidRDefault="0065179E" w:rsidP="0035429F">
      <w:pPr>
        <w:spacing w:line="360" w:lineRule="auto"/>
        <w:jc w:val="both"/>
        <w:rPr>
          <w:rFonts w:eastAsia="Calibri"/>
          <w:noProof/>
          <w:lang w:val="es-DO"/>
        </w:rPr>
      </w:pPr>
      <w:r w:rsidRPr="000165E5">
        <w:rPr>
          <w:rFonts w:eastAsia="Calibri"/>
          <w:noProof/>
          <w:lang w:val="es-DO"/>
        </w:rPr>
        <w:lastRenderedPageBreak/>
        <w:t xml:space="preserve">La Tesorería Nacional lanzará en el </w:t>
      </w:r>
      <w:r w:rsidR="00221B38" w:rsidRPr="000165E5">
        <w:rPr>
          <w:rFonts w:eastAsia="Calibri"/>
          <w:noProof/>
          <w:lang w:val="es-DO"/>
        </w:rPr>
        <w:t>2024 el Proyecto piloto para monitorear el desempeño de las Tesorerías Institucionales en el Sistema de Tesorería.</w:t>
      </w:r>
    </w:p>
    <w:p w14:paraId="08BDAB12" w14:textId="58307088" w:rsidR="0065179E" w:rsidRPr="000165E5" w:rsidRDefault="00A652A4" w:rsidP="0035429F">
      <w:pPr>
        <w:spacing w:line="360" w:lineRule="auto"/>
        <w:jc w:val="both"/>
        <w:rPr>
          <w:rFonts w:eastAsia="Calibri"/>
          <w:noProof/>
          <w:lang w:val="es-DO"/>
        </w:rPr>
      </w:pPr>
      <w:r w:rsidRPr="000165E5">
        <w:rPr>
          <w:rFonts w:eastAsia="Calibri"/>
          <w:noProof/>
          <w:lang w:val="es-DO"/>
        </w:rPr>
        <w:t xml:space="preserve">Para el primer Semestre del año 2024, la Tesorería Nacional finalizará </w:t>
      </w:r>
      <w:r w:rsidR="0065179E" w:rsidRPr="000165E5">
        <w:rPr>
          <w:rFonts w:eastAsia="Calibri"/>
          <w:noProof/>
          <w:lang w:val="es-DO"/>
        </w:rPr>
        <w:t>la 2da fase de</w:t>
      </w:r>
      <w:r w:rsidRPr="000165E5">
        <w:rPr>
          <w:rFonts w:eastAsia="Calibri"/>
          <w:noProof/>
          <w:lang w:val="es-DO"/>
        </w:rPr>
        <w:t>l</w:t>
      </w:r>
      <w:r w:rsidR="0065179E" w:rsidRPr="000165E5">
        <w:rPr>
          <w:rFonts w:eastAsia="Calibri"/>
          <w:noProof/>
          <w:lang w:val="es-DO"/>
        </w:rPr>
        <w:t xml:space="preserve"> proyecto </w:t>
      </w:r>
      <w:r w:rsidRPr="000165E5">
        <w:rPr>
          <w:rFonts w:eastAsia="Calibri"/>
          <w:noProof/>
          <w:lang w:val="es-DO"/>
        </w:rPr>
        <w:t>de digitalización del sistema de Archivo</w:t>
      </w:r>
      <w:r w:rsidR="0065179E" w:rsidRPr="000165E5">
        <w:rPr>
          <w:rFonts w:eastAsia="Calibri"/>
          <w:noProof/>
          <w:lang w:val="es-DO"/>
        </w:rPr>
        <w:t>. Este proyecto permitirá eficientizar la gestión documentar, agilizar y modernizar los procesos de consulta, reducir espacio físico de almacenamiento, proteger contra contingencias documentos de valor e interés nacional.</w:t>
      </w:r>
    </w:p>
    <w:p w14:paraId="78AD9E82" w14:textId="3C2DAB73" w:rsidR="00A652A4" w:rsidRPr="000165E5" w:rsidRDefault="00A652A4" w:rsidP="0035429F">
      <w:pPr>
        <w:spacing w:line="360" w:lineRule="auto"/>
        <w:jc w:val="both"/>
        <w:rPr>
          <w:rFonts w:eastAsia="Calibri"/>
          <w:noProof/>
          <w:lang w:val="es-DO"/>
        </w:rPr>
      </w:pPr>
      <w:r w:rsidRPr="000165E5">
        <w:rPr>
          <w:rFonts w:eastAsia="Calibri"/>
          <w:noProof/>
          <w:lang w:val="es-DO"/>
        </w:rPr>
        <w:t xml:space="preserve">Actualmente la Tesorería Nacional </w:t>
      </w:r>
      <w:r w:rsidR="00221B38" w:rsidRPr="000165E5">
        <w:rPr>
          <w:rFonts w:eastAsia="Calibri"/>
          <w:noProof/>
          <w:lang w:val="es-DO"/>
        </w:rPr>
        <w:t xml:space="preserve">se encuentra </w:t>
      </w:r>
      <w:r w:rsidRPr="000165E5">
        <w:rPr>
          <w:rFonts w:eastAsia="Calibri"/>
          <w:noProof/>
          <w:lang w:val="es-DO"/>
        </w:rPr>
        <w:t xml:space="preserve">en la etapa de prueba de la recién desarrollada aplicación del Portal de Servicios </w:t>
      </w:r>
      <w:r w:rsidR="00221B38" w:rsidRPr="000165E5">
        <w:rPr>
          <w:rFonts w:eastAsia="Calibri"/>
          <w:noProof/>
          <w:lang w:val="es-DO"/>
        </w:rPr>
        <w:t>I</w:t>
      </w:r>
      <w:r w:rsidRPr="000165E5">
        <w:rPr>
          <w:rFonts w:eastAsia="Calibri"/>
          <w:noProof/>
          <w:lang w:val="es-DO"/>
        </w:rPr>
        <w:t xml:space="preserve">nstitucional, el cual aparte de la página web, tendrá un Chatbot Whatsapp.  La puesta en producción se </w:t>
      </w:r>
      <w:r w:rsidR="00221B38" w:rsidRPr="000165E5">
        <w:rPr>
          <w:rFonts w:eastAsia="Calibri"/>
          <w:noProof/>
          <w:lang w:val="es-DO"/>
        </w:rPr>
        <w:t>estará implmentando a inicios del año</w:t>
      </w:r>
      <w:r w:rsidRPr="000165E5">
        <w:rPr>
          <w:rFonts w:eastAsia="Calibri"/>
          <w:noProof/>
          <w:lang w:val="es-DO"/>
        </w:rPr>
        <w:t xml:space="preserve"> 2024.</w:t>
      </w:r>
    </w:p>
    <w:p w14:paraId="4782CCD8" w14:textId="77777777" w:rsidR="00674571" w:rsidRPr="000165E5" w:rsidRDefault="00674571" w:rsidP="0035429F">
      <w:pPr>
        <w:spacing w:line="360" w:lineRule="auto"/>
        <w:jc w:val="both"/>
        <w:rPr>
          <w:rFonts w:eastAsia="Calibri"/>
          <w:noProof/>
          <w:lang w:val="es-DO"/>
        </w:rPr>
      </w:pPr>
    </w:p>
    <w:p w14:paraId="1C1E411F" w14:textId="77777777" w:rsidR="00674571" w:rsidRPr="000165E5" w:rsidRDefault="00674571" w:rsidP="0035429F">
      <w:pPr>
        <w:spacing w:line="360" w:lineRule="auto"/>
        <w:jc w:val="both"/>
        <w:rPr>
          <w:rFonts w:eastAsia="Calibri"/>
          <w:noProof/>
          <w:lang w:val="es-DO"/>
        </w:rPr>
      </w:pPr>
    </w:p>
    <w:p w14:paraId="6FF8BAA7" w14:textId="77777777" w:rsidR="00674571" w:rsidRPr="000165E5" w:rsidRDefault="00674571" w:rsidP="0035429F">
      <w:pPr>
        <w:spacing w:line="360" w:lineRule="auto"/>
        <w:jc w:val="both"/>
        <w:rPr>
          <w:rFonts w:eastAsia="Calibri"/>
          <w:noProof/>
          <w:lang w:val="es-DO"/>
        </w:rPr>
      </w:pPr>
    </w:p>
    <w:p w14:paraId="6BD81347" w14:textId="77777777" w:rsidR="00674571" w:rsidRPr="000165E5" w:rsidRDefault="00674571" w:rsidP="0035429F">
      <w:pPr>
        <w:spacing w:line="360" w:lineRule="auto"/>
        <w:jc w:val="both"/>
        <w:rPr>
          <w:rFonts w:eastAsia="Calibri"/>
          <w:noProof/>
          <w:lang w:val="es-DO"/>
        </w:rPr>
      </w:pPr>
    </w:p>
    <w:p w14:paraId="51E8EA24" w14:textId="77777777" w:rsidR="00674571" w:rsidRPr="000165E5" w:rsidRDefault="00674571" w:rsidP="0035429F">
      <w:pPr>
        <w:spacing w:line="360" w:lineRule="auto"/>
        <w:jc w:val="both"/>
        <w:rPr>
          <w:rFonts w:eastAsia="Calibri"/>
          <w:noProof/>
          <w:lang w:val="es-DO"/>
        </w:rPr>
      </w:pPr>
    </w:p>
    <w:p w14:paraId="04803CB0" w14:textId="77777777" w:rsidR="00674571" w:rsidRPr="000165E5" w:rsidRDefault="00674571" w:rsidP="0035429F">
      <w:pPr>
        <w:spacing w:line="360" w:lineRule="auto"/>
        <w:jc w:val="both"/>
        <w:rPr>
          <w:rFonts w:eastAsia="Calibri"/>
          <w:noProof/>
          <w:lang w:val="es-DO"/>
        </w:rPr>
      </w:pPr>
    </w:p>
    <w:p w14:paraId="0FAD5D27" w14:textId="77777777" w:rsidR="00674571" w:rsidRPr="000165E5" w:rsidRDefault="00674571" w:rsidP="0035429F">
      <w:pPr>
        <w:spacing w:line="360" w:lineRule="auto"/>
        <w:jc w:val="both"/>
        <w:rPr>
          <w:rFonts w:eastAsia="Calibri"/>
          <w:noProof/>
          <w:lang w:val="es-DO"/>
        </w:rPr>
      </w:pPr>
    </w:p>
    <w:p w14:paraId="5BE1324D" w14:textId="77777777" w:rsidR="001156C7" w:rsidRPr="000165E5" w:rsidRDefault="001156C7" w:rsidP="0035429F">
      <w:pPr>
        <w:spacing w:line="360" w:lineRule="auto"/>
        <w:jc w:val="both"/>
        <w:rPr>
          <w:rFonts w:eastAsia="Calibri"/>
          <w:noProof/>
          <w:lang w:val="es-DO"/>
        </w:rPr>
      </w:pPr>
    </w:p>
    <w:p w14:paraId="61E648A1" w14:textId="77777777" w:rsidR="00674571" w:rsidRPr="000165E5" w:rsidRDefault="00674571" w:rsidP="0035429F">
      <w:pPr>
        <w:spacing w:line="360" w:lineRule="auto"/>
        <w:jc w:val="both"/>
        <w:rPr>
          <w:rFonts w:eastAsia="Calibri"/>
          <w:noProof/>
          <w:lang w:val="es-DO"/>
        </w:rPr>
      </w:pPr>
    </w:p>
    <w:p w14:paraId="0EAEB5C7" w14:textId="77777777" w:rsidR="00674571" w:rsidRPr="000165E5" w:rsidRDefault="00674571" w:rsidP="0035429F">
      <w:pPr>
        <w:spacing w:line="360" w:lineRule="auto"/>
        <w:jc w:val="both"/>
        <w:rPr>
          <w:rFonts w:eastAsia="Calibri"/>
          <w:noProof/>
          <w:lang w:val="es-DO"/>
        </w:rPr>
      </w:pPr>
    </w:p>
    <w:p w14:paraId="4FC3B9D2" w14:textId="77777777" w:rsidR="00674571" w:rsidRPr="000165E5" w:rsidRDefault="00674571" w:rsidP="0035429F">
      <w:pPr>
        <w:spacing w:line="360" w:lineRule="auto"/>
        <w:jc w:val="both"/>
        <w:rPr>
          <w:rFonts w:eastAsia="Calibri"/>
          <w:noProof/>
          <w:lang w:val="es-DO"/>
        </w:rPr>
      </w:pPr>
    </w:p>
    <w:p w14:paraId="10DE8845" w14:textId="701DC497" w:rsidR="00485B71" w:rsidRPr="000165E5" w:rsidRDefault="00AB2900" w:rsidP="00485B71">
      <w:pPr>
        <w:pStyle w:val="Ttulo1"/>
        <w:rPr>
          <w:rFonts w:cs="Times New Roman"/>
          <w:color w:val="767171"/>
          <w:sz w:val="24"/>
          <w:szCs w:val="24"/>
          <w:lang w:val="es-DO"/>
        </w:rPr>
      </w:pPr>
      <w:bookmarkStart w:id="65" w:name="_Toc151719212"/>
      <w:bookmarkStart w:id="66" w:name="_Toc153533225"/>
      <w:r w:rsidRPr="000165E5">
        <w:rPr>
          <w:rFonts w:cs="Times New Roman"/>
          <w:color w:val="767171"/>
          <w:sz w:val="24"/>
          <w:szCs w:val="24"/>
          <w:lang w:val="es-DO"/>
        </w:rPr>
        <w:lastRenderedPageBreak/>
        <w:t xml:space="preserve">VII. </w:t>
      </w:r>
      <w:r w:rsidR="009870D7" w:rsidRPr="000165E5">
        <w:rPr>
          <w:rFonts w:cs="Times New Roman"/>
          <w:color w:val="767171"/>
          <w:sz w:val="24"/>
          <w:szCs w:val="24"/>
          <w:lang w:val="es-DO"/>
        </w:rPr>
        <w:t>ANEXOS</w:t>
      </w:r>
      <w:bookmarkEnd w:id="65"/>
      <w:bookmarkEnd w:id="66"/>
      <w:r w:rsidR="009870D7" w:rsidRPr="000165E5">
        <w:rPr>
          <w:rFonts w:cs="Times New Roman"/>
          <w:color w:val="767171"/>
          <w:sz w:val="24"/>
          <w:szCs w:val="24"/>
          <w:lang w:val="es-DO"/>
        </w:rPr>
        <w:t xml:space="preserve"> </w:t>
      </w:r>
    </w:p>
    <w:p w14:paraId="441E6667" w14:textId="77777777" w:rsidR="00485B71" w:rsidRPr="000165E5" w:rsidRDefault="00485B71" w:rsidP="00485B71">
      <w:pPr>
        <w:jc w:val="both"/>
        <w:rPr>
          <w:rFonts w:eastAsia="Calibri"/>
          <w:lang w:val="es-DO"/>
        </w:rPr>
      </w:pPr>
      <w:r w:rsidRPr="000165E5">
        <w:rPr>
          <w:rFonts w:eastAsia="Calibri"/>
          <w:noProof/>
        </w:rPr>
        <mc:AlternateContent>
          <mc:Choice Requires="wps">
            <w:drawing>
              <wp:anchor distT="0" distB="0" distL="114300" distR="114300" simplePos="0" relativeHeight="251662848" behindDoc="0" locked="0" layoutInCell="1" allowOverlap="1" wp14:anchorId="72F28ECC" wp14:editId="3285A0B4">
                <wp:simplePos x="0" y="0"/>
                <wp:positionH relativeFrom="margin">
                  <wp:posOffset>2339975</wp:posOffset>
                </wp:positionH>
                <wp:positionV relativeFrom="paragraph">
                  <wp:posOffset>104750</wp:posOffset>
                </wp:positionV>
                <wp:extent cx="463550" cy="0"/>
                <wp:effectExtent l="0" t="19050" r="317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45240" id="Straight Connector 11" o:spid="_x0000_s1026" style="position:absolute;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4.25pt,8.25pt" to="220.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" strokecolor="#ee2a24" strokeweight="2.25pt">
                <v:stroke joinstyle="miter"/>
                <w10:wrap anchorx="margin"/>
              </v:line>
            </w:pict>
          </mc:Fallback>
        </mc:AlternateContent>
      </w:r>
    </w:p>
    <w:p w14:paraId="7B04853F" w14:textId="4F98A7CF" w:rsidR="00611809" w:rsidRPr="000165E5" w:rsidRDefault="00485B71" w:rsidP="00611809">
      <w:pPr>
        <w:jc w:val="center"/>
        <w:rPr>
          <w:rFonts w:eastAsia="Calibri"/>
          <w:lang w:val="es-DO"/>
        </w:rPr>
      </w:pPr>
      <w:r w:rsidRPr="000165E5">
        <w:rPr>
          <w:rFonts w:eastAsia="Calibri"/>
          <w:lang w:val="es-DO"/>
        </w:rPr>
        <w:t xml:space="preserve">Memoria </w:t>
      </w:r>
      <w:r w:rsidR="000A0186" w:rsidRPr="000165E5">
        <w:rPr>
          <w:rFonts w:eastAsia="Calibri"/>
          <w:lang w:val="es-ES"/>
        </w:rPr>
        <w:t>I</w:t>
      </w:r>
      <w:r w:rsidRPr="000165E5">
        <w:rPr>
          <w:rFonts w:eastAsia="Calibri"/>
          <w:lang w:val="es-ES"/>
        </w:rPr>
        <w:t>nstitucional</w:t>
      </w:r>
      <w:r w:rsidRPr="000165E5">
        <w:rPr>
          <w:rFonts w:eastAsia="Calibri"/>
          <w:lang w:val="es-DO"/>
        </w:rPr>
        <w:t xml:space="preserve"> 202</w:t>
      </w:r>
      <w:r w:rsidR="00E97FE1" w:rsidRPr="000165E5">
        <w:rPr>
          <w:rFonts w:eastAsia="Calibri"/>
          <w:lang w:val="es-DO"/>
        </w:rPr>
        <w:t>3</w:t>
      </w:r>
    </w:p>
    <w:p w14:paraId="67DFDC9A" w14:textId="78C46289" w:rsidR="00611809" w:rsidRPr="00611809" w:rsidRDefault="00551EA2" w:rsidP="00611809">
      <w:pPr>
        <w:pStyle w:val="Ttulo2"/>
        <w:numPr>
          <w:ilvl w:val="0"/>
          <w:numId w:val="41"/>
        </w:numPr>
        <w:rPr>
          <w:b/>
          <w:bCs/>
          <w:color w:val="767171"/>
          <w:lang w:val="es-DO"/>
        </w:rPr>
      </w:pPr>
      <w:bookmarkStart w:id="67" w:name="_Toc153533226"/>
      <w:r w:rsidRPr="000165E5">
        <w:rPr>
          <w:b/>
          <w:bCs/>
          <w:color w:val="767171"/>
          <w:lang w:val="es-DO"/>
        </w:rPr>
        <w:t>Matriz de lo</w:t>
      </w:r>
      <w:r w:rsidR="00FF5711" w:rsidRPr="000165E5">
        <w:rPr>
          <w:b/>
          <w:bCs/>
          <w:color w:val="767171"/>
          <w:lang w:val="es-DO"/>
        </w:rPr>
        <w:t>gro</w:t>
      </w:r>
      <w:r w:rsidRPr="000165E5">
        <w:rPr>
          <w:b/>
          <w:bCs/>
          <w:color w:val="767171"/>
          <w:lang w:val="es-DO"/>
        </w:rPr>
        <w:t>s relevantes (Datos Cuantitativos).</w:t>
      </w:r>
      <w:bookmarkEnd w:id="67"/>
    </w:p>
    <w:p w14:paraId="7EC42FC6" w14:textId="0A17E883" w:rsidR="00551EA2" w:rsidRPr="000165E5" w:rsidRDefault="00551EA2" w:rsidP="00551EA2">
      <w:pPr>
        <w:pStyle w:val="Ttulo2"/>
        <w:numPr>
          <w:ilvl w:val="0"/>
          <w:numId w:val="41"/>
        </w:numPr>
        <w:rPr>
          <w:b/>
          <w:bCs/>
          <w:color w:val="767171"/>
          <w:lang w:val="es-DO"/>
        </w:rPr>
      </w:pPr>
      <w:bookmarkStart w:id="68" w:name="_Toc153533227"/>
      <w:r w:rsidRPr="000165E5">
        <w:rPr>
          <w:b/>
          <w:bCs/>
          <w:color w:val="767171"/>
          <w:lang w:val="es-DO"/>
        </w:rPr>
        <w:t>Matriz Índice de Gestión Presupuestario Anual (IGP).</w:t>
      </w:r>
      <w:bookmarkEnd w:id="68"/>
    </w:p>
    <w:p w14:paraId="5941C77A" w14:textId="2249F3BA" w:rsidR="00551EA2" w:rsidRPr="000165E5" w:rsidRDefault="00551EA2" w:rsidP="00551EA2">
      <w:pPr>
        <w:pStyle w:val="Ttulo2"/>
        <w:numPr>
          <w:ilvl w:val="0"/>
          <w:numId w:val="41"/>
        </w:numPr>
        <w:rPr>
          <w:b/>
          <w:bCs/>
          <w:color w:val="767171"/>
          <w:lang w:val="es-DO"/>
        </w:rPr>
      </w:pPr>
      <w:bookmarkStart w:id="69" w:name="_Toc153533228"/>
      <w:r w:rsidRPr="000165E5">
        <w:rPr>
          <w:b/>
          <w:bCs/>
          <w:color w:val="767171"/>
          <w:lang w:val="es-DO"/>
        </w:rPr>
        <w:t>Matriz de Principales Indicadores de POA.</w:t>
      </w:r>
      <w:bookmarkEnd w:id="69"/>
    </w:p>
    <w:p w14:paraId="6C937131" w14:textId="4F163C8B" w:rsidR="00551EA2" w:rsidRDefault="00551EA2" w:rsidP="00551EA2">
      <w:pPr>
        <w:pStyle w:val="Ttulo2"/>
        <w:numPr>
          <w:ilvl w:val="0"/>
          <w:numId w:val="41"/>
        </w:numPr>
        <w:rPr>
          <w:b/>
          <w:bCs/>
          <w:color w:val="767171"/>
          <w:lang w:val="es-DO"/>
        </w:rPr>
      </w:pPr>
      <w:bookmarkStart w:id="70" w:name="_Toc153533229"/>
      <w:r w:rsidRPr="000165E5">
        <w:rPr>
          <w:b/>
          <w:bCs/>
          <w:color w:val="767171"/>
          <w:lang w:val="es-DO"/>
        </w:rPr>
        <w:t>Resumen del Plan de Compras.</w:t>
      </w:r>
      <w:bookmarkEnd w:id="70"/>
    </w:p>
    <w:p w14:paraId="5D2E9C9E" w14:textId="77777777" w:rsidR="00611809" w:rsidRDefault="00611809" w:rsidP="00611809">
      <w:pPr>
        <w:rPr>
          <w:lang w:val="es-DO"/>
        </w:rPr>
      </w:pPr>
    </w:p>
    <w:p w14:paraId="5A491B68" w14:textId="77777777" w:rsidR="00611809" w:rsidRDefault="00611809" w:rsidP="00611809">
      <w:pPr>
        <w:rPr>
          <w:lang w:val="es-DO"/>
        </w:rPr>
      </w:pPr>
    </w:p>
    <w:p w14:paraId="32EB5606" w14:textId="77777777" w:rsidR="00611809" w:rsidRDefault="00611809" w:rsidP="00611809">
      <w:pPr>
        <w:rPr>
          <w:lang w:val="es-DO"/>
        </w:rPr>
      </w:pPr>
    </w:p>
    <w:p w14:paraId="5AA61072" w14:textId="77777777" w:rsidR="00611809" w:rsidRDefault="00611809" w:rsidP="00611809">
      <w:pPr>
        <w:rPr>
          <w:lang w:val="es-DO"/>
        </w:rPr>
      </w:pPr>
    </w:p>
    <w:p w14:paraId="20C7A291" w14:textId="77777777" w:rsidR="00611809" w:rsidRDefault="00611809" w:rsidP="00611809">
      <w:pPr>
        <w:rPr>
          <w:lang w:val="es-DO"/>
        </w:rPr>
      </w:pPr>
    </w:p>
    <w:p w14:paraId="12435AB2" w14:textId="77777777" w:rsidR="00611809" w:rsidRDefault="00611809" w:rsidP="00611809">
      <w:pPr>
        <w:rPr>
          <w:lang w:val="es-DO"/>
        </w:rPr>
      </w:pPr>
    </w:p>
    <w:p w14:paraId="059230A9" w14:textId="77777777" w:rsidR="00611809" w:rsidRDefault="00611809" w:rsidP="00611809">
      <w:pPr>
        <w:rPr>
          <w:lang w:val="es-DO"/>
        </w:rPr>
      </w:pPr>
    </w:p>
    <w:p w14:paraId="3B422D5D" w14:textId="77777777" w:rsidR="00611809" w:rsidRDefault="00611809" w:rsidP="00611809">
      <w:pPr>
        <w:rPr>
          <w:lang w:val="es-DO"/>
        </w:rPr>
      </w:pPr>
    </w:p>
    <w:p w14:paraId="62740AD7" w14:textId="77777777" w:rsidR="00611809" w:rsidRDefault="00611809" w:rsidP="00611809">
      <w:pPr>
        <w:rPr>
          <w:lang w:val="es-DO"/>
        </w:rPr>
      </w:pPr>
    </w:p>
    <w:p w14:paraId="1A9C90B1" w14:textId="77777777" w:rsidR="00611809" w:rsidRDefault="00611809" w:rsidP="00611809">
      <w:pPr>
        <w:rPr>
          <w:lang w:val="es-DO"/>
        </w:rPr>
      </w:pPr>
    </w:p>
    <w:p w14:paraId="36B8A1FB" w14:textId="77777777" w:rsidR="00611809" w:rsidRDefault="00611809" w:rsidP="00611809">
      <w:pPr>
        <w:rPr>
          <w:lang w:val="es-DO"/>
        </w:rPr>
      </w:pPr>
    </w:p>
    <w:p w14:paraId="5FF44F6F" w14:textId="77777777" w:rsidR="00611809" w:rsidRDefault="00611809" w:rsidP="00611809">
      <w:pPr>
        <w:rPr>
          <w:lang w:val="es-DO"/>
        </w:rPr>
      </w:pPr>
    </w:p>
    <w:p w14:paraId="7F38C32E" w14:textId="77777777" w:rsidR="00611809" w:rsidRDefault="00611809" w:rsidP="00611809">
      <w:pPr>
        <w:rPr>
          <w:lang w:val="es-DO"/>
        </w:rPr>
      </w:pPr>
    </w:p>
    <w:p w14:paraId="2CC15DA7" w14:textId="77777777" w:rsidR="00611809" w:rsidRDefault="00611809" w:rsidP="00611809">
      <w:pPr>
        <w:rPr>
          <w:lang w:val="es-DO"/>
        </w:rPr>
      </w:pPr>
    </w:p>
    <w:p w14:paraId="5FEB4E68" w14:textId="77777777" w:rsidR="00611809" w:rsidRDefault="00611809" w:rsidP="00611809">
      <w:pPr>
        <w:rPr>
          <w:lang w:val="es-DO"/>
        </w:rPr>
      </w:pPr>
    </w:p>
    <w:p w14:paraId="67CA909D" w14:textId="77777777" w:rsidR="00611809" w:rsidRDefault="00611809" w:rsidP="00611809">
      <w:pPr>
        <w:rPr>
          <w:lang w:val="es-DO"/>
        </w:rPr>
      </w:pPr>
    </w:p>
    <w:p w14:paraId="58E368D4" w14:textId="77777777" w:rsidR="00611809" w:rsidRDefault="00611809" w:rsidP="00611809">
      <w:pPr>
        <w:rPr>
          <w:lang w:val="es-DO"/>
        </w:rPr>
      </w:pPr>
    </w:p>
    <w:p w14:paraId="630E6FFE" w14:textId="77777777" w:rsidR="00611809" w:rsidRDefault="00611809" w:rsidP="00611809">
      <w:pPr>
        <w:rPr>
          <w:lang w:val="es-DO"/>
        </w:rPr>
      </w:pPr>
    </w:p>
    <w:p w14:paraId="4CC4D9FD" w14:textId="77777777" w:rsidR="00611809" w:rsidRDefault="00611809" w:rsidP="00611809">
      <w:pPr>
        <w:rPr>
          <w:lang w:val="es-DO"/>
        </w:rPr>
      </w:pPr>
    </w:p>
    <w:p w14:paraId="078C2CB6" w14:textId="77777777" w:rsidR="00611809" w:rsidRDefault="00611809" w:rsidP="00611809">
      <w:pPr>
        <w:rPr>
          <w:lang w:val="es-DO"/>
        </w:rPr>
      </w:pPr>
    </w:p>
    <w:p w14:paraId="239FCB9C" w14:textId="77777777" w:rsidR="00611809" w:rsidRDefault="00611809" w:rsidP="00611809">
      <w:pPr>
        <w:rPr>
          <w:lang w:val="es-DO"/>
        </w:rPr>
      </w:pPr>
    </w:p>
    <w:p w14:paraId="3321B069" w14:textId="77777777" w:rsidR="00611809" w:rsidRDefault="00611809" w:rsidP="00611809">
      <w:pPr>
        <w:rPr>
          <w:lang w:val="es-DO"/>
        </w:rPr>
      </w:pPr>
    </w:p>
    <w:p w14:paraId="05FF12C4" w14:textId="36B23977" w:rsidR="00611809" w:rsidRDefault="00611809" w:rsidP="00611809">
      <w:pPr>
        <w:rPr>
          <w:lang w:val="es-DO"/>
        </w:rPr>
      </w:pPr>
      <w:r w:rsidRPr="00611809">
        <w:rPr>
          <w:lang w:val="es-DO"/>
        </w:rPr>
        <w:lastRenderedPageBreak/>
        <w:drawing>
          <wp:inline distT="0" distB="0" distL="0" distR="0" wp14:anchorId="6E53511C" wp14:editId="0AA1185A">
            <wp:extent cx="8218032" cy="2747645"/>
            <wp:effectExtent l="0" t="8255" r="3810" b="3810"/>
            <wp:docPr id="48733278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32780" name="Imagen 1" descr="Tabla&#10;&#10;Descripción generada automáticamente"/>
                    <pic:cNvPicPr/>
                  </pic:nvPicPr>
                  <pic:blipFill>
                    <a:blip r:embed="rId74"/>
                    <a:stretch>
                      <a:fillRect/>
                    </a:stretch>
                  </pic:blipFill>
                  <pic:spPr>
                    <a:xfrm rot="16200000">
                      <a:off x="0" y="0"/>
                      <a:ext cx="8241404" cy="2755459"/>
                    </a:xfrm>
                    <a:prstGeom prst="rect">
                      <a:avLst/>
                    </a:prstGeom>
                  </pic:spPr>
                </pic:pic>
              </a:graphicData>
            </a:graphic>
          </wp:inline>
        </w:drawing>
      </w:r>
    </w:p>
    <w:p w14:paraId="2E0355DB" w14:textId="1A72E86C" w:rsidR="00611809" w:rsidRDefault="00611809" w:rsidP="00611809">
      <w:pPr>
        <w:jc w:val="center"/>
        <w:rPr>
          <w:lang w:val="es-DO"/>
        </w:rPr>
      </w:pPr>
      <w:r w:rsidRPr="00611809">
        <w:rPr>
          <w:lang w:val="es-DO"/>
        </w:rPr>
        <w:lastRenderedPageBreak/>
        <w:drawing>
          <wp:inline distT="0" distB="0" distL="0" distR="0" wp14:anchorId="454B42B0" wp14:editId="66B88FDF">
            <wp:extent cx="5207000" cy="2913157"/>
            <wp:effectExtent l="0" t="0" r="0" b="1905"/>
            <wp:docPr id="214461883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18832" name="Imagen 1" descr="Tabla&#10;&#10;Descripción generada automáticamente"/>
                    <pic:cNvPicPr/>
                  </pic:nvPicPr>
                  <pic:blipFill>
                    <a:blip r:embed="rId75"/>
                    <a:stretch>
                      <a:fillRect/>
                    </a:stretch>
                  </pic:blipFill>
                  <pic:spPr>
                    <a:xfrm>
                      <a:off x="0" y="0"/>
                      <a:ext cx="5224457" cy="2922923"/>
                    </a:xfrm>
                    <a:prstGeom prst="rect">
                      <a:avLst/>
                    </a:prstGeom>
                  </pic:spPr>
                </pic:pic>
              </a:graphicData>
            </a:graphic>
          </wp:inline>
        </w:drawing>
      </w:r>
    </w:p>
    <w:p w14:paraId="40CAB561" w14:textId="547B6734" w:rsidR="00611809" w:rsidRDefault="00611809" w:rsidP="00611809">
      <w:pPr>
        <w:rPr>
          <w:lang w:val="es-DO"/>
        </w:rPr>
      </w:pPr>
      <w:r w:rsidRPr="00611809">
        <w:rPr>
          <w:lang w:val="es-DO"/>
        </w:rPr>
        <w:drawing>
          <wp:inline distT="0" distB="0" distL="0" distR="0" wp14:anchorId="1D331EF1" wp14:editId="20C32B46">
            <wp:extent cx="5029200" cy="3124835"/>
            <wp:effectExtent l="0" t="0" r="0" b="0"/>
            <wp:docPr id="9949726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7263" name="Imagen 1" descr="Tabla&#10;&#10;Descripción generada automáticamente"/>
                    <pic:cNvPicPr/>
                  </pic:nvPicPr>
                  <pic:blipFill>
                    <a:blip r:embed="rId76"/>
                    <a:stretch>
                      <a:fillRect/>
                    </a:stretch>
                  </pic:blipFill>
                  <pic:spPr>
                    <a:xfrm>
                      <a:off x="0" y="0"/>
                      <a:ext cx="5029200" cy="3124835"/>
                    </a:xfrm>
                    <a:prstGeom prst="rect">
                      <a:avLst/>
                    </a:prstGeom>
                  </pic:spPr>
                </pic:pic>
              </a:graphicData>
            </a:graphic>
          </wp:inline>
        </w:drawing>
      </w:r>
    </w:p>
    <w:p w14:paraId="1350698A" w14:textId="77777777" w:rsidR="00611809" w:rsidRDefault="00611809" w:rsidP="00611809">
      <w:pPr>
        <w:rPr>
          <w:lang w:val="es-DO"/>
        </w:rPr>
      </w:pPr>
    </w:p>
    <w:p w14:paraId="4B8DE69C" w14:textId="77777777" w:rsidR="00611809" w:rsidRDefault="00611809" w:rsidP="00611809">
      <w:pPr>
        <w:rPr>
          <w:lang w:val="es-DO"/>
        </w:rPr>
      </w:pPr>
    </w:p>
    <w:p w14:paraId="04E11500" w14:textId="77777777" w:rsidR="00611809" w:rsidRDefault="00611809" w:rsidP="00611809">
      <w:pPr>
        <w:rPr>
          <w:lang w:val="es-DO"/>
        </w:rPr>
      </w:pPr>
    </w:p>
    <w:p w14:paraId="7FA225CE" w14:textId="77777777" w:rsidR="00611809" w:rsidRDefault="00611809" w:rsidP="00611809">
      <w:pPr>
        <w:rPr>
          <w:lang w:val="es-DO"/>
        </w:rPr>
      </w:pPr>
    </w:p>
    <w:p w14:paraId="0325C7E8" w14:textId="77777777" w:rsidR="00611809" w:rsidRDefault="00611809" w:rsidP="00611809">
      <w:pPr>
        <w:rPr>
          <w:lang w:val="es-DO"/>
        </w:rPr>
      </w:pPr>
    </w:p>
    <w:p w14:paraId="5995A175" w14:textId="77777777" w:rsidR="00611809" w:rsidRDefault="00611809" w:rsidP="00611809">
      <w:pPr>
        <w:rPr>
          <w:lang w:val="es-DO"/>
        </w:rPr>
      </w:pPr>
    </w:p>
    <w:p w14:paraId="64898A54" w14:textId="77777777" w:rsidR="00611809" w:rsidRDefault="00611809" w:rsidP="00611809">
      <w:pPr>
        <w:rPr>
          <w:lang w:val="es-DO"/>
        </w:rPr>
      </w:pPr>
    </w:p>
    <w:p w14:paraId="2EF38F66" w14:textId="75F03999" w:rsidR="00611809" w:rsidRDefault="00611809" w:rsidP="00611809">
      <w:pPr>
        <w:rPr>
          <w:lang w:val="es-DO"/>
        </w:rPr>
      </w:pPr>
      <w:r w:rsidRPr="00611809">
        <w:rPr>
          <w:lang w:val="es-DO"/>
        </w:rPr>
        <w:lastRenderedPageBreak/>
        <w:drawing>
          <wp:inline distT="0" distB="0" distL="0" distR="0" wp14:anchorId="1BDE8AA9" wp14:editId="37337F2F">
            <wp:extent cx="5029200" cy="2935605"/>
            <wp:effectExtent l="0" t="0" r="0" b="0"/>
            <wp:docPr id="86483208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32087" name="Imagen 1" descr="Tabla&#10;&#10;Descripción generada automáticamente"/>
                    <pic:cNvPicPr/>
                  </pic:nvPicPr>
                  <pic:blipFill>
                    <a:blip r:embed="rId77"/>
                    <a:stretch>
                      <a:fillRect/>
                    </a:stretch>
                  </pic:blipFill>
                  <pic:spPr>
                    <a:xfrm>
                      <a:off x="0" y="0"/>
                      <a:ext cx="5029200" cy="2935605"/>
                    </a:xfrm>
                    <a:prstGeom prst="rect">
                      <a:avLst/>
                    </a:prstGeom>
                  </pic:spPr>
                </pic:pic>
              </a:graphicData>
            </a:graphic>
          </wp:inline>
        </w:drawing>
      </w:r>
    </w:p>
    <w:p w14:paraId="6107EF15" w14:textId="7291D374" w:rsidR="00611809" w:rsidRDefault="00611809" w:rsidP="00611809">
      <w:pPr>
        <w:rPr>
          <w:lang w:val="es-DO"/>
        </w:rPr>
      </w:pPr>
      <w:r w:rsidRPr="00611809">
        <w:rPr>
          <w:lang w:val="es-DO"/>
        </w:rPr>
        <w:drawing>
          <wp:inline distT="0" distB="0" distL="0" distR="0" wp14:anchorId="1C28AFCE" wp14:editId="1F6177D3">
            <wp:extent cx="5029200" cy="2756535"/>
            <wp:effectExtent l="0" t="0" r="0" b="5715"/>
            <wp:docPr id="166398193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81934" name="Imagen 1" descr="Tabla&#10;&#10;Descripción generada automáticamente"/>
                    <pic:cNvPicPr/>
                  </pic:nvPicPr>
                  <pic:blipFill>
                    <a:blip r:embed="rId78"/>
                    <a:stretch>
                      <a:fillRect/>
                    </a:stretch>
                  </pic:blipFill>
                  <pic:spPr>
                    <a:xfrm>
                      <a:off x="0" y="0"/>
                      <a:ext cx="5029200" cy="2756535"/>
                    </a:xfrm>
                    <a:prstGeom prst="rect">
                      <a:avLst/>
                    </a:prstGeom>
                  </pic:spPr>
                </pic:pic>
              </a:graphicData>
            </a:graphic>
          </wp:inline>
        </w:drawing>
      </w:r>
    </w:p>
    <w:p w14:paraId="2CD1E79E" w14:textId="67502C01" w:rsidR="00611809" w:rsidRDefault="00611809" w:rsidP="00611809">
      <w:pPr>
        <w:rPr>
          <w:lang w:val="es-DO"/>
        </w:rPr>
      </w:pPr>
      <w:r w:rsidRPr="00611809">
        <w:rPr>
          <w:lang w:val="es-DO"/>
        </w:rPr>
        <w:drawing>
          <wp:inline distT="0" distB="0" distL="0" distR="0" wp14:anchorId="09B51335" wp14:editId="51F17E6E">
            <wp:extent cx="5029200" cy="1395730"/>
            <wp:effectExtent l="0" t="0" r="0" b="0"/>
            <wp:docPr id="90988249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82498" name="Imagen 1" descr="Tabla&#10;&#10;Descripción generada automáticamente"/>
                    <pic:cNvPicPr/>
                  </pic:nvPicPr>
                  <pic:blipFill>
                    <a:blip r:embed="rId79"/>
                    <a:stretch>
                      <a:fillRect/>
                    </a:stretch>
                  </pic:blipFill>
                  <pic:spPr>
                    <a:xfrm>
                      <a:off x="0" y="0"/>
                      <a:ext cx="5029200" cy="1395730"/>
                    </a:xfrm>
                    <a:prstGeom prst="rect">
                      <a:avLst/>
                    </a:prstGeom>
                  </pic:spPr>
                </pic:pic>
              </a:graphicData>
            </a:graphic>
          </wp:inline>
        </w:drawing>
      </w:r>
    </w:p>
    <w:p w14:paraId="64B0007A" w14:textId="77777777" w:rsidR="00611809" w:rsidRDefault="00611809" w:rsidP="00611809">
      <w:pPr>
        <w:rPr>
          <w:lang w:val="es-DO"/>
        </w:rPr>
      </w:pPr>
    </w:p>
    <w:p w14:paraId="15A38DC8" w14:textId="77777777" w:rsidR="00611809" w:rsidRDefault="00611809" w:rsidP="00611809">
      <w:pPr>
        <w:rPr>
          <w:lang w:val="es-DO"/>
        </w:rPr>
      </w:pPr>
    </w:p>
    <w:p w14:paraId="3F2434F2" w14:textId="77777777" w:rsidR="00611809" w:rsidRDefault="00611809" w:rsidP="00611809">
      <w:pPr>
        <w:rPr>
          <w:lang w:val="es-DO"/>
        </w:rPr>
      </w:pPr>
    </w:p>
    <w:p w14:paraId="5FC6FECB" w14:textId="2969AEBB" w:rsidR="00611809" w:rsidRDefault="00611809" w:rsidP="00611809">
      <w:pPr>
        <w:rPr>
          <w:lang w:val="es-DO"/>
        </w:rPr>
      </w:pPr>
      <w:r w:rsidRPr="00611809">
        <w:rPr>
          <w:lang w:val="es-DO"/>
        </w:rPr>
        <w:lastRenderedPageBreak/>
        <w:drawing>
          <wp:inline distT="0" distB="0" distL="0" distR="0" wp14:anchorId="566116BF" wp14:editId="3744AF25">
            <wp:extent cx="5029200" cy="5464810"/>
            <wp:effectExtent l="0" t="0" r="0" b="2540"/>
            <wp:docPr id="75624330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43306" name="Imagen 1" descr="Tabla&#10;&#10;Descripción generada automáticamente"/>
                    <pic:cNvPicPr/>
                  </pic:nvPicPr>
                  <pic:blipFill>
                    <a:blip r:embed="rId80"/>
                    <a:stretch>
                      <a:fillRect/>
                    </a:stretch>
                  </pic:blipFill>
                  <pic:spPr>
                    <a:xfrm>
                      <a:off x="0" y="0"/>
                      <a:ext cx="5029200" cy="5464810"/>
                    </a:xfrm>
                    <a:prstGeom prst="rect">
                      <a:avLst/>
                    </a:prstGeom>
                  </pic:spPr>
                </pic:pic>
              </a:graphicData>
            </a:graphic>
          </wp:inline>
        </w:drawing>
      </w:r>
    </w:p>
    <w:p w14:paraId="6D686A13" w14:textId="77777777" w:rsidR="00611809" w:rsidRPr="00611809" w:rsidRDefault="00611809" w:rsidP="00611809">
      <w:pPr>
        <w:rPr>
          <w:lang w:val="es-DO"/>
        </w:rPr>
      </w:pPr>
    </w:p>
    <w:sectPr w:rsidR="00611809" w:rsidRPr="00611809" w:rsidSect="003C3EA1">
      <w:pgSz w:w="12240" w:h="15840"/>
      <w:pgMar w:top="1440" w:right="2160" w:bottom="1440" w:left="2160" w:header="144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AB85E" w14:textId="77777777" w:rsidR="002F23C5" w:rsidRDefault="002F23C5" w:rsidP="00E84651">
      <w:pPr>
        <w:spacing w:after="0" w:line="240" w:lineRule="auto"/>
      </w:pPr>
      <w:r>
        <w:separator/>
      </w:r>
    </w:p>
  </w:endnote>
  <w:endnote w:type="continuationSeparator" w:id="0">
    <w:p w14:paraId="20BE2DE6" w14:textId="77777777" w:rsidR="002F23C5" w:rsidRDefault="002F23C5"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tifex CF Light">
    <w:altName w:val="Calibri"/>
    <w:panose1 w:val="00000400000000000000"/>
    <w:charset w:val="00"/>
    <w:family w:val="modern"/>
    <w:notTrueType/>
    <w:pitch w:val="variable"/>
    <w:sig w:usb0="00000007" w:usb1="00000000" w:usb2="00000000" w:usb3="00000000" w:csb0="00000093" w:csb1="00000000"/>
  </w:font>
  <w:font w:name="Artifex CF Extra Light">
    <w:altName w:val="Calibri"/>
    <w:panose1 w:val="000003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7034010"/>
      <w:docPartObj>
        <w:docPartGallery w:val="Page Numbers (Bottom of Page)"/>
        <w:docPartUnique/>
      </w:docPartObj>
    </w:sdtPr>
    <w:sdtEndPr/>
    <w:sdtContent>
      <w:p w14:paraId="398DE3D4" w14:textId="3CB20139" w:rsidR="00894276" w:rsidRDefault="00894276" w:rsidP="00894276">
        <w:pPr>
          <w:pStyle w:val="Piedepgina"/>
          <w:jc w:val="center"/>
        </w:pPr>
      </w:p>
      <w:p w14:paraId="0CDDB870" w14:textId="48FB2C8C" w:rsidR="00FC729A" w:rsidRDefault="009125E3">
        <w:pPr>
          <w:pStyle w:val="Piedepgina"/>
          <w:jc w:val="center"/>
        </w:pPr>
      </w:p>
    </w:sdtContent>
  </w:sdt>
  <w:p w14:paraId="18CFFD75" w14:textId="05BE8732" w:rsidR="00FC729A" w:rsidRDefault="00FC72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090F6" w14:textId="77777777" w:rsidR="002F23C5" w:rsidRDefault="002F23C5" w:rsidP="00E84651">
      <w:pPr>
        <w:spacing w:after="0" w:line="240" w:lineRule="auto"/>
      </w:pPr>
      <w:r>
        <w:separator/>
      </w:r>
    </w:p>
  </w:footnote>
  <w:footnote w:type="continuationSeparator" w:id="0">
    <w:p w14:paraId="29FD60BD" w14:textId="77777777" w:rsidR="002F23C5" w:rsidRDefault="002F23C5" w:rsidP="00E84651">
      <w:pPr>
        <w:spacing w:after="0" w:line="240" w:lineRule="auto"/>
      </w:pPr>
      <w:r>
        <w:continuationSeparator/>
      </w:r>
    </w:p>
  </w:footnote>
  <w:footnote w:id="1">
    <w:p w14:paraId="20584B5F" w14:textId="77777777" w:rsidR="00162538" w:rsidRPr="00162538" w:rsidRDefault="00162538" w:rsidP="00162538">
      <w:pPr>
        <w:pStyle w:val="Piedepgina"/>
        <w:rPr>
          <w:color w:val="787171"/>
          <w:sz w:val="18"/>
          <w:szCs w:val="18"/>
          <w:lang w:val="es-419"/>
        </w:rPr>
      </w:pPr>
      <w:r>
        <w:rPr>
          <w:rStyle w:val="Refdenotaalpie"/>
        </w:rPr>
        <w:footnoteRef/>
      </w:r>
      <w:r w:rsidRPr="00162538">
        <w:rPr>
          <w:lang w:val="es-419"/>
        </w:rPr>
        <w:t xml:space="preserve"> </w:t>
      </w:r>
      <w:r w:rsidRPr="00162538">
        <w:rPr>
          <w:color w:val="787171"/>
          <w:sz w:val="18"/>
          <w:szCs w:val="18"/>
          <w:lang w:val="es-419"/>
        </w:rPr>
        <w:t xml:space="preserve">Compras Verdes en Cifras: </w:t>
      </w:r>
      <w:hyperlink r:id="rId1" w:history="1">
        <w:r w:rsidRPr="00162538">
          <w:rPr>
            <w:rStyle w:val="Hipervnculo"/>
            <w:color w:val="787171"/>
            <w:sz w:val="18"/>
            <w:szCs w:val="18"/>
            <w:lang w:val="es-419"/>
          </w:rPr>
          <w:t>www.comprasverdes.gob.do</w:t>
        </w:r>
      </w:hyperlink>
      <w:r w:rsidRPr="00162538">
        <w:rPr>
          <w:color w:val="787171"/>
          <w:sz w:val="18"/>
          <w:szCs w:val="18"/>
          <w:lang w:val="es-419"/>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2B67"/>
    <w:multiLevelType w:val="hybridMultilevel"/>
    <w:tmpl w:val="E946AD12"/>
    <w:lvl w:ilvl="0" w:tplc="C81C657E">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E6236"/>
    <w:multiLevelType w:val="hybridMultilevel"/>
    <w:tmpl w:val="D8282CE2"/>
    <w:lvl w:ilvl="0" w:tplc="C2549B72">
      <w:start w:val="1"/>
      <w:numFmt w:val="decimal"/>
      <w:lvlText w:val="4.%1"/>
      <w:lvlJc w:val="left"/>
      <w:pPr>
        <w:ind w:left="720" w:hanging="360"/>
      </w:pPr>
      <w:rPr>
        <w:rFonts w:hint="default"/>
        <w14:stylisticSets/>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7A3991"/>
    <w:multiLevelType w:val="hybridMultilevel"/>
    <w:tmpl w:val="DCEE1C08"/>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 w15:restartNumberingAfterBreak="0">
    <w:nsid w:val="0A2B3817"/>
    <w:multiLevelType w:val="hybridMultilevel"/>
    <w:tmpl w:val="205A7E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FA751C"/>
    <w:multiLevelType w:val="hybridMultilevel"/>
    <w:tmpl w:val="0BA62F0E"/>
    <w:lvl w:ilvl="0" w:tplc="195C3C20">
      <w:numFmt w:val="bullet"/>
      <w:lvlText w:val="•"/>
      <w:lvlJc w:val="left"/>
      <w:pPr>
        <w:ind w:left="2232" w:hanging="360"/>
      </w:pPr>
      <w:rPr>
        <w:rFonts w:ascii="Times New Roman" w:eastAsia="Times New Roman" w:hAnsi="Times New Roman" w:cs="Times New Roman"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5" w15:restartNumberingAfterBreak="0">
    <w:nsid w:val="20701EE6"/>
    <w:multiLevelType w:val="hybridMultilevel"/>
    <w:tmpl w:val="389296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415134"/>
    <w:multiLevelType w:val="hybridMultilevel"/>
    <w:tmpl w:val="629EE562"/>
    <w:lvl w:ilvl="0" w:tplc="834C5F86">
      <w:start w:val="1"/>
      <w:numFmt w:val="decimal"/>
      <w:lvlText w:val="%1)"/>
      <w:lvlJc w:val="left"/>
      <w:pPr>
        <w:ind w:left="720" w:hanging="360"/>
      </w:pPr>
      <w:rPr>
        <w:b w:val="0"/>
        <w:bCs w:val="0"/>
        <w:sz w:val="24"/>
        <w:szCs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24476455"/>
    <w:multiLevelType w:val="hybridMultilevel"/>
    <w:tmpl w:val="9858FE6E"/>
    <w:lvl w:ilvl="0" w:tplc="B23E84D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C10EB9"/>
    <w:multiLevelType w:val="hybridMultilevel"/>
    <w:tmpl w:val="030EA4EE"/>
    <w:lvl w:ilvl="0" w:tplc="A7F6FAD2">
      <w:start w:val="1"/>
      <w:numFmt w:val="decimal"/>
      <w:lvlText w:val="2.%1"/>
      <w:lvlJc w:val="left"/>
      <w:pPr>
        <w:ind w:left="720" w:hanging="360"/>
      </w:pPr>
      <w:rPr>
        <w:rFonts w:hint="default"/>
        <w14:stylisticSet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27CF721D"/>
    <w:multiLevelType w:val="hybridMultilevel"/>
    <w:tmpl w:val="BF5805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7EF3373"/>
    <w:multiLevelType w:val="hybridMultilevel"/>
    <w:tmpl w:val="5A2CE498"/>
    <w:lvl w:ilvl="0" w:tplc="43E867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DA28C8"/>
    <w:multiLevelType w:val="hybridMultilevel"/>
    <w:tmpl w:val="E78C9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733DE6"/>
    <w:multiLevelType w:val="hybridMultilevel"/>
    <w:tmpl w:val="A970D924"/>
    <w:lvl w:ilvl="0" w:tplc="F31E56B8">
      <w:start w:val="1"/>
      <w:numFmt w:val="bullet"/>
      <w:lvlText w:val="*"/>
      <w:lvlJc w:val="left"/>
      <w:pPr>
        <w:ind w:left="720" w:hanging="360"/>
      </w:pPr>
      <w:rPr>
        <w:rFonts w:ascii="Wingdings 2" w:hAnsi="Wingdings 2"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2ECB6061"/>
    <w:multiLevelType w:val="hybridMultilevel"/>
    <w:tmpl w:val="4B06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CD7AF2"/>
    <w:multiLevelType w:val="hybridMultilevel"/>
    <w:tmpl w:val="CE844024"/>
    <w:lvl w:ilvl="0" w:tplc="195C3C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765448"/>
    <w:multiLevelType w:val="hybridMultilevel"/>
    <w:tmpl w:val="39DAE52E"/>
    <w:lvl w:ilvl="0" w:tplc="422C265A">
      <w:start w:val="1"/>
      <w:numFmt w:val="bullet"/>
      <w:lvlText w:val="­"/>
      <w:lvlJc w:val="left"/>
      <w:pPr>
        <w:ind w:left="720" w:hanging="360"/>
      </w:pPr>
      <w:rPr>
        <w:rFonts w:ascii="Calibri Light" w:hAnsi="Calibri Light"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38AF5E01"/>
    <w:multiLevelType w:val="hybridMultilevel"/>
    <w:tmpl w:val="F904D11C"/>
    <w:lvl w:ilvl="0" w:tplc="B1964B16">
      <w:start w:val="1"/>
      <w:numFmt w:val="decimal"/>
      <w:lvlText w:val="%1."/>
      <w:lvlJc w:val="left"/>
      <w:pPr>
        <w:ind w:left="720" w:hanging="360"/>
      </w:pPr>
      <w:rPr>
        <w:rFonts w:ascii="Calibri Light" w:hAnsi="Calibri Light" w:cs="Calibri Light"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3F8B733E"/>
    <w:multiLevelType w:val="hybridMultilevel"/>
    <w:tmpl w:val="A2C01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FC5736"/>
    <w:multiLevelType w:val="hybridMultilevel"/>
    <w:tmpl w:val="0206D8BA"/>
    <w:lvl w:ilvl="0" w:tplc="1C0A000F">
      <w:start w:val="1"/>
      <w:numFmt w:val="decimal"/>
      <w:lvlText w:val="%1."/>
      <w:lvlJc w:val="left"/>
      <w:pPr>
        <w:ind w:left="720" w:hanging="360"/>
      </w:pPr>
      <w:rPr>
        <w:rFonts w:hint="default"/>
        <w14:stylisticSet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4412F7A"/>
    <w:multiLevelType w:val="multilevel"/>
    <w:tmpl w:val="E752DD0A"/>
    <w:lvl w:ilvl="0">
      <w:start w:val="1"/>
      <w:numFmt w:val="decimal"/>
      <w:lvlText w:val="%1."/>
      <w:lvlJc w:val="left"/>
      <w:pPr>
        <w:ind w:left="360" w:hanging="360"/>
      </w:pPr>
      <w:rPr>
        <w:rFonts w:hint="default"/>
      </w:rPr>
    </w:lvl>
    <w:lvl w:ilvl="1">
      <w:start w:val="1"/>
      <w:numFmt w:val="decimal"/>
      <w:lvlText w:val="%1.%2."/>
      <w:lvlJc w:val="left"/>
      <w:pPr>
        <w:ind w:left="0" w:firstLine="0"/>
      </w:pPr>
      <w:rPr>
        <w:rFonts w:ascii="Times New Roman" w:hAnsi="Times New Roman" w:cs="Times New Roman" w:hint="default"/>
        <w:b/>
        <w:bCs w:val="0"/>
        <w:color w:val="7F7F7F" w:themeColor="text1" w:themeTint="80"/>
        <w:sz w:val="16"/>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48B51FF"/>
    <w:multiLevelType w:val="multilevel"/>
    <w:tmpl w:val="9058076E"/>
    <w:lvl w:ilvl="0">
      <w:start w:val="8"/>
      <w:numFmt w:val="decimal"/>
      <w:lvlText w:val="%1."/>
      <w:lvlJc w:val="left"/>
      <w:pPr>
        <w:ind w:left="360" w:hanging="360"/>
      </w:pPr>
      <w:rPr>
        <w:rFonts w:hint="default"/>
      </w:rPr>
    </w:lvl>
    <w:lvl w:ilvl="1">
      <w:start w:val="1"/>
      <w:numFmt w:val="decimal"/>
      <w:lvlText w:val="%1.%2."/>
      <w:lvlJc w:val="left"/>
      <w:pPr>
        <w:ind w:left="0" w:firstLine="0"/>
      </w:pPr>
      <w:rPr>
        <w:rFonts w:ascii="Times New Roman" w:hAnsi="Times New Roman" w:cs="Times New Roman" w:hint="default"/>
        <w:b/>
        <w:bCs w:val="0"/>
        <w:color w:val="7F7F7F" w:themeColor="text1" w:themeTint="80"/>
        <w:sz w:val="16"/>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5BF6FD9"/>
    <w:multiLevelType w:val="hybridMultilevel"/>
    <w:tmpl w:val="4EEC22F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494D5F9F"/>
    <w:multiLevelType w:val="hybridMultilevel"/>
    <w:tmpl w:val="3E6ABC60"/>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49852D49"/>
    <w:multiLevelType w:val="hybridMultilevel"/>
    <w:tmpl w:val="FD346B8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4A334B7A"/>
    <w:multiLevelType w:val="hybridMultilevel"/>
    <w:tmpl w:val="7F601D42"/>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4ADE717C"/>
    <w:multiLevelType w:val="hybridMultilevel"/>
    <w:tmpl w:val="A1A6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354A55"/>
    <w:multiLevelType w:val="hybridMultilevel"/>
    <w:tmpl w:val="E1ECB882"/>
    <w:lvl w:ilvl="0" w:tplc="422C265A">
      <w:start w:val="1"/>
      <w:numFmt w:val="bullet"/>
      <w:lvlText w:val="­"/>
      <w:lvlJc w:val="left"/>
      <w:pPr>
        <w:ind w:left="360" w:hanging="360"/>
      </w:pPr>
      <w:rPr>
        <w:rFonts w:ascii="Calibri Light" w:hAnsi="Calibri Light"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7" w15:restartNumberingAfterBreak="0">
    <w:nsid w:val="57FF17EB"/>
    <w:multiLevelType w:val="hybridMultilevel"/>
    <w:tmpl w:val="B47A2608"/>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8" w15:restartNumberingAfterBreak="0">
    <w:nsid w:val="5A814ADF"/>
    <w:multiLevelType w:val="multilevel"/>
    <w:tmpl w:val="205CCF3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5B005B80"/>
    <w:multiLevelType w:val="hybridMultilevel"/>
    <w:tmpl w:val="29E46DE4"/>
    <w:lvl w:ilvl="0" w:tplc="195C3C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34228D"/>
    <w:multiLevelType w:val="hybridMultilevel"/>
    <w:tmpl w:val="6528150C"/>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5DA3022D"/>
    <w:multiLevelType w:val="multilevel"/>
    <w:tmpl w:val="7072234E"/>
    <w:lvl w:ilvl="0">
      <w:start w:val="4"/>
      <w:numFmt w:val="upperRoman"/>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19851F8"/>
    <w:multiLevelType w:val="multilevel"/>
    <w:tmpl w:val="396419B8"/>
    <w:lvl w:ilvl="0">
      <w:start w:val="3"/>
      <w:numFmt w:val="decimal"/>
      <w:lvlText w:val="%1."/>
      <w:lvlJc w:val="left"/>
      <w:pPr>
        <w:ind w:left="360" w:hanging="360"/>
      </w:pPr>
      <w:rPr>
        <w:rFonts w:hint="default"/>
      </w:rPr>
    </w:lvl>
    <w:lvl w:ilvl="1">
      <w:start w:val="1"/>
      <w:numFmt w:val="decimal"/>
      <w:lvlText w:val="%1.%2."/>
      <w:lvlJc w:val="left"/>
      <w:pPr>
        <w:ind w:left="0" w:firstLine="0"/>
      </w:pPr>
      <w:rPr>
        <w:rFonts w:asciiTheme="majorHAnsi" w:hAnsiTheme="majorHAnsi" w:cstheme="majorHAnsi" w:hint="default"/>
        <w:b/>
        <w:bCs w:val="0"/>
        <w:color w:val="7F7F7F" w:themeColor="text1" w:themeTint="80"/>
        <w:sz w:val="22"/>
        <w:szCs w:val="22"/>
      </w:rPr>
    </w:lvl>
    <w:lvl w:ilvl="2">
      <w:start w:val="1"/>
      <w:numFmt w:val="decimal"/>
      <w:lvlText w:val="%1.%2.%3."/>
      <w:lvlJc w:val="left"/>
      <w:pPr>
        <w:ind w:left="1224" w:hanging="504"/>
      </w:pPr>
      <w:rPr>
        <w:rFonts w:hint="default"/>
        <w:b/>
        <w:bCs w:val="0"/>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80F82"/>
    <w:multiLevelType w:val="hybridMultilevel"/>
    <w:tmpl w:val="4E22E32A"/>
    <w:lvl w:ilvl="0" w:tplc="28EA1C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43F1756"/>
    <w:multiLevelType w:val="hybridMultilevel"/>
    <w:tmpl w:val="242AA7F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337CCA"/>
    <w:multiLevelType w:val="hybridMultilevel"/>
    <w:tmpl w:val="44A00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E7000C"/>
    <w:multiLevelType w:val="hybridMultilevel"/>
    <w:tmpl w:val="E42CEF62"/>
    <w:lvl w:ilvl="0" w:tplc="422C265A">
      <w:start w:val="1"/>
      <w:numFmt w:val="bullet"/>
      <w:lvlText w:val="­"/>
      <w:lvlJc w:val="left"/>
      <w:pPr>
        <w:ind w:left="360" w:hanging="360"/>
      </w:pPr>
      <w:rPr>
        <w:rFonts w:ascii="Calibri Light" w:hAnsi="Calibri Light"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E9A6834"/>
    <w:multiLevelType w:val="hybridMultilevel"/>
    <w:tmpl w:val="A39E70C8"/>
    <w:lvl w:ilvl="0" w:tplc="A56A64E0">
      <w:start w:val="1"/>
      <w:numFmt w:val="decimal"/>
      <w:lvlText w:val="3.%1"/>
      <w:lvlJc w:val="left"/>
      <w:pPr>
        <w:ind w:left="720" w:hanging="360"/>
      </w:pPr>
      <w:rPr>
        <w:rFonts w:hint="default"/>
        <w14:stylisticSet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15:restartNumberingAfterBreak="0">
    <w:nsid w:val="7106470D"/>
    <w:multiLevelType w:val="hybridMultilevel"/>
    <w:tmpl w:val="56988226"/>
    <w:lvl w:ilvl="0" w:tplc="FFFFFFFF">
      <w:start w:val="1"/>
      <w:numFmt w:val="bullet"/>
      <w:lvlText w:val="o"/>
      <w:lvlJc w:val="left"/>
      <w:pPr>
        <w:ind w:left="720" w:hanging="360"/>
      </w:pPr>
      <w:rPr>
        <w:rFonts w:ascii="Courier New" w:hAnsi="Courier New" w:cs="Courier New" w:hint="default"/>
      </w:rPr>
    </w:lvl>
    <w:lvl w:ilvl="1" w:tplc="1C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39C7093"/>
    <w:multiLevelType w:val="hybridMultilevel"/>
    <w:tmpl w:val="E280D19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754236D5"/>
    <w:multiLevelType w:val="hybridMultilevel"/>
    <w:tmpl w:val="A38CD9C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1" w15:restartNumberingAfterBreak="0">
    <w:nsid w:val="78E00983"/>
    <w:multiLevelType w:val="hybridMultilevel"/>
    <w:tmpl w:val="3E90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0E4EC0"/>
    <w:multiLevelType w:val="hybridMultilevel"/>
    <w:tmpl w:val="E280D196"/>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43" w15:restartNumberingAfterBreak="0">
    <w:nsid w:val="7B8901FC"/>
    <w:multiLevelType w:val="hybridMultilevel"/>
    <w:tmpl w:val="94F4C7D0"/>
    <w:lvl w:ilvl="0" w:tplc="F31E56B8">
      <w:start w:val="1"/>
      <w:numFmt w:val="bullet"/>
      <w:lvlText w:val="*"/>
      <w:lvlJc w:val="left"/>
      <w:pPr>
        <w:ind w:left="720" w:hanging="360"/>
      </w:pPr>
      <w:rPr>
        <w:rFonts w:ascii="Wingdings 2" w:hAnsi="Wingdings 2"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7C2732A6"/>
    <w:multiLevelType w:val="hybridMultilevel"/>
    <w:tmpl w:val="9692048E"/>
    <w:lvl w:ilvl="0" w:tplc="195C3C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8D2FA4"/>
    <w:multiLevelType w:val="multilevel"/>
    <w:tmpl w:val="F8E4E0A6"/>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613707665">
    <w:abstractNumId w:val="7"/>
  </w:num>
  <w:num w:numId="2" w16cid:durableId="1871986058">
    <w:abstractNumId w:val="28"/>
  </w:num>
  <w:num w:numId="3" w16cid:durableId="919097532">
    <w:abstractNumId w:val="3"/>
  </w:num>
  <w:num w:numId="4" w16cid:durableId="1996757374">
    <w:abstractNumId w:val="10"/>
  </w:num>
  <w:num w:numId="5" w16cid:durableId="1431007197">
    <w:abstractNumId w:val="25"/>
  </w:num>
  <w:num w:numId="6" w16cid:durableId="638413104">
    <w:abstractNumId w:val="45"/>
  </w:num>
  <w:num w:numId="7" w16cid:durableId="2112041270">
    <w:abstractNumId w:val="9"/>
  </w:num>
  <w:num w:numId="8" w16cid:durableId="1715080636">
    <w:abstractNumId w:val="33"/>
  </w:num>
  <w:num w:numId="9" w16cid:durableId="916746591">
    <w:abstractNumId w:val="5"/>
  </w:num>
  <w:num w:numId="10" w16cid:durableId="1028261350">
    <w:abstractNumId w:val="11"/>
  </w:num>
  <w:num w:numId="11" w16cid:durableId="1942758563">
    <w:abstractNumId w:val="13"/>
  </w:num>
  <w:num w:numId="12" w16cid:durableId="1130316926">
    <w:abstractNumId w:val="35"/>
  </w:num>
  <w:num w:numId="13" w16cid:durableId="502471155">
    <w:abstractNumId w:val="17"/>
  </w:num>
  <w:num w:numId="14" w16cid:durableId="490483133">
    <w:abstractNumId w:val="41"/>
  </w:num>
  <w:num w:numId="15" w16cid:durableId="1262882820">
    <w:abstractNumId w:val="16"/>
  </w:num>
  <w:num w:numId="16" w16cid:durableId="498083603">
    <w:abstractNumId w:val="32"/>
  </w:num>
  <w:num w:numId="17" w16cid:durableId="1590232323">
    <w:abstractNumId w:val="26"/>
  </w:num>
  <w:num w:numId="18" w16cid:durableId="1331713061">
    <w:abstractNumId w:val="36"/>
  </w:num>
  <w:num w:numId="19" w16cid:durableId="1617249232">
    <w:abstractNumId w:val="15"/>
  </w:num>
  <w:num w:numId="20" w16cid:durableId="2100635924">
    <w:abstractNumId w:val="20"/>
  </w:num>
  <w:num w:numId="21" w16cid:durableId="1845588542">
    <w:abstractNumId w:val="42"/>
  </w:num>
  <w:num w:numId="22" w16cid:durableId="1776100402">
    <w:abstractNumId w:val="39"/>
  </w:num>
  <w:num w:numId="23" w16cid:durableId="2008366536">
    <w:abstractNumId w:val="19"/>
  </w:num>
  <w:num w:numId="24" w16cid:durableId="935094762">
    <w:abstractNumId w:val="40"/>
  </w:num>
  <w:num w:numId="25" w16cid:durableId="255946125">
    <w:abstractNumId w:val="34"/>
  </w:num>
  <w:num w:numId="26" w16cid:durableId="309021668">
    <w:abstractNumId w:val="38"/>
  </w:num>
  <w:num w:numId="27" w16cid:durableId="1716856726">
    <w:abstractNumId w:val="0"/>
  </w:num>
  <w:num w:numId="28" w16cid:durableId="2050957586">
    <w:abstractNumId w:val="31"/>
  </w:num>
  <w:num w:numId="29" w16cid:durableId="724570803">
    <w:abstractNumId w:val="12"/>
  </w:num>
  <w:num w:numId="30" w16cid:durableId="332294169">
    <w:abstractNumId w:val="27"/>
  </w:num>
  <w:num w:numId="31" w16cid:durableId="1307317931">
    <w:abstractNumId w:val="21"/>
  </w:num>
  <w:num w:numId="32" w16cid:durableId="1532113531">
    <w:abstractNumId w:val="6"/>
  </w:num>
  <w:num w:numId="33" w16cid:durableId="761222272">
    <w:abstractNumId w:val="43"/>
  </w:num>
  <w:num w:numId="34" w16cid:durableId="597257276">
    <w:abstractNumId w:val="2"/>
  </w:num>
  <w:num w:numId="35" w16cid:durableId="1846896253">
    <w:abstractNumId w:val="22"/>
  </w:num>
  <w:num w:numId="36" w16cid:durableId="277176977">
    <w:abstractNumId w:val="8"/>
  </w:num>
  <w:num w:numId="37" w16cid:durableId="1510094110">
    <w:abstractNumId w:val="1"/>
  </w:num>
  <w:num w:numId="38" w16cid:durableId="634606752">
    <w:abstractNumId w:val="23"/>
  </w:num>
  <w:num w:numId="39" w16cid:durableId="101002038">
    <w:abstractNumId w:val="18"/>
  </w:num>
  <w:num w:numId="40" w16cid:durableId="1140342733">
    <w:abstractNumId w:val="24"/>
  </w:num>
  <w:num w:numId="41" w16cid:durableId="19747557">
    <w:abstractNumId w:val="30"/>
  </w:num>
  <w:num w:numId="42" w16cid:durableId="1591698337">
    <w:abstractNumId w:val="37"/>
  </w:num>
  <w:num w:numId="43" w16cid:durableId="1342388043">
    <w:abstractNumId w:val="44"/>
  </w:num>
  <w:num w:numId="44" w16cid:durableId="441998293">
    <w:abstractNumId w:val="14"/>
  </w:num>
  <w:num w:numId="45" w16cid:durableId="1134449636">
    <w:abstractNumId w:val="4"/>
  </w:num>
  <w:num w:numId="46" w16cid:durableId="180056397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4ABE"/>
    <w:rsid w:val="0000745A"/>
    <w:rsid w:val="000117E1"/>
    <w:rsid w:val="000137DE"/>
    <w:rsid w:val="00013E53"/>
    <w:rsid w:val="000165E5"/>
    <w:rsid w:val="000174A6"/>
    <w:rsid w:val="00017D4C"/>
    <w:rsid w:val="0002388E"/>
    <w:rsid w:val="00032423"/>
    <w:rsid w:val="0003659D"/>
    <w:rsid w:val="00043E58"/>
    <w:rsid w:val="000625C6"/>
    <w:rsid w:val="00073674"/>
    <w:rsid w:val="0007427A"/>
    <w:rsid w:val="00077A92"/>
    <w:rsid w:val="00086FBA"/>
    <w:rsid w:val="000960E2"/>
    <w:rsid w:val="00096843"/>
    <w:rsid w:val="000A0186"/>
    <w:rsid w:val="000A26BB"/>
    <w:rsid w:val="000E3E6F"/>
    <w:rsid w:val="000E7798"/>
    <w:rsid w:val="000F38E8"/>
    <w:rsid w:val="00114F2A"/>
    <w:rsid w:val="001156C7"/>
    <w:rsid w:val="001240D0"/>
    <w:rsid w:val="00124438"/>
    <w:rsid w:val="00125D46"/>
    <w:rsid w:val="00126630"/>
    <w:rsid w:val="00151611"/>
    <w:rsid w:val="001553C6"/>
    <w:rsid w:val="00162538"/>
    <w:rsid w:val="0017138B"/>
    <w:rsid w:val="00181879"/>
    <w:rsid w:val="001A0202"/>
    <w:rsid w:val="001B0408"/>
    <w:rsid w:val="001C35E1"/>
    <w:rsid w:val="001C7340"/>
    <w:rsid w:val="001D608D"/>
    <w:rsid w:val="001E07B9"/>
    <w:rsid w:val="00200B6E"/>
    <w:rsid w:val="0020468A"/>
    <w:rsid w:val="0021106F"/>
    <w:rsid w:val="0021331F"/>
    <w:rsid w:val="00221B38"/>
    <w:rsid w:val="00242D93"/>
    <w:rsid w:val="00243FED"/>
    <w:rsid w:val="00251B42"/>
    <w:rsid w:val="0026637C"/>
    <w:rsid w:val="00281C5B"/>
    <w:rsid w:val="002A5C9D"/>
    <w:rsid w:val="002B4451"/>
    <w:rsid w:val="002C196F"/>
    <w:rsid w:val="002F23C5"/>
    <w:rsid w:val="002F69B0"/>
    <w:rsid w:val="0030574D"/>
    <w:rsid w:val="003064EF"/>
    <w:rsid w:val="0031261D"/>
    <w:rsid w:val="00330224"/>
    <w:rsid w:val="003302B8"/>
    <w:rsid w:val="00330BBF"/>
    <w:rsid w:val="00341C53"/>
    <w:rsid w:val="0034224F"/>
    <w:rsid w:val="00345715"/>
    <w:rsid w:val="0035429F"/>
    <w:rsid w:val="00355FE2"/>
    <w:rsid w:val="003575D1"/>
    <w:rsid w:val="00364030"/>
    <w:rsid w:val="003874BD"/>
    <w:rsid w:val="003B15A3"/>
    <w:rsid w:val="003B18B1"/>
    <w:rsid w:val="003B2BE1"/>
    <w:rsid w:val="003C0649"/>
    <w:rsid w:val="003C3EA1"/>
    <w:rsid w:val="003D6E9C"/>
    <w:rsid w:val="003E7C79"/>
    <w:rsid w:val="003E7EAF"/>
    <w:rsid w:val="00425CF6"/>
    <w:rsid w:val="00432265"/>
    <w:rsid w:val="00433007"/>
    <w:rsid w:val="00441167"/>
    <w:rsid w:val="00443BFC"/>
    <w:rsid w:val="00457E66"/>
    <w:rsid w:val="004603C7"/>
    <w:rsid w:val="00460CDF"/>
    <w:rsid w:val="0046170D"/>
    <w:rsid w:val="0046348F"/>
    <w:rsid w:val="00463A18"/>
    <w:rsid w:val="004671B7"/>
    <w:rsid w:val="00485B71"/>
    <w:rsid w:val="004A3AA7"/>
    <w:rsid w:val="004B7FB2"/>
    <w:rsid w:val="004E5AE4"/>
    <w:rsid w:val="004F2727"/>
    <w:rsid w:val="004F2DD5"/>
    <w:rsid w:val="005141A1"/>
    <w:rsid w:val="005273D1"/>
    <w:rsid w:val="00532919"/>
    <w:rsid w:val="005421D6"/>
    <w:rsid w:val="00544419"/>
    <w:rsid w:val="00545797"/>
    <w:rsid w:val="00551EA2"/>
    <w:rsid w:val="00552B59"/>
    <w:rsid w:val="00552DB0"/>
    <w:rsid w:val="00572D53"/>
    <w:rsid w:val="005805BA"/>
    <w:rsid w:val="00590EF0"/>
    <w:rsid w:val="005A44A8"/>
    <w:rsid w:val="005B1AED"/>
    <w:rsid w:val="005C548C"/>
    <w:rsid w:val="005F72E4"/>
    <w:rsid w:val="0061095C"/>
    <w:rsid w:val="00610D85"/>
    <w:rsid w:val="00611809"/>
    <w:rsid w:val="006160B6"/>
    <w:rsid w:val="00623B2C"/>
    <w:rsid w:val="00631F6E"/>
    <w:rsid w:val="00635DA9"/>
    <w:rsid w:val="00644BF9"/>
    <w:rsid w:val="00644EBC"/>
    <w:rsid w:val="0065179E"/>
    <w:rsid w:val="00652DE1"/>
    <w:rsid w:val="00654164"/>
    <w:rsid w:val="00654EFA"/>
    <w:rsid w:val="00674571"/>
    <w:rsid w:val="00680178"/>
    <w:rsid w:val="00682FF3"/>
    <w:rsid w:val="0069790C"/>
    <w:rsid w:val="006B5EE0"/>
    <w:rsid w:val="006C1E2A"/>
    <w:rsid w:val="006E082C"/>
    <w:rsid w:val="006E3F08"/>
    <w:rsid w:val="007167BE"/>
    <w:rsid w:val="0073691D"/>
    <w:rsid w:val="00742C1E"/>
    <w:rsid w:val="00772346"/>
    <w:rsid w:val="00774524"/>
    <w:rsid w:val="00775AE9"/>
    <w:rsid w:val="0078255A"/>
    <w:rsid w:val="00786C60"/>
    <w:rsid w:val="00795A16"/>
    <w:rsid w:val="00796C22"/>
    <w:rsid w:val="007A267B"/>
    <w:rsid w:val="007C2962"/>
    <w:rsid w:val="007C6071"/>
    <w:rsid w:val="008029F5"/>
    <w:rsid w:val="00843662"/>
    <w:rsid w:val="00850CD7"/>
    <w:rsid w:val="00860389"/>
    <w:rsid w:val="00862D6D"/>
    <w:rsid w:val="0087772C"/>
    <w:rsid w:val="00881874"/>
    <w:rsid w:val="00883D5C"/>
    <w:rsid w:val="0089033F"/>
    <w:rsid w:val="0089273D"/>
    <w:rsid w:val="00894276"/>
    <w:rsid w:val="008A1E6C"/>
    <w:rsid w:val="008A7EB4"/>
    <w:rsid w:val="008B5693"/>
    <w:rsid w:val="008C02D6"/>
    <w:rsid w:val="008C08A2"/>
    <w:rsid w:val="008C22C6"/>
    <w:rsid w:val="008C4D0B"/>
    <w:rsid w:val="008C7B66"/>
    <w:rsid w:val="008D7F4E"/>
    <w:rsid w:val="009000C6"/>
    <w:rsid w:val="009078EF"/>
    <w:rsid w:val="009125E3"/>
    <w:rsid w:val="00920A80"/>
    <w:rsid w:val="00935940"/>
    <w:rsid w:val="0093744C"/>
    <w:rsid w:val="0094658B"/>
    <w:rsid w:val="009558E4"/>
    <w:rsid w:val="0096506D"/>
    <w:rsid w:val="00967739"/>
    <w:rsid w:val="0097291D"/>
    <w:rsid w:val="009766A8"/>
    <w:rsid w:val="009870D7"/>
    <w:rsid w:val="009904DB"/>
    <w:rsid w:val="00995128"/>
    <w:rsid w:val="009A3509"/>
    <w:rsid w:val="009B239B"/>
    <w:rsid w:val="009C655C"/>
    <w:rsid w:val="009F3D54"/>
    <w:rsid w:val="00A04B5B"/>
    <w:rsid w:val="00A44089"/>
    <w:rsid w:val="00A630BC"/>
    <w:rsid w:val="00A63A00"/>
    <w:rsid w:val="00A64E3F"/>
    <w:rsid w:val="00A652A4"/>
    <w:rsid w:val="00A75A3C"/>
    <w:rsid w:val="00A83070"/>
    <w:rsid w:val="00A93929"/>
    <w:rsid w:val="00AA61DE"/>
    <w:rsid w:val="00AA6DA0"/>
    <w:rsid w:val="00AA7EF0"/>
    <w:rsid w:val="00AB2900"/>
    <w:rsid w:val="00AB60D7"/>
    <w:rsid w:val="00AD3D08"/>
    <w:rsid w:val="00AD4472"/>
    <w:rsid w:val="00AD6032"/>
    <w:rsid w:val="00AE4617"/>
    <w:rsid w:val="00AF4D88"/>
    <w:rsid w:val="00B16EF5"/>
    <w:rsid w:val="00B26C09"/>
    <w:rsid w:val="00B33071"/>
    <w:rsid w:val="00B4020B"/>
    <w:rsid w:val="00B428B6"/>
    <w:rsid w:val="00B45B38"/>
    <w:rsid w:val="00B503BE"/>
    <w:rsid w:val="00B53DAA"/>
    <w:rsid w:val="00B56CA4"/>
    <w:rsid w:val="00B57523"/>
    <w:rsid w:val="00B63A0E"/>
    <w:rsid w:val="00B96447"/>
    <w:rsid w:val="00B96780"/>
    <w:rsid w:val="00BA2267"/>
    <w:rsid w:val="00BA56D2"/>
    <w:rsid w:val="00BA56DF"/>
    <w:rsid w:val="00BB7662"/>
    <w:rsid w:val="00BD7AA0"/>
    <w:rsid w:val="00BD7CC3"/>
    <w:rsid w:val="00BE2AB6"/>
    <w:rsid w:val="00BE3668"/>
    <w:rsid w:val="00BE4D75"/>
    <w:rsid w:val="00BF49FE"/>
    <w:rsid w:val="00C00EA9"/>
    <w:rsid w:val="00C02322"/>
    <w:rsid w:val="00C07067"/>
    <w:rsid w:val="00C10543"/>
    <w:rsid w:val="00C13C53"/>
    <w:rsid w:val="00C25091"/>
    <w:rsid w:val="00C37700"/>
    <w:rsid w:val="00C465F6"/>
    <w:rsid w:val="00C52D92"/>
    <w:rsid w:val="00C64CEF"/>
    <w:rsid w:val="00CC3925"/>
    <w:rsid w:val="00CC7765"/>
    <w:rsid w:val="00CD0F92"/>
    <w:rsid w:val="00CD73A3"/>
    <w:rsid w:val="00CE17EA"/>
    <w:rsid w:val="00CE467C"/>
    <w:rsid w:val="00D068A9"/>
    <w:rsid w:val="00D13BB6"/>
    <w:rsid w:val="00D2018B"/>
    <w:rsid w:val="00D223FD"/>
    <w:rsid w:val="00D22567"/>
    <w:rsid w:val="00D23481"/>
    <w:rsid w:val="00D33D37"/>
    <w:rsid w:val="00D44B0C"/>
    <w:rsid w:val="00D7070B"/>
    <w:rsid w:val="00D72826"/>
    <w:rsid w:val="00D75115"/>
    <w:rsid w:val="00D75617"/>
    <w:rsid w:val="00D86B8E"/>
    <w:rsid w:val="00DA0BD4"/>
    <w:rsid w:val="00DA3488"/>
    <w:rsid w:val="00DB12AA"/>
    <w:rsid w:val="00DC4A0C"/>
    <w:rsid w:val="00DD6D83"/>
    <w:rsid w:val="00DF0B54"/>
    <w:rsid w:val="00E0698A"/>
    <w:rsid w:val="00E12DDE"/>
    <w:rsid w:val="00E14734"/>
    <w:rsid w:val="00E2367F"/>
    <w:rsid w:val="00E2536F"/>
    <w:rsid w:val="00E52490"/>
    <w:rsid w:val="00E651F5"/>
    <w:rsid w:val="00E65526"/>
    <w:rsid w:val="00E65865"/>
    <w:rsid w:val="00E739F8"/>
    <w:rsid w:val="00E80BF2"/>
    <w:rsid w:val="00E84651"/>
    <w:rsid w:val="00E911A3"/>
    <w:rsid w:val="00E97FE1"/>
    <w:rsid w:val="00EA1616"/>
    <w:rsid w:val="00EB71E5"/>
    <w:rsid w:val="00EC0E24"/>
    <w:rsid w:val="00EE3F9F"/>
    <w:rsid w:val="00EE6A63"/>
    <w:rsid w:val="00F0085C"/>
    <w:rsid w:val="00F177DE"/>
    <w:rsid w:val="00F21DBA"/>
    <w:rsid w:val="00F23DCD"/>
    <w:rsid w:val="00F36012"/>
    <w:rsid w:val="00F56299"/>
    <w:rsid w:val="00F74112"/>
    <w:rsid w:val="00F94808"/>
    <w:rsid w:val="00FB7EE3"/>
    <w:rsid w:val="00FC1B48"/>
    <w:rsid w:val="00FC729A"/>
    <w:rsid w:val="00FE1DB7"/>
    <w:rsid w:val="00FE3A0D"/>
    <w:rsid w:val="00FF571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aliases w:val="RMSI bulle Style,List Paragraph1,Bullet  Paragraph,Heading3,titulo 5,Paragraphe de liste PBLH,Graph &amp; Table tite,Bullet Points,Liste Paragraf,Llista Nivell1,Lista de nivel 1,Listenabsatz1,Lettre d'introduction,Table of contents numbered"/>
    <w:basedOn w:val="Normal"/>
    <w:link w:val="PrrafodelistaCar"/>
    <w:uiPriority w:val="34"/>
    <w:qFormat/>
    <w:rsid w:val="00610D85"/>
    <w:pPr>
      <w:ind w:left="720"/>
      <w:contextualSpacing/>
    </w:pPr>
  </w:style>
  <w:style w:type="table" w:styleId="Tablaconcuadrcula">
    <w:name w:val="Table Grid"/>
    <w:basedOn w:val="Tablanormal"/>
    <w:uiPriority w:val="39"/>
    <w:rsid w:val="00C52D92"/>
    <w:pPr>
      <w:spacing w:after="0" w:line="240" w:lineRule="auto"/>
    </w:pPr>
    <w:rPr>
      <w:rFonts w:asciiTheme="minorHAnsi" w:hAnsiTheme="minorHAnsi" w:cstheme="minorBidi"/>
      <w:color w:val="auto"/>
      <w:spacing w:val="0"/>
      <w:kern w:val="2"/>
      <w:sz w:val="22"/>
      <w:szCs w:val="22"/>
      <w:lang w:val="es-D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
    <w:name w:val="Tabla con cuadrícula 4 - Énfasis 11"/>
    <w:basedOn w:val="Tablanormal"/>
    <w:next w:val="Tablaconcuadrcula4-nfasis1"/>
    <w:uiPriority w:val="49"/>
    <w:rsid w:val="008A7EB4"/>
    <w:pPr>
      <w:spacing w:after="0" w:line="240" w:lineRule="auto"/>
    </w:pPr>
    <w:rPr>
      <w:rFonts w:ascii="Calibri" w:hAnsi="Calibri"/>
      <w:color w:val="auto"/>
      <w:spacing w:val="0"/>
      <w:sz w:val="22"/>
      <w:szCs w:val="22"/>
      <w:lang w:val="es-419"/>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4-nfasis1">
    <w:name w:val="Grid Table 4 Accent 1"/>
    <w:basedOn w:val="Tablanormal"/>
    <w:uiPriority w:val="49"/>
    <w:rsid w:val="008A7EB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4-nfasis12">
    <w:name w:val="Tabla con cuadrícula 4 - Énfasis 12"/>
    <w:basedOn w:val="Tablanormal"/>
    <w:next w:val="Tablaconcuadrcula4-nfasis1"/>
    <w:uiPriority w:val="49"/>
    <w:rsid w:val="00281C5B"/>
    <w:pPr>
      <w:spacing w:after="0" w:line="240" w:lineRule="auto"/>
    </w:pPr>
    <w:rPr>
      <w:rFonts w:ascii="Calibri" w:hAnsi="Calibri"/>
      <w:color w:val="auto"/>
      <w:spacing w:val="0"/>
      <w:sz w:val="22"/>
      <w:szCs w:val="22"/>
      <w:lang w:val="es-419"/>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13">
    <w:name w:val="Tabla con cuadrícula 4 - Énfasis 13"/>
    <w:basedOn w:val="Tablanormal"/>
    <w:next w:val="Tablaconcuadrcula4-nfasis1"/>
    <w:uiPriority w:val="49"/>
    <w:rsid w:val="00281C5B"/>
    <w:pPr>
      <w:spacing w:after="0" w:line="240" w:lineRule="auto"/>
    </w:pPr>
    <w:rPr>
      <w:rFonts w:ascii="Calibri" w:hAnsi="Calibri"/>
      <w:color w:val="auto"/>
      <w:spacing w:val="0"/>
      <w:sz w:val="22"/>
      <w:szCs w:val="22"/>
      <w:lang w:val="es-419"/>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14">
    <w:name w:val="Tabla con cuadrícula 4 - Énfasis 14"/>
    <w:basedOn w:val="Tablanormal"/>
    <w:next w:val="Tablaconcuadrcula4-nfasis1"/>
    <w:uiPriority w:val="49"/>
    <w:rsid w:val="00281C5B"/>
    <w:pPr>
      <w:spacing w:after="0" w:line="240" w:lineRule="auto"/>
    </w:pPr>
    <w:rPr>
      <w:rFonts w:ascii="Calibri" w:hAnsi="Calibri"/>
      <w:color w:val="auto"/>
      <w:spacing w:val="0"/>
      <w:sz w:val="22"/>
      <w:szCs w:val="22"/>
      <w:lang w:val="es-419"/>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15">
    <w:name w:val="Tabla con cuadrícula 4 - Énfasis 15"/>
    <w:basedOn w:val="Tablanormal"/>
    <w:next w:val="Tablaconcuadrcula4-nfasis1"/>
    <w:uiPriority w:val="49"/>
    <w:rsid w:val="00281C5B"/>
    <w:pPr>
      <w:spacing w:after="0" w:line="240" w:lineRule="auto"/>
    </w:pPr>
    <w:rPr>
      <w:rFonts w:ascii="Calibri" w:hAnsi="Calibri"/>
      <w:color w:val="auto"/>
      <w:spacing w:val="0"/>
      <w:sz w:val="22"/>
      <w:szCs w:val="22"/>
      <w:lang w:val="es-419"/>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16">
    <w:name w:val="Tabla con cuadrícula 4 - Énfasis 16"/>
    <w:basedOn w:val="Tablanormal"/>
    <w:next w:val="Tablaconcuadrcula4-nfasis1"/>
    <w:uiPriority w:val="49"/>
    <w:rsid w:val="00281C5B"/>
    <w:pPr>
      <w:spacing w:after="0" w:line="240" w:lineRule="auto"/>
    </w:pPr>
    <w:rPr>
      <w:rFonts w:ascii="Calibri" w:hAnsi="Calibri"/>
      <w:color w:val="auto"/>
      <w:spacing w:val="0"/>
      <w:sz w:val="22"/>
      <w:szCs w:val="22"/>
      <w:lang w:val="es-419"/>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1C7340"/>
    <w:pPr>
      <w:autoSpaceDE w:val="0"/>
      <w:autoSpaceDN w:val="0"/>
      <w:adjustRightInd w:val="0"/>
      <w:spacing w:after="0" w:line="240" w:lineRule="auto"/>
      <w:jc w:val="both"/>
    </w:pPr>
    <w:rPr>
      <w:rFonts w:eastAsiaTheme="minorEastAsia"/>
      <w:color w:val="000000"/>
      <w:spacing w:val="0"/>
      <w:lang w:val="es-DO"/>
    </w:rPr>
  </w:style>
  <w:style w:type="character" w:customStyle="1" w:styleId="PrrafodelistaCar">
    <w:name w:val="Párrafo de lista Car"/>
    <w:aliases w:val="RMSI bulle Style Car,List Paragraph1 Car,Bullet  Paragraph Car,Heading3 Car,titulo 5 Car,Paragraphe de liste PBLH Car,Graph &amp; Table tite Car,Bullet Points Car,Liste Paragraf Car,Llista Nivell1 Car,Lista de nivel 1 Car"/>
    <w:link w:val="Prrafodelista"/>
    <w:uiPriority w:val="34"/>
    <w:qFormat/>
    <w:rsid w:val="001C7340"/>
  </w:style>
  <w:style w:type="character" w:styleId="Refdenotaalpie">
    <w:name w:val="footnote reference"/>
    <w:basedOn w:val="Fuentedeprrafopredeter"/>
    <w:uiPriority w:val="99"/>
    <w:semiHidden/>
    <w:unhideWhenUsed/>
    <w:rsid w:val="00162538"/>
    <w:rPr>
      <w:vertAlign w:val="superscript"/>
    </w:rPr>
  </w:style>
  <w:style w:type="paragraph" w:customStyle="1" w:styleId="xmsonormal">
    <w:name w:val="x_msonormal"/>
    <w:basedOn w:val="Normal"/>
    <w:rsid w:val="00772346"/>
    <w:pPr>
      <w:spacing w:after="0" w:line="240" w:lineRule="auto"/>
    </w:pPr>
    <w:rPr>
      <w:rFonts w:ascii="Calibri" w:hAnsi="Calibri" w:cs="Calibri"/>
      <w:color w:val="auto"/>
      <w:spacing w:val="0"/>
      <w:sz w:val="22"/>
      <w:szCs w:val="22"/>
      <w:lang w:val="es-DO" w:eastAsia="es-DO"/>
    </w:rPr>
  </w:style>
  <w:style w:type="paragraph" w:styleId="TDC2">
    <w:name w:val="toc 2"/>
    <w:basedOn w:val="Normal"/>
    <w:next w:val="Normal"/>
    <w:autoRedefine/>
    <w:uiPriority w:val="39"/>
    <w:unhideWhenUsed/>
    <w:rsid w:val="00AB2900"/>
    <w:pPr>
      <w:spacing w:after="100"/>
      <w:ind w:left="240"/>
    </w:pPr>
  </w:style>
  <w:style w:type="character" w:styleId="Refdecomentario">
    <w:name w:val="annotation reference"/>
    <w:basedOn w:val="Fuentedeprrafopredeter"/>
    <w:uiPriority w:val="99"/>
    <w:semiHidden/>
    <w:unhideWhenUsed/>
    <w:rsid w:val="0096506D"/>
    <w:rPr>
      <w:sz w:val="16"/>
      <w:szCs w:val="16"/>
    </w:rPr>
  </w:style>
  <w:style w:type="paragraph" w:styleId="Textocomentario">
    <w:name w:val="annotation text"/>
    <w:basedOn w:val="Normal"/>
    <w:link w:val="TextocomentarioCar"/>
    <w:uiPriority w:val="99"/>
    <w:unhideWhenUsed/>
    <w:rsid w:val="0096506D"/>
    <w:pPr>
      <w:spacing w:line="240" w:lineRule="auto"/>
    </w:pPr>
    <w:rPr>
      <w:sz w:val="20"/>
      <w:szCs w:val="20"/>
    </w:rPr>
  </w:style>
  <w:style w:type="character" w:customStyle="1" w:styleId="TextocomentarioCar">
    <w:name w:val="Texto comentario Car"/>
    <w:basedOn w:val="Fuentedeprrafopredeter"/>
    <w:link w:val="Textocomentario"/>
    <w:uiPriority w:val="99"/>
    <w:rsid w:val="0096506D"/>
    <w:rPr>
      <w:sz w:val="20"/>
      <w:szCs w:val="20"/>
    </w:rPr>
  </w:style>
  <w:style w:type="paragraph" w:styleId="Asuntodelcomentario">
    <w:name w:val="annotation subject"/>
    <w:basedOn w:val="Textocomentario"/>
    <w:next w:val="Textocomentario"/>
    <w:link w:val="AsuntodelcomentarioCar"/>
    <w:uiPriority w:val="99"/>
    <w:semiHidden/>
    <w:unhideWhenUsed/>
    <w:rsid w:val="0096506D"/>
    <w:rPr>
      <w:b/>
      <w:bCs/>
    </w:rPr>
  </w:style>
  <w:style w:type="character" w:customStyle="1" w:styleId="AsuntodelcomentarioCar">
    <w:name w:val="Asunto del comentario Car"/>
    <w:basedOn w:val="TextocomentarioCar"/>
    <w:link w:val="Asuntodelcomentario"/>
    <w:uiPriority w:val="99"/>
    <w:semiHidden/>
    <w:rsid w:val="009650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580895">
      <w:bodyDiv w:val="1"/>
      <w:marLeft w:val="0"/>
      <w:marRight w:val="0"/>
      <w:marTop w:val="0"/>
      <w:marBottom w:val="0"/>
      <w:divBdr>
        <w:top w:val="none" w:sz="0" w:space="0" w:color="auto"/>
        <w:left w:val="none" w:sz="0" w:space="0" w:color="auto"/>
        <w:bottom w:val="none" w:sz="0" w:space="0" w:color="auto"/>
        <w:right w:val="none" w:sz="0" w:space="0" w:color="auto"/>
      </w:divBdr>
    </w:div>
    <w:div w:id="1036198014">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hart" Target="charts/chart3.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4.emf"/><Relationship Id="rId50" Type="http://schemas.openxmlformats.org/officeDocument/2006/relationships/chart" Target="charts/chart6.xml"/><Relationship Id="rId55" Type="http://schemas.openxmlformats.org/officeDocument/2006/relationships/chart" Target="charts/chart9.xml"/><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chart" Target="charts/chart5.xml"/><Relationship Id="rId53" Type="http://schemas.openxmlformats.org/officeDocument/2006/relationships/image" Target="media/image38.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chart" Target="charts/chart1.xml"/><Relationship Id="rId44" Type="http://schemas.openxmlformats.org/officeDocument/2006/relationships/image" Target="media/image32.png"/><Relationship Id="rId52" Type="http://schemas.openxmlformats.org/officeDocument/2006/relationships/chart" Target="charts/chart7.xml"/><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package" Target="embeddings/Microsoft_Excel_Worksheet2.xlsx"/><Relationship Id="rId78" Type="http://schemas.openxmlformats.org/officeDocument/2006/relationships/image" Target="media/image56.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hart" Target="charts/chart2.xml"/><Relationship Id="rId43" Type="http://schemas.openxmlformats.org/officeDocument/2006/relationships/chart" Target="charts/chart4.xml"/><Relationship Id="rId48" Type="http://schemas.openxmlformats.org/officeDocument/2006/relationships/image" Target="media/image35.png"/><Relationship Id="rId56" Type="http://schemas.openxmlformats.org/officeDocument/2006/relationships/chart" Target="charts/chart10.xml"/><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1.emf"/><Relationship Id="rId80"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3.emf"/><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chart" Target="charts/chart8.xml"/><Relationship Id="rId62" Type="http://schemas.openxmlformats.org/officeDocument/2006/relationships/image" Target="media/image43.png"/><Relationship Id="rId70" Type="http://schemas.openxmlformats.org/officeDocument/2006/relationships/chart" Target="charts/chart12.xml"/><Relationship Id="rId75"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chart" Target="charts/chart11.xml"/></Relationships>
</file>

<file path=word/_rels/footnotes.xml.rels><?xml version="1.0" encoding="UTF-8" standalone="yes"?>
<Relationships xmlns="http://schemas.openxmlformats.org/package/2006/relationships"><Relationship Id="rId1" Type="http://schemas.openxmlformats.org/officeDocument/2006/relationships/hyperlink" Target="http://www.comprasverdes.gob.d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stnp01\Planificacion%20y%20Desarrollo\PI\Memorias%20e%20Informes%20Semestrales\Memoria%20TN%202023\Memoria%20Anual\Informe%20por%20Area\MISIONALES\Programaci&#243;n\Gr&#225;ficos%20memoria%20enero%20-octubre%202023%20proy%20nov-dic%20%2014-11-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OneDrive%20-%20tesoreria.gov.do\Escritorio\Sostenibilidad%20y%20RSI\MEMORIAS%20DE%20SOSTENIBILIDAD%20Y%20RSI\2020-2023%20Memoria%20de%20Compras%20Verde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2.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tesoreriagovdo-my.sharepoint.com/personal/sgerman_tesoreria_gov_do/Documents/Escritorio/Sostenibilidad%20y%20RSI/5.%20Compras%20Verdes%20-%20Cadena%20de%20Valor/Mercadito/2023%20Mercaditos/2023-07-26%20Mercadito/Informe%20Ventas/Relaci&#243;n%20de%20Ventas%20Mercadito%2026-07-2023.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tesoreriagovdo-my.sharepoint.com/personal/sgerman_tesoreria_gov_do/Documents/Escritorio/Sostenibilidad%20y%20RSI/5.%20Compras%20Verdes%20-%20Cadena%20de%20Valor/Mercadito/2023%20Mercaditos/2023-07-26%20Mercadito/Informe%20Ventas/Relaci&#243;n%20de%20Ventas%20Mercadito%2026-07-202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fstnp01\Planificacion%20y%20Desarrollo\PI\Memorias%20e%20Informes%20Semestrales\Memoria%20TN%202023\Memoria%20Anual\Informe%20por%20Area\MISIONALES\Programaci&#243;n\Gr&#225;ficos%20memoria%20enero%20-octubre%202023%20proy%20nov-dic%20%2014-11-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tnp01\Planificacion%20y%20Desarrollo\PI\Memorias%20e%20Informes%20Semestrales\Memoria%20TN%202023\Memoria%20Anual\Informe%20por%20Area\MISIONALES\Desembolso\Datos%20Ejecucion%20Periodo%202023-Enero-Dic%20-DA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tesoreriagovdo-my.sharepoint.com/personal/sgerman_tesoreria_gov_do/Documents/Escritorio/Sostenibilidad%20y%20RSI/1.5%20IndicaRSE/2023%20IndicaRSE/2023-06-05%20Presentaci&#243;n%20de%20resultados%20IndicaRSE/2023-06-19%20RESULTADOS%20FINALES%20IndicaRSE/2021-2022%20Ene-Oct%20Estad&#237;s"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OneDrive%20-%20tesoreria.gov.do\Escritorio\Sostenibilidad%20y%20RSI\MEMORIAS%20DE%20SOSTENIBILIDAD%20Y%20RSI\2020-2023%20Memoria%20de%20Compras%20Verde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OneDrive%20-%20tesoreria.gov.do\Escritorio\Sostenibilidad%20y%20RSI\MEMORIAS%20DE%20SOSTENIBILIDAD%20Y%20RSI\2020-2023%20Memoria%20de%20Compras%20Verd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none" spc="20" baseline="0">
                <a:solidFill>
                  <a:sysClr val="windowText" lastClr="000000"/>
                </a:solidFill>
                <a:latin typeface="+mn-lt"/>
                <a:ea typeface="+mn-ea"/>
                <a:cs typeface="+mn-cs"/>
              </a:defRPr>
            </a:pPr>
            <a:r>
              <a:rPr lang="es-DO" sz="1400" b="1">
                <a:solidFill>
                  <a:srgbClr val="767171"/>
                </a:solidFill>
                <a:latin typeface="Times New Roman" panose="02020603050405020304" pitchFamily="18" charset="0"/>
                <a:cs typeface="Times New Roman" panose="02020603050405020304" pitchFamily="18" charset="0"/>
              </a:rPr>
              <a:t>Gastos</a:t>
            </a:r>
            <a:r>
              <a:rPr lang="es-DO" sz="1400" b="1" baseline="0">
                <a:solidFill>
                  <a:srgbClr val="767171"/>
                </a:solidFill>
                <a:latin typeface="Times New Roman" panose="02020603050405020304" pitchFamily="18" charset="0"/>
                <a:cs typeface="Times New Roman" panose="02020603050405020304" pitchFamily="18" charset="0"/>
              </a:rPr>
              <a:t> Corrientes y de Capital</a:t>
            </a:r>
            <a:endParaRPr lang="es-DO" sz="1400" b="1">
              <a:solidFill>
                <a:srgbClr val="767171"/>
              </a:solidFill>
              <a:latin typeface="Times New Roman" panose="02020603050405020304" pitchFamily="18" charset="0"/>
              <a:cs typeface="Times New Roman" panose="02020603050405020304" pitchFamily="18" charset="0"/>
            </a:endParaRPr>
          </a:p>
          <a:p>
            <a:pPr>
              <a:defRPr sz="1800" b="1">
                <a:solidFill>
                  <a:sysClr val="windowText" lastClr="000000"/>
                </a:solidFill>
              </a:defRPr>
            </a:pPr>
            <a:r>
              <a:rPr lang="es-DO" sz="1200" b="0" baseline="0">
                <a:solidFill>
                  <a:srgbClr val="767171"/>
                </a:solidFill>
                <a:latin typeface="Times New Roman" panose="02020603050405020304" pitchFamily="18" charset="0"/>
                <a:cs typeface="Times New Roman" panose="02020603050405020304" pitchFamily="18" charset="0"/>
              </a:rPr>
              <a:t>del 1ro de enero al 31 de diciembre 2023</a:t>
            </a:r>
            <a:br>
              <a:rPr lang="es-DO" sz="1200" b="0" baseline="0">
                <a:solidFill>
                  <a:srgbClr val="767171"/>
                </a:solidFill>
                <a:latin typeface="Times New Roman" panose="02020603050405020304" pitchFamily="18" charset="0"/>
                <a:cs typeface="Times New Roman" panose="02020603050405020304" pitchFamily="18" charset="0"/>
              </a:rPr>
            </a:br>
            <a:r>
              <a:rPr lang="es-DO" sz="1200" b="0" baseline="0">
                <a:solidFill>
                  <a:srgbClr val="767171"/>
                </a:solidFill>
                <a:latin typeface="Times New Roman" panose="02020603050405020304" pitchFamily="18" charset="0"/>
                <a:cs typeface="Times New Roman" panose="02020603050405020304" pitchFamily="18" charset="0"/>
              </a:rPr>
              <a:t>Valores en millones de RD$</a:t>
            </a:r>
            <a:endParaRPr lang="es-DO" sz="1200" b="0">
              <a:solidFill>
                <a:srgbClr val="767171"/>
              </a:solidFill>
              <a:latin typeface="Times New Roman" panose="02020603050405020304" pitchFamily="18" charset="0"/>
              <a:cs typeface="Times New Roman" panose="02020603050405020304" pitchFamily="18" charset="0"/>
            </a:endParaRPr>
          </a:p>
          <a:p>
            <a:pPr>
              <a:defRPr sz="1800" b="1">
                <a:solidFill>
                  <a:sysClr val="windowText" lastClr="000000"/>
                </a:solidFill>
              </a:defRPr>
            </a:pPr>
            <a:endParaRPr lang="es-DO" sz="1800" b="1">
              <a:solidFill>
                <a:sysClr val="windowText" lastClr="000000"/>
              </a:solidFill>
            </a:endParaRPr>
          </a:p>
        </c:rich>
      </c:tx>
      <c:layout>
        <c:manualLayout>
          <c:xMode val="edge"/>
          <c:yMode val="edge"/>
          <c:x val="0.18030490980964389"/>
          <c:y val="8.3899432900599577E-2"/>
        </c:manualLayout>
      </c:layout>
      <c:overlay val="0"/>
      <c:spPr>
        <a:noFill/>
        <a:ln>
          <a:noFill/>
        </a:ln>
        <a:effectLst/>
      </c:spPr>
      <c:txPr>
        <a:bodyPr rot="0" spcFirstLastPara="1" vertOverflow="ellipsis" vert="horz" wrap="square" anchor="ctr" anchorCtr="1"/>
        <a:lstStyle/>
        <a:p>
          <a:pPr>
            <a:defRPr sz="1800" b="1" i="0" u="none" strike="noStrike" kern="1200" cap="none" spc="20" baseline="0">
              <a:solidFill>
                <a:sysClr val="windowText" lastClr="000000"/>
              </a:solidFill>
              <a:latin typeface="+mn-lt"/>
              <a:ea typeface="+mn-ea"/>
              <a:cs typeface="+mn-cs"/>
            </a:defRPr>
          </a:pPr>
          <a:endParaRPr lang="es-DO"/>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630749498664641"/>
          <c:y val="0.36801545693488397"/>
          <c:w val="0.93888888888888888"/>
          <c:h val="0.4267647644923005"/>
        </c:manualLayout>
      </c:layout>
      <c:bar3DChart>
        <c:barDir val="col"/>
        <c:grouping val="standard"/>
        <c:varyColors val="0"/>
        <c:ser>
          <c:idx val="0"/>
          <c:order val="0"/>
          <c:spPr>
            <a:solidFill>
              <a:schemeClr val="accent1">
                <a:lumMod val="75000"/>
              </a:schemeClr>
            </a:solidFill>
            <a:ln w="9525" cap="flat" cmpd="sng" algn="ctr">
              <a:solidFill>
                <a:schemeClr val="accent1">
                  <a:shade val="95000"/>
                </a:schemeClr>
              </a:solidFill>
              <a:round/>
            </a:ln>
            <a:effectLst/>
            <a:sp3d contourW="9525">
              <a:contourClr>
                <a:schemeClr val="accent1">
                  <a:shade val="95000"/>
                </a:schemeClr>
              </a:contourClr>
            </a:sp3d>
          </c:spPr>
          <c:invertIfNegative val="0"/>
          <c:dPt>
            <c:idx val="0"/>
            <c:invertIfNegative val="0"/>
            <c:bubble3D val="0"/>
            <c:spPr>
              <a:solidFill>
                <a:srgbClr val="011C50"/>
              </a:solidFill>
              <a:ln w="9525" cap="flat" cmpd="sng" algn="ctr">
                <a:solidFill>
                  <a:schemeClr val="accent1">
                    <a:shade val="95000"/>
                  </a:schemeClr>
                </a:solidFill>
                <a:round/>
              </a:ln>
              <a:effectLst/>
              <a:sp3d contourW="9525">
                <a:contourClr>
                  <a:schemeClr val="accent1">
                    <a:shade val="95000"/>
                  </a:schemeClr>
                </a:contourClr>
              </a:sp3d>
            </c:spPr>
            <c:extLst>
              <c:ext xmlns:c16="http://schemas.microsoft.com/office/drawing/2014/chart" uri="{C3380CC4-5D6E-409C-BE32-E72D297353CC}">
                <c16:uniqueId val="{00000001-B442-4679-A637-9F5450B2A777}"/>
              </c:ext>
            </c:extLst>
          </c:dPt>
          <c:dPt>
            <c:idx val="1"/>
            <c:invertIfNegative val="0"/>
            <c:bubble3D val="0"/>
            <c:spPr>
              <a:solidFill>
                <a:srgbClr val="436EBE"/>
              </a:solidFill>
              <a:ln w="9525" cap="flat" cmpd="sng" algn="ctr">
                <a:solidFill>
                  <a:schemeClr val="accent1">
                    <a:shade val="95000"/>
                  </a:schemeClr>
                </a:solidFill>
                <a:round/>
              </a:ln>
              <a:effectLst/>
              <a:sp3d contourW="9525">
                <a:contourClr>
                  <a:schemeClr val="accent1">
                    <a:shade val="95000"/>
                  </a:schemeClr>
                </a:contourClr>
              </a:sp3d>
            </c:spPr>
            <c:extLst>
              <c:ext xmlns:c16="http://schemas.microsoft.com/office/drawing/2014/chart" uri="{C3380CC4-5D6E-409C-BE32-E72D297353CC}">
                <c16:uniqueId val="{00000003-B442-4679-A637-9F5450B2A777}"/>
              </c:ext>
            </c:extLst>
          </c:dPt>
          <c:dPt>
            <c:idx val="2"/>
            <c:invertIfNegative val="0"/>
            <c:bubble3D val="0"/>
            <c:spPr>
              <a:solidFill>
                <a:srgbClr val="0070C0"/>
              </a:solidFill>
              <a:ln w="9525" cap="flat" cmpd="sng" algn="ctr">
                <a:solidFill>
                  <a:schemeClr val="accent1">
                    <a:shade val="95000"/>
                  </a:schemeClr>
                </a:solidFill>
                <a:round/>
              </a:ln>
              <a:effectLst/>
              <a:sp3d contourW="9525">
                <a:contourClr>
                  <a:schemeClr val="accent1">
                    <a:shade val="95000"/>
                  </a:schemeClr>
                </a:contourClr>
              </a:sp3d>
            </c:spPr>
            <c:extLst>
              <c:ext xmlns:c16="http://schemas.microsoft.com/office/drawing/2014/chart" uri="{C3380CC4-5D6E-409C-BE32-E72D297353CC}">
                <c16:uniqueId val="{00000005-B442-4679-A637-9F5450B2A777}"/>
              </c:ext>
            </c:extLst>
          </c:dPt>
          <c:dPt>
            <c:idx val="3"/>
            <c:invertIfNegative val="0"/>
            <c:bubble3D val="0"/>
            <c:spPr>
              <a:solidFill>
                <a:srgbClr val="FF0000"/>
              </a:solidFill>
              <a:ln w="9525" cap="flat" cmpd="sng" algn="ctr">
                <a:solidFill>
                  <a:schemeClr val="accent1">
                    <a:shade val="95000"/>
                  </a:schemeClr>
                </a:solidFill>
                <a:round/>
              </a:ln>
              <a:effectLst/>
              <a:sp3d contourW="9525">
                <a:contourClr>
                  <a:schemeClr val="accent1">
                    <a:shade val="95000"/>
                  </a:schemeClr>
                </a:contourClr>
              </a:sp3d>
            </c:spPr>
            <c:extLst>
              <c:ext xmlns:c16="http://schemas.microsoft.com/office/drawing/2014/chart" uri="{C3380CC4-5D6E-409C-BE32-E72D297353CC}">
                <c16:uniqueId val="{00000007-B442-4679-A637-9F5450B2A777}"/>
              </c:ext>
            </c:extLst>
          </c:dPt>
          <c:dPt>
            <c:idx val="5"/>
            <c:invertIfNegative val="0"/>
            <c:bubble3D val="0"/>
            <c:spPr>
              <a:solidFill>
                <a:srgbClr val="FF0000"/>
              </a:solidFill>
              <a:ln w="9525" cap="flat" cmpd="sng" algn="ctr">
                <a:solidFill>
                  <a:schemeClr val="accent1">
                    <a:shade val="95000"/>
                  </a:schemeClr>
                </a:solidFill>
                <a:round/>
              </a:ln>
              <a:effectLst/>
              <a:sp3d contourW="9525">
                <a:contourClr>
                  <a:schemeClr val="accent1">
                    <a:shade val="95000"/>
                  </a:schemeClr>
                </a:contourClr>
              </a:sp3d>
            </c:spPr>
            <c:extLst>
              <c:ext xmlns:c16="http://schemas.microsoft.com/office/drawing/2014/chart" uri="{C3380CC4-5D6E-409C-BE32-E72D297353CC}">
                <c16:uniqueId val="{00000009-B442-4679-A637-9F5450B2A777}"/>
              </c:ext>
            </c:extLst>
          </c:dPt>
          <c:dPt>
            <c:idx val="6"/>
            <c:invertIfNegative val="0"/>
            <c:bubble3D val="0"/>
            <c:spPr>
              <a:solidFill>
                <a:srgbClr val="FF0000"/>
              </a:solidFill>
              <a:ln w="9525" cap="flat" cmpd="sng" algn="ctr">
                <a:solidFill>
                  <a:schemeClr val="accent1">
                    <a:shade val="95000"/>
                  </a:schemeClr>
                </a:solidFill>
                <a:round/>
              </a:ln>
              <a:effectLst/>
              <a:sp3d contourW="9525">
                <a:contourClr>
                  <a:schemeClr val="accent1">
                    <a:shade val="95000"/>
                  </a:schemeClr>
                </a:contourClr>
              </a:sp3d>
            </c:spPr>
            <c:extLst>
              <c:ext xmlns:c16="http://schemas.microsoft.com/office/drawing/2014/chart" uri="{C3380CC4-5D6E-409C-BE32-E72D297353CC}">
                <c16:uniqueId val="{0000000B-B442-4679-A637-9F5450B2A777}"/>
              </c:ext>
            </c:extLst>
          </c:dPt>
          <c:dPt>
            <c:idx val="9"/>
            <c:invertIfNegative val="0"/>
            <c:bubble3D val="0"/>
            <c:spPr>
              <a:solidFill>
                <a:srgbClr val="FF0000"/>
              </a:solidFill>
              <a:ln w="9525" cap="flat" cmpd="sng" algn="ctr">
                <a:solidFill>
                  <a:schemeClr val="accent1">
                    <a:shade val="95000"/>
                  </a:schemeClr>
                </a:solidFill>
                <a:round/>
              </a:ln>
              <a:effectLst/>
              <a:sp3d contourW="9525">
                <a:contourClr>
                  <a:schemeClr val="accent1">
                    <a:shade val="95000"/>
                  </a:schemeClr>
                </a:contourClr>
              </a:sp3d>
            </c:spPr>
            <c:extLst>
              <c:ext xmlns:c16="http://schemas.microsoft.com/office/drawing/2014/chart" uri="{C3380CC4-5D6E-409C-BE32-E72D297353CC}">
                <c16:uniqueId val="{0000000D-B442-4679-A637-9F5450B2A777}"/>
              </c:ext>
            </c:extLst>
          </c:dPt>
          <c:dLbls>
            <c:dLbl>
              <c:idx val="0"/>
              <c:layout>
                <c:manualLayout>
                  <c:x val="3.3716475095785438E-2"/>
                  <c:y val="-3.3522046303351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42-4679-A637-9F5450B2A777}"/>
                </c:ext>
              </c:extLst>
            </c:dLbl>
            <c:dLbl>
              <c:idx val="1"/>
              <c:layout>
                <c:manualLayout>
                  <c:x val="3.3429028268018107E-2"/>
                  <c:y val="-5.2787326315393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42-4679-A637-9F5450B2A777}"/>
                </c:ext>
              </c:extLst>
            </c:dLbl>
            <c:dLbl>
              <c:idx val="2"/>
              <c:layout>
                <c:manualLayout>
                  <c:x val="0"/>
                  <c:y val="1.9737168270632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42-4679-A637-9F5450B2A777}"/>
                </c:ext>
              </c:extLst>
            </c:dLbl>
            <c:dLbl>
              <c:idx val="3"/>
              <c:layout>
                <c:manualLayout>
                  <c:x val="2.777777777777676E-3"/>
                  <c:y val="1.3819626713327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42-4679-A637-9F5450B2A777}"/>
                </c:ext>
              </c:extLst>
            </c:dLbl>
            <c:dLbl>
              <c:idx val="5"/>
              <c:layout>
                <c:manualLayout>
                  <c:x val="-2.7777777777778798E-3"/>
                  <c:y val="1.2572543015456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42-4679-A637-9F5450B2A777}"/>
                </c:ext>
              </c:extLst>
            </c:dLbl>
            <c:dLbl>
              <c:idx val="6"/>
              <c:layout>
                <c:manualLayout>
                  <c:x val="-5.5555555555555558E-3"/>
                  <c:y val="-7.22732575094779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442-4679-A637-9F5450B2A777}"/>
                </c:ext>
              </c:extLst>
            </c:dLbl>
            <c:dLbl>
              <c:idx val="9"/>
              <c:layout>
                <c:manualLayout>
                  <c:x val="-1.9444444444444545E-2"/>
                  <c:y val="4.56036745406824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442-4679-A637-9F5450B2A777}"/>
                </c:ext>
              </c:extLst>
            </c:dLbl>
            <c:dLbl>
              <c:idx val="10"/>
              <c:layout>
                <c:manualLayout>
                  <c:x val="0"/>
                  <c:y val="2.7719087197433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442-4679-A637-9F5450B2A77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'Ejecución y Gráficos'!$B$30:$C$30</c:f>
              <c:strCache>
                <c:ptCount val="2"/>
                <c:pt idx="0">
                  <c:v>Gastos Corrientes</c:v>
                </c:pt>
                <c:pt idx="1">
                  <c:v>Gastos de Capital</c:v>
                </c:pt>
              </c:strCache>
            </c:strRef>
          </c:cat>
          <c:val>
            <c:numRef>
              <c:f>'Ejecución y Gráficos'!$B$43:$C$43</c:f>
              <c:numCache>
                <c:formatCode>_(* #,##0.00_);_(* \(#,##0.00\);_(* "-"??_);_(@_)</c:formatCode>
                <c:ptCount val="2"/>
                <c:pt idx="0">
                  <c:v>975728.81100059976</c:v>
                </c:pt>
                <c:pt idx="1">
                  <c:v>164802.29973497003</c:v>
                </c:pt>
              </c:numCache>
            </c:numRef>
          </c:val>
          <c:extLst>
            <c:ext xmlns:c16="http://schemas.microsoft.com/office/drawing/2014/chart" uri="{C3380CC4-5D6E-409C-BE32-E72D297353CC}">
              <c16:uniqueId val="{0000000F-B442-4679-A637-9F5450B2A777}"/>
            </c:ext>
          </c:extLst>
        </c:ser>
        <c:dLbls>
          <c:showLegendKey val="0"/>
          <c:showVal val="1"/>
          <c:showCatName val="0"/>
          <c:showSerName val="0"/>
          <c:showPercent val="0"/>
          <c:showBubbleSize val="0"/>
        </c:dLbls>
        <c:gapWidth val="100"/>
        <c:shape val="box"/>
        <c:axId val="639382744"/>
        <c:axId val="639383528"/>
        <c:axId val="678444864"/>
      </c:bar3DChart>
      <c:catAx>
        <c:axId val="639382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639383528"/>
        <c:crosses val="autoZero"/>
        <c:auto val="1"/>
        <c:lblAlgn val="ctr"/>
        <c:lblOffset val="100"/>
        <c:noMultiLvlLbl val="0"/>
      </c:catAx>
      <c:valAx>
        <c:axId val="639383528"/>
        <c:scaling>
          <c:orientation val="minMax"/>
        </c:scaling>
        <c:delete val="0"/>
        <c:axPos val="l"/>
        <c:numFmt formatCode="_(* #,##0.00_);_(* \(#,##0.0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mn-lt"/>
                <a:ea typeface="+mn-ea"/>
                <a:cs typeface="+mn-cs"/>
              </a:defRPr>
            </a:pPr>
            <a:endParaRPr lang="es-DO"/>
          </a:p>
        </c:txPr>
        <c:crossAx val="639382744"/>
        <c:crosses val="autoZero"/>
        <c:crossBetween val="between"/>
      </c:valAx>
      <c:serAx>
        <c:axId val="678444864"/>
        <c:scaling>
          <c:orientation val="minMax"/>
        </c:scaling>
        <c:delete val="1"/>
        <c:axPos val="b"/>
        <c:majorTickMark val="out"/>
        <c:minorTickMark val="none"/>
        <c:tickLblPos val="nextTo"/>
        <c:crossAx val="639383528"/>
        <c:crosses val="autoZero"/>
      </c:ser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D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solidFill>
                  <a:srgbClr val="787171"/>
                </a:solidFill>
                <a:latin typeface="Times New Roman" panose="02020603050405020304" pitchFamily="18" charset="0"/>
                <a:cs typeface="Times New Roman" panose="02020603050405020304" pitchFamily="18" charset="0"/>
              </a:rPr>
              <a:t>Dirigido</a:t>
            </a:r>
            <a:r>
              <a:rPr lang="en-US" sz="1200" baseline="0">
                <a:solidFill>
                  <a:srgbClr val="787171"/>
                </a:solidFill>
                <a:latin typeface="Times New Roman" panose="02020603050405020304" pitchFamily="18" charset="0"/>
                <a:cs typeface="Times New Roman" panose="02020603050405020304" pitchFamily="18" charset="0"/>
              </a:rPr>
              <a:t> a:</a:t>
            </a:r>
            <a:endParaRPr lang="en-US" sz="1200">
              <a:solidFill>
                <a:srgbClr val="787171"/>
              </a:solidFill>
              <a:latin typeface="Times New Roman" panose="02020603050405020304" pitchFamily="18" charset="0"/>
              <a:cs typeface="Times New Roman" panose="02020603050405020304" pitchFamily="18" charset="0"/>
            </a:endParaRPr>
          </a:p>
        </c:rich>
      </c:tx>
      <c:layout>
        <c:manualLayout>
          <c:xMode val="edge"/>
          <c:yMode val="edge"/>
          <c:x val="0.36625879924005317"/>
          <c:y val="5.739489382009067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DO"/>
        </a:p>
      </c:txPr>
    </c:title>
    <c:autoTitleDeleted val="0"/>
    <c:plotArea>
      <c:layout>
        <c:manualLayout>
          <c:layoutTarget val="inner"/>
          <c:xMode val="edge"/>
          <c:yMode val="edge"/>
          <c:x val="0.16086661196237537"/>
          <c:y val="0.18010028056837726"/>
          <c:w val="0.71272881314129488"/>
          <c:h val="0.77417069418046869"/>
        </c:manualLayout>
      </c:layout>
      <c:doughnutChart>
        <c:varyColors val="1"/>
        <c:ser>
          <c:idx val="12"/>
          <c:order val="12"/>
          <c:tx>
            <c:strRef>
              <c:f>'Compras '!$O$21</c:f>
              <c:strCache>
                <c:ptCount val="1"/>
                <c:pt idx="0">
                  <c:v>TOTAL</c:v>
                </c:pt>
              </c:strCache>
            </c:strRef>
          </c:tx>
          <c:dPt>
            <c:idx val="0"/>
            <c:bubble3D val="0"/>
            <c:spPr>
              <a:solidFill>
                <a:srgbClr val="47A8EA"/>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D2A0-4307-8BA0-CBA3E59EBB21}"/>
              </c:ext>
            </c:extLst>
          </c:dPt>
          <c:dPt>
            <c:idx val="1"/>
            <c:bubble3D val="0"/>
            <c:spPr>
              <a:solidFill>
                <a:srgbClr val="E0E6ED"/>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D2A0-4307-8BA0-CBA3E59EBB21}"/>
              </c:ext>
            </c:extLst>
          </c:dPt>
          <c:dLbls>
            <c:dLbl>
              <c:idx val="0"/>
              <c:tx>
                <c:rich>
                  <a:bodyPr rot="0" spcFirstLastPara="1" vertOverflow="ellipsis" vert="horz" wrap="square" lIns="38100" tIns="19050" rIns="38100" bIns="19050" anchor="ctr" anchorCtr="1">
                    <a:noAutofit/>
                  </a:bodyPr>
                  <a:lstStyle/>
                  <a:p>
                    <a:pPr>
                      <a:defRPr sz="900" b="0" i="0" u="none" strike="noStrike" kern="1200" baseline="0">
                        <a:solidFill>
                          <a:srgbClr val="787171"/>
                        </a:solidFill>
                        <a:latin typeface="Times New Roman" panose="02020603050405020304" pitchFamily="18" charset="0"/>
                        <a:ea typeface="+mn-ea"/>
                        <a:cs typeface="Times New Roman" panose="02020603050405020304" pitchFamily="18" charset="0"/>
                      </a:defRPr>
                    </a:pPr>
                    <a:r>
                      <a:rPr lang="en-US"/>
                      <a:t>Mipymes </a:t>
                    </a:r>
                  </a:p>
                  <a:p>
                    <a:pPr>
                      <a:defRPr>
                        <a:solidFill>
                          <a:srgbClr val="787171"/>
                        </a:solidFill>
                        <a:latin typeface="Times New Roman" panose="02020603050405020304" pitchFamily="18" charset="0"/>
                        <a:cs typeface="Times New Roman" panose="02020603050405020304" pitchFamily="18" charset="0"/>
                      </a:defRPr>
                    </a:pPr>
                    <a:r>
                      <a:rPr lang="en-US"/>
                      <a:t>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rgbClr val="78717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extLst>
                <c:ext xmlns:c15="http://schemas.microsoft.com/office/drawing/2012/chart" uri="{CE6537A1-D6FC-4f65-9D91-7224C49458BB}">
                  <c15:layout>
                    <c:manualLayout>
                      <c:w val="0.33256278276499485"/>
                      <c:h val="0.19139021556731639"/>
                    </c:manualLayout>
                  </c15:layout>
                  <c15:showDataLabelsRange val="0"/>
                </c:ext>
                <c:ext xmlns:c16="http://schemas.microsoft.com/office/drawing/2014/chart" uri="{C3380CC4-5D6E-409C-BE32-E72D297353CC}">
                  <c16:uniqueId val="{00000001-D2A0-4307-8BA0-CBA3E59EBB21}"/>
                </c:ext>
              </c:extLst>
            </c:dLbl>
            <c:dLbl>
              <c:idx val="1"/>
              <c:tx>
                <c:rich>
                  <a:bodyPr/>
                  <a:lstStyle/>
                  <a:p>
                    <a:r>
                      <a:rPr lang="en-US"/>
                      <a:t>Mipymes </a:t>
                    </a:r>
                  </a:p>
                  <a:p>
                    <a:r>
                      <a:rPr lang="en-US" baseline="0"/>
                      <a:t>Mujer </a:t>
                    </a:r>
                    <a:r>
                      <a:rPr lang="en-US"/>
                      <a:t>1</a:t>
                    </a:r>
                  </a:p>
                </c:rich>
              </c:tx>
              <c:showLegendKey val="0"/>
              <c:showVal val="0"/>
              <c:showCatName val="1"/>
              <c:showSerName val="0"/>
              <c:showPercent val="1"/>
              <c:showBubbleSize val="0"/>
              <c:extLst>
                <c:ext xmlns:c15="http://schemas.microsoft.com/office/drawing/2012/chart" uri="{CE6537A1-D6FC-4f65-9D91-7224C49458BB}">
                  <c15:layout>
                    <c:manualLayout>
                      <c:w val="0.29589754588069489"/>
                      <c:h val="0.20627285831074393"/>
                    </c:manualLayout>
                  </c15:layout>
                  <c15:showDataLabelsRange val="0"/>
                </c:ext>
                <c:ext xmlns:c16="http://schemas.microsoft.com/office/drawing/2014/chart" uri="{C3380CC4-5D6E-409C-BE32-E72D297353CC}">
                  <c16:uniqueId val="{00000003-D2A0-4307-8BA0-CBA3E59EBB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8717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'Compras '!$B$22:$B$23</c:f>
              <c:strCache>
                <c:ptCount val="2"/>
                <c:pt idx="0">
                  <c:v>Mipyme</c:v>
                </c:pt>
                <c:pt idx="1">
                  <c:v>Mipymes Mujeres</c:v>
                </c:pt>
              </c:strCache>
            </c:strRef>
          </c:cat>
          <c:val>
            <c:numRef>
              <c:f>'Compras '!$O$22:$O$23</c:f>
              <c:numCache>
                <c:formatCode>General</c:formatCode>
                <c:ptCount val="2"/>
                <c:pt idx="0">
                  <c:v>1</c:v>
                </c:pt>
                <c:pt idx="1">
                  <c:v>1</c:v>
                </c:pt>
              </c:numCache>
            </c:numRef>
          </c:val>
          <c:extLst>
            <c:ext xmlns:c16="http://schemas.microsoft.com/office/drawing/2014/chart" uri="{C3380CC4-5D6E-409C-BE32-E72D297353CC}">
              <c16:uniqueId val="{00000004-D2A0-4307-8BA0-CBA3E59EBB21}"/>
            </c:ext>
          </c:extLst>
        </c:ser>
        <c:dLbls>
          <c:showLegendKey val="0"/>
          <c:showVal val="0"/>
          <c:showCatName val="1"/>
          <c:showSerName val="0"/>
          <c:showPercent val="1"/>
          <c:showBubbleSize val="0"/>
          <c:showLeaderLines val="1"/>
        </c:dLbls>
        <c:firstSliceAng val="0"/>
        <c:holeSize val="50"/>
        <c:extLst>
          <c:ext xmlns:c15="http://schemas.microsoft.com/office/drawing/2012/chart" uri="{02D57815-91ED-43cb-92C2-25804820EDAC}">
            <c15:filteredPieSeries>
              <c15:ser>
                <c:idx val="0"/>
                <c:order val="0"/>
                <c:tx>
                  <c:strRef>
                    <c:extLst>
                      <c:ext uri="{02D57815-91ED-43cb-92C2-25804820EDAC}">
                        <c15:formulaRef>
                          <c15:sqref>'Compras '!$C$21</c15:sqref>
                        </c15:formulaRef>
                      </c:ext>
                    </c:extLst>
                    <c:strCache>
                      <c:ptCount val="1"/>
                      <c:pt idx="0">
                        <c:v>Enero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6-D2A0-4307-8BA0-CBA3E59EBB21}"/>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8-D2A0-4307-8BA0-CBA3E59EBB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uri="{CE6537A1-D6FC-4f65-9D91-7224C49458BB}"/>
                  </c:extLst>
                </c:dLbls>
                <c:cat>
                  <c:strRef>
                    <c:extLst>
                      <c:ext uri="{02D57815-91ED-43cb-92C2-25804820EDAC}">
                        <c15:formulaRef>
                          <c15:sqref>'Compras '!$B$22:$B$23</c15:sqref>
                        </c15:formulaRef>
                      </c:ext>
                    </c:extLst>
                    <c:strCache>
                      <c:ptCount val="2"/>
                      <c:pt idx="0">
                        <c:v>Mipyme</c:v>
                      </c:pt>
                      <c:pt idx="1">
                        <c:v>Mipymes Mujeres</c:v>
                      </c:pt>
                    </c:strCache>
                  </c:strRef>
                </c:cat>
                <c:val>
                  <c:numRef>
                    <c:extLst>
                      <c:ext uri="{02D57815-91ED-43cb-92C2-25804820EDAC}">
                        <c15:formulaRef>
                          <c15:sqref>'Compras '!$C$22:$C$23</c15:sqref>
                        </c15:formulaRef>
                      </c:ext>
                    </c:extLst>
                    <c:numCache>
                      <c:formatCode>General</c:formatCode>
                      <c:ptCount val="2"/>
                    </c:numCache>
                  </c:numRef>
                </c:val>
                <c:extLst>
                  <c:ext xmlns:c16="http://schemas.microsoft.com/office/drawing/2014/chart" uri="{C3380CC4-5D6E-409C-BE32-E72D297353CC}">
                    <c16:uniqueId val="{00000009-D2A0-4307-8BA0-CBA3E59EBB21}"/>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'Compras '!$D$21</c15:sqref>
                        </c15:formulaRef>
                      </c:ext>
                    </c:extLst>
                    <c:strCache>
                      <c:ptCount val="1"/>
                      <c:pt idx="0">
                        <c:v>Febrero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0B-D2A0-4307-8BA0-CBA3E59EBB21}"/>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0D-D2A0-4307-8BA0-CBA3E59EBB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'!$B$22:$B$23</c15:sqref>
                        </c15:formulaRef>
                      </c:ext>
                    </c:extLst>
                    <c:strCache>
                      <c:ptCount val="2"/>
                      <c:pt idx="0">
                        <c:v>Mipyme</c:v>
                      </c:pt>
                      <c:pt idx="1">
                        <c:v>Mipymes Mujeres</c:v>
                      </c:pt>
                    </c:strCache>
                  </c:strRef>
                </c:cat>
                <c:val>
                  <c:numRef>
                    <c:extLst xmlns:c15="http://schemas.microsoft.com/office/drawing/2012/chart">
                      <c:ext xmlns:c15="http://schemas.microsoft.com/office/drawing/2012/chart" uri="{02D57815-91ED-43cb-92C2-25804820EDAC}">
                        <c15:formulaRef>
                          <c15:sqref>'Compras '!$D$22:$D$23</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E-D2A0-4307-8BA0-CBA3E59EBB21}"/>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'Compras '!$E$21</c15:sqref>
                        </c15:formulaRef>
                      </c:ext>
                    </c:extLst>
                    <c:strCache>
                      <c:ptCount val="1"/>
                      <c:pt idx="0">
                        <c:v>Marzo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0-D2A0-4307-8BA0-CBA3E59EBB21}"/>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2-D2A0-4307-8BA0-CBA3E59EBB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'!$B$22:$B$23</c15:sqref>
                        </c15:formulaRef>
                      </c:ext>
                    </c:extLst>
                    <c:strCache>
                      <c:ptCount val="2"/>
                      <c:pt idx="0">
                        <c:v>Mipyme</c:v>
                      </c:pt>
                      <c:pt idx="1">
                        <c:v>Mipymes Mujeres</c:v>
                      </c:pt>
                    </c:strCache>
                  </c:strRef>
                </c:cat>
                <c:val>
                  <c:numRef>
                    <c:extLst xmlns:c15="http://schemas.microsoft.com/office/drawing/2012/chart">
                      <c:ext xmlns:c15="http://schemas.microsoft.com/office/drawing/2012/chart" uri="{02D57815-91ED-43cb-92C2-25804820EDAC}">
                        <c15:formulaRef>
                          <c15:sqref>'Compras '!$E$22:$E$23</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13-D2A0-4307-8BA0-CBA3E59EBB21}"/>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'Compras '!$F$21</c15:sqref>
                        </c15:formulaRef>
                      </c:ext>
                    </c:extLst>
                    <c:strCache>
                      <c:ptCount val="1"/>
                      <c:pt idx="0">
                        <c:v>Abril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5-D2A0-4307-8BA0-CBA3E59EBB21}"/>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7-D2A0-4307-8BA0-CBA3E59EBB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'!$B$22:$B$23</c15:sqref>
                        </c15:formulaRef>
                      </c:ext>
                    </c:extLst>
                    <c:strCache>
                      <c:ptCount val="2"/>
                      <c:pt idx="0">
                        <c:v>Mipyme</c:v>
                      </c:pt>
                      <c:pt idx="1">
                        <c:v>Mipymes Mujeres</c:v>
                      </c:pt>
                    </c:strCache>
                  </c:strRef>
                </c:cat>
                <c:val>
                  <c:numRef>
                    <c:extLst xmlns:c15="http://schemas.microsoft.com/office/drawing/2012/chart">
                      <c:ext xmlns:c15="http://schemas.microsoft.com/office/drawing/2012/chart" uri="{02D57815-91ED-43cb-92C2-25804820EDAC}">
                        <c15:formulaRef>
                          <c15:sqref>'Compras '!$F$22:$F$23</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18-D2A0-4307-8BA0-CBA3E59EBB21}"/>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'Compras '!$G$21</c15:sqref>
                        </c15:formulaRef>
                      </c:ext>
                    </c:extLst>
                    <c:strCache>
                      <c:ptCount val="1"/>
                      <c:pt idx="0">
                        <c:v>Mayo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A-D2A0-4307-8BA0-CBA3E59EBB21}"/>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C-D2A0-4307-8BA0-CBA3E59EBB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'!$B$22:$B$23</c15:sqref>
                        </c15:formulaRef>
                      </c:ext>
                    </c:extLst>
                    <c:strCache>
                      <c:ptCount val="2"/>
                      <c:pt idx="0">
                        <c:v>Mipyme</c:v>
                      </c:pt>
                      <c:pt idx="1">
                        <c:v>Mipymes Mujeres</c:v>
                      </c:pt>
                    </c:strCache>
                  </c:strRef>
                </c:cat>
                <c:val>
                  <c:numRef>
                    <c:extLst xmlns:c15="http://schemas.microsoft.com/office/drawing/2012/chart">
                      <c:ext xmlns:c15="http://schemas.microsoft.com/office/drawing/2012/chart" uri="{02D57815-91ED-43cb-92C2-25804820EDAC}">
                        <c15:formulaRef>
                          <c15:sqref>'Compras '!$G$22:$G$23</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1D-D2A0-4307-8BA0-CBA3E59EBB21}"/>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'Compras '!$H$21</c15:sqref>
                        </c15:formulaRef>
                      </c:ext>
                    </c:extLst>
                    <c:strCache>
                      <c:ptCount val="1"/>
                      <c:pt idx="0">
                        <c:v>Junio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F-D2A0-4307-8BA0-CBA3E59EBB21}"/>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21-D2A0-4307-8BA0-CBA3E59EBB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'!$B$22:$B$23</c15:sqref>
                        </c15:formulaRef>
                      </c:ext>
                    </c:extLst>
                    <c:strCache>
                      <c:ptCount val="2"/>
                      <c:pt idx="0">
                        <c:v>Mipyme</c:v>
                      </c:pt>
                      <c:pt idx="1">
                        <c:v>Mipymes Mujeres</c:v>
                      </c:pt>
                    </c:strCache>
                  </c:strRef>
                </c:cat>
                <c:val>
                  <c:numRef>
                    <c:extLst xmlns:c15="http://schemas.microsoft.com/office/drawing/2012/chart">
                      <c:ext xmlns:c15="http://schemas.microsoft.com/office/drawing/2012/chart" uri="{02D57815-91ED-43cb-92C2-25804820EDAC}">
                        <c15:formulaRef>
                          <c15:sqref>'Compras '!$H$22:$H$23</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22-D2A0-4307-8BA0-CBA3E59EBB21}"/>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'Compras '!$I$21</c15:sqref>
                        </c15:formulaRef>
                      </c:ext>
                    </c:extLst>
                    <c:strCache>
                      <c:ptCount val="1"/>
                      <c:pt idx="0">
                        <c:v>Julio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24-D2A0-4307-8BA0-CBA3E59EBB21}"/>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26-D2A0-4307-8BA0-CBA3E59EBB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'!$B$22:$B$23</c15:sqref>
                        </c15:formulaRef>
                      </c:ext>
                    </c:extLst>
                    <c:strCache>
                      <c:ptCount val="2"/>
                      <c:pt idx="0">
                        <c:v>Mipyme</c:v>
                      </c:pt>
                      <c:pt idx="1">
                        <c:v>Mipymes Mujeres</c:v>
                      </c:pt>
                    </c:strCache>
                  </c:strRef>
                </c:cat>
                <c:val>
                  <c:numRef>
                    <c:extLst xmlns:c15="http://schemas.microsoft.com/office/drawing/2012/chart">
                      <c:ext xmlns:c15="http://schemas.microsoft.com/office/drawing/2012/chart" uri="{02D57815-91ED-43cb-92C2-25804820EDAC}">
                        <c15:formulaRef>
                          <c15:sqref>'Compras '!$I$22:$I$23</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27-D2A0-4307-8BA0-CBA3E59EBB21}"/>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'Compras '!$J$21</c15:sqref>
                        </c15:formulaRef>
                      </c:ext>
                    </c:extLst>
                    <c:strCache>
                      <c:ptCount val="1"/>
                      <c:pt idx="0">
                        <c:v>Agosto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29-D2A0-4307-8BA0-CBA3E59EBB21}"/>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2B-D2A0-4307-8BA0-CBA3E59EBB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'!$B$22:$B$23</c15:sqref>
                        </c15:formulaRef>
                      </c:ext>
                    </c:extLst>
                    <c:strCache>
                      <c:ptCount val="2"/>
                      <c:pt idx="0">
                        <c:v>Mipyme</c:v>
                      </c:pt>
                      <c:pt idx="1">
                        <c:v>Mipymes Mujeres</c:v>
                      </c:pt>
                    </c:strCache>
                  </c:strRef>
                </c:cat>
                <c:val>
                  <c:numRef>
                    <c:extLst xmlns:c15="http://schemas.microsoft.com/office/drawing/2012/chart">
                      <c:ext xmlns:c15="http://schemas.microsoft.com/office/drawing/2012/chart" uri="{02D57815-91ED-43cb-92C2-25804820EDAC}">
                        <c15:formulaRef>
                          <c15:sqref>'Compras '!$J$22:$J$23</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2C-D2A0-4307-8BA0-CBA3E59EBB21}"/>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'Compras '!$K$21</c15:sqref>
                        </c15:formulaRef>
                      </c:ext>
                    </c:extLst>
                    <c:strCache>
                      <c:ptCount val="1"/>
                      <c:pt idx="0">
                        <c:v>Septiembre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2E-D2A0-4307-8BA0-CBA3E59EBB21}"/>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30-D2A0-4307-8BA0-CBA3E59EBB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'!$B$22:$B$23</c15:sqref>
                        </c15:formulaRef>
                      </c:ext>
                    </c:extLst>
                    <c:strCache>
                      <c:ptCount val="2"/>
                      <c:pt idx="0">
                        <c:v>Mipyme</c:v>
                      </c:pt>
                      <c:pt idx="1">
                        <c:v>Mipymes Mujeres</c:v>
                      </c:pt>
                    </c:strCache>
                  </c:strRef>
                </c:cat>
                <c:val>
                  <c:numRef>
                    <c:extLst xmlns:c15="http://schemas.microsoft.com/office/drawing/2012/chart">
                      <c:ext xmlns:c15="http://schemas.microsoft.com/office/drawing/2012/chart" uri="{02D57815-91ED-43cb-92C2-25804820EDAC}">
                        <c15:formulaRef>
                          <c15:sqref>'Compras '!$K$22:$K$23</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31-D2A0-4307-8BA0-CBA3E59EBB21}"/>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'Compras '!$L$21</c15:sqref>
                        </c15:formulaRef>
                      </c:ext>
                    </c:extLst>
                    <c:strCache>
                      <c:ptCount val="1"/>
                      <c:pt idx="0">
                        <c:v>Octubre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33-D2A0-4307-8BA0-CBA3E59EBB21}"/>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35-D2A0-4307-8BA0-CBA3E59EBB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'!$B$22:$B$23</c15:sqref>
                        </c15:formulaRef>
                      </c:ext>
                    </c:extLst>
                    <c:strCache>
                      <c:ptCount val="2"/>
                      <c:pt idx="0">
                        <c:v>Mipyme</c:v>
                      </c:pt>
                      <c:pt idx="1">
                        <c:v>Mipymes Mujeres</c:v>
                      </c:pt>
                    </c:strCache>
                  </c:strRef>
                </c:cat>
                <c:val>
                  <c:numRef>
                    <c:extLst xmlns:c15="http://schemas.microsoft.com/office/drawing/2012/chart">
                      <c:ext xmlns:c15="http://schemas.microsoft.com/office/drawing/2012/chart" uri="{02D57815-91ED-43cb-92C2-25804820EDAC}">
                        <c15:formulaRef>
                          <c15:sqref>'Compras '!$L$22:$L$23</c15:sqref>
                        </c15:formulaRef>
                      </c:ext>
                    </c:extLst>
                    <c:numCache>
                      <c:formatCode>General</c:formatCode>
                      <c:ptCount val="2"/>
                      <c:pt idx="0">
                        <c:v>1</c:v>
                      </c:pt>
                      <c:pt idx="1">
                        <c:v>1</c:v>
                      </c:pt>
                    </c:numCache>
                  </c:numRef>
                </c:val>
                <c:extLst xmlns:c15="http://schemas.microsoft.com/office/drawing/2012/chart">
                  <c:ext xmlns:c16="http://schemas.microsoft.com/office/drawing/2014/chart" uri="{C3380CC4-5D6E-409C-BE32-E72D297353CC}">
                    <c16:uniqueId val="{00000036-D2A0-4307-8BA0-CBA3E59EBB21}"/>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'Compras '!$M$21</c15:sqref>
                        </c15:formulaRef>
                      </c:ext>
                    </c:extLst>
                    <c:strCache>
                      <c:ptCount val="1"/>
                      <c:pt idx="0">
                        <c:v>Noviembre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38-D2A0-4307-8BA0-CBA3E59EBB21}"/>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3A-D2A0-4307-8BA0-CBA3E59EBB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'!$B$22:$B$23</c15:sqref>
                        </c15:formulaRef>
                      </c:ext>
                    </c:extLst>
                    <c:strCache>
                      <c:ptCount val="2"/>
                      <c:pt idx="0">
                        <c:v>Mipyme</c:v>
                      </c:pt>
                      <c:pt idx="1">
                        <c:v>Mipymes Mujeres</c:v>
                      </c:pt>
                    </c:strCache>
                  </c:strRef>
                </c:cat>
                <c:val>
                  <c:numRef>
                    <c:extLst xmlns:c15="http://schemas.microsoft.com/office/drawing/2012/chart">
                      <c:ext xmlns:c15="http://schemas.microsoft.com/office/drawing/2012/chart" uri="{02D57815-91ED-43cb-92C2-25804820EDAC}">
                        <c15:formulaRef>
                          <c15:sqref>'Compras '!$M$22:$M$23</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3B-D2A0-4307-8BA0-CBA3E59EBB21}"/>
                  </c:ext>
                </c:extLst>
              </c15:ser>
            </c15:filteredPieSeries>
            <c15:filteredPieSeries>
              <c15:ser>
                <c:idx val="11"/>
                <c:order val="11"/>
                <c:tx>
                  <c:strRef>
                    <c:extLst xmlns:c15="http://schemas.microsoft.com/office/drawing/2012/chart">
                      <c:ext xmlns:c15="http://schemas.microsoft.com/office/drawing/2012/chart" uri="{02D57815-91ED-43cb-92C2-25804820EDAC}">
                        <c15:formulaRef>
                          <c15:sqref>'Compras '!$N$21</c15:sqref>
                        </c15:formulaRef>
                      </c:ext>
                    </c:extLst>
                    <c:strCache>
                      <c:ptCount val="1"/>
                      <c:pt idx="0">
                        <c:v>Diciembre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3D-D2A0-4307-8BA0-CBA3E59EBB21}"/>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3F-D2A0-4307-8BA0-CBA3E59EBB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'!$B$22:$B$23</c15:sqref>
                        </c15:formulaRef>
                      </c:ext>
                    </c:extLst>
                    <c:strCache>
                      <c:ptCount val="2"/>
                      <c:pt idx="0">
                        <c:v>Mipyme</c:v>
                      </c:pt>
                      <c:pt idx="1">
                        <c:v>Mipymes Mujeres</c:v>
                      </c:pt>
                    </c:strCache>
                  </c:strRef>
                </c:cat>
                <c:val>
                  <c:numRef>
                    <c:extLst xmlns:c15="http://schemas.microsoft.com/office/drawing/2012/chart">
                      <c:ext xmlns:c15="http://schemas.microsoft.com/office/drawing/2012/chart" uri="{02D57815-91ED-43cb-92C2-25804820EDAC}">
                        <c15:formulaRef>
                          <c15:sqref>'Compras '!$N$22:$N$23</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40-D2A0-4307-8BA0-CBA3E59EBB21}"/>
                  </c:ext>
                </c:extLst>
              </c15:ser>
            </c15:filteredPieSeries>
          </c:ext>
        </c:extLst>
      </c:doughnutChart>
      <c:spPr>
        <a:noFill/>
        <a:ln w="25400">
          <a:noFill/>
        </a:ln>
        <a:effectLst/>
      </c:spPr>
    </c:plotArea>
    <c:plotVisOnly val="1"/>
    <c:dispBlanksAs val="gap"/>
    <c:showDLblsOverMax val="0"/>
  </c:chart>
  <c:spPr>
    <a:noFill/>
    <a:ln w="9525" cap="flat" cmpd="sng" algn="ctr">
      <a:noFill/>
      <a:round/>
    </a:ln>
    <a:effectLst/>
  </c:spPr>
  <c:txPr>
    <a:bodyPr/>
    <a:lstStyle/>
    <a:p>
      <a:pPr>
        <a:defRPr/>
      </a:pPr>
      <a:endParaRPr lang="es-D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787171"/>
                </a:solidFill>
                <a:latin typeface="Times New Roman" panose="02020603050405020304" pitchFamily="18" charset="0"/>
                <a:ea typeface="+mn-ea"/>
                <a:cs typeface="Times New Roman" panose="02020603050405020304" pitchFamily="18" charset="0"/>
              </a:defRPr>
            </a:pPr>
            <a:r>
              <a:rPr lang="es-DO" sz="1200">
                <a:solidFill>
                  <a:srgbClr val="787171"/>
                </a:solidFill>
                <a:latin typeface="Times New Roman" panose="02020603050405020304" pitchFamily="18" charset="0"/>
                <a:cs typeface="Times New Roman" panose="02020603050405020304" pitchFamily="18" charset="0"/>
              </a:rPr>
              <a:t>Monto Adjudicado RD$13,374,389</a:t>
            </a:r>
            <a:endParaRPr lang="es-DO" sz="1000" b="0">
              <a:solidFill>
                <a:srgbClr val="787171"/>
              </a:solidFill>
              <a:latin typeface="Times New Roman" panose="02020603050405020304" pitchFamily="18" charset="0"/>
              <a:cs typeface="Times New Roman" panose="02020603050405020304" pitchFamily="18" charset="0"/>
            </a:endParaRPr>
          </a:p>
        </c:rich>
      </c:tx>
      <c:layout>
        <c:manualLayout>
          <c:xMode val="edge"/>
          <c:yMode val="edge"/>
          <c:x val="0.30916417828168213"/>
          <c:y val="0.10033878118176405"/>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78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2.4202416049060392E-2"/>
          <c:y val="0.22058587798476412"/>
          <c:w val="0.96858571238646141"/>
          <c:h val="0.64372683095394945"/>
        </c:manualLayout>
      </c:layout>
      <c:barChart>
        <c:barDir val="col"/>
        <c:grouping val="clustered"/>
        <c:varyColors val="0"/>
        <c:ser>
          <c:idx val="0"/>
          <c:order val="0"/>
          <c:tx>
            <c:strRef>
              <c:f>'Compras '!$B$29</c:f>
              <c:strCache>
                <c:ptCount val="1"/>
                <c:pt idx="0">
                  <c:v>Monto</c:v>
                </c:pt>
              </c:strCache>
            </c:strRef>
          </c:tx>
          <c:spPr>
            <a:solidFill>
              <a:srgbClr val="436EBE"/>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8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'Compras '!$G$27:$O$28</c:f>
              <c:strCache>
                <c:ptCount val="9"/>
                <c:pt idx="0">
                  <c:v>Mayo</c:v>
                </c:pt>
                <c:pt idx="1">
                  <c:v>Junio</c:v>
                </c:pt>
                <c:pt idx="2">
                  <c:v>Julio</c:v>
                </c:pt>
                <c:pt idx="3">
                  <c:v>Agosto</c:v>
                </c:pt>
                <c:pt idx="4">
                  <c:v>Septiembre</c:v>
                </c:pt>
                <c:pt idx="5">
                  <c:v>Octubre</c:v>
                </c:pt>
                <c:pt idx="6">
                  <c:v>Noviembre</c:v>
                </c:pt>
                <c:pt idx="7">
                  <c:v>Diciembre</c:v>
                </c:pt>
                <c:pt idx="8">
                  <c:v>TOTAL</c:v>
                </c:pt>
              </c:strCache>
              <c:extLst/>
            </c:strRef>
          </c:cat>
          <c:val>
            <c:numRef>
              <c:f>('Compras '!$G$29:$I$29,'Compras '!$L$29:$M$29)</c:f>
              <c:numCache>
                <c:formatCode>_("$"* #,##0.00_);_("$"* \(#,##0.00\);_("$"* "-"??_);_(@_)</c:formatCode>
                <c:ptCount val="5"/>
                <c:pt idx="0">
                  <c:v>149860</c:v>
                </c:pt>
                <c:pt idx="1">
                  <c:v>33467.75</c:v>
                </c:pt>
                <c:pt idx="2">
                  <c:v>1121101.67</c:v>
                </c:pt>
                <c:pt idx="3">
                  <c:v>11629524.58</c:v>
                </c:pt>
                <c:pt idx="4">
                  <c:v>440435</c:v>
                </c:pt>
              </c:numCache>
              <c:extLst/>
            </c:numRef>
          </c:val>
          <c:extLst>
            <c:ext xmlns:c16="http://schemas.microsoft.com/office/drawing/2014/chart" uri="{C3380CC4-5D6E-409C-BE32-E72D297353CC}">
              <c16:uniqueId val="{00000000-5B8F-4BEB-80F8-ADBC6D9B0C7E}"/>
            </c:ext>
          </c:extLst>
        </c:ser>
        <c:dLbls>
          <c:showLegendKey val="0"/>
          <c:showVal val="1"/>
          <c:showCatName val="0"/>
          <c:showSerName val="0"/>
          <c:showPercent val="0"/>
          <c:showBubbleSize val="0"/>
        </c:dLbls>
        <c:gapWidth val="150"/>
        <c:overlap val="-25"/>
        <c:axId val="1006544616"/>
        <c:axId val="1006545272"/>
      </c:barChart>
      <c:catAx>
        <c:axId val="10065446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87171"/>
                </a:solidFill>
                <a:latin typeface="Times New Roman" panose="02020603050405020304" pitchFamily="18" charset="0"/>
                <a:ea typeface="+mn-ea"/>
                <a:cs typeface="Times New Roman" panose="02020603050405020304" pitchFamily="18" charset="0"/>
              </a:defRPr>
            </a:pPr>
            <a:endParaRPr lang="es-DO"/>
          </a:p>
        </c:txPr>
        <c:crossAx val="1006545272"/>
        <c:crosses val="autoZero"/>
        <c:auto val="1"/>
        <c:lblAlgn val="ctr"/>
        <c:lblOffset val="100"/>
        <c:noMultiLvlLbl val="0"/>
      </c:catAx>
      <c:valAx>
        <c:axId val="1006545272"/>
        <c:scaling>
          <c:orientation val="minMax"/>
        </c:scaling>
        <c:delete val="1"/>
        <c:axPos val="l"/>
        <c:numFmt formatCode="_(&quot;$&quot;* #,##0.00_);_(&quot;$&quot;* \(#,##0.00\);_(&quot;$&quot;* &quot;-&quot;??_);_(@_)" sourceLinked="1"/>
        <c:majorTickMark val="out"/>
        <c:minorTickMark val="none"/>
        <c:tickLblPos val="nextTo"/>
        <c:crossAx val="100654461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es-D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Mercadito Orgánico y Artesanal de</a:t>
            </a:r>
            <a:r>
              <a:rPr lang="es-DO" sz="1200" baseline="0">
                <a:solidFill>
                  <a:srgbClr val="767171"/>
                </a:solidFill>
                <a:latin typeface="Times New Roman" panose="02020603050405020304" pitchFamily="18" charset="0"/>
                <a:cs typeface="Times New Roman" panose="02020603050405020304" pitchFamily="18" charset="0"/>
              </a:rPr>
              <a:t> la Tesorería Nacional</a:t>
            </a:r>
            <a:endParaRPr lang="es-DO" sz="1200">
              <a:solidFill>
                <a:srgbClr val="767171"/>
              </a:solidFill>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solidFill>
                <a:latin typeface="Times New Roman" panose="02020603050405020304" pitchFamily="18" charset="0"/>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Relación de Ventas en RD$</a:t>
            </a:r>
          </a:p>
          <a:p>
            <a:pPr marL="0" marR="0" lvl="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solidFill>
                <a:latin typeface="Times New Roman" panose="02020603050405020304" pitchFamily="18" charset="0"/>
                <a:cs typeface="Times New Roman" panose="02020603050405020304" pitchFamily="18" charset="0"/>
              </a:defRPr>
            </a:pPr>
            <a:r>
              <a:rPr lang="en-US" sz="1200" b="0">
                <a:solidFill>
                  <a:srgbClr val="767171"/>
                </a:solidFill>
                <a:latin typeface="Times New Roman" panose="02020603050405020304" pitchFamily="18" charset="0"/>
                <a:cs typeface="Times New Roman" panose="02020603050405020304" pitchFamily="18" charset="0"/>
              </a:rPr>
              <a:t>2022 - 2023 </a:t>
            </a:r>
            <a:endParaRPr lang="es-DO" sz="1200" b="0">
              <a:solidFill>
                <a:srgbClr val="76717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1.4777496142360813E-2"/>
          <c:y val="0.15014731473664261"/>
          <c:w val="0.95936188560850777"/>
          <c:h val="0.68838166290482838"/>
        </c:manualLayout>
      </c:layout>
      <c:barChart>
        <c:barDir val="col"/>
        <c:grouping val="clustered"/>
        <c:varyColors val="0"/>
        <c:ser>
          <c:idx val="0"/>
          <c:order val="0"/>
          <c:tx>
            <c:strRef>
              <c:f>'[Relación de Ventas Mercadito 26-07-2023.xlsx]2022-2023'!$B$20</c:f>
              <c:strCache>
                <c:ptCount val="1"/>
                <c:pt idx="0">
                  <c:v> Supérate </c:v>
                </c:pt>
              </c:strCache>
            </c:strRef>
          </c:tx>
          <c:spPr>
            <a:solidFill>
              <a:srgbClr val="00ADDD"/>
            </a:solidFill>
            <a:ln>
              <a:noFill/>
            </a:ln>
            <a:effectLst/>
          </c:spPr>
          <c:invertIfNegative val="0"/>
          <c:dLbls>
            <c:dLbl>
              <c:idx val="1"/>
              <c:layout>
                <c:manualLayout>
                  <c:x val="-2.3518344308560675E-3"/>
                  <c:y val="2.1881838074398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2B-4869-98A4-333AE1279B0C}"/>
                </c:ext>
              </c:extLst>
            </c:dLbl>
            <c:dLbl>
              <c:idx val="2"/>
              <c:layout>
                <c:manualLayout>
                  <c:x val="-4.7036688617121784E-3"/>
                  <c:y val="2.0781141416403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2B-4869-98A4-333AE1279B0C}"/>
                </c:ext>
              </c:extLst>
            </c:dLbl>
            <c:dLbl>
              <c:idx val="3"/>
              <c:layout>
                <c:manualLayout>
                  <c:x val="-4.7036688617121351E-3"/>
                  <c:y val="1.67671737969296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2B-4869-98A4-333AE1279B0C}"/>
                </c:ext>
              </c:extLst>
            </c:dLbl>
            <c:dLbl>
              <c:idx val="5"/>
              <c:layout>
                <c:manualLayout>
                  <c:x val="3.87909273736971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2B-4869-98A4-333AE1279B0C}"/>
                </c:ext>
              </c:extLst>
            </c:dLbl>
            <c:spPr>
              <a:noFill/>
              <a:ln>
                <a:noFill/>
              </a:ln>
              <a:effectLst/>
            </c:spPr>
            <c:txPr>
              <a:bodyPr rot="0" spcFirstLastPara="1" vertOverflow="overflow" horzOverflow="overflow" vert="horz" wrap="square" lIns="38100" tIns="19050" rIns="38100" bIns="19050" anchor="ctr" anchorCtr="1">
                <a:spAutoFit/>
              </a:bodyPr>
              <a:lstStyle/>
              <a:p>
                <a:pPr>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'[Relación de Ventas Mercadito 26-07-2023.xlsx]2022-2023'!$C$19:$H$19</c:f>
              <c:strCache>
                <c:ptCount val="6"/>
                <c:pt idx="0">
                  <c:v>Diciembre 2022</c:v>
                </c:pt>
                <c:pt idx="1">
                  <c:v>Marzo 2023</c:v>
                </c:pt>
                <c:pt idx="2">
                  <c:v>Mayo 2023</c:v>
                </c:pt>
                <c:pt idx="3">
                  <c:v>Julio 2022</c:v>
                </c:pt>
                <c:pt idx="4">
                  <c:v>Dic. 2023</c:v>
                </c:pt>
                <c:pt idx="5">
                  <c:v> Total RD$ </c:v>
                </c:pt>
              </c:strCache>
            </c:strRef>
          </c:cat>
          <c:val>
            <c:numRef>
              <c:f>'[Relación de Ventas Mercadito 26-07-2023.xlsx]2022-2023'!$C$20:$H$20</c:f>
              <c:numCache>
                <c:formatCode>#,##0.00_);\(#,##0.00\)</c:formatCode>
                <c:ptCount val="6"/>
                <c:pt idx="0">
                  <c:v>163489.46</c:v>
                </c:pt>
                <c:pt idx="1">
                  <c:v>238182</c:v>
                </c:pt>
                <c:pt idx="2">
                  <c:v>157954.4</c:v>
                </c:pt>
                <c:pt idx="3">
                  <c:v>90168.2</c:v>
                </c:pt>
                <c:pt idx="5">
                  <c:v>649794.05999999994</c:v>
                </c:pt>
              </c:numCache>
            </c:numRef>
          </c:val>
          <c:extLst>
            <c:ext xmlns:c16="http://schemas.microsoft.com/office/drawing/2014/chart" uri="{C3380CC4-5D6E-409C-BE32-E72D297353CC}">
              <c16:uniqueId val="{00000004-562B-4869-98A4-333AE1279B0C}"/>
            </c:ext>
          </c:extLst>
        </c:ser>
        <c:ser>
          <c:idx val="1"/>
          <c:order val="1"/>
          <c:tx>
            <c:strRef>
              <c:f>'[Relación de Ventas Mercadito 26-07-2023.xlsx]2022-2023'!$B$21</c:f>
              <c:strCache>
                <c:ptCount val="1"/>
                <c:pt idx="0">
                  <c:v> Cooperativa de Monte Plata </c:v>
                </c:pt>
              </c:strCache>
            </c:strRef>
          </c:tx>
          <c:spPr>
            <a:solidFill>
              <a:srgbClr val="73D3DD"/>
            </a:solidFill>
            <a:ln>
              <a:noFill/>
            </a:ln>
            <a:effectLst/>
          </c:spPr>
          <c:invertIfNegative val="0"/>
          <c:dPt>
            <c:idx val="5"/>
            <c:invertIfNegative val="0"/>
            <c:bubble3D val="0"/>
            <c:extLst>
              <c:ext xmlns:c16="http://schemas.microsoft.com/office/drawing/2014/chart" uri="{C3380CC4-5D6E-409C-BE32-E72D297353CC}">
                <c16:uniqueId val="{00000005-562B-4869-98A4-333AE1279B0C}"/>
              </c:ext>
            </c:extLst>
          </c:dPt>
          <c:dLbls>
            <c:dLbl>
              <c:idx val="0"/>
              <c:layout>
                <c:manualLayout>
                  <c:x val="-1.2161021029473855E-2"/>
                  <c:y val="6.56541291200744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2B-4869-98A4-333AE1279B0C}"/>
                </c:ext>
              </c:extLst>
            </c:dLbl>
            <c:dLbl>
              <c:idx val="1"/>
              <c:layout>
                <c:manualLayout>
                  <c:x val="-1.63685824549448E-2"/>
                  <c:y val="2.2981960405933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62B-4869-98A4-333AE1279B0C}"/>
                </c:ext>
              </c:extLst>
            </c:dLbl>
            <c:dLbl>
              <c:idx val="3"/>
              <c:layout>
                <c:manualLayout>
                  <c:x val="-1.0921215398404542E-2"/>
                  <c:y val="2.0047152202254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62B-4869-98A4-333AE1279B0C}"/>
                </c:ext>
              </c:extLst>
            </c:dLbl>
            <c:dLbl>
              <c:idx val="5"/>
              <c:layout>
                <c:manualLayout>
                  <c:x val="-1.9601151102584424E-2"/>
                  <c:y val="9.85630352004673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2B-4869-98A4-333AE1279B0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'[Relación de Ventas Mercadito 26-07-2023.xlsx]2022-2023'!$C$19:$H$19</c:f>
              <c:strCache>
                <c:ptCount val="6"/>
                <c:pt idx="0">
                  <c:v>Diciembre 2022</c:v>
                </c:pt>
                <c:pt idx="1">
                  <c:v>Marzo 2023</c:v>
                </c:pt>
                <c:pt idx="2">
                  <c:v>Mayo 2023</c:v>
                </c:pt>
                <c:pt idx="3">
                  <c:v>Julio 2022</c:v>
                </c:pt>
                <c:pt idx="4">
                  <c:v>Dic. 2023</c:v>
                </c:pt>
                <c:pt idx="5">
                  <c:v> Total RD$ </c:v>
                </c:pt>
              </c:strCache>
            </c:strRef>
          </c:cat>
          <c:val>
            <c:numRef>
              <c:f>'[Relación de Ventas Mercadito 26-07-2023.xlsx]2022-2023'!$C$21:$H$21</c:f>
              <c:numCache>
                <c:formatCode>#,##0_);\(#,##0\)</c:formatCode>
                <c:ptCount val="6"/>
                <c:pt idx="0">
                  <c:v>38500</c:v>
                </c:pt>
                <c:pt idx="1">
                  <c:v>35650</c:v>
                </c:pt>
                <c:pt idx="3">
                  <c:v>20205</c:v>
                </c:pt>
                <c:pt idx="5">
                  <c:v>94355</c:v>
                </c:pt>
              </c:numCache>
            </c:numRef>
          </c:val>
          <c:extLst>
            <c:ext xmlns:c16="http://schemas.microsoft.com/office/drawing/2014/chart" uri="{C3380CC4-5D6E-409C-BE32-E72D297353CC}">
              <c16:uniqueId val="{00000009-562B-4869-98A4-333AE1279B0C}"/>
            </c:ext>
          </c:extLst>
        </c:ser>
        <c:ser>
          <c:idx val="2"/>
          <c:order val="2"/>
          <c:tx>
            <c:strRef>
              <c:f>'[Relación de Ventas Mercadito 26-07-2023.xlsx]2022-2023'!$B$22</c:f>
              <c:strCache>
                <c:ptCount val="1"/>
                <c:pt idx="0">
                  <c:v> Mipymes </c:v>
                </c:pt>
              </c:strCache>
            </c:strRef>
          </c:tx>
          <c:spPr>
            <a:solidFill>
              <a:srgbClr val="436EBE"/>
            </a:solidFill>
            <a:ln>
              <a:noFill/>
            </a:ln>
            <a:effectLst/>
          </c:spPr>
          <c:invertIfNegative val="0"/>
          <c:dLbls>
            <c:dLbl>
              <c:idx val="0"/>
              <c:layout>
                <c:manualLayout>
                  <c:x val="7.423027370659949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62B-4869-98A4-333AE1279B0C}"/>
                </c:ext>
              </c:extLst>
            </c:dLbl>
            <c:dLbl>
              <c:idx val="1"/>
              <c:layout>
                <c:manualLayout>
                  <c:x val="5.5329317202763642E-3"/>
                  <c:y val="1.3141685478075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62B-4869-98A4-333AE1279B0C}"/>
                </c:ext>
              </c:extLst>
            </c:dLbl>
            <c:dLbl>
              <c:idx val="3"/>
              <c:layout>
                <c:manualLayout>
                  <c:x val="1.948115199146673E-2"/>
                  <c:y val="3.669946070745533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62B-4869-98A4-333AE1279B0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'[Relación de Ventas Mercadito 26-07-2023.xlsx]2022-2023'!$C$19:$H$19</c:f>
              <c:strCache>
                <c:ptCount val="6"/>
                <c:pt idx="0">
                  <c:v>Diciembre 2022</c:v>
                </c:pt>
                <c:pt idx="1">
                  <c:v>Marzo 2023</c:v>
                </c:pt>
                <c:pt idx="2">
                  <c:v>Mayo 2023</c:v>
                </c:pt>
                <c:pt idx="3">
                  <c:v>Julio 2022</c:v>
                </c:pt>
                <c:pt idx="4">
                  <c:v>Dic. 2023</c:v>
                </c:pt>
                <c:pt idx="5">
                  <c:v> Total RD$ </c:v>
                </c:pt>
              </c:strCache>
            </c:strRef>
          </c:cat>
          <c:val>
            <c:numRef>
              <c:f>'[Relación de Ventas Mercadito 26-07-2023.xlsx]2022-2023'!$C$22:$H$22</c:f>
              <c:numCache>
                <c:formatCode>#,##0_);\(#,##0\)</c:formatCode>
                <c:ptCount val="6"/>
                <c:pt idx="0">
                  <c:v>86350</c:v>
                </c:pt>
                <c:pt idx="1">
                  <c:v>70875</c:v>
                </c:pt>
                <c:pt idx="2">
                  <c:v>41830</c:v>
                </c:pt>
                <c:pt idx="3">
                  <c:v>30700</c:v>
                </c:pt>
                <c:pt idx="5">
                  <c:v>229755</c:v>
                </c:pt>
              </c:numCache>
            </c:numRef>
          </c:val>
          <c:extLst>
            <c:ext xmlns:c16="http://schemas.microsoft.com/office/drawing/2014/chart" uri="{C3380CC4-5D6E-409C-BE32-E72D297353CC}">
              <c16:uniqueId val="{0000000D-562B-4869-98A4-333AE1279B0C}"/>
            </c:ext>
          </c:extLst>
        </c:ser>
        <c:ser>
          <c:idx val="3"/>
          <c:order val="3"/>
          <c:tx>
            <c:strRef>
              <c:f>'[Relación de Ventas Mercadito 26-07-2023.xlsx]2022-2023'!$B$23</c:f>
              <c:strCache>
                <c:ptCount val="1"/>
                <c:pt idx="0">
                  <c:v> ASFL/ONG </c:v>
                </c:pt>
              </c:strCache>
            </c:strRef>
          </c:tx>
          <c:spPr>
            <a:solidFill>
              <a:srgbClr val="D9D9D9"/>
            </a:solidFill>
            <a:ln>
              <a:noFill/>
            </a:ln>
            <a:effectLst/>
          </c:spPr>
          <c:invertIfNegative val="0"/>
          <c:dLbls>
            <c:dLbl>
              <c:idx val="1"/>
              <c:layout>
                <c:manualLayout>
                  <c:x val="1.1108823480847494E-2"/>
                  <c:y val="1.6411067782640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62B-4869-98A4-333AE1279B0C}"/>
                </c:ext>
              </c:extLst>
            </c:dLbl>
            <c:dLbl>
              <c:idx val="2"/>
              <c:layout>
                <c:manualLayout>
                  <c:x val="4.7036688617121351E-3"/>
                  <c:y val="1.0940919037199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62B-4869-98A4-333AE1279B0C}"/>
                </c:ext>
              </c:extLst>
            </c:dLbl>
            <c:dLbl>
              <c:idx val="3"/>
              <c:layout>
                <c:manualLayout>
                  <c:x val="1.3101754801816284E-2"/>
                  <c:y val="2.0047152202254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62B-4869-98A4-333AE1279B0C}"/>
                </c:ext>
              </c:extLst>
            </c:dLbl>
            <c:dLbl>
              <c:idx val="5"/>
              <c:layout>
                <c:manualLayout>
                  <c:x val="1.259712891015622E-2"/>
                  <c:y val="-3.64697301239970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62B-4869-98A4-333AE1279B0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'[Relación de Ventas Mercadito 26-07-2023.xlsx]2022-2023'!$C$19:$H$19</c:f>
              <c:strCache>
                <c:ptCount val="6"/>
                <c:pt idx="0">
                  <c:v>Diciembre 2022</c:v>
                </c:pt>
                <c:pt idx="1">
                  <c:v>Marzo 2023</c:v>
                </c:pt>
                <c:pt idx="2">
                  <c:v>Mayo 2023</c:v>
                </c:pt>
                <c:pt idx="3">
                  <c:v>Julio 2022</c:v>
                </c:pt>
                <c:pt idx="4">
                  <c:v>Dic. 2023</c:v>
                </c:pt>
                <c:pt idx="5">
                  <c:v> Total RD$ </c:v>
                </c:pt>
              </c:strCache>
            </c:strRef>
          </c:cat>
          <c:val>
            <c:numRef>
              <c:f>'[Relación de Ventas Mercadito 26-07-2023.xlsx]2022-2023'!$C$23:$H$23</c:f>
              <c:numCache>
                <c:formatCode>#,##0_);\(#,##0\)</c:formatCode>
                <c:ptCount val="6"/>
                <c:pt idx="1">
                  <c:v>2500</c:v>
                </c:pt>
                <c:pt idx="2">
                  <c:v>2450</c:v>
                </c:pt>
                <c:pt idx="3">
                  <c:v>2500</c:v>
                </c:pt>
                <c:pt idx="5">
                  <c:v>7450</c:v>
                </c:pt>
              </c:numCache>
            </c:numRef>
          </c:val>
          <c:extLst>
            <c:ext xmlns:c16="http://schemas.microsoft.com/office/drawing/2014/chart" uri="{C3380CC4-5D6E-409C-BE32-E72D297353CC}">
              <c16:uniqueId val="{00000012-562B-4869-98A4-333AE1279B0C}"/>
            </c:ext>
          </c:extLst>
        </c:ser>
        <c:ser>
          <c:idx val="4"/>
          <c:order val="4"/>
          <c:tx>
            <c:strRef>
              <c:f>'[Relación de Ventas Mercadito 26-07-2023.xlsx]2022-2023'!$B$24</c:f>
              <c:strCache>
                <c:ptCount val="1"/>
                <c:pt idx="0">
                  <c:v> Causa Social </c:v>
                </c:pt>
              </c:strCache>
            </c:strRef>
          </c:tx>
          <c:spPr>
            <a:solidFill>
              <a:srgbClr val="7D8589"/>
            </a:solidFill>
            <a:ln>
              <a:solidFill>
                <a:srgbClr val="7D8589"/>
              </a:solidFill>
            </a:ln>
            <a:effectLst/>
          </c:spPr>
          <c:invertIfNegative val="0"/>
          <c:dLbls>
            <c:dLbl>
              <c:idx val="3"/>
              <c:layout>
                <c:manualLayout>
                  <c:x val="4.0647661869171341E-2"/>
                  <c:y val="3.2088767897448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62B-4869-98A4-333AE1279B0C}"/>
                </c:ext>
              </c:extLst>
            </c:dLbl>
            <c:dLbl>
              <c:idx val="5"/>
              <c:layout>
                <c:manualLayout>
                  <c:x val="1.1083066051362582E-2"/>
                  <c:y val="1.6400179189855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62B-4869-98A4-333AE1279B0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'[Relación de Ventas Mercadito 26-07-2023.xlsx]2022-2023'!$C$19:$H$19</c:f>
              <c:strCache>
                <c:ptCount val="6"/>
                <c:pt idx="0">
                  <c:v>Diciembre 2022</c:v>
                </c:pt>
                <c:pt idx="1">
                  <c:v>Marzo 2023</c:v>
                </c:pt>
                <c:pt idx="2">
                  <c:v>Mayo 2023</c:v>
                </c:pt>
                <c:pt idx="3">
                  <c:v>Julio 2022</c:v>
                </c:pt>
                <c:pt idx="4">
                  <c:v>Dic. 2023</c:v>
                </c:pt>
                <c:pt idx="5">
                  <c:v> Total RD$ </c:v>
                </c:pt>
              </c:strCache>
            </c:strRef>
          </c:cat>
          <c:val>
            <c:numRef>
              <c:f>'[Relación de Ventas Mercadito 26-07-2023.xlsx]2022-2023'!$C$24:$H$24</c:f>
              <c:numCache>
                <c:formatCode>General</c:formatCode>
                <c:ptCount val="6"/>
                <c:pt idx="3" formatCode="#,##0_);\(#,##0\)">
                  <c:v>3000</c:v>
                </c:pt>
                <c:pt idx="5" formatCode="#,##0_);\(#,##0\)">
                  <c:v>3000</c:v>
                </c:pt>
              </c:numCache>
            </c:numRef>
          </c:val>
          <c:extLst>
            <c:ext xmlns:c16="http://schemas.microsoft.com/office/drawing/2014/chart" uri="{C3380CC4-5D6E-409C-BE32-E72D297353CC}">
              <c16:uniqueId val="{00000015-562B-4869-98A4-333AE1279B0C}"/>
            </c:ext>
          </c:extLst>
        </c:ser>
        <c:dLbls>
          <c:showLegendKey val="0"/>
          <c:showVal val="0"/>
          <c:showCatName val="0"/>
          <c:showSerName val="0"/>
          <c:showPercent val="0"/>
          <c:showBubbleSize val="0"/>
        </c:dLbls>
        <c:gapWidth val="150"/>
        <c:axId val="1006544616"/>
        <c:axId val="1006545272"/>
      </c:barChart>
      <c:lineChart>
        <c:grouping val="standard"/>
        <c:varyColors val="0"/>
        <c:ser>
          <c:idx val="5"/>
          <c:order val="5"/>
          <c:tx>
            <c:strRef>
              <c:f>'[Relación de Ventas Mercadito 26-07-2023.xlsx]2022-2023'!$B$25</c:f>
              <c:strCache>
                <c:ptCount val="1"/>
                <c:pt idx="0">
                  <c:v> Total </c:v>
                </c:pt>
              </c:strCache>
            </c:strRef>
          </c:tx>
          <c:spPr>
            <a:ln w="31750" cap="rnd">
              <a:solidFill>
                <a:srgbClr val="002060"/>
              </a:solidFill>
              <a:round/>
            </a:ln>
            <a:effectLst/>
          </c:spPr>
          <c:marker>
            <c:symbol val="none"/>
          </c:marker>
          <c:dLbls>
            <c:dLbl>
              <c:idx val="0"/>
              <c:layout>
                <c:manualLayout>
                  <c:x val="-3.8962303982933461E-2"/>
                  <c:y val="-3.6080336785035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62B-4869-98A4-333AE1279B0C}"/>
                </c:ext>
              </c:extLst>
            </c:dLbl>
            <c:dLbl>
              <c:idx val="1"/>
              <c:layout>
                <c:manualLayout>
                  <c:x val="-4.6179675444877576E-2"/>
                  <c:y val="-3.6080365462851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62B-4869-98A4-333AE1279B0C}"/>
                </c:ext>
              </c:extLst>
            </c:dLbl>
            <c:dLbl>
              <c:idx val="2"/>
              <c:layout>
                <c:manualLayout>
                  <c:x val="-2.7707805266926525E-2"/>
                  <c:y val="-3.2800332238955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62B-4869-98A4-333AE1279B0C}"/>
                </c:ext>
              </c:extLst>
            </c:dLbl>
            <c:dLbl>
              <c:idx val="3"/>
              <c:layout>
                <c:manualLayout>
                  <c:x val="-8.6817789836369841E-2"/>
                  <c:y val="-3.2800332238955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62B-4869-98A4-333AE1279B0C}"/>
                </c:ext>
              </c:extLst>
            </c:dLbl>
            <c:dLbl>
              <c:idx val="4"/>
              <c:layout>
                <c:manualLayout>
                  <c:x val="-3.0573847601128881E-2"/>
                  <c:y val="2.5528811086797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62B-4869-98A4-333AE1279B0C}"/>
                </c:ext>
              </c:extLst>
            </c:dLbl>
            <c:dLbl>
              <c:idx val="5"/>
              <c:layout>
                <c:manualLayout>
                  <c:x val="-1.8042458944748558E-3"/>
                  <c:y val="-1.8896776305587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62B-4869-98A4-333AE1279B0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'[Relación de Ventas Mercadito 26-07-2023.xlsx]2022-2023'!$C$19:$H$19</c:f>
              <c:strCache>
                <c:ptCount val="6"/>
                <c:pt idx="0">
                  <c:v>Diciembre 2022</c:v>
                </c:pt>
                <c:pt idx="1">
                  <c:v>Marzo 2023</c:v>
                </c:pt>
                <c:pt idx="2">
                  <c:v>Mayo 2023</c:v>
                </c:pt>
                <c:pt idx="3">
                  <c:v>Julio 2022</c:v>
                </c:pt>
                <c:pt idx="4">
                  <c:v>Dic. 2023</c:v>
                </c:pt>
                <c:pt idx="5">
                  <c:v> Total RD$ </c:v>
                </c:pt>
              </c:strCache>
            </c:strRef>
          </c:cat>
          <c:val>
            <c:numRef>
              <c:f>'[Relación de Ventas Mercadito 26-07-2023.xlsx]2022-2023'!$C$25:$H$25</c:f>
              <c:numCache>
                <c:formatCode>#,##0.00_);\(#,##0.00\)</c:formatCode>
                <c:ptCount val="6"/>
                <c:pt idx="0">
                  <c:v>288339.45999999996</c:v>
                </c:pt>
                <c:pt idx="1">
                  <c:v>347207</c:v>
                </c:pt>
                <c:pt idx="2">
                  <c:v>202234.4</c:v>
                </c:pt>
                <c:pt idx="3">
                  <c:v>143573.20000000001</c:v>
                </c:pt>
                <c:pt idx="4">
                  <c:v>300000</c:v>
                </c:pt>
                <c:pt idx="5" formatCode="&quot;$&quot;#,##0.00">
                  <c:v>1281354.06</c:v>
                </c:pt>
              </c:numCache>
            </c:numRef>
          </c:val>
          <c:smooth val="0"/>
          <c:extLst>
            <c:ext xmlns:c16="http://schemas.microsoft.com/office/drawing/2014/chart" uri="{C3380CC4-5D6E-409C-BE32-E72D297353CC}">
              <c16:uniqueId val="{0000001C-562B-4869-98A4-333AE1279B0C}"/>
            </c:ext>
          </c:extLst>
        </c:ser>
        <c:dLbls>
          <c:showLegendKey val="0"/>
          <c:showVal val="1"/>
          <c:showCatName val="0"/>
          <c:showSerName val="0"/>
          <c:showPercent val="0"/>
          <c:showBubbleSize val="0"/>
        </c:dLbls>
        <c:marker val="1"/>
        <c:smooth val="0"/>
        <c:axId val="1006544616"/>
        <c:axId val="1006545272"/>
      </c:lineChart>
      <c:catAx>
        <c:axId val="1006544616"/>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006545272"/>
        <c:crosses val="autoZero"/>
        <c:auto val="1"/>
        <c:lblAlgn val="ctr"/>
        <c:lblOffset val="100"/>
        <c:noMultiLvlLbl val="0"/>
      </c:catAx>
      <c:valAx>
        <c:axId val="1006545272"/>
        <c:scaling>
          <c:orientation val="minMax"/>
        </c:scaling>
        <c:delete val="1"/>
        <c:axPos val="l"/>
        <c:numFmt formatCode="#,##0.00_);\(#,##0.00\)" sourceLinked="1"/>
        <c:majorTickMark val="out"/>
        <c:minorTickMark val="none"/>
        <c:tickLblPos val="nextTo"/>
        <c:crossAx val="1006544616"/>
        <c:crosses val="autoZero"/>
        <c:crossBetween val="between"/>
      </c:valAx>
      <c:spPr>
        <a:noFill/>
        <a:ln w="25400">
          <a:noFill/>
        </a:ln>
        <a:effectLst/>
      </c:spPr>
    </c:plotArea>
    <c:legend>
      <c:legendPos val="t"/>
      <c:layout>
        <c:manualLayout>
          <c:xMode val="edge"/>
          <c:yMode val="edge"/>
          <c:x val="0"/>
          <c:y val="0.93596765664996062"/>
          <c:w val="1"/>
          <c:h val="5.212437415309857E-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Relación de Ventas de los Proyectos de Supérate en RD$</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Times New Roman" panose="02020603050405020304" pitchFamily="18" charset="0"/>
                <a:cs typeface="Times New Roman" panose="02020603050405020304" pitchFamily="18" charset="0"/>
              </a:defRPr>
            </a:pPr>
            <a:r>
              <a:rPr lang="en-US" sz="1200" b="0">
                <a:solidFill>
                  <a:srgbClr val="767171"/>
                </a:solidFill>
                <a:latin typeface="Times New Roman" panose="02020603050405020304" pitchFamily="18" charset="0"/>
                <a:cs typeface="Times New Roman" panose="02020603050405020304" pitchFamily="18" charset="0"/>
              </a:rPr>
              <a:t>2022 - 2023 </a:t>
            </a:r>
            <a:endParaRPr lang="es-DO" sz="1200" b="0">
              <a:solidFill>
                <a:srgbClr val="76717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2.4202416049060392E-2"/>
          <c:y val="0.11531581650119822"/>
          <c:w val="0.95159516790187926"/>
          <c:h val="0.7184947353200215"/>
        </c:manualLayout>
      </c:layout>
      <c:barChart>
        <c:barDir val="col"/>
        <c:grouping val="clustered"/>
        <c:varyColors val="0"/>
        <c:ser>
          <c:idx val="0"/>
          <c:order val="0"/>
          <c:tx>
            <c:strRef>
              <c:f>'[Relación de Ventas Mercadito 26-07-2023.xlsx]2022-2023'!$B$4</c:f>
              <c:strCache>
                <c:ptCount val="1"/>
                <c:pt idx="0">
                  <c:v>Agricultura Familiar </c:v>
                </c:pt>
              </c:strCache>
            </c:strRef>
          </c:tx>
          <c:spPr>
            <a:solidFill>
              <a:srgbClr val="00ADDD"/>
            </a:solidFill>
            <a:ln>
              <a:noFill/>
            </a:ln>
            <a:effectLst>
              <a:outerShdw blurRad="40000" dist="23000" dir="5400000" rotWithShape="0">
                <a:srgbClr val="000000">
                  <a:alpha val="35000"/>
                </a:srgbClr>
              </a:outerShdw>
            </a:effectLst>
          </c:spPr>
          <c:invertIfNegative val="0"/>
          <c:dLbls>
            <c:dLbl>
              <c:idx val="0"/>
              <c:layout>
                <c:manualLayout>
                  <c:x val="0"/>
                  <c:y val="1.1297820024837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93-424B-8B5C-3FE151D294E5}"/>
                </c:ext>
              </c:extLst>
            </c:dLbl>
            <c:dLbl>
              <c:idx val="2"/>
              <c:delete val="1"/>
              <c:extLst>
                <c:ext xmlns:c15="http://schemas.microsoft.com/office/drawing/2012/chart" uri="{CE6537A1-D6FC-4f65-9D91-7224C49458BB}"/>
                <c:ext xmlns:c16="http://schemas.microsoft.com/office/drawing/2014/chart" uri="{C3380CC4-5D6E-409C-BE32-E72D297353CC}">
                  <c16:uniqueId val="{00000001-7493-424B-8B5C-3FE151D294E5}"/>
                </c:ext>
              </c:extLst>
            </c:dLbl>
            <c:dLbl>
              <c:idx val="3"/>
              <c:layout>
                <c:manualLayout>
                  <c:x val="-1.3590182598647238E-16"/>
                  <c:y val="1.45066676413927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93-424B-8B5C-3FE151D294E5}"/>
                </c:ext>
              </c:extLst>
            </c:dLbl>
            <c:spPr>
              <a:noFill/>
              <a:ln>
                <a:noFill/>
              </a:ln>
              <a:effectLst/>
            </c:spPr>
            <c:txPr>
              <a:bodyPr rot="0" spcFirstLastPara="1" vertOverflow="overflow" horzOverflow="overflow" vert="horz" wrap="square" lIns="38100" tIns="19050" rIns="38100" bIns="19050" anchor="ctr" anchorCtr="1">
                <a:spAutoFit/>
              </a:bodyPr>
              <a:lstStyle/>
              <a:p>
                <a:pPr>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'[Relación de Ventas Mercadito 26-07-2023.xlsx]2022-2023'!$C$3:$G$3</c:f>
              <c:strCache>
                <c:ptCount val="5"/>
                <c:pt idx="0">
                  <c:v>Diciembre 2022</c:v>
                </c:pt>
                <c:pt idx="1">
                  <c:v>Marzo 2023</c:v>
                </c:pt>
                <c:pt idx="2">
                  <c:v>Mayo 2023</c:v>
                </c:pt>
                <c:pt idx="3">
                  <c:v>Julio 2023</c:v>
                </c:pt>
                <c:pt idx="4">
                  <c:v> Total RD$ </c:v>
                </c:pt>
              </c:strCache>
            </c:strRef>
          </c:cat>
          <c:val>
            <c:numRef>
              <c:f>'[Relación de Ventas Mercadito 26-07-2023.xlsx]2022-2023'!$C$4:$G$4</c:f>
              <c:numCache>
                <c:formatCode>#,##0.00_);\(#,##0.00\)</c:formatCode>
                <c:ptCount val="5"/>
                <c:pt idx="0" formatCode="#,##0_);\(#,##0\)">
                  <c:v>65215</c:v>
                </c:pt>
                <c:pt idx="1">
                  <c:v>86628</c:v>
                </c:pt>
                <c:pt idx="2">
                  <c:v>33632</c:v>
                </c:pt>
                <c:pt idx="3" formatCode="#,##0_);\(#,##0\)">
                  <c:v>17316</c:v>
                </c:pt>
                <c:pt idx="4" formatCode="#,##0_);\(#,##0\)">
                  <c:v>202791</c:v>
                </c:pt>
              </c:numCache>
            </c:numRef>
          </c:val>
          <c:extLst>
            <c:ext xmlns:c16="http://schemas.microsoft.com/office/drawing/2014/chart" uri="{C3380CC4-5D6E-409C-BE32-E72D297353CC}">
              <c16:uniqueId val="{00000003-7493-424B-8B5C-3FE151D294E5}"/>
            </c:ext>
          </c:extLst>
        </c:ser>
        <c:ser>
          <c:idx val="1"/>
          <c:order val="1"/>
          <c:tx>
            <c:strRef>
              <c:f>'[Relación de Ventas Mercadito 26-07-2023.xlsx]2022-2023'!$B$5</c:f>
              <c:strCache>
                <c:ptCount val="1"/>
                <c:pt idx="0">
                  <c:v>Manos Dominicanas de Supérate</c:v>
                </c:pt>
              </c:strCache>
            </c:strRef>
          </c:tx>
          <c:spPr>
            <a:solidFill>
              <a:srgbClr val="73D3DD"/>
            </a:solidFill>
            <a:ln>
              <a:noFill/>
            </a:ln>
            <a:effectLst>
              <a:outerShdw blurRad="40000" dist="23000" dir="5400000" rotWithShape="0">
                <a:srgbClr val="000000">
                  <a:alpha val="35000"/>
                </a:srgbClr>
              </a:outerShdw>
            </a:effectLst>
          </c:spPr>
          <c:invertIfNegative val="0"/>
          <c:dLbls>
            <c:dLbl>
              <c:idx val="2"/>
              <c:layout>
                <c:manualLayout>
                  <c:x val="0"/>
                  <c:y val="2.2595640049674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93-424B-8B5C-3FE151D294E5}"/>
                </c:ext>
              </c:extLst>
            </c:dLbl>
            <c:dLbl>
              <c:idx val="3"/>
              <c:layout>
                <c:manualLayout>
                  <c:x val="3.7064562527988586E-3"/>
                  <c:y val="1.0880000731044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93-424B-8B5C-3FE151D294E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'[Relación de Ventas Mercadito 26-07-2023.xlsx]2022-2023'!$C$3:$G$3</c:f>
              <c:strCache>
                <c:ptCount val="5"/>
                <c:pt idx="0">
                  <c:v>Diciembre 2022</c:v>
                </c:pt>
                <c:pt idx="1">
                  <c:v>Marzo 2023</c:v>
                </c:pt>
                <c:pt idx="2">
                  <c:v>Mayo 2023</c:v>
                </c:pt>
                <c:pt idx="3">
                  <c:v>Julio 2023</c:v>
                </c:pt>
                <c:pt idx="4">
                  <c:v> Total RD$ </c:v>
                </c:pt>
              </c:strCache>
            </c:strRef>
          </c:cat>
          <c:val>
            <c:numRef>
              <c:f>'[Relación de Ventas Mercadito 26-07-2023.xlsx]2022-2023'!$C$5:$G$5</c:f>
              <c:numCache>
                <c:formatCode>#,##0.00_);\(#,##0.00\)</c:formatCode>
                <c:ptCount val="5"/>
                <c:pt idx="0">
                  <c:v>98274.46</c:v>
                </c:pt>
                <c:pt idx="1">
                  <c:v>130129</c:v>
                </c:pt>
                <c:pt idx="2">
                  <c:v>99372.4</c:v>
                </c:pt>
                <c:pt idx="3">
                  <c:v>49652.2</c:v>
                </c:pt>
                <c:pt idx="4">
                  <c:v>377428.06</c:v>
                </c:pt>
              </c:numCache>
            </c:numRef>
          </c:val>
          <c:extLst>
            <c:ext xmlns:c16="http://schemas.microsoft.com/office/drawing/2014/chart" uri="{C3380CC4-5D6E-409C-BE32-E72D297353CC}">
              <c16:uniqueId val="{00000006-7493-424B-8B5C-3FE151D294E5}"/>
            </c:ext>
          </c:extLst>
        </c:ser>
        <c:ser>
          <c:idx val="2"/>
          <c:order val="2"/>
          <c:tx>
            <c:strRef>
              <c:f>'[Relación de Ventas Mercadito 26-07-2023.xlsx]2022-2023'!$B$6</c:f>
              <c:strCache>
                <c:ptCount val="1"/>
                <c:pt idx="0">
                  <c:v>Mujeres SuperEmprendedoras</c:v>
                </c:pt>
              </c:strCache>
            </c:strRef>
          </c:tx>
          <c:spPr>
            <a:solidFill>
              <a:srgbClr val="436EBE"/>
            </a:solidFill>
            <a:ln>
              <a:noFill/>
            </a:ln>
            <a:effectLst>
              <a:outerShdw blurRad="40000" dist="23000" dir="5400000" rotWithShape="0">
                <a:srgbClr val="000000">
                  <a:alpha val="35000"/>
                </a:srgbClr>
              </a:outerShdw>
            </a:effectLst>
          </c:spPr>
          <c:invertIfNegative val="0"/>
          <c:dLbls>
            <c:dLbl>
              <c:idx val="1"/>
              <c:layout>
                <c:manualLayout>
                  <c:x val="-9.278784213324948E-3"/>
                  <c:y val="3.76594000827913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93-424B-8B5C-3FE151D294E5}"/>
                </c:ext>
              </c:extLst>
            </c:dLbl>
            <c:dLbl>
              <c:idx val="3"/>
              <c:layout>
                <c:manualLayout>
                  <c:x val="1.2936407863115609E-2"/>
                  <c:y val="2.1779134271773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93-424B-8B5C-3FE151D294E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'[Relación de Ventas Mercadito 26-07-2023.xlsx]2022-2023'!$C$3:$G$3</c:f>
              <c:strCache>
                <c:ptCount val="5"/>
                <c:pt idx="0">
                  <c:v>Diciembre 2022</c:v>
                </c:pt>
                <c:pt idx="1">
                  <c:v>Marzo 2023</c:v>
                </c:pt>
                <c:pt idx="2">
                  <c:v>Mayo 2023</c:v>
                </c:pt>
                <c:pt idx="3">
                  <c:v>Julio 2023</c:v>
                </c:pt>
                <c:pt idx="4">
                  <c:v> Total RD$ </c:v>
                </c:pt>
              </c:strCache>
            </c:strRef>
          </c:cat>
          <c:val>
            <c:numRef>
              <c:f>'[Relación de Ventas Mercadito 26-07-2023.xlsx]2022-2023'!$C$6:$G$6</c:f>
              <c:numCache>
                <c:formatCode>#,##0.00_);\(#,##0.00\)</c:formatCode>
                <c:ptCount val="5"/>
                <c:pt idx="1">
                  <c:v>21425</c:v>
                </c:pt>
                <c:pt idx="2">
                  <c:v>24950</c:v>
                </c:pt>
                <c:pt idx="3" formatCode="#,##0_);\(#,##0\)">
                  <c:v>23200</c:v>
                </c:pt>
                <c:pt idx="4" formatCode="#,##0_);\(#,##0\)">
                  <c:v>69575</c:v>
                </c:pt>
              </c:numCache>
            </c:numRef>
          </c:val>
          <c:extLst>
            <c:ext xmlns:c16="http://schemas.microsoft.com/office/drawing/2014/chart" uri="{C3380CC4-5D6E-409C-BE32-E72D297353CC}">
              <c16:uniqueId val="{00000009-7493-424B-8B5C-3FE151D294E5}"/>
            </c:ext>
          </c:extLst>
        </c:ser>
        <c:dLbls>
          <c:showLegendKey val="0"/>
          <c:showVal val="1"/>
          <c:showCatName val="0"/>
          <c:showSerName val="0"/>
          <c:showPercent val="0"/>
          <c:showBubbleSize val="0"/>
        </c:dLbls>
        <c:gapWidth val="150"/>
        <c:axId val="1006544616"/>
        <c:axId val="1006545272"/>
      </c:barChart>
      <c:lineChart>
        <c:grouping val="standard"/>
        <c:varyColors val="0"/>
        <c:ser>
          <c:idx val="3"/>
          <c:order val="3"/>
          <c:tx>
            <c:strRef>
              <c:f>'[Relación de Ventas Mercadito 26-07-2023.xlsx]2022-2023'!$B$7</c:f>
              <c:strCache>
                <c:ptCount val="1"/>
                <c:pt idx="0">
                  <c:v> Total </c:v>
                </c:pt>
              </c:strCache>
            </c:strRef>
          </c:tx>
          <c:spPr>
            <a:ln w="31750" cap="rnd">
              <a:solidFill>
                <a:srgbClr val="011C50"/>
              </a:solidFill>
              <a:round/>
            </a:ln>
            <a:effectLst>
              <a:outerShdw blurRad="40000" dist="23000" dir="5400000" rotWithShape="0">
                <a:srgbClr val="000000">
                  <a:alpha val="35000"/>
                </a:srgbClr>
              </a:outerShdw>
            </a:effectLst>
          </c:spPr>
          <c:marker>
            <c:symbol val="none"/>
          </c:marker>
          <c:dLbls>
            <c:dLbl>
              <c:idx val="0"/>
              <c:layout>
                <c:manualLayout>
                  <c:x val="-4.6393921066624759E-2"/>
                  <c:y val="-0.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493-424B-8B5C-3FE151D294E5}"/>
                </c:ext>
              </c:extLst>
            </c:dLbl>
            <c:dLbl>
              <c:idx val="1"/>
              <c:layout>
                <c:manualLayout>
                  <c:x val="-4.8249677909289794E-2"/>
                  <c:y val="-0.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493-424B-8B5C-3FE151D294E5}"/>
                </c:ext>
              </c:extLst>
            </c:dLbl>
            <c:dLbl>
              <c:idx val="2"/>
              <c:layout>
                <c:manualLayout>
                  <c:x val="-8.722057160525451E-2"/>
                  <c:y val="-4.0129706513958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493-424B-8B5C-3FE151D294E5}"/>
                </c:ext>
              </c:extLst>
            </c:dLbl>
            <c:dLbl>
              <c:idx val="3"/>
              <c:layout>
                <c:manualLayout>
                  <c:x val="-7.9706466175595264E-2"/>
                  <c:y val="-3.98642084528182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493-424B-8B5C-3FE151D294E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'[Relación de Ventas Mercadito 26-07-2023.xlsx]2022-2023'!$C$3:$G$3</c:f>
              <c:strCache>
                <c:ptCount val="5"/>
                <c:pt idx="0">
                  <c:v>Diciembre 2022</c:v>
                </c:pt>
                <c:pt idx="1">
                  <c:v>Marzo 2023</c:v>
                </c:pt>
                <c:pt idx="2">
                  <c:v>Mayo 2023</c:v>
                </c:pt>
                <c:pt idx="3">
                  <c:v>Julio 2023</c:v>
                </c:pt>
                <c:pt idx="4">
                  <c:v> Total RD$ </c:v>
                </c:pt>
              </c:strCache>
            </c:strRef>
          </c:cat>
          <c:val>
            <c:numRef>
              <c:f>'[Relación de Ventas Mercadito 26-07-2023.xlsx]2022-2023'!$C$7:$G$7</c:f>
              <c:numCache>
                <c:formatCode>#,##0.00_);\(#,##0.00\)</c:formatCode>
                <c:ptCount val="5"/>
                <c:pt idx="0">
                  <c:v>163489.46000000002</c:v>
                </c:pt>
                <c:pt idx="1">
                  <c:v>238182</c:v>
                </c:pt>
                <c:pt idx="2">
                  <c:v>157954.4</c:v>
                </c:pt>
                <c:pt idx="3">
                  <c:v>90168.2</c:v>
                </c:pt>
                <c:pt idx="4" formatCode="&quot;$&quot;#,##0.00">
                  <c:v>649794.06000000006</c:v>
                </c:pt>
              </c:numCache>
            </c:numRef>
          </c:val>
          <c:smooth val="0"/>
          <c:extLst>
            <c:ext xmlns:c16="http://schemas.microsoft.com/office/drawing/2014/chart" uri="{C3380CC4-5D6E-409C-BE32-E72D297353CC}">
              <c16:uniqueId val="{0000000E-7493-424B-8B5C-3FE151D294E5}"/>
            </c:ext>
          </c:extLst>
        </c:ser>
        <c:dLbls>
          <c:showLegendKey val="0"/>
          <c:showVal val="0"/>
          <c:showCatName val="0"/>
          <c:showSerName val="0"/>
          <c:showPercent val="0"/>
          <c:showBubbleSize val="0"/>
        </c:dLbls>
        <c:marker val="1"/>
        <c:smooth val="0"/>
        <c:axId val="1006544616"/>
        <c:axId val="1006545272"/>
      </c:lineChart>
      <c:catAx>
        <c:axId val="1006544616"/>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006545272"/>
        <c:crosses val="autoZero"/>
        <c:auto val="1"/>
        <c:lblAlgn val="ctr"/>
        <c:lblOffset val="100"/>
        <c:noMultiLvlLbl val="0"/>
      </c:catAx>
      <c:valAx>
        <c:axId val="1006545272"/>
        <c:scaling>
          <c:orientation val="minMax"/>
        </c:scaling>
        <c:delete val="1"/>
        <c:axPos val="l"/>
        <c:numFmt formatCode="#,##0_);\(#,##0\)" sourceLinked="1"/>
        <c:majorTickMark val="out"/>
        <c:minorTickMark val="none"/>
        <c:tickLblPos val="nextTo"/>
        <c:crossAx val="1006544616"/>
        <c:crosses val="autoZero"/>
        <c:crossBetween val="between"/>
      </c:valAx>
      <c:spPr>
        <a:noFill/>
        <a:ln w="25400">
          <a:noFill/>
        </a:ln>
        <a:effectLst/>
      </c:spPr>
    </c:plotArea>
    <c:legend>
      <c:legendPos val="t"/>
      <c:layout>
        <c:manualLayout>
          <c:xMode val="edge"/>
          <c:yMode val="edge"/>
          <c:x val="0"/>
          <c:y val="0.94294321746367071"/>
          <c:w val="1"/>
          <c:h val="5.5320853537429368E-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600" b="0" i="0" u="none" strike="noStrike" kern="1200" baseline="0">
                <a:solidFill>
                  <a:schemeClr val="tx1"/>
                </a:solidFill>
                <a:effectLst/>
                <a:latin typeface="+mn-lt"/>
                <a:ea typeface="+mn-ea"/>
                <a:cs typeface="+mn-cs"/>
              </a:defRPr>
            </a:pPr>
            <a:r>
              <a:rPr lang="en-US" sz="1400" b="1" i="0" u="none" strike="noStrike" kern="1200" baseline="0">
                <a:solidFill>
                  <a:srgbClr val="767171"/>
                </a:solidFill>
                <a:effectLst/>
                <a:latin typeface="Times New Roman" panose="02020603050405020304" pitchFamily="18" charset="0"/>
                <a:ea typeface="+mn-ea"/>
                <a:cs typeface="Times New Roman" panose="02020603050405020304" pitchFamily="18" charset="0"/>
              </a:rPr>
              <a:t>Saldo de la Caja</a:t>
            </a:r>
            <a:br>
              <a:rPr lang="en-US" sz="1200" b="1" i="0" u="none" strike="noStrike" kern="1200" baseline="0">
                <a:solidFill>
                  <a:srgbClr val="767171"/>
                </a:solidFill>
                <a:effectLst/>
                <a:latin typeface="Times New Roman" panose="02020603050405020304" pitchFamily="18" charset="0"/>
                <a:ea typeface="+mn-ea"/>
                <a:cs typeface="Times New Roman" panose="02020603050405020304" pitchFamily="18" charset="0"/>
              </a:rPr>
            </a:br>
            <a:r>
              <a:rPr lang="en-US" sz="1200" b="0" i="0" u="none" strike="noStrike" kern="1200" baseline="0">
                <a:solidFill>
                  <a:srgbClr val="767171"/>
                </a:solidFill>
                <a:effectLst/>
                <a:latin typeface="Times New Roman" panose="02020603050405020304" pitchFamily="18" charset="0"/>
                <a:ea typeface="+mn-ea"/>
                <a:cs typeface="Times New Roman" panose="02020603050405020304" pitchFamily="18" charset="0"/>
              </a:rPr>
              <a:t>del 1ero de enero al 31 de diciembre 2023</a:t>
            </a:r>
            <a:br>
              <a:rPr lang="en-US" sz="1200" b="0" i="0" u="none" strike="noStrike" kern="1200" baseline="0">
                <a:solidFill>
                  <a:srgbClr val="767171"/>
                </a:solidFill>
                <a:effectLst/>
                <a:latin typeface="Times New Roman" panose="02020603050405020304" pitchFamily="18" charset="0"/>
                <a:ea typeface="+mn-ea"/>
                <a:cs typeface="Times New Roman" panose="02020603050405020304" pitchFamily="18" charset="0"/>
              </a:rPr>
            </a:br>
            <a:r>
              <a:rPr lang="en-US" sz="1200" b="0" i="0" u="none" strike="noStrike" kern="1200" baseline="0">
                <a:solidFill>
                  <a:srgbClr val="767171"/>
                </a:solidFill>
                <a:effectLst/>
                <a:latin typeface="Times New Roman" panose="02020603050405020304" pitchFamily="18" charset="0"/>
                <a:ea typeface="+mn-ea"/>
                <a:cs typeface="Times New Roman" panose="02020603050405020304" pitchFamily="18" charset="0"/>
              </a:rPr>
              <a:t>Valores en millones de RD$</a:t>
            </a:r>
          </a:p>
        </c:rich>
      </c:tx>
      <c:layout>
        <c:manualLayout>
          <c:xMode val="edge"/>
          <c:yMode val="edge"/>
          <c:x val="0.23479902562748323"/>
          <c:y val="4.6757620821016102E-2"/>
        </c:manualLayout>
      </c:layout>
      <c:overlay val="0"/>
      <c:spPr>
        <a:noFill/>
        <a:ln>
          <a:noFill/>
        </a:ln>
        <a:effectLst/>
      </c:spPr>
      <c:txPr>
        <a:bodyPr rot="0" spcFirstLastPara="1" vertOverflow="ellipsis" vert="horz" wrap="square" anchor="ctr" anchorCtr="1"/>
        <a:lstStyle/>
        <a:p>
          <a:pPr algn="ctr" rtl="0">
            <a:defRPr lang="en-US" sz="1600" b="0" i="0" u="none" strike="noStrike" kern="1200" baseline="0">
              <a:solidFill>
                <a:schemeClr val="tx1"/>
              </a:solidFill>
              <a:effectLst/>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'Ejecución y Gráficos'!$A$73</c:f>
              <c:strCache>
                <c:ptCount val="1"/>
                <c:pt idx="0">
                  <c:v>Saldo de la Caja</c:v>
                </c:pt>
              </c:strCache>
            </c:strRef>
          </c:tx>
          <c:spPr>
            <a:solidFill>
              <a:schemeClr val="accent1">
                <a:lumMod val="75000"/>
              </a:schemeClr>
            </a:soli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1C2D-42E9-B927-42E742E1735E}"/>
              </c:ext>
            </c:extLst>
          </c:dPt>
          <c:dLbls>
            <c:dLbl>
              <c:idx val="0"/>
              <c:layout>
                <c:manualLayout>
                  <c:x val="3.7097654756372105E-3"/>
                  <c:y val="0.14351851851851852"/>
                </c:manualLayout>
              </c:layout>
              <c:tx>
                <c:rich>
                  <a:bodyPr rot="0" spcFirstLastPara="1" vertOverflow="ellipsis" vert="horz" wrap="square" lIns="38100" tIns="19050" rIns="38100" bIns="19050" anchor="ctr" anchorCtr="1">
                    <a:spAutoFit/>
                  </a:bodyPr>
                  <a:lstStyle/>
                  <a:p>
                    <a:pPr>
                      <a:defRPr sz="10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fld id="{88E77950-9453-46B8-A16D-0E531660CCED}" type="VALUE">
                      <a:rPr lang="en-US">
                        <a:solidFill>
                          <a:schemeClr val="bg1"/>
                        </a:solidFill>
                        <a:latin typeface="Times New Roman" panose="02020603050405020304" pitchFamily="18" charset="0"/>
                        <a:cs typeface="Times New Roman" panose="02020603050405020304" pitchFamily="18" charset="0"/>
                      </a:rPr>
                      <a:pPr>
                        <a:defRPr sz="1000" b="1">
                          <a:solidFill>
                            <a:srgbClr val="767171"/>
                          </a:solidFill>
                          <a:latin typeface="Times New Roman" panose="02020603050405020304" pitchFamily="18" charset="0"/>
                          <a:cs typeface="Times New Roman" panose="02020603050405020304" pitchFamily="18" charset="0"/>
                        </a:defRPr>
                      </a:pPr>
                      <a:t>[VALOR]</a:t>
                    </a:fld>
                    <a:endParaRPr lang="es-DO"/>
                  </a:p>
                </c:rich>
              </c:tx>
              <c:spPr>
                <a:noFill/>
                <a:ln>
                  <a:solidFill>
                    <a:schemeClr val="bg1"/>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C2D-42E9-B927-42E742E1735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'Ejecución y Gráficos'!$B$73</c:f>
              <c:numCache>
                <c:formatCode>_(* #,##0.00_);_(* \(#,##0.00\);_(* "-"??_);_(@_)</c:formatCode>
                <c:ptCount val="1"/>
                <c:pt idx="0">
                  <c:v>83154.582998141646</c:v>
                </c:pt>
              </c:numCache>
            </c:numRef>
          </c:val>
          <c:extLst>
            <c:ext xmlns:c16="http://schemas.microsoft.com/office/drawing/2014/chart" uri="{C3380CC4-5D6E-409C-BE32-E72D297353CC}">
              <c16:uniqueId val="{00000002-1C2D-42E9-B927-42E742E1735E}"/>
            </c:ext>
          </c:extLst>
        </c:ser>
        <c:dLbls>
          <c:showLegendKey val="0"/>
          <c:showVal val="0"/>
          <c:showCatName val="0"/>
          <c:showSerName val="0"/>
          <c:showPercent val="0"/>
          <c:showBubbleSize val="0"/>
        </c:dLbls>
        <c:gapWidth val="150"/>
        <c:shape val="box"/>
        <c:axId val="567934664"/>
        <c:axId val="567934992"/>
        <c:axId val="577318040"/>
      </c:bar3DChart>
      <c:catAx>
        <c:axId val="567934664"/>
        <c:scaling>
          <c:orientation val="minMax"/>
        </c:scaling>
        <c:delete val="1"/>
        <c:axPos val="b"/>
        <c:majorTickMark val="none"/>
        <c:minorTickMark val="none"/>
        <c:tickLblPos val="nextTo"/>
        <c:crossAx val="567934992"/>
        <c:crosses val="autoZero"/>
        <c:auto val="1"/>
        <c:lblAlgn val="ctr"/>
        <c:lblOffset val="100"/>
        <c:noMultiLvlLbl val="0"/>
      </c:catAx>
      <c:valAx>
        <c:axId val="567934992"/>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67934664"/>
        <c:crosses val="autoZero"/>
        <c:crossBetween val="between"/>
      </c:valAx>
      <c:serAx>
        <c:axId val="577318040"/>
        <c:scaling>
          <c:orientation val="minMax"/>
        </c:scaling>
        <c:delete val="1"/>
        <c:axPos val="b"/>
        <c:majorTickMark val="none"/>
        <c:minorTickMark val="none"/>
        <c:tickLblPos val="nextTo"/>
        <c:crossAx val="567934992"/>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DO"/>
              <a:t>Comparativo Medios de pagos Periodo enero - diciembre 2023</a:t>
            </a:r>
          </a:p>
        </c:rich>
      </c:tx>
      <c:layout>
        <c:manualLayout>
          <c:xMode val="edge"/>
          <c:yMode val="edge"/>
          <c:x val="0.11994255897697588"/>
          <c:y val="9.4117634142331444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DO"/>
        </a:p>
      </c:txPr>
    </c:title>
    <c:autoTitleDeleted val="0"/>
    <c:view3D>
      <c:rotX val="30"/>
      <c:rotY val="27"/>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653680697187591E-2"/>
          <c:y val="0.21888332583612574"/>
          <c:w val="0.86190756101277943"/>
          <c:h val="0.73939149687978356"/>
        </c:manualLayout>
      </c:layout>
      <c:pie3DChart>
        <c:varyColors val="1"/>
        <c:ser>
          <c:idx val="0"/>
          <c:order val="0"/>
          <c:spPr>
            <a:solidFill>
              <a:srgbClr val="011C50"/>
            </a:solidFill>
          </c:spPr>
          <c:explosion val="18"/>
          <c:dPt>
            <c:idx val="0"/>
            <c:bubble3D val="0"/>
            <c:spPr>
              <a:solidFill>
                <a:srgbClr val="011C50"/>
              </a:solidFill>
              <a:ln>
                <a:noFill/>
              </a:ln>
              <a:effectLst/>
              <a:sp3d/>
            </c:spPr>
            <c:extLst>
              <c:ext xmlns:c16="http://schemas.microsoft.com/office/drawing/2014/chart" uri="{C3380CC4-5D6E-409C-BE32-E72D297353CC}">
                <c16:uniqueId val="{00000001-F5F1-4739-8E48-936BF7748D2E}"/>
              </c:ext>
            </c:extLst>
          </c:dPt>
          <c:dPt>
            <c:idx val="1"/>
            <c:bubble3D val="0"/>
            <c:spPr>
              <a:solidFill>
                <a:srgbClr val="436EBE"/>
              </a:solidFill>
              <a:ln>
                <a:noFill/>
              </a:ln>
              <a:effectLst/>
              <a:sp3d/>
            </c:spPr>
            <c:extLst>
              <c:ext xmlns:c16="http://schemas.microsoft.com/office/drawing/2014/chart" uri="{C3380CC4-5D6E-409C-BE32-E72D297353CC}">
                <c16:uniqueId val="{00000003-F5F1-4739-8E48-936BF7748D2E}"/>
              </c:ext>
            </c:extLst>
          </c:dPt>
          <c:dPt>
            <c:idx val="2"/>
            <c:bubble3D val="0"/>
            <c:spPr>
              <a:solidFill>
                <a:srgbClr val="436EBE"/>
              </a:solidFill>
              <a:ln>
                <a:noFill/>
              </a:ln>
              <a:effectLst/>
              <a:sp3d/>
            </c:spPr>
            <c:extLst>
              <c:ext xmlns:c16="http://schemas.microsoft.com/office/drawing/2014/chart" uri="{C3380CC4-5D6E-409C-BE32-E72D297353CC}">
                <c16:uniqueId val="{00000005-F5F1-4739-8E48-936BF7748D2E}"/>
              </c:ext>
            </c:extLst>
          </c:dPt>
          <c:dLbls>
            <c:dLbl>
              <c:idx val="1"/>
              <c:layout>
                <c:manualLayout>
                  <c:x val="-0.25134996041971486"/>
                  <c:y val="0.14008346777472039"/>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5F1-4739-8E48-936BF7748D2E}"/>
                </c:ext>
              </c:extLst>
            </c:dLbl>
            <c:dLbl>
              <c:idx val="2"/>
              <c:layout>
                <c:manualLayout>
                  <c:x val="-3.5147338088354151E-2"/>
                  <c:y val="0.1855240325569253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5F1-4739-8E48-936BF7748D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DO"/>
              </a:p>
            </c:txPr>
            <c:dLblPos val="ctr"/>
            <c:showLegendKey val="0"/>
            <c:showVal val="1"/>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val>
            <c:numRef>
              <c:f>Hoja1!$C$104:$C$106</c:f>
              <c:numCache>
                <c:formatCode>0.00%</c:formatCode>
                <c:ptCount val="3"/>
                <c:pt idx="0">
                  <c:v>0.9783625459105374</c:v>
                </c:pt>
                <c:pt idx="1">
                  <c:v>2.1412144680211652E-2</c:v>
                </c:pt>
                <c:pt idx="2">
                  <c:v>2.2530940925091103E-4</c:v>
                </c:pt>
              </c:numCache>
            </c:numRef>
          </c:val>
          <c:extLst>
            <c:ext xmlns:c16="http://schemas.microsoft.com/office/drawing/2014/chart" uri="{C3380CC4-5D6E-409C-BE32-E72D297353CC}">
              <c16:uniqueId val="{00000006-F5F1-4739-8E48-936BF7748D2E}"/>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DO"/>
              <a:t>Suplidores y Contratistas del Estado 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DO"/>
        </a:p>
      </c:txPr>
    </c:title>
    <c:autoTitleDeleted val="0"/>
    <c:plotArea>
      <c:layout/>
      <c:barChart>
        <c:barDir val="col"/>
        <c:grouping val="clustered"/>
        <c:varyColors val="0"/>
        <c:ser>
          <c:idx val="0"/>
          <c:order val="0"/>
          <c:tx>
            <c:strRef>
              <c:f>Hoja1!$C$134</c:f>
              <c:strCache>
                <c:ptCount val="1"/>
                <c:pt idx="0">
                  <c:v>Dolares Estadounidenses</c:v>
                </c:pt>
              </c:strCache>
            </c:strRef>
          </c:tx>
          <c:spPr>
            <a:gradFill rotWithShape="1">
              <a:gsLst>
                <a:gs pos="0">
                  <a:schemeClr val="accent5">
                    <a:shade val="65000"/>
                    <a:satMod val="103000"/>
                    <a:lumMod val="102000"/>
                    <a:tint val="94000"/>
                  </a:schemeClr>
                </a:gs>
                <a:gs pos="50000">
                  <a:schemeClr val="accent5">
                    <a:shade val="65000"/>
                    <a:satMod val="110000"/>
                    <a:lumMod val="100000"/>
                    <a:shade val="100000"/>
                  </a:schemeClr>
                </a:gs>
                <a:gs pos="100000">
                  <a:schemeClr val="accent5">
                    <a:shade val="65000"/>
                    <a:lumMod val="99000"/>
                    <a:satMod val="120000"/>
                    <a:shade val="78000"/>
                  </a:schemeClr>
                </a:gs>
              </a:gsLst>
              <a:lin ang="5400000" scaled="0"/>
            </a:gradFill>
            <a:ln>
              <a:noFill/>
            </a:ln>
            <a:effectLst/>
          </c:spPr>
          <c:invertIfNegative val="0"/>
          <c:errBars>
            <c:errBarType val="both"/>
            <c:errValType val="stdErr"/>
            <c:noEndCap val="0"/>
            <c:spPr>
              <a:noFill/>
              <a:ln w="9525">
                <a:solidFill>
                  <a:schemeClr val="tx2">
                    <a:lumMod val="75000"/>
                    <a:lumOff val="25000"/>
                  </a:schemeClr>
                </a:solidFill>
                <a:round/>
              </a:ln>
              <a:effectLst/>
            </c:spPr>
          </c:errBars>
          <c:cat>
            <c:strRef>
              <c:f>Hoja1!$A$135:$A$146</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Hoja1!$C$135:$C$146</c:f>
              <c:numCache>
                <c:formatCode>#,##0.00</c:formatCode>
                <c:ptCount val="12"/>
                <c:pt idx="0">
                  <c:v>35082558.000000007</c:v>
                </c:pt>
                <c:pt idx="1">
                  <c:v>3053584.6399999997</c:v>
                </c:pt>
                <c:pt idx="2">
                  <c:v>14205161.189999999</c:v>
                </c:pt>
                <c:pt idx="3">
                  <c:v>6891036.2500000009</c:v>
                </c:pt>
                <c:pt idx="4">
                  <c:v>3975245.95</c:v>
                </c:pt>
                <c:pt idx="5">
                  <c:v>23539853.049999997</c:v>
                </c:pt>
                <c:pt idx="6">
                  <c:v>13752861.09</c:v>
                </c:pt>
                <c:pt idx="7">
                  <c:v>18611904.260000002</c:v>
                </c:pt>
                <c:pt idx="8">
                  <c:v>8022180.169999999</c:v>
                </c:pt>
                <c:pt idx="9">
                  <c:v>11111502.840000002</c:v>
                </c:pt>
                <c:pt idx="10">
                  <c:v>22801840.9098</c:v>
                </c:pt>
                <c:pt idx="11">
                  <c:v>24283026.0966</c:v>
                </c:pt>
              </c:numCache>
            </c:numRef>
          </c:val>
          <c:extLst>
            <c:ext xmlns:c16="http://schemas.microsoft.com/office/drawing/2014/chart" uri="{C3380CC4-5D6E-409C-BE32-E72D297353CC}">
              <c16:uniqueId val="{00000000-F5F1-4937-865D-A031F3BF8003}"/>
            </c:ext>
          </c:extLst>
        </c:ser>
        <c:ser>
          <c:idx val="1"/>
          <c:order val="1"/>
          <c:tx>
            <c:strRef>
              <c:f>Hoja1!$D$134</c:f>
              <c:strCache>
                <c:ptCount val="1"/>
                <c:pt idx="0">
                  <c:v>Euros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errBars>
            <c:errBarType val="both"/>
            <c:errValType val="stdErr"/>
            <c:noEndCap val="0"/>
            <c:spPr>
              <a:noFill/>
              <a:ln w="9525">
                <a:solidFill>
                  <a:schemeClr val="tx2">
                    <a:lumMod val="75000"/>
                    <a:lumOff val="25000"/>
                  </a:schemeClr>
                </a:solidFill>
                <a:round/>
              </a:ln>
              <a:effectLst/>
            </c:spPr>
          </c:errBars>
          <c:cat>
            <c:strRef>
              <c:f>Hoja1!$A$135:$A$146</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Hoja1!$D$135:$D$146</c:f>
              <c:numCache>
                <c:formatCode>#,##0.00</c:formatCode>
                <c:ptCount val="12"/>
                <c:pt idx="0">
                  <c:v>11719.18</c:v>
                </c:pt>
                <c:pt idx="1">
                  <c:v>0</c:v>
                </c:pt>
                <c:pt idx="2">
                  <c:v>375</c:v>
                </c:pt>
                <c:pt idx="3">
                  <c:v>11158823.010000002</c:v>
                </c:pt>
                <c:pt idx="4">
                  <c:v>2498440.44</c:v>
                </c:pt>
                <c:pt idx="5">
                  <c:v>0</c:v>
                </c:pt>
                <c:pt idx="6">
                  <c:v>2982.75</c:v>
                </c:pt>
                <c:pt idx="7">
                  <c:v>28532.23</c:v>
                </c:pt>
                <c:pt idx="8">
                  <c:v>5674.9</c:v>
                </c:pt>
                <c:pt idx="9">
                  <c:v>4123048.05</c:v>
                </c:pt>
                <c:pt idx="10">
                  <c:v>8374.2000000000007</c:v>
                </c:pt>
                <c:pt idx="11">
                  <c:v>13464</c:v>
                </c:pt>
              </c:numCache>
            </c:numRef>
          </c:val>
          <c:extLst>
            <c:ext xmlns:c16="http://schemas.microsoft.com/office/drawing/2014/chart" uri="{C3380CC4-5D6E-409C-BE32-E72D297353CC}">
              <c16:uniqueId val="{00000001-F5F1-4937-865D-A031F3BF8003}"/>
            </c:ext>
          </c:extLst>
        </c:ser>
        <c:ser>
          <c:idx val="2"/>
          <c:order val="2"/>
          <c:tx>
            <c:strRef>
              <c:f>Hoja1!$B$134</c:f>
              <c:strCache>
                <c:ptCount val="1"/>
                <c:pt idx="0">
                  <c:v>Pesos Dominicanos</c:v>
                </c:pt>
              </c:strCache>
            </c:strRef>
          </c:tx>
          <c:spPr>
            <a:solidFill>
              <a:srgbClr val="011C50"/>
            </a:solidFill>
            <a:ln>
              <a:noFill/>
            </a:ln>
            <a:effectLst/>
          </c:spPr>
          <c:invertIfNegative val="0"/>
          <c:errBars>
            <c:errBarType val="both"/>
            <c:errValType val="stdErr"/>
            <c:noEndCap val="0"/>
            <c:spPr>
              <a:noFill/>
              <a:ln w="9525">
                <a:solidFill>
                  <a:schemeClr val="tx2">
                    <a:lumMod val="75000"/>
                    <a:lumOff val="25000"/>
                  </a:schemeClr>
                </a:solidFill>
                <a:round/>
              </a:ln>
              <a:effectLst/>
            </c:spPr>
          </c:errBars>
          <c:cat>
            <c:strRef>
              <c:f>Hoja1!$A$135:$A$146</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Hoja1!$B$135:$B$146</c:f>
              <c:numCache>
                <c:formatCode>#,##0.00</c:formatCode>
                <c:ptCount val="12"/>
                <c:pt idx="0">
                  <c:v>17643632904.810001</c:v>
                </c:pt>
                <c:pt idx="1">
                  <c:v>7756955304.1500006</c:v>
                </c:pt>
                <c:pt idx="2">
                  <c:v>15875402824.680033</c:v>
                </c:pt>
                <c:pt idx="3">
                  <c:v>14985605054.529964</c:v>
                </c:pt>
                <c:pt idx="4">
                  <c:v>16192673319.019993</c:v>
                </c:pt>
                <c:pt idx="5">
                  <c:v>14157012670.849991</c:v>
                </c:pt>
                <c:pt idx="6">
                  <c:v>16375807540.199995</c:v>
                </c:pt>
                <c:pt idx="7">
                  <c:v>13812588520.70001</c:v>
                </c:pt>
                <c:pt idx="8">
                  <c:v>14457464228.079966</c:v>
                </c:pt>
                <c:pt idx="9">
                  <c:v>18649305076.359943</c:v>
                </c:pt>
                <c:pt idx="10">
                  <c:v>19394145612.9702</c:v>
                </c:pt>
                <c:pt idx="11">
                  <c:v>27635428998.166801</c:v>
                </c:pt>
              </c:numCache>
            </c:numRef>
          </c:val>
          <c:extLst>
            <c:ext xmlns:c16="http://schemas.microsoft.com/office/drawing/2014/chart" uri="{C3380CC4-5D6E-409C-BE32-E72D297353CC}">
              <c16:uniqueId val="{00000002-F5F1-4937-865D-A031F3BF8003}"/>
            </c:ext>
          </c:extLst>
        </c:ser>
        <c:dLbls>
          <c:showLegendKey val="0"/>
          <c:showVal val="0"/>
          <c:showCatName val="0"/>
          <c:showSerName val="0"/>
          <c:showPercent val="0"/>
          <c:showBubbleSize val="0"/>
        </c:dLbls>
        <c:gapWidth val="100"/>
        <c:overlap val="-24"/>
        <c:axId val="2007869856"/>
        <c:axId val="2007882336"/>
      </c:barChart>
      <c:catAx>
        <c:axId val="2007869856"/>
        <c:scaling>
          <c:orientation val="minMax"/>
        </c:scaling>
        <c:delete val="0"/>
        <c:axPos val="b"/>
        <c:numFmt formatCode="General" sourceLinked="1"/>
        <c:majorTickMark val="none"/>
        <c:minorTickMark val="none"/>
        <c:tickLblPos val="nextTo"/>
        <c:spPr>
          <a:solidFill>
            <a:srgbClr val="436EBE"/>
          </a:solid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2007882336"/>
        <c:crosses val="autoZero"/>
        <c:auto val="1"/>
        <c:lblAlgn val="ctr"/>
        <c:lblOffset val="100"/>
        <c:noMultiLvlLbl val="0"/>
      </c:catAx>
      <c:valAx>
        <c:axId val="200788233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2007869856"/>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s-D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de Reg. de Beneficiaro, Enlace Deductor, Levantamiento de Retenciones y Registro de Retenciones. </a:t>
            </a:r>
          </a:p>
          <a:p>
            <a:pPr>
              <a:defRPr/>
            </a:pPr>
            <a:r>
              <a:rPr lang="en-US"/>
              <a:t> Periodo  Enero-Diciembre 2023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v>REGISTRO DE BENEFICIARIOS </c:v>
          </c:tx>
          <c:spPr>
            <a:solidFill>
              <a:srgbClr val="011C50"/>
            </a:solidFill>
            <a:ln>
              <a:noFill/>
            </a:ln>
            <a:effectLst/>
          </c:spPr>
          <c:invertIfNegative val="0"/>
          <c:cat>
            <c:strRef>
              <c:f>Hoja1!$A$179:$A$190</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 est.</c:v>
                </c:pt>
                <c:pt idx="11">
                  <c:v>Diciembre est. </c:v>
                </c:pt>
              </c:strCache>
            </c:strRef>
          </c:cat>
          <c:val>
            <c:numRef>
              <c:f>Hoja1!$B$179:$B$190</c:f>
              <c:numCache>
                <c:formatCode>#,##0</c:formatCode>
                <c:ptCount val="12"/>
                <c:pt idx="0">
                  <c:v>126</c:v>
                </c:pt>
                <c:pt idx="1">
                  <c:v>248</c:v>
                </c:pt>
                <c:pt idx="2">
                  <c:v>240</c:v>
                </c:pt>
                <c:pt idx="3">
                  <c:v>175</c:v>
                </c:pt>
                <c:pt idx="4">
                  <c:v>295</c:v>
                </c:pt>
                <c:pt idx="5">
                  <c:v>298</c:v>
                </c:pt>
                <c:pt idx="6">
                  <c:v>143</c:v>
                </c:pt>
                <c:pt idx="7">
                  <c:v>324</c:v>
                </c:pt>
                <c:pt idx="8">
                  <c:v>242</c:v>
                </c:pt>
                <c:pt idx="9">
                  <c:v>291</c:v>
                </c:pt>
                <c:pt idx="10">
                  <c:v>399</c:v>
                </c:pt>
                <c:pt idx="11">
                  <c:v>220</c:v>
                </c:pt>
              </c:numCache>
            </c:numRef>
          </c:val>
          <c:extLst>
            <c:ext xmlns:c16="http://schemas.microsoft.com/office/drawing/2014/chart" uri="{C3380CC4-5D6E-409C-BE32-E72D297353CC}">
              <c16:uniqueId val="{00000000-3967-427F-BA68-A081A9D115F9}"/>
            </c:ext>
          </c:extLst>
        </c:ser>
        <c:ser>
          <c:idx val="1"/>
          <c:order val="1"/>
          <c:tx>
            <c:v>ENLACE DEDUCTORES</c:v>
          </c:tx>
          <c:spPr>
            <a:solidFill>
              <a:srgbClr val="00ADDD"/>
            </a:solidFill>
            <a:ln>
              <a:noFill/>
            </a:ln>
            <a:effectLst/>
          </c:spPr>
          <c:invertIfNegative val="0"/>
          <c:cat>
            <c:strRef>
              <c:f>Hoja1!$A$179:$A$190</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 est.</c:v>
                </c:pt>
                <c:pt idx="11">
                  <c:v>Diciembre est. </c:v>
                </c:pt>
              </c:strCache>
            </c:strRef>
          </c:cat>
          <c:val>
            <c:numRef>
              <c:f>Hoja1!$C$179:$C$190</c:f>
              <c:numCache>
                <c:formatCode>#,##0</c:formatCode>
                <c:ptCount val="12"/>
                <c:pt idx="0">
                  <c:v>5</c:v>
                </c:pt>
                <c:pt idx="1">
                  <c:v>14</c:v>
                </c:pt>
                <c:pt idx="2">
                  <c:v>22</c:v>
                </c:pt>
                <c:pt idx="3">
                  <c:v>6</c:v>
                </c:pt>
                <c:pt idx="4">
                  <c:v>24</c:v>
                </c:pt>
                <c:pt idx="5">
                  <c:v>13</c:v>
                </c:pt>
                <c:pt idx="6">
                  <c:v>29</c:v>
                </c:pt>
                <c:pt idx="7">
                  <c:v>10</c:v>
                </c:pt>
                <c:pt idx="8">
                  <c:v>19</c:v>
                </c:pt>
                <c:pt idx="9">
                  <c:v>30</c:v>
                </c:pt>
                <c:pt idx="10">
                  <c:v>20</c:v>
                </c:pt>
                <c:pt idx="11">
                  <c:v>20</c:v>
                </c:pt>
              </c:numCache>
            </c:numRef>
          </c:val>
          <c:extLst>
            <c:ext xmlns:c16="http://schemas.microsoft.com/office/drawing/2014/chart" uri="{C3380CC4-5D6E-409C-BE32-E72D297353CC}">
              <c16:uniqueId val="{00000001-3967-427F-BA68-A081A9D115F9}"/>
            </c:ext>
          </c:extLst>
        </c:ser>
        <c:ser>
          <c:idx val="2"/>
          <c:order val="2"/>
          <c:tx>
            <c:v>LEVANTAMIENTO DE RETENCIONES</c:v>
          </c:tx>
          <c:spPr>
            <a:solidFill>
              <a:srgbClr val="436EBE"/>
            </a:solidFill>
            <a:ln>
              <a:noFill/>
            </a:ln>
            <a:effectLst/>
          </c:spPr>
          <c:invertIfNegative val="0"/>
          <c:cat>
            <c:strRef>
              <c:f>Hoja1!$A$179:$A$190</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 est.</c:v>
                </c:pt>
                <c:pt idx="11">
                  <c:v>Diciembre est. </c:v>
                </c:pt>
              </c:strCache>
            </c:strRef>
          </c:cat>
          <c:val>
            <c:numRef>
              <c:f>Hoja1!$E$179:$E$190</c:f>
              <c:numCache>
                <c:formatCode>#,##0</c:formatCode>
                <c:ptCount val="12"/>
                <c:pt idx="0">
                  <c:v>66</c:v>
                </c:pt>
                <c:pt idx="1">
                  <c:v>32</c:v>
                </c:pt>
                <c:pt idx="2">
                  <c:v>67</c:v>
                </c:pt>
                <c:pt idx="3">
                  <c:v>59</c:v>
                </c:pt>
                <c:pt idx="4">
                  <c:v>81</c:v>
                </c:pt>
                <c:pt idx="5">
                  <c:v>58</c:v>
                </c:pt>
                <c:pt idx="6">
                  <c:v>53</c:v>
                </c:pt>
                <c:pt idx="7">
                  <c:v>54</c:v>
                </c:pt>
                <c:pt idx="8">
                  <c:v>59</c:v>
                </c:pt>
                <c:pt idx="9">
                  <c:v>73</c:v>
                </c:pt>
                <c:pt idx="10">
                  <c:v>70</c:v>
                </c:pt>
                <c:pt idx="11">
                  <c:v>70</c:v>
                </c:pt>
              </c:numCache>
            </c:numRef>
          </c:val>
          <c:extLst>
            <c:ext xmlns:c16="http://schemas.microsoft.com/office/drawing/2014/chart" uri="{C3380CC4-5D6E-409C-BE32-E72D297353CC}">
              <c16:uniqueId val="{00000002-3967-427F-BA68-A081A9D115F9}"/>
            </c:ext>
          </c:extLst>
        </c:ser>
        <c:ser>
          <c:idx val="3"/>
          <c:order val="3"/>
          <c:tx>
            <c:v>REGISTRO RETENCIONES</c:v>
          </c:tx>
          <c:spPr>
            <a:solidFill>
              <a:srgbClr val="767171"/>
            </a:solidFill>
            <a:ln>
              <a:noFill/>
            </a:ln>
            <a:effectLst/>
          </c:spPr>
          <c:invertIfNegative val="0"/>
          <c:cat>
            <c:strRef>
              <c:f>Hoja1!$A$179:$A$190</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 est.</c:v>
                </c:pt>
                <c:pt idx="11">
                  <c:v>Diciembre est. </c:v>
                </c:pt>
              </c:strCache>
            </c:strRef>
          </c:cat>
          <c:val>
            <c:numRef>
              <c:f>Hoja1!$F$179:$F$190</c:f>
              <c:numCache>
                <c:formatCode>#,##0</c:formatCode>
                <c:ptCount val="12"/>
                <c:pt idx="0">
                  <c:v>18</c:v>
                </c:pt>
                <c:pt idx="1">
                  <c:v>23</c:v>
                </c:pt>
                <c:pt idx="2">
                  <c:v>28</c:v>
                </c:pt>
                <c:pt idx="3">
                  <c:v>20</c:v>
                </c:pt>
                <c:pt idx="4">
                  <c:v>45</c:v>
                </c:pt>
                <c:pt idx="5">
                  <c:v>38</c:v>
                </c:pt>
                <c:pt idx="6">
                  <c:v>16</c:v>
                </c:pt>
                <c:pt idx="7">
                  <c:v>35</c:v>
                </c:pt>
                <c:pt idx="8">
                  <c:v>21</c:v>
                </c:pt>
                <c:pt idx="9">
                  <c:v>27</c:v>
                </c:pt>
                <c:pt idx="10">
                  <c:v>25</c:v>
                </c:pt>
                <c:pt idx="11">
                  <c:v>25</c:v>
                </c:pt>
              </c:numCache>
            </c:numRef>
          </c:val>
          <c:extLst>
            <c:ext xmlns:c16="http://schemas.microsoft.com/office/drawing/2014/chart" uri="{C3380CC4-5D6E-409C-BE32-E72D297353CC}">
              <c16:uniqueId val="{00000003-3967-427F-BA68-A081A9D115F9}"/>
            </c:ext>
          </c:extLst>
        </c:ser>
        <c:dLbls>
          <c:showLegendKey val="0"/>
          <c:showVal val="0"/>
          <c:showCatName val="0"/>
          <c:showSerName val="0"/>
          <c:showPercent val="0"/>
          <c:showBubbleSize val="0"/>
        </c:dLbls>
        <c:gapWidth val="219"/>
        <c:overlap val="-27"/>
        <c:axId val="631425248"/>
        <c:axId val="631425608"/>
      </c:barChart>
      <c:catAx>
        <c:axId val="63142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31425608"/>
        <c:crosses val="autoZero"/>
        <c:auto val="1"/>
        <c:lblAlgn val="ctr"/>
        <c:lblOffset val="100"/>
        <c:noMultiLvlLbl val="0"/>
      </c:catAx>
      <c:valAx>
        <c:axId val="631425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3142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787171"/>
                </a:solidFill>
                <a:latin typeface="Artifex CF Regular" panose="00000500000000000000" pitchFamily="50" charset="0"/>
                <a:ea typeface="+mn-ea"/>
                <a:cs typeface="+mn-cs"/>
              </a:defRPr>
            </a:pPr>
            <a:r>
              <a:rPr lang="en-US" sz="1000">
                <a:solidFill>
                  <a:srgbClr val="787171"/>
                </a:solidFill>
                <a:latin typeface="Times New Roman" panose="02020603050405020304" pitchFamily="18" charset="0"/>
                <a:cs typeface="Times New Roman" panose="02020603050405020304" pitchFamily="18" charset="0"/>
              </a:rPr>
              <a:t>Tesorería Nacional</a:t>
            </a:r>
          </a:p>
          <a:p>
            <a:pPr marL="0" marR="0" lvl="0" indent="0" algn="ctr" defTabSz="914400" rtl="0" eaLnBrk="1" fontAlgn="auto" latinLnBrk="0" hangingPunct="1">
              <a:lnSpc>
                <a:spcPct val="100000"/>
              </a:lnSpc>
              <a:spcBef>
                <a:spcPts val="0"/>
              </a:spcBef>
              <a:spcAft>
                <a:spcPts val="0"/>
              </a:spcAft>
              <a:buClrTx/>
              <a:buSzTx/>
              <a:buFontTx/>
              <a:buNone/>
              <a:tabLst/>
              <a:defRPr>
                <a:solidFill>
                  <a:srgbClr val="787171"/>
                </a:solidFill>
                <a:latin typeface="Artifex CF Regular" panose="00000500000000000000" pitchFamily="50" charset="0"/>
              </a:defRPr>
            </a:pPr>
            <a:r>
              <a:rPr lang="es-DO" sz="1000">
                <a:solidFill>
                  <a:srgbClr val="787171"/>
                </a:solidFill>
                <a:latin typeface="Times New Roman" panose="02020603050405020304" pitchFamily="18" charset="0"/>
                <a:cs typeface="Times New Roman" panose="02020603050405020304" pitchFamily="18" charset="0"/>
              </a:rPr>
              <a:t>Resultados</a:t>
            </a:r>
            <a:r>
              <a:rPr lang="es-DO" sz="1000" baseline="0">
                <a:solidFill>
                  <a:srgbClr val="787171"/>
                </a:solidFill>
                <a:latin typeface="Times New Roman" panose="02020603050405020304" pitchFamily="18" charset="0"/>
                <a:cs typeface="Times New Roman" panose="02020603050405020304" pitchFamily="18" charset="0"/>
              </a:rPr>
              <a:t> Generales Evaluación IndicaRSE</a:t>
            </a:r>
            <a:endParaRPr lang="es-DO" sz="1000">
              <a:solidFill>
                <a:srgbClr val="787171"/>
              </a:solidFill>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rgbClr val="787171"/>
                </a:solidFill>
                <a:latin typeface="Artifex CF Regular" panose="00000500000000000000" pitchFamily="50" charset="0"/>
              </a:defRPr>
            </a:pPr>
            <a:r>
              <a:rPr lang="en-US" sz="800" b="0">
                <a:solidFill>
                  <a:srgbClr val="787171"/>
                </a:solidFill>
                <a:latin typeface="Times New Roman" panose="02020603050405020304" pitchFamily="18" charset="0"/>
                <a:cs typeface="Times New Roman" panose="02020603050405020304" pitchFamily="18" charset="0"/>
              </a:rPr>
              <a:t>Junio</a:t>
            </a:r>
            <a:r>
              <a:rPr lang="en-US" sz="800" b="0" baseline="0">
                <a:solidFill>
                  <a:srgbClr val="787171"/>
                </a:solidFill>
                <a:latin typeface="Times New Roman" panose="02020603050405020304" pitchFamily="18" charset="0"/>
                <a:cs typeface="Times New Roman" panose="02020603050405020304" pitchFamily="18" charset="0"/>
              </a:rPr>
              <a:t> 2023</a:t>
            </a:r>
            <a:endParaRPr lang="es-DO" sz="800" b="0">
              <a:solidFill>
                <a:srgbClr val="78717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787171"/>
              </a:solidFill>
              <a:latin typeface="Artifex CF Regular" panose="00000500000000000000" pitchFamily="50" charset="0"/>
              <a:ea typeface="+mn-ea"/>
              <a:cs typeface="+mn-cs"/>
            </a:defRPr>
          </a:pPr>
          <a:endParaRPr lang="es-DO"/>
        </a:p>
      </c:txPr>
    </c:title>
    <c:autoTitleDeleted val="0"/>
    <c:plotArea>
      <c:layout>
        <c:manualLayout>
          <c:layoutTarget val="inner"/>
          <c:xMode val="edge"/>
          <c:yMode val="edge"/>
          <c:x val="2.4202416049060392E-2"/>
          <c:y val="0.19663857623464598"/>
          <c:w val="0.95159516790187926"/>
          <c:h val="0.60436268555634298"/>
        </c:manualLayout>
      </c:layout>
      <c:barChart>
        <c:barDir val="col"/>
        <c:grouping val="clustered"/>
        <c:varyColors val="0"/>
        <c:ser>
          <c:idx val="0"/>
          <c:order val="0"/>
          <c:tx>
            <c:strRef>
              <c:f>'[2021-2022 Ene-Oct Estadística consumo de Agua, Papel y Toner.xlsx]Agua y Vasos'!$C$7</c:f>
              <c:strCache>
                <c:ptCount val="1"/>
                <c:pt idx="0">
                  <c:v>Tesorería Nacional</c:v>
                </c:pt>
              </c:strCache>
            </c:strRef>
          </c:tx>
          <c:spPr>
            <a:solidFill>
              <a:srgbClr val="41CEDA"/>
            </a:solidFill>
            <a:ln>
              <a:noFill/>
            </a:ln>
            <a:effectLst>
              <a:outerShdw blurRad="40000" dist="23000" dir="5400000" rotWithShape="0">
                <a:srgbClr val="000000">
                  <a:alpha val="35000"/>
                </a:srgbClr>
              </a:outerShdw>
            </a:effectLst>
          </c:spPr>
          <c:invertIfNegative val="0"/>
          <c:dLbls>
            <c:dLbl>
              <c:idx val="1"/>
              <c:layout>
                <c:manualLayout>
                  <c:x val="-4.562043795620459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8D-4604-A062-3F1F09FECBFE}"/>
                </c:ext>
              </c:extLst>
            </c:dLbl>
            <c:dLbl>
              <c:idx val="4"/>
              <c:layout>
                <c:manualLayout>
                  <c:x val="-9.12408759124096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8D-4604-A062-3F1F09FECB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8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'[2021-2022 Ene-Oct Estadística consumo de Agua, Papel y Toner.xlsx]Agua y Vasos'!$B$8:$B$14</c:f>
              <c:strCache>
                <c:ptCount val="7"/>
                <c:pt idx="0">
                  <c:v>Gobernanza</c:v>
                </c:pt>
                <c:pt idx="1">
                  <c:v>Derechos Humanos</c:v>
                </c:pt>
                <c:pt idx="2">
                  <c:v>Prácticas Laborales</c:v>
                </c:pt>
                <c:pt idx="3">
                  <c:v>Medio Ambiente</c:v>
                </c:pt>
                <c:pt idx="4">
                  <c:v>Prácticas Justas de Operación</c:v>
                </c:pt>
                <c:pt idx="5">
                  <c:v>Asuntos de Consumidores</c:v>
                </c:pt>
                <c:pt idx="6">
                  <c:v>Participación Activa de la Comunidad</c:v>
                </c:pt>
              </c:strCache>
            </c:strRef>
          </c:cat>
          <c:val>
            <c:numRef>
              <c:f>'[2021-2022 Ene-Oct Estadística consumo de Agua, Papel y Toner.xlsx]Agua y Vasos'!$C$8:$C$14</c:f>
              <c:numCache>
                <c:formatCode>#,##0</c:formatCode>
                <c:ptCount val="7"/>
                <c:pt idx="0">
                  <c:v>96</c:v>
                </c:pt>
                <c:pt idx="1">
                  <c:v>100</c:v>
                </c:pt>
                <c:pt idx="2">
                  <c:v>99</c:v>
                </c:pt>
                <c:pt idx="3">
                  <c:v>69</c:v>
                </c:pt>
                <c:pt idx="4">
                  <c:v>100</c:v>
                </c:pt>
                <c:pt idx="5">
                  <c:v>93</c:v>
                </c:pt>
                <c:pt idx="6">
                  <c:v>88</c:v>
                </c:pt>
              </c:numCache>
            </c:numRef>
          </c:val>
          <c:extLst>
            <c:ext xmlns:c16="http://schemas.microsoft.com/office/drawing/2014/chart" uri="{C3380CC4-5D6E-409C-BE32-E72D297353CC}">
              <c16:uniqueId val="{00000002-1E8D-4604-A062-3F1F09FECBFE}"/>
            </c:ext>
          </c:extLst>
        </c:ser>
        <c:ser>
          <c:idx val="1"/>
          <c:order val="1"/>
          <c:tx>
            <c:strRef>
              <c:f>'[2021-2022 Ene-Oct Estadística consumo de Agua, Papel y Toner.xlsx]Agua y Vasos'!$D$7</c:f>
              <c:strCache>
                <c:ptCount val="1"/>
                <c:pt idx="0">
                  <c:v>República Dominicana </c:v>
                </c:pt>
              </c:strCache>
            </c:strRef>
          </c:tx>
          <c:spPr>
            <a:solidFill>
              <a:srgbClr val="47A8EA"/>
            </a:solidFill>
            <a:ln>
              <a:noFill/>
            </a:ln>
            <a:effectLst>
              <a:outerShdw blurRad="40000" dist="23000" dir="5400000" rotWithShape="0">
                <a:srgbClr val="000000">
                  <a:alpha val="35000"/>
                </a:srgbClr>
              </a:outerShdw>
            </a:effectLst>
          </c:spPr>
          <c:invertIfNegative val="0"/>
          <c:dLbls>
            <c:dLbl>
              <c:idx val="4"/>
              <c:layout>
                <c:manualLayout>
                  <c:x val="0"/>
                  <c:y val="1.5713461879927151E-7"/>
                </c:manualLayout>
              </c:layout>
              <c:showLegendKey val="0"/>
              <c:showVal val="1"/>
              <c:showCatName val="0"/>
              <c:showSerName val="0"/>
              <c:showPercent val="0"/>
              <c:showBubbleSize val="0"/>
              <c:extLst>
                <c:ext xmlns:c15="http://schemas.microsoft.com/office/drawing/2012/chart" uri="{CE6537A1-D6FC-4f65-9D91-7224C49458BB}">
                  <c15:layout>
                    <c:manualLayout>
                      <c:w val="4.5996716765331347E-2"/>
                      <c:h val="5.0948071722525398E-2"/>
                    </c:manualLayout>
                  </c15:layout>
                </c:ext>
                <c:ext xmlns:c16="http://schemas.microsoft.com/office/drawing/2014/chart" uri="{C3380CC4-5D6E-409C-BE32-E72D297353CC}">
                  <c16:uniqueId val="{00000003-1E8D-4604-A062-3F1F09FECB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8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'[2021-2022 Ene-Oct Estadística consumo de Agua, Papel y Toner.xlsx]Agua y Vasos'!$B$8:$B$14</c:f>
              <c:strCache>
                <c:ptCount val="7"/>
                <c:pt idx="0">
                  <c:v>Gobernanza</c:v>
                </c:pt>
                <c:pt idx="1">
                  <c:v>Derechos Humanos</c:v>
                </c:pt>
                <c:pt idx="2">
                  <c:v>Prácticas Laborales</c:v>
                </c:pt>
                <c:pt idx="3">
                  <c:v>Medio Ambiente</c:v>
                </c:pt>
                <c:pt idx="4">
                  <c:v>Prácticas Justas de Operación</c:v>
                </c:pt>
                <c:pt idx="5">
                  <c:v>Asuntos de Consumidores</c:v>
                </c:pt>
                <c:pt idx="6">
                  <c:v>Participación Activa de la Comunidad</c:v>
                </c:pt>
              </c:strCache>
            </c:strRef>
          </c:cat>
          <c:val>
            <c:numRef>
              <c:f>'[2021-2022 Ene-Oct Estadística consumo de Agua, Papel y Toner.xlsx]Agua y Vasos'!$D$8:$D$14</c:f>
              <c:numCache>
                <c:formatCode>#,##0</c:formatCode>
                <c:ptCount val="7"/>
                <c:pt idx="0">
                  <c:v>96</c:v>
                </c:pt>
                <c:pt idx="1">
                  <c:v>100</c:v>
                </c:pt>
                <c:pt idx="2">
                  <c:v>99</c:v>
                </c:pt>
                <c:pt idx="3">
                  <c:v>72</c:v>
                </c:pt>
                <c:pt idx="4">
                  <c:v>100</c:v>
                </c:pt>
                <c:pt idx="5">
                  <c:v>100</c:v>
                </c:pt>
                <c:pt idx="6">
                  <c:v>88</c:v>
                </c:pt>
              </c:numCache>
            </c:numRef>
          </c:val>
          <c:extLst>
            <c:ext xmlns:c16="http://schemas.microsoft.com/office/drawing/2014/chart" uri="{C3380CC4-5D6E-409C-BE32-E72D297353CC}">
              <c16:uniqueId val="{00000004-1E8D-4604-A062-3F1F09FECBFE}"/>
            </c:ext>
          </c:extLst>
        </c:ser>
        <c:ser>
          <c:idx val="2"/>
          <c:order val="2"/>
          <c:tx>
            <c:strRef>
              <c:f>'[2021-2022 Ene-Oct Estadística consumo de Agua, Papel y Toner.xlsx]Agua y Vasos'!$E$7</c:f>
              <c:strCache>
                <c:ptCount val="1"/>
                <c:pt idx="0">
                  <c:v>Promedio regional</c:v>
                </c:pt>
              </c:strCache>
            </c:strRef>
          </c:tx>
          <c:spPr>
            <a:solidFill>
              <a:srgbClr val="142F62"/>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8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'[2021-2022 Ene-Oct Estadística consumo de Agua, Papel y Toner.xlsx]Agua y Vasos'!$B$8:$B$14</c:f>
              <c:strCache>
                <c:ptCount val="7"/>
                <c:pt idx="0">
                  <c:v>Gobernanza</c:v>
                </c:pt>
                <c:pt idx="1">
                  <c:v>Derechos Humanos</c:v>
                </c:pt>
                <c:pt idx="2">
                  <c:v>Prácticas Laborales</c:v>
                </c:pt>
                <c:pt idx="3">
                  <c:v>Medio Ambiente</c:v>
                </c:pt>
                <c:pt idx="4">
                  <c:v>Prácticas Justas de Operación</c:v>
                </c:pt>
                <c:pt idx="5">
                  <c:v>Asuntos de Consumidores</c:v>
                </c:pt>
                <c:pt idx="6">
                  <c:v>Participación Activa de la Comunidad</c:v>
                </c:pt>
              </c:strCache>
            </c:strRef>
          </c:cat>
          <c:val>
            <c:numRef>
              <c:f>'[2021-2022 Ene-Oct Estadística consumo de Agua, Papel y Toner.xlsx]Agua y Vasos'!$E$8:$E$14</c:f>
              <c:numCache>
                <c:formatCode>#,##0</c:formatCode>
                <c:ptCount val="7"/>
                <c:pt idx="0">
                  <c:v>75</c:v>
                </c:pt>
                <c:pt idx="1">
                  <c:v>60</c:v>
                </c:pt>
                <c:pt idx="2">
                  <c:v>86</c:v>
                </c:pt>
                <c:pt idx="3">
                  <c:v>48</c:v>
                </c:pt>
                <c:pt idx="4">
                  <c:v>72</c:v>
                </c:pt>
                <c:pt idx="5">
                  <c:v>72</c:v>
                </c:pt>
                <c:pt idx="6">
                  <c:v>42</c:v>
                </c:pt>
              </c:numCache>
            </c:numRef>
          </c:val>
          <c:extLst>
            <c:ext xmlns:c16="http://schemas.microsoft.com/office/drawing/2014/chart" uri="{C3380CC4-5D6E-409C-BE32-E72D297353CC}">
              <c16:uniqueId val="{00000005-1E8D-4604-A062-3F1F09FECBFE}"/>
            </c:ext>
          </c:extLst>
        </c:ser>
        <c:ser>
          <c:idx val="3"/>
          <c:order val="3"/>
          <c:tx>
            <c:strRef>
              <c:f>'[2021-2022 Ene-Oct Estadística consumo de Agua, Papel y Toner.xlsx]Agua y Vasos'!$F$7</c:f>
              <c:strCache>
                <c:ptCount val="1"/>
                <c:pt idx="0">
                  <c:v>Gobierno</c:v>
                </c:pt>
              </c:strCache>
            </c:strRef>
          </c:tx>
          <c:spPr>
            <a:solidFill>
              <a:srgbClr val="D9D9D9"/>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8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'[2021-2022 Ene-Oct Estadística consumo de Agua, Papel y Toner.xlsx]Agua y Vasos'!$B$8:$B$14</c:f>
              <c:strCache>
                <c:ptCount val="7"/>
                <c:pt idx="0">
                  <c:v>Gobernanza</c:v>
                </c:pt>
                <c:pt idx="1">
                  <c:v>Derechos Humanos</c:v>
                </c:pt>
                <c:pt idx="2">
                  <c:v>Prácticas Laborales</c:v>
                </c:pt>
                <c:pt idx="3">
                  <c:v>Medio Ambiente</c:v>
                </c:pt>
                <c:pt idx="4">
                  <c:v>Prácticas Justas de Operación</c:v>
                </c:pt>
                <c:pt idx="5">
                  <c:v>Asuntos de Consumidores</c:v>
                </c:pt>
                <c:pt idx="6">
                  <c:v>Participación Activa de la Comunidad</c:v>
                </c:pt>
              </c:strCache>
            </c:strRef>
          </c:cat>
          <c:val>
            <c:numRef>
              <c:f>'[2021-2022 Ene-Oct Estadística consumo de Agua, Papel y Toner.xlsx]Agua y Vasos'!$F$8:$F$14</c:f>
              <c:numCache>
                <c:formatCode>#,##0</c:formatCode>
                <c:ptCount val="7"/>
                <c:pt idx="0">
                  <c:v>75</c:v>
                </c:pt>
                <c:pt idx="1">
                  <c:v>60</c:v>
                </c:pt>
                <c:pt idx="2">
                  <c:v>86</c:v>
                </c:pt>
                <c:pt idx="3">
                  <c:v>48</c:v>
                </c:pt>
                <c:pt idx="4">
                  <c:v>72</c:v>
                </c:pt>
                <c:pt idx="5">
                  <c:v>72</c:v>
                </c:pt>
                <c:pt idx="6">
                  <c:v>42</c:v>
                </c:pt>
              </c:numCache>
            </c:numRef>
          </c:val>
          <c:extLst>
            <c:ext xmlns:c16="http://schemas.microsoft.com/office/drawing/2014/chart" uri="{C3380CC4-5D6E-409C-BE32-E72D297353CC}">
              <c16:uniqueId val="{00000006-1E8D-4604-A062-3F1F09FECBFE}"/>
            </c:ext>
          </c:extLst>
        </c:ser>
        <c:dLbls>
          <c:showLegendKey val="0"/>
          <c:showVal val="1"/>
          <c:showCatName val="0"/>
          <c:showSerName val="0"/>
          <c:showPercent val="0"/>
          <c:showBubbleSize val="0"/>
        </c:dLbls>
        <c:gapWidth val="150"/>
        <c:overlap val="-25"/>
        <c:axId val="1006544616"/>
        <c:axId val="1006545272"/>
      </c:barChart>
      <c:catAx>
        <c:axId val="10065446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787171"/>
                </a:solidFill>
                <a:latin typeface="Times New Roman" panose="02020603050405020304" pitchFamily="18" charset="0"/>
                <a:ea typeface="+mn-ea"/>
                <a:cs typeface="Times New Roman" panose="02020603050405020304" pitchFamily="18" charset="0"/>
              </a:defRPr>
            </a:pPr>
            <a:endParaRPr lang="es-DO"/>
          </a:p>
        </c:txPr>
        <c:crossAx val="1006545272"/>
        <c:crosses val="autoZero"/>
        <c:auto val="1"/>
        <c:lblAlgn val="ctr"/>
        <c:lblOffset val="100"/>
        <c:noMultiLvlLbl val="0"/>
      </c:catAx>
      <c:valAx>
        <c:axId val="1006545272"/>
        <c:scaling>
          <c:orientation val="minMax"/>
        </c:scaling>
        <c:delete val="1"/>
        <c:axPos val="l"/>
        <c:numFmt formatCode="#,##0" sourceLinked="1"/>
        <c:majorTickMark val="out"/>
        <c:minorTickMark val="none"/>
        <c:tickLblPos val="nextTo"/>
        <c:crossAx val="1006544616"/>
        <c:crosses val="autoZero"/>
        <c:crossBetween val="between"/>
      </c:valAx>
      <c:spPr>
        <a:noFill/>
        <a:ln w="25400">
          <a:noFill/>
        </a:ln>
        <a:effectLst/>
      </c:spPr>
    </c:plotArea>
    <c:legend>
      <c:legendPos val="t"/>
      <c:layout>
        <c:manualLayout>
          <c:xMode val="edge"/>
          <c:yMode val="edge"/>
          <c:x val="5.0415558054694573E-3"/>
          <c:y val="0.94294321746367071"/>
          <c:w val="0.9836473316298866"/>
          <c:h val="5.7056887847097004E-2"/>
        </c:manualLayout>
      </c:layout>
      <c:overlay val="0"/>
      <c:spPr>
        <a:noFill/>
        <a:ln>
          <a:noFill/>
        </a:ln>
        <a:effectLst/>
      </c:spPr>
      <c:txPr>
        <a:bodyPr rot="0" spcFirstLastPara="1" vertOverflow="ellipsis" vert="horz" wrap="square" anchor="ctr" anchorCtr="1"/>
        <a:lstStyle/>
        <a:p>
          <a:pPr rtl="0">
            <a:defRPr sz="800" b="0" i="0" u="none" strike="noStrike" kern="1200" baseline="0">
              <a:solidFill>
                <a:srgbClr val="78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solidFill>
                  <a:srgbClr val="767171"/>
                </a:solidFill>
              </a:defRPr>
            </a:pPr>
            <a:r>
              <a:rPr lang="es-ES" b="1">
                <a:solidFill>
                  <a:srgbClr val="767171"/>
                </a:solidFill>
              </a:rPr>
              <a:t>Ahorro de Energía Eléctrica de la Tesorería Nacional (kWh)</a:t>
            </a:r>
          </a:p>
          <a:p>
            <a:pPr>
              <a:defRPr b="1">
                <a:solidFill>
                  <a:srgbClr val="767171"/>
                </a:solidFill>
              </a:defRPr>
            </a:pPr>
            <a:r>
              <a:rPr lang="es-ES" b="1">
                <a:solidFill>
                  <a:srgbClr val="767171"/>
                </a:solidFill>
              </a:rPr>
              <a:t>2022-2023</a:t>
            </a:r>
          </a:p>
        </c:rich>
      </c:tx>
      <c:overlay val="0"/>
    </c:title>
    <c:autoTitleDeleted val="0"/>
    <c:plotArea>
      <c:layout>
        <c:manualLayout>
          <c:layoutTarget val="inner"/>
          <c:xMode val="edge"/>
          <c:yMode val="edge"/>
          <c:x val="2.5870178739416744E-2"/>
          <c:y val="0.15533801518053489"/>
          <c:w val="0.94825964252116646"/>
          <c:h val="0.70868033387718432"/>
        </c:manualLayout>
      </c:layout>
      <c:barChart>
        <c:barDir val="col"/>
        <c:grouping val="clustered"/>
        <c:varyColors val="0"/>
        <c:ser>
          <c:idx val="0"/>
          <c:order val="0"/>
          <c:tx>
            <c:strRef>
              <c:f>'[2022-2023 Registro consumo energia eléctrica v1.5.xlsx]2022-2023 KW'!$B$9</c:f>
              <c:strCache>
                <c:ptCount val="1"/>
                <c:pt idx="0">
                  <c:v>Año 2022</c:v>
                </c:pt>
              </c:strCache>
            </c:strRef>
          </c:tx>
          <c:spPr>
            <a:solidFill>
              <a:srgbClr val="47A8EA"/>
            </a:solidFill>
          </c:spPr>
          <c:invertIfNegative val="0"/>
          <c:dLbls>
            <c:spPr>
              <a:noFill/>
              <a:ln>
                <a:noFill/>
              </a:ln>
              <a:effectLst/>
            </c:spPr>
            <c:txPr>
              <a:bodyPr wrap="square" lIns="38100" tIns="19050" rIns="38100" bIns="19050" anchor="ctr">
                <a:spAutoFit/>
              </a:bodyPr>
              <a:lstStyle/>
              <a:p>
                <a:pPr>
                  <a:defRPr>
                    <a:solidFill>
                      <a:srgbClr val="767171"/>
                    </a:solidFill>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'[2022-2023 Registro consumo energia eléctrica v1.5.xlsx]2022-2023 KW'!$A$10:$A$23</c:f>
              <c:strCache>
                <c:ptCount val="2"/>
                <c:pt idx="0">
                  <c:v>TOTAL</c:v>
                </c:pt>
                <c:pt idx="1">
                  <c:v>PROMEDIO</c:v>
                </c:pt>
              </c:strCache>
              <c:extLst/>
            </c:strRef>
          </c:cat>
          <c:val>
            <c:numRef>
              <c:f>'[2022-2023 Registro consumo energia eléctrica v1.5.xlsx]2022-2023 KW'!$B$10:$B$23</c:f>
              <c:numCache>
                <c:formatCode>_(* #,##0.00_);_(* \(#,##0.00\);_(* "-"??_);_(@_)</c:formatCode>
                <c:ptCount val="2"/>
                <c:pt idx="0">
                  <c:v>291840</c:v>
                </c:pt>
                <c:pt idx="1">
                  <c:v>24320</c:v>
                </c:pt>
              </c:numCache>
              <c:extLst/>
            </c:numRef>
          </c:val>
          <c:extLst>
            <c:ext xmlns:c16="http://schemas.microsoft.com/office/drawing/2014/chart" uri="{C3380CC4-5D6E-409C-BE32-E72D297353CC}">
              <c16:uniqueId val="{00000000-A431-45E6-92CB-F7E2E4E57CF3}"/>
            </c:ext>
          </c:extLst>
        </c:ser>
        <c:ser>
          <c:idx val="1"/>
          <c:order val="1"/>
          <c:tx>
            <c:strRef>
              <c:f>'[2022-2023 Registro consumo energia eléctrica v1.5.xlsx]2022-2023 KW'!$C$9</c:f>
              <c:strCache>
                <c:ptCount val="1"/>
                <c:pt idx="0">
                  <c:v>Año 2023</c:v>
                </c:pt>
              </c:strCache>
            </c:strRef>
          </c:tx>
          <c:spPr>
            <a:solidFill>
              <a:srgbClr val="41CEDA"/>
            </a:solidFill>
          </c:spPr>
          <c:invertIfNegative val="0"/>
          <c:dLbls>
            <c:spPr>
              <a:noFill/>
              <a:ln>
                <a:noFill/>
              </a:ln>
              <a:effectLst/>
            </c:spPr>
            <c:txPr>
              <a:bodyPr wrap="square" lIns="38100" tIns="19050" rIns="38100" bIns="19050" anchor="ctr">
                <a:spAutoFit/>
              </a:bodyPr>
              <a:lstStyle/>
              <a:p>
                <a:pPr>
                  <a:defRPr>
                    <a:solidFill>
                      <a:srgbClr val="767171"/>
                    </a:solidFill>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'[2022-2023 Registro consumo energia eléctrica v1.5.xlsx]2022-2023 KW'!$A$10:$A$23</c:f>
              <c:strCache>
                <c:ptCount val="2"/>
                <c:pt idx="0">
                  <c:v>TOTAL</c:v>
                </c:pt>
                <c:pt idx="1">
                  <c:v>PROMEDIO</c:v>
                </c:pt>
              </c:strCache>
              <c:extLst/>
            </c:strRef>
          </c:cat>
          <c:val>
            <c:numRef>
              <c:f>'[2022-2023 Registro consumo energia eléctrica v1.5.xlsx]2022-2023 KW'!$C$10:$C$23</c:f>
              <c:numCache>
                <c:formatCode>_(* #,##0.00_);_(* \(#,##0.00\);_(* "-"??_);_(@_)</c:formatCode>
                <c:ptCount val="2"/>
                <c:pt idx="0">
                  <c:v>209060</c:v>
                </c:pt>
                <c:pt idx="1">
                  <c:v>17421.666666666668</c:v>
                </c:pt>
              </c:numCache>
              <c:extLst/>
            </c:numRef>
          </c:val>
          <c:extLst>
            <c:ext xmlns:c16="http://schemas.microsoft.com/office/drawing/2014/chart" uri="{C3380CC4-5D6E-409C-BE32-E72D297353CC}">
              <c16:uniqueId val="{00000001-A431-45E6-92CB-F7E2E4E57CF3}"/>
            </c:ext>
          </c:extLst>
        </c:ser>
        <c:ser>
          <c:idx val="2"/>
          <c:order val="2"/>
          <c:tx>
            <c:strRef>
              <c:f>'[2022-2023 Registro consumo energia eléctrica v1.5.xlsx]2022-2023 KW'!$D$9</c:f>
              <c:strCache>
                <c:ptCount val="1"/>
                <c:pt idx="0">
                  <c:v>Variación Absoluta</c:v>
                </c:pt>
              </c:strCache>
            </c:strRef>
          </c:tx>
          <c:spPr>
            <a:solidFill>
              <a:srgbClr val="D9D9D9"/>
            </a:solidFill>
          </c:spPr>
          <c:invertIfNegative val="0"/>
          <c:dLbls>
            <c:dLbl>
              <c:idx val="0"/>
              <c:layout>
                <c:manualLayout>
                  <c:x val="1.1759172154280339E-2"/>
                  <c:y val="3.883608260434769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31-45E6-92CB-F7E2E4E57CF3}"/>
                </c:ext>
              </c:extLst>
            </c:dLbl>
            <c:spPr>
              <a:noFill/>
              <a:ln>
                <a:noFill/>
              </a:ln>
              <a:effectLst/>
            </c:spPr>
            <c:txPr>
              <a:bodyPr wrap="square" lIns="38100" tIns="19050" rIns="38100" bIns="19050" anchor="ctr">
                <a:spAutoFit/>
              </a:bodyPr>
              <a:lstStyle/>
              <a:p>
                <a:pPr>
                  <a:defRPr>
                    <a:solidFill>
                      <a:srgbClr val="767171"/>
                    </a:solidFill>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'[2022-2023 Registro consumo energia eléctrica v1.5.xlsx]2022-2023 KW'!$A$10:$A$23</c:f>
              <c:strCache>
                <c:ptCount val="2"/>
                <c:pt idx="0">
                  <c:v>TOTAL</c:v>
                </c:pt>
                <c:pt idx="1">
                  <c:v>PROMEDIO</c:v>
                </c:pt>
              </c:strCache>
              <c:extLst/>
            </c:strRef>
          </c:cat>
          <c:val>
            <c:numRef>
              <c:f>'[2022-2023 Registro consumo energia eléctrica v1.5.xlsx]2022-2023 KW'!$D$10:$D$23</c:f>
              <c:numCache>
                <c:formatCode>_(* #,##0.00_);_(* \(#,##0.00\);_(* "-"??_);_(@_)</c:formatCode>
                <c:ptCount val="2"/>
                <c:pt idx="0">
                  <c:v>-82780</c:v>
                </c:pt>
                <c:pt idx="1">
                  <c:v>-6898.3333333333321</c:v>
                </c:pt>
              </c:numCache>
              <c:extLst/>
            </c:numRef>
          </c:val>
          <c:extLst>
            <c:ext xmlns:c16="http://schemas.microsoft.com/office/drawing/2014/chart" uri="{C3380CC4-5D6E-409C-BE32-E72D297353CC}">
              <c16:uniqueId val="{00000003-A431-45E6-92CB-F7E2E4E57CF3}"/>
            </c:ext>
          </c:extLst>
        </c:ser>
        <c:ser>
          <c:idx val="3"/>
          <c:order val="3"/>
          <c:tx>
            <c:strRef>
              <c:f>'[2022-2023 Registro consumo energia eléctrica v1.5.xlsx]2022-2023 KW'!$E$9</c:f>
              <c:strCache>
                <c:ptCount val="1"/>
                <c:pt idx="0">
                  <c:v>Variación %</c:v>
                </c:pt>
              </c:strCache>
            </c:strRef>
          </c:tx>
          <c:spPr>
            <a:solidFill>
              <a:srgbClr val="D9D9D9"/>
            </a:solidFill>
          </c:spPr>
          <c:invertIfNegative val="0"/>
          <c:dLbls>
            <c:spPr>
              <a:noFill/>
              <a:ln>
                <a:noFill/>
              </a:ln>
              <a:effectLst/>
            </c:spPr>
            <c:txPr>
              <a:bodyPr wrap="square" lIns="38100" tIns="19050" rIns="38100" bIns="19050" anchor="ctr">
                <a:spAutoFit/>
              </a:bodyPr>
              <a:lstStyle/>
              <a:p>
                <a:pPr>
                  <a:defRPr>
                    <a:solidFill>
                      <a:srgbClr val="767171"/>
                    </a:solidFill>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'[2022-2023 Registro consumo energia eléctrica v1.5.xlsx]2022-2023 KW'!$A$10:$A$23</c:f>
              <c:strCache>
                <c:ptCount val="2"/>
                <c:pt idx="0">
                  <c:v>TOTAL</c:v>
                </c:pt>
                <c:pt idx="1">
                  <c:v>PROMEDIO</c:v>
                </c:pt>
              </c:strCache>
              <c:extLst/>
            </c:strRef>
          </c:cat>
          <c:val>
            <c:numRef>
              <c:f>'[2022-2023 Registro consumo energia eléctrica v1.5.xlsx]2022-2023 KW'!$E$10:$E$23</c:f>
              <c:numCache>
                <c:formatCode>_(* #,##0.00_);_(* \(#,##0.00\);_(* "-"??_);_(@_)</c:formatCode>
                <c:ptCount val="2"/>
                <c:pt idx="0">
                  <c:v>-28.364857456140353</c:v>
                </c:pt>
                <c:pt idx="1">
                  <c:v>-28.364857456140346</c:v>
                </c:pt>
              </c:numCache>
              <c:extLst/>
            </c:numRef>
          </c:val>
          <c:extLst>
            <c:ext xmlns:c16="http://schemas.microsoft.com/office/drawing/2014/chart" uri="{C3380CC4-5D6E-409C-BE32-E72D297353CC}">
              <c16:uniqueId val="{00000004-A431-45E6-92CB-F7E2E4E57CF3}"/>
            </c:ext>
          </c:extLst>
        </c:ser>
        <c:dLbls>
          <c:showLegendKey val="0"/>
          <c:showVal val="1"/>
          <c:showCatName val="0"/>
          <c:showSerName val="0"/>
          <c:showPercent val="0"/>
          <c:showBubbleSize val="0"/>
        </c:dLbls>
        <c:gapWidth val="150"/>
        <c:overlap val="-25"/>
        <c:axId val="513386224"/>
        <c:axId val="513386648"/>
      </c:barChart>
      <c:catAx>
        <c:axId val="513386224"/>
        <c:scaling>
          <c:orientation val="minMax"/>
        </c:scaling>
        <c:delete val="0"/>
        <c:axPos val="b"/>
        <c:numFmt formatCode="General" sourceLinked="1"/>
        <c:majorTickMark val="none"/>
        <c:minorTickMark val="none"/>
        <c:tickLblPos val="nextTo"/>
        <c:txPr>
          <a:bodyPr rot="-5400000" vert="horz"/>
          <a:lstStyle/>
          <a:p>
            <a:pPr>
              <a:defRPr>
                <a:solidFill>
                  <a:srgbClr val="767171"/>
                </a:solidFill>
              </a:defRPr>
            </a:pPr>
            <a:endParaRPr lang="es-DO"/>
          </a:p>
        </c:txPr>
        <c:crossAx val="513386648"/>
        <c:crosses val="autoZero"/>
        <c:auto val="1"/>
        <c:lblAlgn val="ctr"/>
        <c:lblOffset val="100"/>
        <c:noMultiLvlLbl val="0"/>
      </c:catAx>
      <c:valAx>
        <c:axId val="513386648"/>
        <c:scaling>
          <c:orientation val="minMax"/>
        </c:scaling>
        <c:delete val="1"/>
        <c:axPos val="l"/>
        <c:numFmt formatCode="_(* #,##0.00_);_(* \(#,##0.00\);_(* &quot;-&quot;??_);_(@_)" sourceLinked="1"/>
        <c:majorTickMark val="out"/>
        <c:minorTickMark val="none"/>
        <c:tickLblPos val="nextTo"/>
        <c:crossAx val="513386224"/>
        <c:crosses val="autoZero"/>
        <c:crossBetween val="between"/>
      </c:valAx>
      <c:spPr>
        <a:noFill/>
        <a:ln w="25400">
          <a:noFill/>
        </a:ln>
      </c:spPr>
    </c:plotArea>
    <c:legend>
      <c:legendPos val="t"/>
      <c:layout>
        <c:manualLayout>
          <c:xMode val="edge"/>
          <c:yMode val="edge"/>
          <c:x val="0.11181805054916401"/>
          <c:y val="0.92292191435768267"/>
          <c:w val="0.832388834156784"/>
          <c:h val="5.6974553243816818E-2"/>
        </c:manualLayout>
      </c:layout>
      <c:overlay val="0"/>
      <c:txPr>
        <a:bodyPr/>
        <a:lstStyle/>
        <a:p>
          <a:pPr>
            <a:defRPr>
              <a:solidFill>
                <a:srgbClr val="767171"/>
              </a:solidFill>
            </a:defRPr>
          </a:pPr>
          <a:endParaRPr lang="es-DO"/>
        </a:p>
      </c:txPr>
    </c:legend>
    <c:plotVisOnly val="1"/>
    <c:dispBlanksAs val="gap"/>
    <c:showDLblsOverMax val="0"/>
  </c:chart>
  <c:spPr>
    <a:noFill/>
    <a:ln>
      <a:noFill/>
    </a:ln>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s-D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rgbClr val="787171"/>
                </a:solidFill>
                <a:latin typeface="Artifex CF Regular" panose="00000500000000000000" pitchFamily="50" charset="0"/>
                <a:ea typeface="+mn-ea"/>
                <a:cs typeface="+mn-cs"/>
              </a:defRPr>
            </a:pPr>
            <a:r>
              <a:rPr lang="es-DO" sz="1200">
                <a:solidFill>
                  <a:srgbClr val="787171"/>
                </a:solidFill>
                <a:latin typeface="Artifex CF Light" panose="00000400000000000000" pitchFamily="50" charset="0"/>
                <a:cs typeface="Arial" panose="020B0604020202020204" pitchFamily="34" charset="0"/>
              </a:rPr>
              <a:t>Estado </a:t>
            </a:r>
            <a:endParaRPr lang="es-DO" sz="1200" b="0">
              <a:solidFill>
                <a:srgbClr val="787171"/>
              </a:solidFill>
              <a:latin typeface="Artifex CF Light" panose="00000400000000000000" pitchFamily="50" charset="0"/>
              <a:cs typeface="Arial" panose="020B0604020202020204" pitchFamily="34" charset="0"/>
            </a:endParaRPr>
          </a:p>
        </c:rich>
      </c:tx>
      <c:layout>
        <c:manualLayout>
          <c:xMode val="edge"/>
          <c:yMode val="edge"/>
          <c:x val="0.38644667994944676"/>
          <c:y val="5.3807720786607401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rgbClr val="787171"/>
              </a:solidFill>
              <a:latin typeface="Artifex CF Regular" panose="00000500000000000000" pitchFamily="50" charset="0"/>
              <a:ea typeface="+mn-ea"/>
              <a:cs typeface="+mn-cs"/>
            </a:defRPr>
          </a:pPr>
          <a:endParaRPr lang="es-DO"/>
        </a:p>
      </c:txPr>
    </c:title>
    <c:autoTitleDeleted val="0"/>
    <c:plotArea>
      <c:layout>
        <c:manualLayout>
          <c:layoutTarget val="inner"/>
          <c:xMode val="edge"/>
          <c:yMode val="edge"/>
          <c:x val="0.1696656195163373"/>
          <c:y val="0.15873898977889314"/>
          <c:w val="0.66270848961676154"/>
          <c:h val="0.81076049713780607"/>
        </c:manualLayout>
      </c:layout>
      <c:doughnutChart>
        <c:varyColors val="1"/>
        <c:ser>
          <c:idx val="12"/>
          <c:order val="12"/>
          <c:tx>
            <c:strRef>
              <c:f>'Compras '!$O$5</c:f>
              <c:strCache>
                <c:ptCount val="1"/>
                <c:pt idx="0">
                  <c:v>TOTAL</c:v>
                </c:pt>
              </c:strCache>
            </c:strRef>
          </c:tx>
          <c:dPt>
            <c:idx val="0"/>
            <c:bubble3D val="0"/>
            <c:spPr>
              <a:solidFill>
                <a:srgbClr val="41CEDA"/>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BD2B-4804-82CF-D6F87CB3A3F7}"/>
              </c:ext>
            </c:extLst>
          </c:dPt>
          <c:dPt>
            <c:idx val="1"/>
            <c:bubble3D val="0"/>
            <c:spPr>
              <a:solidFill>
                <a:srgbClr val="D9D9D9"/>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BD2B-4804-82CF-D6F87CB3A3F7}"/>
              </c:ext>
            </c:extLst>
          </c:dPt>
          <c:dPt>
            <c:idx val="2"/>
            <c:bubble3D val="0"/>
            <c:spPr>
              <a:solidFill>
                <a:srgbClr val="E0E6ED"/>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BD2B-4804-82CF-D6F87CB3A3F7}"/>
              </c:ext>
            </c:extLst>
          </c:dPt>
          <c:dLbls>
            <c:dLbl>
              <c:idx val="0"/>
              <c:layout>
                <c:manualLayout>
                  <c:x val="-0.17219944983596785"/>
                  <c:y val="7.4211084697662535E-2"/>
                </c:manualLayout>
              </c:layout>
              <c:showLegendKey val="0"/>
              <c:showVal val="0"/>
              <c:showCatName val="1"/>
              <c:showSerName val="0"/>
              <c:showPercent val="1"/>
              <c:showBubbleSize val="0"/>
              <c:extLst>
                <c:ext xmlns:c15="http://schemas.microsoft.com/office/drawing/2012/chart" uri="{CE6537A1-D6FC-4f65-9D91-7224C49458BB}">
                  <c15:layout>
                    <c:manualLayout>
                      <c:w val="0.38641809155051171"/>
                      <c:h val="0.20192862050719088"/>
                    </c:manualLayout>
                  </c15:layout>
                </c:ext>
                <c:ext xmlns:c16="http://schemas.microsoft.com/office/drawing/2014/chart" uri="{C3380CC4-5D6E-409C-BE32-E72D297353CC}">
                  <c16:uniqueId val="{00000001-BD2B-4804-82CF-D6F87CB3A3F7}"/>
                </c:ext>
              </c:extLst>
            </c:dLbl>
            <c:dLbl>
              <c:idx val="1"/>
              <c:layout>
                <c:manualLayout>
                  <c:x val="0"/>
                  <c:y val="6.6867268472082918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rgbClr val="78717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extLst>
                <c:ext xmlns:c15="http://schemas.microsoft.com/office/drawing/2012/chart" uri="{CE6537A1-D6FC-4f65-9D91-7224C49458BB}">
                  <c15:layout>
                    <c:manualLayout>
                      <c:w val="0.33128295130125857"/>
                      <c:h val="0.20190966600589169"/>
                    </c:manualLayout>
                  </c15:layout>
                </c:ext>
                <c:ext xmlns:c16="http://schemas.microsoft.com/office/drawing/2014/chart" uri="{C3380CC4-5D6E-409C-BE32-E72D297353CC}">
                  <c16:uniqueId val="{00000003-BD2B-4804-82CF-D6F87CB3A3F7}"/>
                </c:ext>
              </c:extLst>
            </c:dLbl>
            <c:dLbl>
              <c:idx val="2"/>
              <c:showLegendKey val="0"/>
              <c:showVal val="0"/>
              <c:showCatName val="1"/>
              <c:showSerName val="0"/>
              <c:showPercent val="1"/>
              <c:showBubbleSize val="0"/>
              <c:extLst>
                <c:ext xmlns:c15="http://schemas.microsoft.com/office/drawing/2012/chart" uri="{CE6537A1-D6FC-4f65-9D91-7224C49458BB}">
                  <c15:layout>
                    <c:manualLayout>
                      <c:w val="0.25130338731689777"/>
                      <c:h val="0.20190966600589169"/>
                    </c:manualLayout>
                  </c15:layout>
                </c:ext>
                <c:ext xmlns:c16="http://schemas.microsoft.com/office/drawing/2014/chart" uri="{C3380CC4-5D6E-409C-BE32-E72D297353CC}">
                  <c16:uniqueId val="{00000005-BD2B-4804-82CF-D6F87CB3A3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8717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'Compras '!$B$6:$B$8</c:f>
              <c:strCache>
                <c:ptCount val="3"/>
                <c:pt idx="0">
                  <c:v>Adjudicados</c:v>
                </c:pt>
                <c:pt idx="1">
                  <c:v>Cancelados</c:v>
                </c:pt>
                <c:pt idx="2">
                  <c:v>Desiertos</c:v>
                </c:pt>
              </c:strCache>
              <c:extLst/>
            </c:strRef>
          </c:cat>
          <c:val>
            <c:numRef>
              <c:f>'Compras '!$O$6:$O$8</c:f>
              <c:numCache>
                <c:formatCode>General</c:formatCode>
                <c:ptCount val="3"/>
                <c:pt idx="0">
                  <c:v>9</c:v>
                </c:pt>
                <c:pt idx="1">
                  <c:v>2</c:v>
                </c:pt>
                <c:pt idx="2">
                  <c:v>1</c:v>
                </c:pt>
              </c:numCache>
              <c:extLst/>
            </c:numRef>
          </c:val>
          <c:extLst>
            <c:ext xmlns:c16="http://schemas.microsoft.com/office/drawing/2014/chart" uri="{C3380CC4-5D6E-409C-BE32-E72D297353CC}">
              <c16:uniqueId val="{00000006-BD2B-4804-82CF-D6F87CB3A3F7}"/>
            </c:ext>
          </c:extLst>
        </c:ser>
        <c:dLbls>
          <c:showLegendKey val="0"/>
          <c:showVal val="0"/>
          <c:showCatName val="1"/>
          <c:showSerName val="0"/>
          <c:showPercent val="1"/>
          <c:showBubbleSize val="0"/>
          <c:showLeaderLines val="1"/>
        </c:dLbls>
        <c:firstSliceAng val="0"/>
        <c:holeSize val="50"/>
        <c:extLst>
          <c:ext xmlns:c15="http://schemas.microsoft.com/office/drawing/2012/chart" uri="{02D57815-91ED-43cb-92C2-25804820EDAC}">
            <c15:filteredPieSeries>
              <c15:ser>
                <c:idx val="0"/>
                <c:order val="0"/>
                <c:tx>
                  <c:strRef>
                    <c:extLst>
                      <c:ext uri="{02D57815-91ED-43cb-92C2-25804820EDAC}">
                        <c15:formulaRef>
                          <c15:sqref>'Compras '!$C$5</c15:sqref>
                        </c15:formulaRef>
                      </c:ext>
                    </c:extLst>
                    <c:strCache>
                      <c:ptCount val="1"/>
                      <c:pt idx="0">
                        <c:v>Enero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8-BD2B-4804-82CF-D6F87CB3A3F7}"/>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A-BD2B-4804-82CF-D6F87CB3A3F7}"/>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C-BD2B-4804-82CF-D6F87CB3A3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uri="{CE6537A1-D6FC-4f65-9D91-7224C49458BB}"/>
                  </c:extLst>
                </c:dLbls>
                <c:cat>
                  <c:strRef>
                    <c:extLst>
                      <c:ext uri="{02D57815-91ED-43cb-92C2-25804820EDAC}">
                        <c15:formulaRef>
                          <c15:sqref>'Compras '!$B$6:$B$8</c15:sqref>
                        </c15:formulaRef>
                      </c:ext>
                    </c:extLst>
                    <c:strCache>
                      <c:ptCount val="3"/>
                      <c:pt idx="0">
                        <c:v>Adjudicados</c:v>
                      </c:pt>
                      <c:pt idx="1">
                        <c:v>Cancelados</c:v>
                      </c:pt>
                      <c:pt idx="2">
                        <c:v>Desiertos</c:v>
                      </c:pt>
                    </c:strCache>
                  </c:strRef>
                </c:cat>
                <c:val>
                  <c:numRef>
                    <c:extLst>
                      <c:ext uri="{02D57815-91ED-43cb-92C2-25804820EDAC}">
                        <c15:formulaRef>
                          <c15:sqref>'Compras '!$C$6:$C$8</c15:sqref>
                        </c15:formulaRef>
                      </c:ext>
                    </c:extLst>
                    <c:numCache>
                      <c:formatCode>General</c:formatCode>
                      <c:ptCount val="3"/>
                    </c:numCache>
                  </c:numRef>
                </c:val>
                <c:extLst>
                  <c:ext xmlns:c16="http://schemas.microsoft.com/office/drawing/2014/chart" uri="{C3380CC4-5D6E-409C-BE32-E72D297353CC}">
                    <c16:uniqueId val="{0000000D-BD2B-4804-82CF-D6F87CB3A3F7}"/>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'Compras '!$D$5</c15:sqref>
                        </c15:formulaRef>
                      </c:ext>
                    </c:extLst>
                    <c:strCache>
                      <c:ptCount val="1"/>
                      <c:pt idx="0">
                        <c:v>Febrero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0F-BD2B-4804-82CF-D6F87CB3A3F7}"/>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1-BD2B-4804-82CF-D6F87CB3A3F7}"/>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3-BD2B-4804-82CF-D6F87CB3A3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'!$B$6:$B$8</c15:sqref>
                        </c15:formulaRef>
                      </c:ext>
                    </c:extLst>
                    <c:strCache>
                      <c:ptCount val="3"/>
                      <c:pt idx="0">
                        <c:v>Adjudicados</c:v>
                      </c:pt>
                      <c:pt idx="1">
                        <c:v>Cancelados</c:v>
                      </c:pt>
                      <c:pt idx="2">
                        <c:v>Desiertos</c:v>
                      </c:pt>
                    </c:strCache>
                  </c:strRef>
                </c:cat>
                <c:val>
                  <c:numRef>
                    <c:extLst xmlns:c15="http://schemas.microsoft.com/office/drawing/2012/chart">
                      <c:ext xmlns:c15="http://schemas.microsoft.com/office/drawing/2012/chart" uri="{02D57815-91ED-43cb-92C2-25804820EDAC}">
                        <c15:formulaRef>
                          <c15:sqref>'Compras '!$D$6:$D$8</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14-BD2B-4804-82CF-D6F87CB3A3F7}"/>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'Compras '!$E$5</c15:sqref>
                        </c15:formulaRef>
                      </c:ext>
                    </c:extLst>
                    <c:strCache>
                      <c:ptCount val="1"/>
                      <c:pt idx="0">
                        <c:v>Marzo</c:v>
                      </c:pt>
                    </c:strCache>
                  </c:strRef>
                </c:tx>
                <c:spPr>
                  <a:solidFill>
                    <a:srgbClr val="41CEDA"/>
                  </a:solidFill>
                </c:spPr>
                <c:dPt>
                  <c:idx val="0"/>
                  <c:bubble3D val="0"/>
                  <c:spPr>
                    <a:solidFill>
                      <a:srgbClr val="41CEDA"/>
                    </a:soli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6-BD2B-4804-82CF-D6F87CB3A3F7}"/>
                    </c:ext>
                  </c:extLst>
                </c:dPt>
                <c:dPt>
                  <c:idx val="1"/>
                  <c:bubble3D val="0"/>
                  <c:spPr>
                    <a:solidFill>
                      <a:srgbClr val="41CEDA"/>
                    </a:soli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8-BD2B-4804-82CF-D6F87CB3A3F7}"/>
                    </c:ext>
                  </c:extLst>
                </c:dPt>
                <c:dPt>
                  <c:idx val="2"/>
                  <c:bubble3D val="0"/>
                  <c:spPr>
                    <a:solidFill>
                      <a:srgbClr val="41CEDA"/>
                    </a:soli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A-BD2B-4804-82CF-D6F87CB3A3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'!$B$6:$B$8</c15:sqref>
                        </c15:formulaRef>
                      </c:ext>
                    </c:extLst>
                    <c:strCache>
                      <c:ptCount val="3"/>
                      <c:pt idx="0">
                        <c:v>Adjudicados</c:v>
                      </c:pt>
                      <c:pt idx="1">
                        <c:v>Cancelados</c:v>
                      </c:pt>
                      <c:pt idx="2">
                        <c:v>Desiertos</c:v>
                      </c:pt>
                    </c:strCache>
                  </c:strRef>
                </c:cat>
                <c:val>
                  <c:numRef>
                    <c:extLst xmlns:c15="http://schemas.microsoft.com/office/drawing/2012/chart">
                      <c:ext xmlns:c15="http://schemas.microsoft.com/office/drawing/2012/chart" uri="{02D57815-91ED-43cb-92C2-25804820EDAC}">
                        <c15:formulaRef>
                          <c15:sqref>'Compras '!$E$6:$E$8</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1B-BD2B-4804-82CF-D6F87CB3A3F7}"/>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'Compras '!$F$5</c15:sqref>
                        </c15:formulaRef>
                      </c:ext>
                    </c:extLst>
                    <c:strCache>
                      <c:ptCount val="1"/>
                      <c:pt idx="0">
                        <c:v>Abril</c:v>
                      </c:pt>
                    </c:strCache>
                  </c:strRef>
                </c:tx>
                <c:spPr>
                  <a:solidFill>
                    <a:srgbClr val="47A8EA"/>
                  </a:solidFill>
                </c:spPr>
                <c:dPt>
                  <c:idx val="0"/>
                  <c:bubble3D val="0"/>
                  <c:spPr>
                    <a:solidFill>
                      <a:srgbClr val="47A8EA"/>
                    </a:soli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D-BD2B-4804-82CF-D6F87CB3A3F7}"/>
                    </c:ext>
                  </c:extLst>
                </c:dPt>
                <c:dPt>
                  <c:idx val="1"/>
                  <c:bubble3D val="0"/>
                  <c:spPr>
                    <a:solidFill>
                      <a:srgbClr val="47A8EA"/>
                    </a:soli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F-BD2B-4804-82CF-D6F87CB3A3F7}"/>
                    </c:ext>
                  </c:extLst>
                </c:dPt>
                <c:dPt>
                  <c:idx val="2"/>
                  <c:bubble3D val="0"/>
                  <c:spPr>
                    <a:solidFill>
                      <a:srgbClr val="47A8EA"/>
                    </a:soli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21-BD2B-4804-82CF-D6F87CB3A3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'!$B$6:$B$8</c15:sqref>
                        </c15:formulaRef>
                      </c:ext>
                    </c:extLst>
                    <c:strCache>
                      <c:ptCount val="3"/>
                      <c:pt idx="0">
                        <c:v>Adjudicados</c:v>
                      </c:pt>
                      <c:pt idx="1">
                        <c:v>Cancelados</c:v>
                      </c:pt>
                      <c:pt idx="2">
                        <c:v>Desiertos</c:v>
                      </c:pt>
                    </c:strCache>
                  </c:strRef>
                </c:cat>
                <c:val>
                  <c:numRef>
                    <c:extLst xmlns:c15="http://schemas.microsoft.com/office/drawing/2012/chart">
                      <c:ext xmlns:c15="http://schemas.microsoft.com/office/drawing/2012/chart" uri="{02D57815-91ED-43cb-92C2-25804820EDAC}">
                        <c15:formulaRef>
                          <c15:sqref>'Compras '!$F$6:$F$8</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22-BD2B-4804-82CF-D6F87CB3A3F7}"/>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'Compras '!$G$5</c15:sqref>
                        </c15:formulaRef>
                      </c:ext>
                    </c:extLst>
                    <c:strCache>
                      <c:ptCount val="1"/>
                      <c:pt idx="0">
                        <c:v>Mayo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24-BD2B-4804-82CF-D6F87CB3A3F7}"/>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26-BD2B-4804-82CF-D6F87CB3A3F7}"/>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28-BD2B-4804-82CF-D6F87CB3A3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'!$B$6:$B$8</c15:sqref>
                        </c15:formulaRef>
                      </c:ext>
                    </c:extLst>
                    <c:strCache>
                      <c:ptCount val="3"/>
                      <c:pt idx="0">
                        <c:v>Adjudicados</c:v>
                      </c:pt>
                      <c:pt idx="1">
                        <c:v>Cancelados</c:v>
                      </c:pt>
                      <c:pt idx="2">
                        <c:v>Desiertos</c:v>
                      </c:pt>
                    </c:strCache>
                  </c:strRef>
                </c:cat>
                <c:val>
                  <c:numRef>
                    <c:extLst xmlns:c15="http://schemas.microsoft.com/office/drawing/2012/chart">
                      <c:ext xmlns:c15="http://schemas.microsoft.com/office/drawing/2012/chart" uri="{02D57815-91ED-43cb-92C2-25804820EDAC}">
                        <c15:formulaRef>
                          <c15:sqref>'Compras '!$G$6:$G$8</c15:sqref>
                        </c15:formulaRef>
                      </c:ext>
                    </c:extLst>
                    <c:numCache>
                      <c:formatCode>General</c:formatCode>
                      <c:ptCount val="3"/>
                      <c:pt idx="0">
                        <c:v>1</c:v>
                      </c:pt>
                    </c:numCache>
                  </c:numRef>
                </c:val>
                <c:extLst xmlns:c15="http://schemas.microsoft.com/office/drawing/2012/chart">
                  <c:ext xmlns:c16="http://schemas.microsoft.com/office/drawing/2014/chart" uri="{C3380CC4-5D6E-409C-BE32-E72D297353CC}">
                    <c16:uniqueId val="{00000029-BD2B-4804-82CF-D6F87CB3A3F7}"/>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'Compras '!$H$5</c15:sqref>
                        </c15:formulaRef>
                      </c:ext>
                    </c:extLst>
                    <c:strCache>
                      <c:ptCount val="1"/>
                      <c:pt idx="0">
                        <c:v>Junio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2B-BD2B-4804-82CF-D6F87CB3A3F7}"/>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2D-BD2B-4804-82CF-D6F87CB3A3F7}"/>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2F-BD2B-4804-82CF-D6F87CB3A3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'!$B$6:$B$8</c15:sqref>
                        </c15:formulaRef>
                      </c:ext>
                    </c:extLst>
                    <c:strCache>
                      <c:ptCount val="3"/>
                      <c:pt idx="0">
                        <c:v>Adjudicados</c:v>
                      </c:pt>
                      <c:pt idx="1">
                        <c:v>Cancelados</c:v>
                      </c:pt>
                      <c:pt idx="2">
                        <c:v>Desiertos</c:v>
                      </c:pt>
                    </c:strCache>
                  </c:strRef>
                </c:cat>
                <c:val>
                  <c:numRef>
                    <c:extLst xmlns:c15="http://schemas.microsoft.com/office/drawing/2012/chart">
                      <c:ext xmlns:c15="http://schemas.microsoft.com/office/drawing/2012/chart" uri="{02D57815-91ED-43cb-92C2-25804820EDAC}">
                        <c15:formulaRef>
                          <c15:sqref>'Compras '!$H$6:$H$8</c15:sqref>
                        </c15:formulaRef>
                      </c:ext>
                    </c:extLst>
                    <c:numCache>
                      <c:formatCode>General</c:formatCode>
                      <c:ptCount val="3"/>
                      <c:pt idx="0">
                        <c:v>1</c:v>
                      </c:pt>
                    </c:numCache>
                  </c:numRef>
                </c:val>
                <c:extLst xmlns:c15="http://schemas.microsoft.com/office/drawing/2012/chart">
                  <c:ext xmlns:c16="http://schemas.microsoft.com/office/drawing/2014/chart" uri="{C3380CC4-5D6E-409C-BE32-E72D297353CC}">
                    <c16:uniqueId val="{00000030-BD2B-4804-82CF-D6F87CB3A3F7}"/>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'Compras '!$I$5</c15:sqref>
                        </c15:formulaRef>
                      </c:ext>
                    </c:extLst>
                    <c:strCache>
                      <c:ptCount val="1"/>
                      <c:pt idx="0">
                        <c:v>Julio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32-BD2B-4804-82CF-D6F87CB3A3F7}"/>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34-BD2B-4804-82CF-D6F87CB3A3F7}"/>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36-BD2B-4804-82CF-D6F87CB3A3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'!$B$6:$B$8</c15:sqref>
                        </c15:formulaRef>
                      </c:ext>
                    </c:extLst>
                    <c:strCache>
                      <c:ptCount val="3"/>
                      <c:pt idx="0">
                        <c:v>Adjudicados</c:v>
                      </c:pt>
                      <c:pt idx="1">
                        <c:v>Cancelados</c:v>
                      </c:pt>
                      <c:pt idx="2">
                        <c:v>Desiertos</c:v>
                      </c:pt>
                    </c:strCache>
                  </c:strRef>
                </c:cat>
                <c:val>
                  <c:numRef>
                    <c:extLst xmlns:c15="http://schemas.microsoft.com/office/drawing/2012/chart">
                      <c:ext xmlns:c15="http://schemas.microsoft.com/office/drawing/2012/chart" uri="{02D57815-91ED-43cb-92C2-25804820EDAC}">
                        <c15:formulaRef>
                          <c15:sqref>'Compras '!$I$6:$I$8</c15:sqref>
                        </c15:formulaRef>
                      </c:ext>
                    </c:extLst>
                    <c:numCache>
                      <c:formatCode>General</c:formatCode>
                      <c:ptCount val="3"/>
                      <c:pt idx="0">
                        <c:v>2</c:v>
                      </c:pt>
                      <c:pt idx="1">
                        <c:v>1</c:v>
                      </c:pt>
                    </c:numCache>
                  </c:numRef>
                </c:val>
                <c:extLst xmlns:c15="http://schemas.microsoft.com/office/drawing/2012/chart">
                  <c:ext xmlns:c16="http://schemas.microsoft.com/office/drawing/2014/chart" uri="{C3380CC4-5D6E-409C-BE32-E72D297353CC}">
                    <c16:uniqueId val="{00000037-BD2B-4804-82CF-D6F87CB3A3F7}"/>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'Compras '!$J$5</c15:sqref>
                        </c15:formulaRef>
                      </c:ext>
                    </c:extLst>
                    <c:strCache>
                      <c:ptCount val="1"/>
                      <c:pt idx="0">
                        <c:v>Agosto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39-BD2B-4804-82CF-D6F87CB3A3F7}"/>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3B-BD2B-4804-82CF-D6F87CB3A3F7}"/>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3D-BD2B-4804-82CF-D6F87CB3A3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'!$B$6:$B$8</c15:sqref>
                        </c15:formulaRef>
                      </c:ext>
                    </c:extLst>
                    <c:strCache>
                      <c:ptCount val="3"/>
                      <c:pt idx="0">
                        <c:v>Adjudicados</c:v>
                      </c:pt>
                      <c:pt idx="1">
                        <c:v>Cancelados</c:v>
                      </c:pt>
                      <c:pt idx="2">
                        <c:v>Desiertos</c:v>
                      </c:pt>
                    </c:strCache>
                  </c:strRef>
                </c:cat>
                <c:val>
                  <c:numRef>
                    <c:extLst xmlns:c15="http://schemas.microsoft.com/office/drawing/2012/chart">
                      <c:ext xmlns:c15="http://schemas.microsoft.com/office/drawing/2012/chart" uri="{02D57815-91ED-43cb-92C2-25804820EDAC}">
                        <c15:formulaRef>
                          <c15:sqref>'Compras '!$J$6:$J$8</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3E-BD2B-4804-82CF-D6F87CB3A3F7}"/>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'Compras '!$K$5</c15:sqref>
                        </c15:formulaRef>
                      </c:ext>
                    </c:extLst>
                    <c:strCache>
                      <c:ptCount val="1"/>
                      <c:pt idx="0">
                        <c:v>Septiembre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40-BD2B-4804-82CF-D6F87CB3A3F7}"/>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42-BD2B-4804-82CF-D6F87CB3A3F7}"/>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44-BD2B-4804-82CF-D6F87CB3A3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'!$B$6:$B$8</c15:sqref>
                        </c15:formulaRef>
                      </c:ext>
                    </c:extLst>
                    <c:strCache>
                      <c:ptCount val="3"/>
                      <c:pt idx="0">
                        <c:v>Adjudicados</c:v>
                      </c:pt>
                      <c:pt idx="1">
                        <c:v>Cancelados</c:v>
                      </c:pt>
                      <c:pt idx="2">
                        <c:v>Desiertos</c:v>
                      </c:pt>
                    </c:strCache>
                  </c:strRef>
                </c:cat>
                <c:val>
                  <c:numRef>
                    <c:extLst xmlns:c15="http://schemas.microsoft.com/office/drawing/2012/chart">
                      <c:ext xmlns:c15="http://schemas.microsoft.com/office/drawing/2012/chart" uri="{02D57815-91ED-43cb-92C2-25804820EDAC}">
                        <c15:formulaRef>
                          <c15:sqref>'Compras '!$K$6:$K$8</c15:sqref>
                        </c15:formulaRef>
                      </c:ext>
                    </c:extLst>
                    <c:numCache>
                      <c:formatCode>General</c:formatCode>
                      <c:ptCount val="3"/>
                      <c:pt idx="2">
                        <c:v>1</c:v>
                      </c:pt>
                    </c:numCache>
                  </c:numRef>
                </c:val>
                <c:extLst xmlns:c15="http://schemas.microsoft.com/office/drawing/2012/chart">
                  <c:ext xmlns:c16="http://schemas.microsoft.com/office/drawing/2014/chart" uri="{C3380CC4-5D6E-409C-BE32-E72D297353CC}">
                    <c16:uniqueId val="{00000045-BD2B-4804-82CF-D6F87CB3A3F7}"/>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'Compras '!$L$5</c15:sqref>
                        </c15:formulaRef>
                      </c:ext>
                    </c:extLst>
                    <c:strCache>
                      <c:ptCount val="1"/>
                      <c:pt idx="0">
                        <c:v>Octubre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47-BD2B-4804-82CF-D6F87CB3A3F7}"/>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49-BD2B-4804-82CF-D6F87CB3A3F7}"/>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4B-BD2B-4804-82CF-D6F87CB3A3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'!$B$6:$B$8</c15:sqref>
                        </c15:formulaRef>
                      </c:ext>
                    </c:extLst>
                    <c:strCache>
                      <c:ptCount val="3"/>
                      <c:pt idx="0">
                        <c:v>Adjudicados</c:v>
                      </c:pt>
                      <c:pt idx="1">
                        <c:v>Cancelados</c:v>
                      </c:pt>
                      <c:pt idx="2">
                        <c:v>Desiertos</c:v>
                      </c:pt>
                    </c:strCache>
                  </c:strRef>
                </c:cat>
                <c:val>
                  <c:numRef>
                    <c:extLst xmlns:c15="http://schemas.microsoft.com/office/drawing/2012/chart">
                      <c:ext xmlns:c15="http://schemas.microsoft.com/office/drawing/2012/chart" uri="{02D57815-91ED-43cb-92C2-25804820EDAC}">
                        <c15:formulaRef>
                          <c15:sqref>'Compras '!$L$6:$L$8</c15:sqref>
                        </c15:formulaRef>
                      </c:ext>
                    </c:extLst>
                    <c:numCache>
                      <c:formatCode>General</c:formatCode>
                      <c:ptCount val="3"/>
                      <c:pt idx="0">
                        <c:v>4</c:v>
                      </c:pt>
                    </c:numCache>
                  </c:numRef>
                </c:val>
                <c:extLst xmlns:c15="http://schemas.microsoft.com/office/drawing/2012/chart">
                  <c:ext xmlns:c16="http://schemas.microsoft.com/office/drawing/2014/chart" uri="{C3380CC4-5D6E-409C-BE32-E72D297353CC}">
                    <c16:uniqueId val="{0000004C-BD2B-4804-82CF-D6F87CB3A3F7}"/>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'Compras '!$M$5</c15:sqref>
                        </c15:formulaRef>
                      </c:ext>
                    </c:extLst>
                    <c:strCache>
                      <c:ptCount val="1"/>
                      <c:pt idx="0">
                        <c:v>Noviembre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4E-BD2B-4804-82CF-D6F87CB3A3F7}"/>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50-BD2B-4804-82CF-D6F87CB3A3F7}"/>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52-BD2B-4804-82CF-D6F87CB3A3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'!$B$6:$B$8</c15:sqref>
                        </c15:formulaRef>
                      </c:ext>
                    </c:extLst>
                    <c:strCache>
                      <c:ptCount val="3"/>
                      <c:pt idx="0">
                        <c:v>Adjudicados</c:v>
                      </c:pt>
                      <c:pt idx="1">
                        <c:v>Cancelados</c:v>
                      </c:pt>
                      <c:pt idx="2">
                        <c:v>Desiertos</c:v>
                      </c:pt>
                    </c:strCache>
                  </c:strRef>
                </c:cat>
                <c:val>
                  <c:numRef>
                    <c:extLst xmlns:c15="http://schemas.microsoft.com/office/drawing/2012/chart">
                      <c:ext xmlns:c15="http://schemas.microsoft.com/office/drawing/2012/chart" uri="{02D57815-91ED-43cb-92C2-25804820EDAC}">
                        <c15:formulaRef>
                          <c15:sqref>'Compras '!$M$6:$M$8</c15:sqref>
                        </c15:formulaRef>
                      </c:ext>
                    </c:extLst>
                    <c:numCache>
                      <c:formatCode>General</c:formatCode>
                      <c:ptCount val="3"/>
                      <c:pt idx="0">
                        <c:v>1</c:v>
                      </c:pt>
                      <c:pt idx="1">
                        <c:v>1</c:v>
                      </c:pt>
                    </c:numCache>
                  </c:numRef>
                </c:val>
                <c:extLst xmlns:c15="http://schemas.microsoft.com/office/drawing/2012/chart">
                  <c:ext xmlns:c16="http://schemas.microsoft.com/office/drawing/2014/chart" uri="{C3380CC4-5D6E-409C-BE32-E72D297353CC}">
                    <c16:uniqueId val="{00000053-BD2B-4804-82CF-D6F87CB3A3F7}"/>
                  </c:ext>
                </c:extLst>
              </c15:ser>
            </c15:filteredPieSeries>
            <c15:filteredPieSeries>
              <c15:ser>
                <c:idx val="11"/>
                <c:order val="11"/>
                <c:tx>
                  <c:strRef>
                    <c:extLst xmlns:c15="http://schemas.microsoft.com/office/drawing/2012/chart">
                      <c:ext xmlns:c15="http://schemas.microsoft.com/office/drawing/2012/chart" uri="{02D57815-91ED-43cb-92C2-25804820EDAC}">
                        <c15:formulaRef>
                          <c15:sqref>'Compras '!$N$5</c15:sqref>
                        </c15:formulaRef>
                      </c:ext>
                    </c:extLst>
                    <c:strCache>
                      <c:ptCount val="1"/>
                      <c:pt idx="0">
                        <c:v>Diciembre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55-BD2B-4804-82CF-D6F87CB3A3F7}"/>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57-BD2B-4804-82CF-D6F87CB3A3F7}"/>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59-BD2B-4804-82CF-D6F87CB3A3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'!$B$6:$B$8</c15:sqref>
                        </c15:formulaRef>
                      </c:ext>
                    </c:extLst>
                    <c:strCache>
                      <c:ptCount val="3"/>
                      <c:pt idx="0">
                        <c:v>Adjudicados</c:v>
                      </c:pt>
                      <c:pt idx="1">
                        <c:v>Cancelados</c:v>
                      </c:pt>
                      <c:pt idx="2">
                        <c:v>Desiertos</c:v>
                      </c:pt>
                    </c:strCache>
                  </c:strRef>
                </c:cat>
                <c:val>
                  <c:numRef>
                    <c:extLst xmlns:c15="http://schemas.microsoft.com/office/drawing/2012/chart">
                      <c:ext xmlns:c15="http://schemas.microsoft.com/office/drawing/2012/chart" uri="{02D57815-91ED-43cb-92C2-25804820EDAC}">
                        <c15:formulaRef>
                          <c15:sqref>'Compras '!$N$6:$N$8</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5A-BD2B-4804-82CF-D6F87CB3A3F7}"/>
                  </c:ext>
                </c:extLst>
              </c15:ser>
            </c15:filteredPieSeries>
          </c:ext>
        </c:extLst>
      </c:doughnutChart>
      <c:spPr>
        <a:noFill/>
        <a:ln w="25400">
          <a:noFill/>
        </a:ln>
        <a:effectLst/>
      </c:spPr>
    </c:plotArea>
    <c:plotVisOnly val="1"/>
    <c:dispBlanksAs val="gap"/>
    <c:showDLblsOverMax val="0"/>
  </c:chart>
  <c:spPr>
    <a:noFill/>
    <a:ln w="9525" cap="flat" cmpd="sng" algn="ctr">
      <a:noFill/>
      <a:round/>
    </a:ln>
    <a:effectLst/>
  </c:spPr>
  <c:txPr>
    <a:bodyPr/>
    <a:lstStyle/>
    <a:p>
      <a:pPr>
        <a:defRPr/>
      </a:pPr>
      <a:endParaRPr lang="es-D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787171"/>
                </a:solidFill>
                <a:latin typeface="Times New Roman" panose="02020603050405020304" pitchFamily="18" charset="0"/>
                <a:ea typeface="+mn-ea"/>
                <a:cs typeface="Times New Roman" panose="02020603050405020304" pitchFamily="18" charset="0"/>
              </a:defRPr>
            </a:pPr>
            <a:r>
              <a:rPr lang="es-DO" sz="1200">
                <a:solidFill>
                  <a:srgbClr val="787171"/>
                </a:solidFill>
                <a:latin typeface="Times New Roman" panose="02020603050405020304" pitchFamily="18" charset="0"/>
                <a:cs typeface="Times New Roman" panose="02020603050405020304" pitchFamily="18" charset="0"/>
              </a:rPr>
              <a:t>Modalidad</a:t>
            </a:r>
            <a:endParaRPr lang="es-DO" sz="1000" b="0">
              <a:solidFill>
                <a:srgbClr val="787171"/>
              </a:solidFill>
              <a:latin typeface="Times New Roman" panose="02020603050405020304" pitchFamily="18" charset="0"/>
              <a:cs typeface="Times New Roman" panose="02020603050405020304" pitchFamily="18" charset="0"/>
            </a:endParaRPr>
          </a:p>
        </c:rich>
      </c:tx>
      <c:layout>
        <c:manualLayout>
          <c:xMode val="edge"/>
          <c:yMode val="edge"/>
          <c:x val="0.34949878069424933"/>
          <c:y val="5.7270688219261047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78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16037238510079266"/>
          <c:y val="0.15690711067256172"/>
          <c:w val="0.75074799368496137"/>
          <c:h val="0.82608285101517021"/>
        </c:manualLayout>
      </c:layout>
      <c:doughnutChart>
        <c:varyColors val="1"/>
        <c:ser>
          <c:idx val="12"/>
          <c:order val="12"/>
          <c:tx>
            <c:strRef>
              <c:f>'Compras '!$O$13</c:f>
              <c:strCache>
                <c:ptCount val="1"/>
                <c:pt idx="0">
                  <c:v>TOTAL</c:v>
                </c:pt>
              </c:strCache>
            </c:strRef>
          </c:tx>
          <c:dPt>
            <c:idx val="0"/>
            <c:bubble3D val="0"/>
            <c:spPr>
              <a:solidFill>
                <a:srgbClr val="436EBE"/>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4260-4D7B-9DE8-BDC360A9F2AF}"/>
              </c:ext>
            </c:extLst>
          </c:dPt>
          <c:dPt>
            <c:idx val="1"/>
            <c:bubble3D val="0"/>
            <c:spPr>
              <a:solidFill>
                <a:srgbClr val="73D3DD"/>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4260-4D7B-9DE8-BDC360A9F2AF}"/>
              </c:ext>
            </c:extLst>
          </c:dPt>
          <c:dPt>
            <c:idx val="2"/>
            <c:bubble3D val="0"/>
            <c:spPr>
              <a:solidFill>
                <a:srgbClr val="00ADDD"/>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4260-4D7B-9DE8-BDC360A9F2AF}"/>
              </c:ext>
            </c:extLst>
          </c:dPt>
          <c:dLbls>
            <c:dLbl>
              <c:idx val="0"/>
              <c:layout>
                <c:manualLayout>
                  <c:x val="-0.20085468039899262"/>
                  <c:y val="-2.742622111260488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rgbClr val="78717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extLst>
                <c:ext xmlns:c15="http://schemas.microsoft.com/office/drawing/2012/chart" uri="{CE6537A1-D6FC-4f65-9D91-7224C49458BB}">
                  <c15:layout>
                    <c:manualLayout>
                      <c:w val="0.26249537956691588"/>
                      <c:h val="0.24080031154642256"/>
                    </c:manualLayout>
                  </c15:layout>
                </c:ext>
                <c:ext xmlns:c16="http://schemas.microsoft.com/office/drawing/2014/chart" uri="{C3380CC4-5D6E-409C-BE32-E72D297353CC}">
                  <c16:uniqueId val="{00000001-4260-4D7B-9DE8-BDC360A9F2AF}"/>
                </c:ext>
              </c:extLst>
            </c:dLbl>
            <c:dLbl>
              <c:idx val="1"/>
              <c:layout>
                <c:manualLayout>
                  <c:x val="6.754740763787505E-3"/>
                  <c:y val="-6.2104070283024355E-17"/>
                </c:manualLayout>
              </c:layout>
              <c:showLegendKey val="0"/>
              <c:showVal val="0"/>
              <c:showCatName val="1"/>
              <c:showSerName val="0"/>
              <c:showPercent val="1"/>
              <c:showBubbleSize val="0"/>
              <c:extLst>
                <c:ext xmlns:c15="http://schemas.microsoft.com/office/drawing/2012/chart" uri="{CE6537A1-D6FC-4f65-9D91-7224C49458BB}">
                  <c15:layout>
                    <c:manualLayout>
                      <c:w val="0.23296183721715633"/>
                      <c:h val="0.37076584939077739"/>
                    </c:manualLayout>
                  </c15:layout>
                </c:ext>
                <c:ext xmlns:c16="http://schemas.microsoft.com/office/drawing/2014/chart" uri="{C3380CC4-5D6E-409C-BE32-E72D297353CC}">
                  <c16:uniqueId val="{00000003-4260-4D7B-9DE8-BDC360A9F2AF}"/>
                </c:ext>
              </c:extLst>
            </c:dLbl>
            <c:dLbl>
              <c:idx val="2"/>
              <c:layout>
                <c:manualLayout>
                  <c:x val="2.6592420625176763E-7"/>
                  <c:y val="1.355013550135501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rgbClr val="78717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extLst>
                <c:ext xmlns:c15="http://schemas.microsoft.com/office/drawing/2012/chart" uri="{CE6537A1-D6FC-4f65-9D91-7224C49458BB}">
                  <c15:layout>
                    <c:manualLayout>
                      <c:w val="0.36639249880998914"/>
                      <c:h val="0.27753238162302885"/>
                    </c:manualLayout>
                  </c15:layout>
                </c:ext>
                <c:ext xmlns:c16="http://schemas.microsoft.com/office/drawing/2014/chart" uri="{C3380CC4-5D6E-409C-BE32-E72D297353CC}">
                  <c16:uniqueId val="{00000005-4260-4D7B-9DE8-BDC360A9F2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8717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'Compras '!$B$14:$B$16</c:f>
              <c:strCache>
                <c:ptCount val="3"/>
                <c:pt idx="0">
                  <c:v>Compras Menores</c:v>
                </c:pt>
                <c:pt idx="1">
                  <c:v>Debajo del Umbral</c:v>
                </c:pt>
                <c:pt idx="2">
                  <c:v>Subasta Inversa</c:v>
                </c:pt>
              </c:strCache>
            </c:strRef>
          </c:cat>
          <c:val>
            <c:numRef>
              <c:f>'Compras '!$O$14:$O$16</c:f>
              <c:numCache>
                <c:formatCode>General</c:formatCode>
                <c:ptCount val="3"/>
                <c:pt idx="0">
                  <c:v>5</c:v>
                </c:pt>
                <c:pt idx="1">
                  <c:v>3</c:v>
                </c:pt>
                <c:pt idx="2">
                  <c:v>1</c:v>
                </c:pt>
              </c:numCache>
            </c:numRef>
          </c:val>
          <c:extLst>
            <c:ext xmlns:c16="http://schemas.microsoft.com/office/drawing/2014/chart" uri="{C3380CC4-5D6E-409C-BE32-E72D297353CC}">
              <c16:uniqueId val="{00000006-4260-4D7B-9DE8-BDC360A9F2AF}"/>
            </c:ext>
          </c:extLst>
        </c:ser>
        <c:dLbls>
          <c:showLegendKey val="0"/>
          <c:showVal val="0"/>
          <c:showCatName val="1"/>
          <c:showSerName val="0"/>
          <c:showPercent val="1"/>
          <c:showBubbleSize val="0"/>
          <c:showLeaderLines val="1"/>
        </c:dLbls>
        <c:firstSliceAng val="0"/>
        <c:holeSize val="50"/>
        <c:extLst>
          <c:ext xmlns:c15="http://schemas.microsoft.com/office/drawing/2012/chart" uri="{02D57815-91ED-43cb-92C2-25804820EDAC}">
            <c15:filteredPieSeries>
              <c15:ser>
                <c:idx val="0"/>
                <c:order val="0"/>
                <c:tx>
                  <c:strRef>
                    <c:extLst>
                      <c:ext uri="{02D57815-91ED-43cb-92C2-25804820EDAC}">
                        <c15:formulaRef>
                          <c15:sqref>'Compras '!$C$13</c15:sqref>
                        </c15:formulaRef>
                      </c:ext>
                    </c:extLst>
                    <c:strCache>
                      <c:ptCount val="1"/>
                      <c:pt idx="0">
                        <c:v>Enero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8-4260-4D7B-9DE8-BDC360A9F2AF}"/>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A-4260-4D7B-9DE8-BDC360A9F2AF}"/>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C-4260-4D7B-9DE8-BDC360A9F2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uri="{CE6537A1-D6FC-4f65-9D91-7224C49458BB}"/>
                  </c:extLst>
                </c:dLbls>
                <c:cat>
                  <c:strRef>
                    <c:extLst>
                      <c:ext uri="{02D57815-91ED-43cb-92C2-25804820EDAC}">
                        <c15:formulaRef>
                          <c15:sqref>'Compras '!$B$14:$B$16</c15:sqref>
                        </c15:formulaRef>
                      </c:ext>
                    </c:extLst>
                    <c:strCache>
                      <c:ptCount val="3"/>
                      <c:pt idx="0">
                        <c:v>Compras Menores</c:v>
                      </c:pt>
                      <c:pt idx="1">
                        <c:v>Debajo del Umbral</c:v>
                      </c:pt>
                      <c:pt idx="2">
                        <c:v>Subasta Inversa</c:v>
                      </c:pt>
                    </c:strCache>
                  </c:strRef>
                </c:cat>
                <c:val>
                  <c:numRef>
                    <c:extLst>
                      <c:ext uri="{02D57815-91ED-43cb-92C2-25804820EDAC}">
                        <c15:formulaRef>
                          <c15:sqref>'Compras '!$C$14:$C$16</c15:sqref>
                        </c15:formulaRef>
                      </c:ext>
                    </c:extLst>
                    <c:numCache>
                      <c:formatCode>General</c:formatCode>
                      <c:ptCount val="3"/>
                    </c:numCache>
                  </c:numRef>
                </c:val>
                <c:extLst>
                  <c:ext xmlns:c16="http://schemas.microsoft.com/office/drawing/2014/chart" uri="{C3380CC4-5D6E-409C-BE32-E72D297353CC}">
                    <c16:uniqueId val="{0000000D-4260-4D7B-9DE8-BDC360A9F2AF}"/>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'Compras '!$D$13</c15:sqref>
                        </c15:formulaRef>
                      </c:ext>
                    </c:extLst>
                    <c:strCache>
                      <c:ptCount val="1"/>
                      <c:pt idx="0">
                        <c:v>Febrero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0F-4260-4D7B-9DE8-BDC360A9F2AF}"/>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1-4260-4D7B-9DE8-BDC360A9F2AF}"/>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3-4260-4D7B-9DE8-BDC360A9F2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'!$B$14:$B$16</c15:sqref>
                        </c15:formulaRef>
                      </c:ext>
                    </c:extLst>
                    <c:strCache>
                      <c:ptCount val="3"/>
                      <c:pt idx="0">
                        <c:v>Compras Menores</c:v>
                      </c:pt>
                      <c:pt idx="1">
                        <c:v>Debajo del Umbral</c:v>
                      </c:pt>
                      <c:pt idx="2">
                        <c:v>Subasta Inversa</c:v>
                      </c:pt>
                    </c:strCache>
                  </c:strRef>
                </c:cat>
                <c:val>
                  <c:numRef>
                    <c:extLst xmlns:c15="http://schemas.microsoft.com/office/drawing/2012/chart">
                      <c:ext xmlns:c15="http://schemas.microsoft.com/office/drawing/2012/chart" uri="{02D57815-91ED-43cb-92C2-25804820EDAC}">
                        <c15:formulaRef>
                          <c15:sqref>'Compras '!$D$14:$D$16</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14-4260-4D7B-9DE8-BDC360A9F2AF}"/>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'Compras '!$E$13</c15:sqref>
                        </c15:formulaRef>
                      </c:ext>
                    </c:extLst>
                    <c:strCache>
                      <c:ptCount val="1"/>
                      <c:pt idx="0">
                        <c:v>Marzo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6-4260-4D7B-9DE8-BDC360A9F2AF}"/>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8-4260-4D7B-9DE8-BDC360A9F2AF}"/>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A-4260-4D7B-9DE8-BDC360A9F2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'!$B$14:$B$16</c15:sqref>
                        </c15:formulaRef>
                      </c:ext>
                    </c:extLst>
                    <c:strCache>
                      <c:ptCount val="3"/>
                      <c:pt idx="0">
                        <c:v>Compras Menores</c:v>
                      </c:pt>
                      <c:pt idx="1">
                        <c:v>Debajo del Umbral</c:v>
                      </c:pt>
                      <c:pt idx="2">
                        <c:v>Subasta Inversa</c:v>
                      </c:pt>
                    </c:strCache>
                  </c:strRef>
                </c:cat>
                <c:val>
                  <c:numRef>
                    <c:extLst xmlns:c15="http://schemas.microsoft.com/office/drawing/2012/chart">
                      <c:ext xmlns:c15="http://schemas.microsoft.com/office/drawing/2012/chart" uri="{02D57815-91ED-43cb-92C2-25804820EDAC}">
                        <c15:formulaRef>
                          <c15:sqref>'Compras '!$E$14:$E$16</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1B-4260-4D7B-9DE8-BDC360A9F2AF}"/>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'Compras '!$F$13</c15:sqref>
                        </c15:formulaRef>
                      </c:ext>
                    </c:extLst>
                    <c:strCache>
                      <c:ptCount val="1"/>
                      <c:pt idx="0">
                        <c:v>Abril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D-4260-4D7B-9DE8-BDC360A9F2AF}"/>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1F-4260-4D7B-9DE8-BDC360A9F2AF}"/>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21-4260-4D7B-9DE8-BDC360A9F2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'!$B$14:$B$16</c15:sqref>
                        </c15:formulaRef>
                      </c:ext>
                    </c:extLst>
                    <c:strCache>
                      <c:ptCount val="3"/>
                      <c:pt idx="0">
                        <c:v>Compras Menores</c:v>
                      </c:pt>
                      <c:pt idx="1">
                        <c:v>Debajo del Umbral</c:v>
                      </c:pt>
                      <c:pt idx="2">
                        <c:v>Subasta Inversa</c:v>
                      </c:pt>
                    </c:strCache>
                  </c:strRef>
                </c:cat>
                <c:val>
                  <c:numRef>
                    <c:extLst xmlns:c15="http://schemas.microsoft.com/office/drawing/2012/chart">
                      <c:ext xmlns:c15="http://schemas.microsoft.com/office/drawing/2012/chart" uri="{02D57815-91ED-43cb-92C2-25804820EDAC}">
                        <c15:formulaRef>
                          <c15:sqref>'Compras '!$F$14:$F$16</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22-4260-4D7B-9DE8-BDC360A9F2AF}"/>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'Compras '!$G$13</c15:sqref>
                        </c15:formulaRef>
                      </c:ext>
                    </c:extLst>
                    <c:strCache>
                      <c:ptCount val="1"/>
                      <c:pt idx="0">
                        <c:v>Mayo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24-4260-4D7B-9DE8-BDC360A9F2AF}"/>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26-4260-4D7B-9DE8-BDC360A9F2AF}"/>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28-4260-4D7B-9DE8-BDC360A9F2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'!$B$14:$B$16</c15:sqref>
                        </c15:formulaRef>
                      </c:ext>
                    </c:extLst>
                    <c:strCache>
                      <c:ptCount val="3"/>
                      <c:pt idx="0">
                        <c:v>Compras Menores</c:v>
                      </c:pt>
                      <c:pt idx="1">
                        <c:v>Debajo del Umbral</c:v>
                      </c:pt>
                      <c:pt idx="2">
                        <c:v>Subasta Inversa</c:v>
                      </c:pt>
                    </c:strCache>
                  </c:strRef>
                </c:cat>
                <c:val>
                  <c:numRef>
                    <c:extLst xmlns:c15="http://schemas.microsoft.com/office/drawing/2012/chart">
                      <c:ext xmlns:c15="http://schemas.microsoft.com/office/drawing/2012/chart" uri="{02D57815-91ED-43cb-92C2-25804820EDAC}">
                        <c15:formulaRef>
                          <c15:sqref>'Compras '!$G$14:$G$16</c15:sqref>
                        </c15:formulaRef>
                      </c:ext>
                    </c:extLst>
                    <c:numCache>
                      <c:formatCode>General</c:formatCode>
                      <c:ptCount val="3"/>
                      <c:pt idx="1">
                        <c:v>1</c:v>
                      </c:pt>
                    </c:numCache>
                  </c:numRef>
                </c:val>
                <c:extLst xmlns:c15="http://schemas.microsoft.com/office/drawing/2012/chart">
                  <c:ext xmlns:c16="http://schemas.microsoft.com/office/drawing/2014/chart" uri="{C3380CC4-5D6E-409C-BE32-E72D297353CC}">
                    <c16:uniqueId val="{00000029-4260-4D7B-9DE8-BDC360A9F2AF}"/>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'Compras '!$H$13</c15:sqref>
                        </c15:formulaRef>
                      </c:ext>
                    </c:extLst>
                    <c:strCache>
                      <c:ptCount val="1"/>
                      <c:pt idx="0">
                        <c:v>Junio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2B-4260-4D7B-9DE8-BDC360A9F2AF}"/>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2D-4260-4D7B-9DE8-BDC360A9F2AF}"/>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2F-4260-4D7B-9DE8-BDC360A9F2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'!$B$14:$B$16</c15:sqref>
                        </c15:formulaRef>
                      </c:ext>
                    </c:extLst>
                    <c:strCache>
                      <c:ptCount val="3"/>
                      <c:pt idx="0">
                        <c:v>Compras Menores</c:v>
                      </c:pt>
                      <c:pt idx="1">
                        <c:v>Debajo del Umbral</c:v>
                      </c:pt>
                      <c:pt idx="2">
                        <c:v>Subasta Inversa</c:v>
                      </c:pt>
                    </c:strCache>
                  </c:strRef>
                </c:cat>
                <c:val>
                  <c:numRef>
                    <c:extLst xmlns:c15="http://schemas.microsoft.com/office/drawing/2012/chart">
                      <c:ext xmlns:c15="http://schemas.microsoft.com/office/drawing/2012/chart" uri="{02D57815-91ED-43cb-92C2-25804820EDAC}">
                        <c15:formulaRef>
                          <c15:sqref>'Compras '!$H$14:$H$16</c15:sqref>
                        </c15:formulaRef>
                      </c:ext>
                    </c:extLst>
                    <c:numCache>
                      <c:formatCode>General</c:formatCode>
                      <c:ptCount val="3"/>
                      <c:pt idx="1">
                        <c:v>1</c:v>
                      </c:pt>
                    </c:numCache>
                  </c:numRef>
                </c:val>
                <c:extLst xmlns:c15="http://schemas.microsoft.com/office/drawing/2012/chart">
                  <c:ext xmlns:c16="http://schemas.microsoft.com/office/drawing/2014/chart" uri="{C3380CC4-5D6E-409C-BE32-E72D297353CC}">
                    <c16:uniqueId val="{00000030-4260-4D7B-9DE8-BDC360A9F2AF}"/>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'Compras '!$I$13</c15:sqref>
                        </c15:formulaRef>
                      </c:ext>
                    </c:extLst>
                    <c:strCache>
                      <c:ptCount val="1"/>
                      <c:pt idx="0">
                        <c:v>Julio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32-4260-4D7B-9DE8-BDC360A9F2AF}"/>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34-4260-4D7B-9DE8-BDC360A9F2AF}"/>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36-4260-4D7B-9DE8-BDC360A9F2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'!$B$14:$B$16</c15:sqref>
                        </c15:formulaRef>
                      </c:ext>
                    </c:extLst>
                    <c:strCache>
                      <c:ptCount val="3"/>
                      <c:pt idx="0">
                        <c:v>Compras Menores</c:v>
                      </c:pt>
                      <c:pt idx="1">
                        <c:v>Debajo del Umbral</c:v>
                      </c:pt>
                      <c:pt idx="2">
                        <c:v>Subasta Inversa</c:v>
                      </c:pt>
                    </c:strCache>
                  </c:strRef>
                </c:cat>
                <c:val>
                  <c:numRef>
                    <c:extLst xmlns:c15="http://schemas.microsoft.com/office/drawing/2012/chart">
                      <c:ext xmlns:c15="http://schemas.microsoft.com/office/drawing/2012/chart" uri="{02D57815-91ED-43cb-92C2-25804820EDAC}">
                        <c15:formulaRef>
                          <c15:sqref>'Compras '!$I$14:$I$16</c15:sqref>
                        </c15:formulaRef>
                      </c:ext>
                    </c:extLst>
                    <c:numCache>
                      <c:formatCode>General</c:formatCode>
                      <c:ptCount val="3"/>
                      <c:pt idx="0">
                        <c:v>2</c:v>
                      </c:pt>
                    </c:numCache>
                  </c:numRef>
                </c:val>
                <c:extLst xmlns:c15="http://schemas.microsoft.com/office/drawing/2012/chart">
                  <c:ext xmlns:c16="http://schemas.microsoft.com/office/drawing/2014/chart" uri="{C3380CC4-5D6E-409C-BE32-E72D297353CC}">
                    <c16:uniqueId val="{00000037-4260-4D7B-9DE8-BDC360A9F2AF}"/>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'Compras '!$J$13</c15:sqref>
                        </c15:formulaRef>
                      </c:ext>
                    </c:extLst>
                    <c:strCache>
                      <c:ptCount val="1"/>
                      <c:pt idx="0">
                        <c:v>Agosto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39-4260-4D7B-9DE8-BDC360A9F2AF}"/>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3B-4260-4D7B-9DE8-BDC360A9F2AF}"/>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3D-4260-4D7B-9DE8-BDC360A9F2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'!$B$14:$B$16</c15:sqref>
                        </c15:formulaRef>
                      </c:ext>
                    </c:extLst>
                    <c:strCache>
                      <c:ptCount val="3"/>
                      <c:pt idx="0">
                        <c:v>Compras Menores</c:v>
                      </c:pt>
                      <c:pt idx="1">
                        <c:v>Debajo del Umbral</c:v>
                      </c:pt>
                      <c:pt idx="2">
                        <c:v>Subasta Inversa</c:v>
                      </c:pt>
                    </c:strCache>
                  </c:strRef>
                </c:cat>
                <c:val>
                  <c:numRef>
                    <c:extLst xmlns:c15="http://schemas.microsoft.com/office/drawing/2012/chart">
                      <c:ext xmlns:c15="http://schemas.microsoft.com/office/drawing/2012/chart" uri="{02D57815-91ED-43cb-92C2-25804820EDAC}">
                        <c15:formulaRef>
                          <c15:sqref>'Compras '!$J$14:$J$16</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3E-4260-4D7B-9DE8-BDC360A9F2AF}"/>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'Compras '!$K$13</c15:sqref>
                        </c15:formulaRef>
                      </c:ext>
                    </c:extLst>
                    <c:strCache>
                      <c:ptCount val="1"/>
                      <c:pt idx="0">
                        <c:v>Septiembre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40-4260-4D7B-9DE8-BDC360A9F2AF}"/>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42-4260-4D7B-9DE8-BDC360A9F2AF}"/>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44-4260-4D7B-9DE8-BDC360A9F2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'!$B$14:$B$16</c15:sqref>
                        </c15:formulaRef>
                      </c:ext>
                    </c:extLst>
                    <c:strCache>
                      <c:ptCount val="3"/>
                      <c:pt idx="0">
                        <c:v>Compras Menores</c:v>
                      </c:pt>
                      <c:pt idx="1">
                        <c:v>Debajo del Umbral</c:v>
                      </c:pt>
                      <c:pt idx="2">
                        <c:v>Subasta Inversa</c:v>
                      </c:pt>
                    </c:strCache>
                  </c:strRef>
                </c:cat>
                <c:val>
                  <c:numRef>
                    <c:extLst xmlns:c15="http://schemas.microsoft.com/office/drawing/2012/chart">
                      <c:ext xmlns:c15="http://schemas.microsoft.com/office/drawing/2012/chart" uri="{02D57815-91ED-43cb-92C2-25804820EDAC}">
                        <c15:formulaRef>
                          <c15:sqref>'Compras '!$K$14:$K$16</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45-4260-4D7B-9DE8-BDC360A9F2AF}"/>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'Compras '!$L$13</c15:sqref>
                        </c15:formulaRef>
                      </c:ext>
                    </c:extLst>
                    <c:strCache>
                      <c:ptCount val="1"/>
                      <c:pt idx="0">
                        <c:v>Octubre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47-4260-4D7B-9DE8-BDC360A9F2AF}"/>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49-4260-4D7B-9DE8-BDC360A9F2AF}"/>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4B-4260-4D7B-9DE8-BDC360A9F2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'!$B$14:$B$16</c15:sqref>
                        </c15:formulaRef>
                      </c:ext>
                    </c:extLst>
                    <c:strCache>
                      <c:ptCount val="3"/>
                      <c:pt idx="0">
                        <c:v>Compras Menores</c:v>
                      </c:pt>
                      <c:pt idx="1">
                        <c:v>Debajo del Umbral</c:v>
                      </c:pt>
                      <c:pt idx="2">
                        <c:v>Subasta Inversa</c:v>
                      </c:pt>
                    </c:strCache>
                  </c:strRef>
                </c:cat>
                <c:val>
                  <c:numRef>
                    <c:extLst xmlns:c15="http://schemas.microsoft.com/office/drawing/2012/chart">
                      <c:ext xmlns:c15="http://schemas.microsoft.com/office/drawing/2012/chart" uri="{02D57815-91ED-43cb-92C2-25804820EDAC}">
                        <c15:formulaRef>
                          <c15:sqref>'Compras '!$L$14:$L$16</c15:sqref>
                        </c15:formulaRef>
                      </c:ext>
                    </c:extLst>
                    <c:numCache>
                      <c:formatCode>General</c:formatCode>
                      <c:ptCount val="3"/>
                      <c:pt idx="0">
                        <c:v>2</c:v>
                      </c:pt>
                      <c:pt idx="1">
                        <c:v>1</c:v>
                      </c:pt>
                      <c:pt idx="2">
                        <c:v>1</c:v>
                      </c:pt>
                    </c:numCache>
                  </c:numRef>
                </c:val>
                <c:extLst xmlns:c15="http://schemas.microsoft.com/office/drawing/2012/chart">
                  <c:ext xmlns:c16="http://schemas.microsoft.com/office/drawing/2014/chart" uri="{C3380CC4-5D6E-409C-BE32-E72D297353CC}">
                    <c16:uniqueId val="{0000004C-4260-4D7B-9DE8-BDC360A9F2AF}"/>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'Compras '!$M$13</c15:sqref>
                        </c15:formulaRef>
                      </c:ext>
                    </c:extLst>
                    <c:strCache>
                      <c:ptCount val="1"/>
                      <c:pt idx="0">
                        <c:v>Noviembre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4E-4260-4D7B-9DE8-BDC360A9F2AF}"/>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50-4260-4D7B-9DE8-BDC360A9F2AF}"/>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52-4260-4D7B-9DE8-BDC360A9F2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'!$B$14:$B$16</c15:sqref>
                        </c15:formulaRef>
                      </c:ext>
                    </c:extLst>
                    <c:strCache>
                      <c:ptCount val="3"/>
                      <c:pt idx="0">
                        <c:v>Compras Menores</c:v>
                      </c:pt>
                      <c:pt idx="1">
                        <c:v>Debajo del Umbral</c:v>
                      </c:pt>
                      <c:pt idx="2">
                        <c:v>Subasta Inversa</c:v>
                      </c:pt>
                    </c:strCache>
                  </c:strRef>
                </c:cat>
                <c:val>
                  <c:numRef>
                    <c:extLst xmlns:c15="http://schemas.microsoft.com/office/drawing/2012/chart">
                      <c:ext xmlns:c15="http://schemas.microsoft.com/office/drawing/2012/chart" uri="{02D57815-91ED-43cb-92C2-25804820EDAC}">
                        <c15:formulaRef>
                          <c15:sqref>'Compras '!$M$14:$M$16</c15:sqref>
                        </c15:formulaRef>
                      </c:ext>
                    </c:extLst>
                    <c:numCache>
                      <c:formatCode>General</c:formatCode>
                      <c:ptCount val="3"/>
                      <c:pt idx="0">
                        <c:v>1</c:v>
                      </c:pt>
                    </c:numCache>
                  </c:numRef>
                </c:val>
                <c:extLst xmlns:c15="http://schemas.microsoft.com/office/drawing/2012/chart">
                  <c:ext xmlns:c16="http://schemas.microsoft.com/office/drawing/2014/chart" uri="{C3380CC4-5D6E-409C-BE32-E72D297353CC}">
                    <c16:uniqueId val="{00000053-4260-4D7B-9DE8-BDC360A9F2AF}"/>
                  </c:ext>
                </c:extLst>
              </c15:ser>
            </c15:filteredPieSeries>
            <c15:filteredPieSeries>
              <c15:ser>
                <c:idx val="11"/>
                <c:order val="11"/>
                <c:tx>
                  <c:strRef>
                    <c:extLst xmlns:c15="http://schemas.microsoft.com/office/drawing/2012/chart">
                      <c:ext xmlns:c15="http://schemas.microsoft.com/office/drawing/2012/chart" uri="{02D57815-91ED-43cb-92C2-25804820EDAC}">
                        <c15:formulaRef>
                          <c15:sqref>'Compras '!$N$13</c15:sqref>
                        </c15:formulaRef>
                      </c:ext>
                    </c:extLst>
                    <c:strCache>
                      <c:ptCount val="1"/>
                      <c:pt idx="0">
                        <c:v>Diciembre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55-4260-4D7B-9DE8-BDC360A9F2AF}"/>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57-4260-4D7B-9DE8-BDC360A9F2AF}"/>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5="http://schemas.microsoft.com/office/drawing/2012/chart">
                    <c:ext xmlns:c16="http://schemas.microsoft.com/office/drawing/2014/chart" uri="{C3380CC4-5D6E-409C-BE32-E72D297353CC}">
                      <c16:uniqueId val="{00000059-4260-4D7B-9DE8-BDC360A9F2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'Compras '!$B$14:$B$16</c15:sqref>
                        </c15:formulaRef>
                      </c:ext>
                    </c:extLst>
                    <c:strCache>
                      <c:ptCount val="3"/>
                      <c:pt idx="0">
                        <c:v>Compras Menores</c:v>
                      </c:pt>
                      <c:pt idx="1">
                        <c:v>Debajo del Umbral</c:v>
                      </c:pt>
                      <c:pt idx="2">
                        <c:v>Subasta Inversa</c:v>
                      </c:pt>
                    </c:strCache>
                  </c:strRef>
                </c:cat>
                <c:val>
                  <c:numRef>
                    <c:extLst xmlns:c15="http://schemas.microsoft.com/office/drawing/2012/chart">
                      <c:ext xmlns:c15="http://schemas.microsoft.com/office/drawing/2012/chart" uri="{02D57815-91ED-43cb-92C2-25804820EDAC}">
                        <c15:formulaRef>
                          <c15:sqref>'Compras '!$N$14:$N$16</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5A-4260-4D7B-9DE8-BDC360A9F2AF}"/>
                  </c:ext>
                </c:extLst>
              </c15:ser>
            </c15:filteredPieSeries>
          </c:ext>
        </c:extLst>
      </c:doughnutChart>
      <c:spPr>
        <a:noFill/>
        <a:ln w="25400">
          <a:noFill/>
        </a:ln>
        <a:effectLst/>
      </c:spPr>
    </c:plotArea>
    <c:plotVisOnly val="1"/>
    <c:dispBlanksAs val="gap"/>
    <c:showDLblsOverMax val="0"/>
  </c:chart>
  <c:spPr>
    <a:noFill/>
    <a:ln w="9525" cap="flat" cmpd="sng" algn="ctr">
      <a:noFill/>
      <a:round/>
    </a:ln>
    <a:effectLst/>
  </c:spPr>
  <c:txPr>
    <a:bodyPr/>
    <a:lstStyle/>
    <a:p>
      <a:pPr>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1FBF-9883-4A3C-8975-609F161C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2346</TotalTime>
  <Pages>138</Pages>
  <Words>24037</Words>
  <Characters>132204</Characters>
  <Application>Microsoft Office Word</Application>
  <DocSecurity>0</DocSecurity>
  <Lines>1101</Lines>
  <Paragraphs>311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Claudio Ramon Hernandez Ortega</cp:lastModifiedBy>
  <cp:revision>69</cp:revision>
  <cp:lastPrinted>2023-12-15T15:46:00Z</cp:lastPrinted>
  <dcterms:created xsi:type="dcterms:W3CDTF">2023-11-22T20:37:00Z</dcterms:created>
  <dcterms:modified xsi:type="dcterms:W3CDTF">2023-12-15T18:52:00Z</dcterms:modified>
</cp:coreProperties>
</file>