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A924" w14:textId="627B7443" w:rsidR="008D7F4E" w:rsidRPr="008555C1" w:rsidRDefault="00DF0B54" w:rsidP="008D7F4E">
      <w:pPr>
        <w:rPr>
          <w:lang w:val="es-DO"/>
        </w:rPr>
      </w:pPr>
      <w:r w:rsidRPr="008555C1">
        <w:rPr>
          <w:noProof/>
          <w:lang w:val="es-DO"/>
        </w:rPr>
        <w:drawing>
          <wp:anchor distT="0" distB="0" distL="114300" distR="114300" simplePos="0" relativeHeight="251650048" behindDoc="0" locked="0" layoutInCell="1" allowOverlap="1" wp14:anchorId="3F0A51DA" wp14:editId="5162454A">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8555C1" w:rsidRDefault="008D7F4E" w:rsidP="008D7F4E">
      <w:pPr>
        <w:rPr>
          <w:lang w:val="es-DO"/>
        </w:rPr>
      </w:pPr>
    </w:p>
    <w:p w14:paraId="1AC5E2C3" w14:textId="77777777" w:rsidR="008D7F4E" w:rsidRPr="008555C1" w:rsidRDefault="008D7F4E" w:rsidP="008D7F4E">
      <w:pPr>
        <w:rPr>
          <w:lang w:val="es-DO"/>
        </w:rPr>
      </w:pPr>
    </w:p>
    <w:p w14:paraId="34990FAF" w14:textId="52B5DA41" w:rsidR="008D7F4E" w:rsidRPr="008555C1" w:rsidRDefault="008D7F4E" w:rsidP="008D7F4E">
      <w:pPr>
        <w:rPr>
          <w:lang w:val="es-DO"/>
        </w:rPr>
      </w:pPr>
      <w:bookmarkStart w:id="0" w:name="_Hlk86404256"/>
      <w:bookmarkEnd w:id="0"/>
    </w:p>
    <w:p w14:paraId="6EFB72EE" w14:textId="272B2AD6" w:rsidR="008D7F4E" w:rsidRPr="008555C1" w:rsidRDefault="008D7F4E" w:rsidP="008D7F4E">
      <w:pPr>
        <w:rPr>
          <w:lang w:val="es-DO"/>
        </w:rPr>
      </w:pPr>
    </w:p>
    <w:p w14:paraId="3F7503CE" w14:textId="172B5CFE" w:rsidR="008D7F4E" w:rsidRPr="008555C1" w:rsidRDefault="008D7F4E" w:rsidP="008D7F4E">
      <w:pPr>
        <w:rPr>
          <w:lang w:val="es-DO"/>
        </w:rPr>
      </w:pPr>
    </w:p>
    <w:p w14:paraId="071FCCAE" w14:textId="759B330B" w:rsidR="008D7F4E" w:rsidRPr="008555C1" w:rsidRDefault="00A63A00" w:rsidP="008D7F4E">
      <w:pPr>
        <w:rPr>
          <w:lang w:val="es-DO"/>
        </w:rPr>
      </w:pPr>
      <w:r w:rsidRPr="008555C1">
        <w:rPr>
          <w:noProof/>
          <w:lang w:val="es-DO"/>
        </w:rPr>
        <mc:AlternateContent>
          <mc:Choice Requires="wps">
            <w:drawing>
              <wp:anchor distT="0" distB="0" distL="114300" distR="114300" simplePos="0" relativeHeight="251654144" behindDoc="0" locked="0" layoutInCell="1" allowOverlap="1" wp14:anchorId="49B1C421" wp14:editId="3954BC11">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7732EF" w:rsidRPr="005C548C" w:rsidRDefault="007732EF"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" filled="f" stroked="f">
                <v:textbox inset="0,1pt,0,0">
                  <w:txbxContent>
                    <w:p w14:paraId="65FDDD46" w14:textId="77777777" w:rsidR="007732EF" w:rsidRPr="005C548C" w:rsidRDefault="007732EF"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8555C1" w:rsidRDefault="008D7F4E" w:rsidP="008D7F4E">
      <w:pPr>
        <w:rPr>
          <w:lang w:val="es-DO"/>
        </w:rPr>
      </w:pPr>
    </w:p>
    <w:p w14:paraId="0233C915" w14:textId="77777777" w:rsidR="008D7F4E" w:rsidRPr="008555C1" w:rsidRDefault="008D7F4E" w:rsidP="008D7F4E">
      <w:pPr>
        <w:rPr>
          <w:lang w:val="es-DO"/>
        </w:rPr>
      </w:pPr>
    </w:p>
    <w:p w14:paraId="274DCED8" w14:textId="52EE3552" w:rsidR="004F2DD5" w:rsidRPr="008555C1" w:rsidRDefault="000D143C" w:rsidP="004F2DD5">
      <w:pPr>
        <w:rPr>
          <w:lang w:val="es-DO"/>
        </w:rPr>
      </w:pPr>
      <w:r w:rsidRPr="008555C1">
        <w:rPr>
          <w:noProof/>
          <w:lang w:val="es-DO"/>
        </w:rPr>
        <mc:AlternateContent>
          <mc:Choice Requires="wpg">
            <w:drawing>
              <wp:anchor distT="0" distB="0" distL="114300" distR="114300" simplePos="0" relativeHeight="251711488" behindDoc="0" locked="0" layoutInCell="1" allowOverlap="1" wp14:anchorId="1F6BD233" wp14:editId="51E9CA90">
                <wp:simplePos x="0" y="0"/>
                <wp:positionH relativeFrom="column">
                  <wp:posOffset>1959610</wp:posOffset>
                </wp:positionH>
                <wp:positionV relativeFrom="paragraph">
                  <wp:posOffset>4343400</wp:posOffset>
                </wp:positionV>
                <wp:extent cx="2059940" cy="749935"/>
                <wp:effectExtent l="0" t="0" r="0" b="0"/>
                <wp:wrapNone/>
                <wp:docPr id="13" name="Group 13"/>
                <wp:cNvGraphicFramePr/>
                <a:graphic xmlns:a="http://schemas.openxmlformats.org/drawingml/2006/main">
                  <a:graphicData uri="http://schemas.microsoft.com/office/word/2010/wordprocessingGroup">
                    <wpg:wgp>
                      <wpg:cNvGrpSpPr/>
                      <wpg:grpSpPr>
                        <a:xfrm>
                          <a:off x="0" y="0"/>
                          <a:ext cx="2059940" cy="749935"/>
                          <a:chOff x="85061" y="0"/>
                          <a:chExt cx="2059940" cy="750368"/>
                        </a:xfrm>
                      </wpg:grpSpPr>
                      <pic:pic xmlns:pic="http://schemas.openxmlformats.org/drawingml/2006/picture">
                        <pic:nvPicPr>
                          <pic:cNvPr id="17"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19" name="object 9"/>
                          <pic:cNvPicPr/>
                        </pic:nvPicPr>
                        <pic:blipFill>
                          <a:blip r:embed="rId10"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069011B9" id="Group 13" o:spid="_x0000_s1026" style="position:absolute;margin-left:154.3pt;margin-top:342pt;width:162.2pt;height:59.05pt;z-index:251711488;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">
                  <v:imagedata r:id="rId11"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">
                  <v:imagedata r:id="rId12" o:title=""/>
                </v:shape>
              </v:group>
            </w:pict>
          </mc:Fallback>
        </mc:AlternateContent>
      </w:r>
      <w:r w:rsidR="00C64CEF" w:rsidRPr="008555C1">
        <w:rPr>
          <w:noProof/>
          <w:lang w:val="es-DO"/>
        </w:rPr>
        <mc:AlternateContent>
          <mc:Choice Requires="wps">
            <w:drawing>
              <wp:anchor distT="0" distB="0" distL="114300" distR="114300" simplePos="0" relativeHeight="251652096" behindDoc="0" locked="0" layoutInCell="1" allowOverlap="1" wp14:anchorId="0C109D41" wp14:editId="78024560">
                <wp:simplePos x="0" y="0"/>
                <wp:positionH relativeFrom="margin">
                  <wp:align>center</wp:align>
                </wp:positionH>
                <wp:positionV relativeFrom="paragraph">
                  <wp:posOffset>1312198</wp:posOffset>
                </wp:positionV>
                <wp:extent cx="5758815" cy="985651"/>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7732EF" w:rsidRDefault="007732EF"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7732EF" w:rsidRDefault="007732EF"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7732EF" w:rsidRPr="008D7F4E" w:rsidRDefault="007732EF"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0;margin-top:103.3pt;width:453.45pt;height:77.6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" filled="f" stroked="f">
                <v:textbox inset="0,1.35pt,0,0">
                  <w:txbxContent>
                    <w:p w14:paraId="31112306" w14:textId="77777777" w:rsidR="007732EF" w:rsidRDefault="007732EF"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7732EF" w:rsidRDefault="007732EF"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7732EF" w:rsidRPr="008D7F4E" w:rsidRDefault="007732EF" w:rsidP="008D7F4E">
                      <w:pPr>
                        <w:spacing w:after="0"/>
                        <w:jc w:val="center"/>
                        <w:rPr>
                          <w:b/>
                          <w:bCs/>
                          <w:color w:val="D5B788"/>
                          <w:spacing w:val="60"/>
                          <w:kern w:val="24"/>
                          <w:sz w:val="56"/>
                          <w:szCs w:val="56"/>
                          <w:lang w:val="es-DO"/>
                        </w:rPr>
                      </w:pPr>
                    </w:p>
                  </w:txbxContent>
                </v:textbox>
                <w10:wrap anchorx="margin"/>
              </v:shape>
            </w:pict>
          </mc:Fallback>
        </mc:AlternateContent>
      </w:r>
      <w:r w:rsidR="0089273D" w:rsidRPr="008555C1">
        <w:rPr>
          <w:noProof/>
          <w:lang w:val="es-DO"/>
        </w:rPr>
        <mc:AlternateContent>
          <mc:Choice Requires="wps">
            <w:drawing>
              <wp:anchor distT="4294967295" distB="4294967295" distL="114300" distR="114300" simplePos="0" relativeHeight="251697152" behindDoc="0" locked="0" layoutInCell="1" allowOverlap="1" wp14:anchorId="209AF3DE" wp14:editId="3E4ADD26">
                <wp:simplePos x="0" y="0"/>
                <wp:positionH relativeFrom="margin">
                  <wp:posOffset>2724150</wp:posOffset>
                </wp:positionH>
                <wp:positionV relativeFrom="paragraph">
                  <wp:posOffset>2534154</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E267E6A" id="Straight Connector 9" o:spid="_x0000_s1026" style="position:absolute;z-index:251697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4.5pt,199.55pt" to="25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" strokecolor="#c8b688" strokeweight="2.25pt">
                <v:stroke joinstyle="miter"/>
                <o:lock v:ext="edit" shapetype="f"/>
                <w10:wrap anchorx="margin"/>
              </v:line>
            </w:pict>
          </mc:Fallback>
        </mc:AlternateContent>
      </w:r>
      <w:r w:rsidR="006160B6" w:rsidRPr="008555C1">
        <w:rPr>
          <w:noProof/>
          <w:lang w:val="es-DO"/>
        </w:rPr>
        <mc:AlternateContent>
          <mc:Choice Requires="wps">
            <w:drawing>
              <wp:anchor distT="0" distB="0" distL="114300" distR="114300" simplePos="0" relativeHeight="251679744" behindDoc="0" locked="0" layoutInCell="1" allowOverlap="1" wp14:anchorId="4B9C2ACC" wp14:editId="1B704D1C">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90F49F0" id="Freeform: Shape 44" o:spid="_x0000_s1026" style="position:absolute;margin-left:371.65pt;margin-top:699.75pt;width:42.75pt;height:4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0960E2" w:rsidRPr="008555C1">
        <w:rPr>
          <w:noProof/>
          <w:lang w:val="es-DO"/>
        </w:rPr>
        <mc:AlternateContent>
          <mc:Choice Requires="wps">
            <w:drawing>
              <wp:anchor distT="0" distB="0" distL="114300" distR="114300" simplePos="0" relativeHeight="251653120" behindDoc="0" locked="0" layoutInCell="1" allowOverlap="1" wp14:anchorId="6B2EB822" wp14:editId="453264E0">
                <wp:simplePos x="0" y="0"/>
                <wp:positionH relativeFrom="column">
                  <wp:posOffset>2431158</wp:posOffset>
                </wp:positionH>
                <wp:positionV relativeFrom="paragraph">
                  <wp:posOffset>2802890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3BB2A29E" w:rsidR="007732EF" w:rsidRPr="00F36012" w:rsidRDefault="007732EF"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Pr>
                                <w:b/>
                                <w:bCs/>
                                <w:color w:val="D5B788"/>
                                <w:spacing w:val="6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191.45pt;margin-top:220.7pt;width:95.35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" filled="f" stroked="f">
                <v:textbox inset="0,1pt,0,0">
                  <w:txbxContent>
                    <w:p w14:paraId="50ABDE0F" w14:textId="3BB2A29E" w:rsidR="007732EF" w:rsidRPr="00F36012" w:rsidRDefault="007732EF"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Pr>
                          <w:b/>
                          <w:bCs/>
                          <w:color w:val="D5B788"/>
                          <w:spacing w:val="68"/>
                          <w:kern w:val="24"/>
                          <w:sz w:val="28"/>
                          <w:szCs w:val="28"/>
                        </w:rPr>
                        <w:t>3</w:t>
                      </w:r>
                      <w:r w:rsidRPr="00F36012">
                        <w:rPr>
                          <w:b/>
                          <w:bCs/>
                          <w:color w:val="D5B788"/>
                          <w:spacing w:val="-21"/>
                          <w:kern w:val="24"/>
                          <w:sz w:val="28"/>
                          <w:szCs w:val="28"/>
                        </w:rPr>
                        <w:t xml:space="preserve"> </w:t>
                      </w:r>
                    </w:p>
                  </w:txbxContent>
                </v:textbox>
              </v:shape>
            </w:pict>
          </mc:Fallback>
        </mc:AlternateContent>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r w:rsidR="004F2DD5" w:rsidRPr="008555C1">
        <w:rPr>
          <w:lang w:val="es-DO"/>
        </w:rPr>
        <w:tab/>
      </w:r>
    </w:p>
    <w:p w14:paraId="6F050B88" w14:textId="6F58CFF2" w:rsidR="004F2DD5" w:rsidRPr="008555C1" w:rsidRDefault="004F2DD5" w:rsidP="004F2DD5">
      <w:pPr>
        <w:rPr>
          <w:lang w:val="es-DO"/>
        </w:rPr>
      </w:pPr>
    </w:p>
    <w:p w14:paraId="17B5E9DF" w14:textId="2D3C0F54" w:rsidR="008D7F4E" w:rsidRPr="008555C1" w:rsidRDefault="000D143C" w:rsidP="008D7F4E">
      <w:pPr>
        <w:rPr>
          <w:lang w:val="es-DO"/>
        </w:rPr>
      </w:pPr>
      <w:r w:rsidRPr="008555C1">
        <w:rPr>
          <w:noProof/>
          <w:lang w:val="es-DO"/>
        </w:rPr>
        <mc:AlternateContent>
          <mc:Choice Requires="wpg">
            <w:drawing>
              <wp:anchor distT="0" distB="0" distL="114300" distR="114300" simplePos="0" relativeHeight="251717632" behindDoc="0" locked="0" layoutInCell="1" allowOverlap="1" wp14:anchorId="7424DA49" wp14:editId="0379F03F">
                <wp:simplePos x="0" y="0"/>
                <wp:positionH relativeFrom="column">
                  <wp:posOffset>1514475</wp:posOffset>
                </wp:positionH>
                <wp:positionV relativeFrom="paragraph">
                  <wp:posOffset>291465</wp:posOffset>
                </wp:positionV>
                <wp:extent cx="3076575" cy="381635"/>
                <wp:effectExtent l="0" t="0" r="9525" b="0"/>
                <wp:wrapNone/>
                <wp:docPr id="25" name="Group 25"/>
                <wp:cNvGraphicFramePr/>
                <a:graphic xmlns:a="http://schemas.openxmlformats.org/drawingml/2006/main">
                  <a:graphicData uri="http://schemas.microsoft.com/office/word/2010/wordprocessingGroup">
                    <wpg:wgp>
                      <wpg:cNvGrpSpPr/>
                      <wpg:grpSpPr>
                        <a:xfrm>
                          <a:off x="0" y="0"/>
                          <a:ext cx="3076575" cy="381635"/>
                          <a:chOff x="0" y="0"/>
                          <a:chExt cx="2714625" cy="381635"/>
                        </a:xfrm>
                      </wpg:grpSpPr>
                      <wps:wsp>
                        <wps:cNvPr id="10" name="object 10"/>
                        <wps:cNvSpPr/>
                        <wps:spPr>
                          <a:xfrm>
                            <a:off x="104775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s:wsp>
                        <wps:cNvPr id="217" name="Text Box 2"/>
                        <wps:cNvSpPr txBox="1">
                          <a:spLocks noChangeArrowheads="1"/>
                        </wps:cNvSpPr>
                        <wps:spPr bwMode="auto">
                          <a:xfrm>
                            <a:off x="0" y="123825"/>
                            <a:ext cx="2714625" cy="257810"/>
                          </a:xfrm>
                          <a:prstGeom prst="rect">
                            <a:avLst/>
                          </a:prstGeom>
                          <a:solidFill>
                            <a:srgbClr val="FFFFFF"/>
                          </a:solidFill>
                          <a:ln w="9525">
                            <a:noFill/>
                            <a:miter lim="800000"/>
                            <a:headEnd/>
                            <a:tailEnd/>
                          </a:ln>
                        </wps:spPr>
                        <wps:txbx>
                          <w:txbxContent>
                            <w:p w14:paraId="217E4C9E" w14:textId="782AA544" w:rsidR="007732EF" w:rsidRPr="00A31D2E" w:rsidRDefault="007732EF" w:rsidP="00A31D2E">
                              <w:pPr>
                                <w:rPr>
                                  <w:color w:val="D8B888"/>
                                  <w:lang w:val="es-MX"/>
                                </w:rPr>
                              </w:pPr>
                              <w:r>
                                <w:rPr>
                                  <w:color w:val="D8B888"/>
                                  <w:lang w:val="es-MX"/>
                                </w:rPr>
                                <w:t>SUPERINTENDENCIA DE SEGUROS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424DA49" id="Group 25" o:spid="_x0000_s1029" style="position:absolute;margin-left:119.25pt;margin-top:22.95pt;width:242.25pt;height:30.05pt;z-index:251717632;mso-width-relative:margin" coordsize="2714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">
                <v:shape id="object 10" o:spid="_x0000_s1030" style="position:absolute;left:10477;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" path="m472439,l,,,22364r472439,l472439,xe" fillcolor="#d5b788" stroked="f">
                  <v:path arrowok="t"/>
                </v:shape>
                <v:shape id="Text Box 2" o:spid="_x0000_s1031" type="#_x0000_t202" style="position:absolute;top:1238;width:2714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17E4C9E" w14:textId="782AA544" w:rsidR="007732EF" w:rsidRPr="00A31D2E" w:rsidRDefault="007732EF" w:rsidP="00A31D2E">
                        <w:pPr>
                          <w:rPr>
                            <w:color w:val="D8B888"/>
                            <w:lang w:val="es-MX"/>
                          </w:rPr>
                        </w:pPr>
                        <w:r>
                          <w:rPr>
                            <w:color w:val="D8B888"/>
                            <w:lang w:val="es-MX"/>
                          </w:rPr>
                          <w:t>SUPERINTENDENCIA DE SEGUROS</w:t>
                        </w:r>
                      </w:p>
                    </w:txbxContent>
                  </v:textbox>
                </v:shape>
              </v:group>
            </w:pict>
          </mc:Fallback>
        </mc:AlternateContent>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r w:rsidR="008D7F4E" w:rsidRPr="008555C1">
        <w:rPr>
          <w:lang w:val="es-DO"/>
        </w:rPr>
        <w:tab/>
      </w:r>
    </w:p>
    <w:p w14:paraId="38D9CF2E" w14:textId="118B01A5" w:rsidR="008D7F4E" w:rsidRPr="008555C1" w:rsidRDefault="008D7F4E" w:rsidP="008D7F4E">
      <w:pPr>
        <w:rPr>
          <w:lang w:val="es-DO"/>
        </w:rPr>
      </w:pPr>
    </w:p>
    <w:p w14:paraId="16EDE6EA" w14:textId="51136D97" w:rsidR="008D7F4E" w:rsidRPr="008555C1" w:rsidRDefault="008D7F4E" w:rsidP="008D7F4E">
      <w:pPr>
        <w:rPr>
          <w:b/>
          <w:bCs/>
          <w:lang w:val="es-DO"/>
        </w:rPr>
      </w:pPr>
    </w:p>
    <w:p w14:paraId="3FC05242" w14:textId="77777777" w:rsidR="008D7F4E" w:rsidRPr="008555C1" w:rsidRDefault="008D7F4E" w:rsidP="008D7F4E">
      <w:pPr>
        <w:rPr>
          <w:lang w:val="es-DO"/>
        </w:rPr>
      </w:pPr>
    </w:p>
    <w:p w14:paraId="52109915" w14:textId="77777777" w:rsidR="008D7F4E" w:rsidRPr="008555C1" w:rsidRDefault="008D7F4E" w:rsidP="008D7F4E">
      <w:pPr>
        <w:rPr>
          <w:lang w:val="es-DO"/>
        </w:rPr>
      </w:pPr>
    </w:p>
    <w:p w14:paraId="61CD95E4" w14:textId="75608CA4" w:rsidR="008D7F4E" w:rsidRPr="008555C1" w:rsidRDefault="008D7F4E" w:rsidP="008D7F4E">
      <w:pPr>
        <w:rPr>
          <w:lang w:val="es-DO"/>
        </w:rPr>
      </w:pPr>
    </w:p>
    <w:p w14:paraId="26FC2ECF" w14:textId="1304E68D" w:rsidR="008D7F4E" w:rsidRPr="008555C1" w:rsidRDefault="008D7F4E" w:rsidP="008D7F4E">
      <w:pPr>
        <w:rPr>
          <w:lang w:val="es-DO"/>
        </w:rPr>
      </w:pPr>
    </w:p>
    <w:p w14:paraId="339C9304" w14:textId="532ECEA5" w:rsidR="008D7F4E" w:rsidRPr="008555C1" w:rsidRDefault="008D7F4E" w:rsidP="008D7F4E">
      <w:pPr>
        <w:rPr>
          <w:lang w:val="es-DO"/>
        </w:rPr>
      </w:pPr>
    </w:p>
    <w:p w14:paraId="45BA7FA9" w14:textId="77777777" w:rsidR="0087772C" w:rsidRPr="008555C1" w:rsidRDefault="0087772C" w:rsidP="008D7F4E">
      <w:pPr>
        <w:rPr>
          <w:lang w:val="es-DO"/>
        </w:rPr>
      </w:pPr>
    </w:p>
    <w:p w14:paraId="18C0D5CD" w14:textId="6B0129B8" w:rsidR="008D7F4E" w:rsidRPr="008555C1" w:rsidRDefault="008D7F4E" w:rsidP="008D7F4E">
      <w:pPr>
        <w:rPr>
          <w:lang w:val="es-DO"/>
        </w:rPr>
      </w:pPr>
    </w:p>
    <w:p w14:paraId="38D6C8AE" w14:textId="626E8B34" w:rsidR="008D7F4E" w:rsidRPr="008555C1" w:rsidRDefault="008D7F4E" w:rsidP="008D7F4E">
      <w:pPr>
        <w:rPr>
          <w:lang w:val="es-DO"/>
        </w:rPr>
      </w:pPr>
    </w:p>
    <w:p w14:paraId="22DD7F53" w14:textId="11B7CA22" w:rsidR="008D7F4E" w:rsidRPr="008555C1" w:rsidRDefault="008D7F4E" w:rsidP="008D7F4E">
      <w:pPr>
        <w:rPr>
          <w:lang w:val="es-DO"/>
        </w:rPr>
      </w:pPr>
    </w:p>
    <w:p w14:paraId="266A4AE7" w14:textId="5784A2EE" w:rsidR="008D7F4E" w:rsidRPr="008555C1" w:rsidRDefault="008D7F4E" w:rsidP="008D7F4E">
      <w:pPr>
        <w:rPr>
          <w:lang w:val="es-DO"/>
        </w:rPr>
      </w:pPr>
    </w:p>
    <w:p w14:paraId="56C838CA" w14:textId="59180D27" w:rsidR="008D7F4E" w:rsidRPr="008555C1" w:rsidRDefault="008D7F4E" w:rsidP="008D7F4E">
      <w:pPr>
        <w:rPr>
          <w:lang w:val="es-DO"/>
        </w:rPr>
      </w:pPr>
    </w:p>
    <w:p w14:paraId="5A37720D" w14:textId="305BC668" w:rsidR="008D7F4E" w:rsidRPr="008555C1" w:rsidRDefault="008D7F4E" w:rsidP="008D7F4E">
      <w:pPr>
        <w:rPr>
          <w:lang w:val="es-DO"/>
        </w:rPr>
      </w:pPr>
    </w:p>
    <w:p w14:paraId="1C1F404E" w14:textId="6EBA6B68" w:rsidR="008D7F4E" w:rsidRPr="008555C1" w:rsidRDefault="00654164" w:rsidP="008D7F4E">
      <w:pPr>
        <w:rPr>
          <w:lang w:val="es-DO"/>
        </w:rPr>
      </w:pPr>
      <w:r w:rsidRPr="008555C1">
        <w:rPr>
          <w:noProof/>
          <w:lang w:val="es-DO"/>
        </w:rPr>
        <mc:AlternateContent>
          <mc:Choice Requires="wps">
            <w:drawing>
              <wp:anchor distT="0" distB="0" distL="114300" distR="114300" simplePos="0" relativeHeight="251649536" behindDoc="0" locked="0" layoutInCell="1" allowOverlap="1" wp14:anchorId="611EEDAC" wp14:editId="0A2C5F53">
                <wp:simplePos x="0" y="0"/>
                <wp:positionH relativeFrom="margin">
                  <wp:align>center</wp:align>
                </wp:positionH>
                <wp:positionV relativeFrom="paragraph">
                  <wp:posOffset>201930</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7732EF" w:rsidRDefault="007732EF"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7732EF" w:rsidRDefault="007732EF"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7732EF" w:rsidRPr="008D7F4E" w:rsidRDefault="007732EF"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2" type="#_x0000_t202" style="position:absolute;margin-left:0;margin-top:15.9pt;width:453.45pt;height:77.6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" filled="f" stroked="f">
                <v:textbox inset="0,1.35pt,0,0">
                  <w:txbxContent>
                    <w:p w14:paraId="0D47117C" w14:textId="77777777" w:rsidR="007732EF" w:rsidRDefault="007732EF"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7732EF" w:rsidRDefault="007732EF"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7732EF" w:rsidRPr="008D7F4E" w:rsidRDefault="007732EF" w:rsidP="00654164">
                      <w:pPr>
                        <w:spacing w:after="0"/>
                        <w:jc w:val="center"/>
                        <w:rPr>
                          <w:b/>
                          <w:bCs/>
                          <w:color w:val="D5B788"/>
                          <w:spacing w:val="60"/>
                          <w:kern w:val="24"/>
                          <w:sz w:val="56"/>
                          <w:szCs w:val="56"/>
                          <w:lang w:val="es-DO"/>
                        </w:rPr>
                      </w:pPr>
                    </w:p>
                  </w:txbxContent>
                </v:textbox>
                <w10:wrap anchorx="margin"/>
              </v:shape>
            </w:pict>
          </mc:Fallback>
        </mc:AlternateContent>
      </w:r>
    </w:p>
    <w:p w14:paraId="75F2B32B" w14:textId="0A836B5C" w:rsidR="008D7F4E" w:rsidRPr="008555C1" w:rsidRDefault="00C64CEF" w:rsidP="008D7F4E">
      <w:pPr>
        <w:rPr>
          <w:b/>
          <w:bCs/>
          <w:lang w:val="es-DO"/>
        </w:rPr>
      </w:pPr>
      <w:r w:rsidRPr="008555C1">
        <w:rPr>
          <w:noProof/>
          <w:lang w:val="es-DO"/>
        </w:rPr>
        <mc:AlternateContent>
          <mc:Choice Requires="wps">
            <w:drawing>
              <wp:anchor distT="0" distB="0" distL="114300" distR="114300" simplePos="0" relativeHeight="251701248" behindDoc="0" locked="0" layoutInCell="1" allowOverlap="1" wp14:anchorId="4D0BD95E" wp14:editId="4357A566">
                <wp:simplePos x="0" y="0"/>
                <wp:positionH relativeFrom="column">
                  <wp:posOffset>86264</wp:posOffset>
                </wp:positionH>
                <wp:positionV relativeFrom="paragraph">
                  <wp:posOffset>248548</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7732EF" w:rsidRPr="008D7F4E" w:rsidRDefault="007732EF"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3" type="#_x0000_t202" style="position:absolute;margin-left:6.8pt;margin-top:19.55pt;width:453.45pt;height:4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" filled="f" stroked="f">
                <v:textbox inset="0,1.35pt,0,0">
                  <w:txbxContent>
                    <w:p w14:paraId="2F488BCC" w14:textId="5DB7AF83" w:rsidR="007732EF" w:rsidRPr="008D7F4E" w:rsidRDefault="007732EF" w:rsidP="00C64CEF">
                      <w:pPr>
                        <w:spacing w:after="0"/>
                        <w:jc w:val="center"/>
                        <w:rPr>
                          <w:b/>
                          <w:bCs/>
                          <w:color w:val="D5B788"/>
                          <w:spacing w:val="60"/>
                          <w:kern w:val="24"/>
                          <w:sz w:val="56"/>
                          <w:szCs w:val="56"/>
                          <w:lang w:val="es-DO"/>
                        </w:rPr>
                      </w:pPr>
                    </w:p>
                  </w:txbxContent>
                </v:textbox>
              </v:shape>
            </w:pict>
          </mc:Fallback>
        </mc:AlternateContent>
      </w:r>
    </w:p>
    <w:p w14:paraId="7AD079B8" w14:textId="6A76E097" w:rsidR="008D7F4E" w:rsidRPr="008555C1" w:rsidRDefault="008D7F4E" w:rsidP="008D7F4E">
      <w:pPr>
        <w:rPr>
          <w:lang w:val="es-DO"/>
        </w:rPr>
      </w:pPr>
    </w:p>
    <w:p w14:paraId="2ADA86D9" w14:textId="7BFC7FAB" w:rsidR="008D7F4E" w:rsidRPr="008555C1" w:rsidRDefault="008D7F4E" w:rsidP="008D7F4E">
      <w:pPr>
        <w:rPr>
          <w:b/>
          <w:bCs/>
          <w:lang w:val="es-DO"/>
        </w:rPr>
      </w:pPr>
    </w:p>
    <w:p w14:paraId="163CEF29" w14:textId="2E82E86B" w:rsidR="00E739F8" w:rsidRPr="008555C1" w:rsidRDefault="001E07B9" w:rsidP="008D7F4E">
      <w:pPr>
        <w:rPr>
          <w:b/>
          <w:bCs/>
          <w:lang w:val="es-DO"/>
        </w:rPr>
      </w:pPr>
      <w:r w:rsidRPr="008555C1">
        <w:rPr>
          <w:noProof/>
          <w:lang w:val="es-DO"/>
        </w:rPr>
        <mc:AlternateContent>
          <mc:Choice Requires="wps">
            <w:drawing>
              <wp:anchor distT="4294967295" distB="4294967295" distL="114300" distR="114300" simplePos="0" relativeHeight="251699200" behindDoc="0" locked="0" layoutInCell="1" allowOverlap="1" wp14:anchorId="4E0C23B7" wp14:editId="6351B8E9">
                <wp:simplePos x="0" y="0"/>
                <wp:positionH relativeFrom="margin">
                  <wp:align>center</wp:align>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820B0B" id="Straight Connector 22" o:spid="_x0000_s1026" style="position:absolute;z-index:2516992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3.35pt" to="3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" strokecolor="#c8b688" strokeweight="2.25pt">
                <v:stroke joinstyle="miter"/>
                <o:lock v:ext="edit" shapetype="f"/>
                <w10:wrap anchorx="margin"/>
              </v:line>
            </w:pict>
          </mc:Fallback>
        </mc:AlternateContent>
      </w:r>
    </w:p>
    <w:p w14:paraId="3A86A8D9" w14:textId="6F1B1115" w:rsidR="00E739F8" w:rsidRPr="008555C1" w:rsidRDefault="001E07B9" w:rsidP="008D7F4E">
      <w:pPr>
        <w:rPr>
          <w:b/>
          <w:bCs/>
          <w:lang w:val="es-DO"/>
        </w:rPr>
      </w:pPr>
      <w:r w:rsidRPr="008555C1">
        <w:rPr>
          <w:noProof/>
          <w:lang w:val="es-DO"/>
        </w:rPr>
        <mc:AlternateContent>
          <mc:Choice Requires="wps">
            <w:drawing>
              <wp:anchor distT="0" distB="0" distL="114300" distR="114300" simplePos="0" relativeHeight="251664384" behindDoc="0" locked="0" layoutInCell="1" allowOverlap="1" wp14:anchorId="65361376" wp14:editId="512FA09B">
                <wp:simplePos x="0" y="0"/>
                <wp:positionH relativeFrom="margin">
                  <wp:align>center</wp:align>
                </wp:positionH>
                <wp:positionV relativeFrom="paragraph">
                  <wp:posOffset>113665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03C44161" w:rsidR="007732EF" w:rsidRPr="005805BA" w:rsidRDefault="007732EF"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Pr>
                                <w:b/>
                                <w:bCs/>
                                <w:color w:val="D5B788"/>
                                <w:spacing w:val="6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4" type="#_x0000_t202" style="position:absolute;margin-left:0;margin-top:8.95pt;width:95.65pt;height:24.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" filled="f" stroked="f">
                <v:textbox inset="0,1pt,0,0">
                  <w:txbxContent>
                    <w:p w14:paraId="6B362718" w14:textId="03C44161" w:rsidR="007732EF" w:rsidRPr="005805BA" w:rsidRDefault="007732EF"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Pr>
                          <w:b/>
                          <w:bCs/>
                          <w:color w:val="D5B788"/>
                          <w:spacing w:val="68"/>
                          <w:kern w:val="24"/>
                          <w:sz w:val="28"/>
                          <w:szCs w:val="28"/>
                        </w:rPr>
                        <w:t>3</w:t>
                      </w:r>
                      <w:r w:rsidRPr="005805BA">
                        <w:rPr>
                          <w:b/>
                          <w:bCs/>
                          <w:color w:val="D5B788"/>
                          <w:spacing w:val="-21"/>
                          <w:kern w:val="24"/>
                          <w:sz w:val="28"/>
                          <w:szCs w:val="28"/>
                        </w:rPr>
                        <w:t xml:space="preserve"> </w:t>
                      </w:r>
                    </w:p>
                  </w:txbxContent>
                </v:textbox>
                <w10:wrap anchorx="margin"/>
              </v:shape>
            </w:pict>
          </mc:Fallback>
        </mc:AlternateContent>
      </w:r>
    </w:p>
    <w:p w14:paraId="1C74082E" w14:textId="28C0782E" w:rsidR="008D7F4E" w:rsidRPr="008555C1" w:rsidRDefault="008D7F4E" w:rsidP="008D7F4E">
      <w:pPr>
        <w:tabs>
          <w:tab w:val="left" w:pos="5229"/>
        </w:tabs>
        <w:rPr>
          <w:lang w:val="es-DO"/>
        </w:rPr>
      </w:pPr>
      <w:r w:rsidRPr="008555C1">
        <w:rPr>
          <w:lang w:val="es-DO"/>
        </w:rPr>
        <w:tab/>
      </w:r>
      <w:r w:rsidRPr="008555C1">
        <w:rPr>
          <w:lang w:val="es-DO"/>
        </w:rPr>
        <w:tab/>
      </w:r>
      <w:r w:rsidRPr="008555C1">
        <w:rPr>
          <w:lang w:val="es-DO"/>
        </w:rPr>
        <w:tab/>
      </w:r>
    </w:p>
    <w:p w14:paraId="2A6A7BEB" w14:textId="35E3FF32" w:rsidR="008D7F4E" w:rsidRPr="008555C1" w:rsidRDefault="008D7F4E" w:rsidP="008D7F4E">
      <w:pPr>
        <w:tabs>
          <w:tab w:val="left" w:pos="5229"/>
        </w:tabs>
        <w:rPr>
          <w:lang w:val="es-DO"/>
        </w:rPr>
      </w:pPr>
    </w:p>
    <w:p w14:paraId="5220AA7B" w14:textId="5E2F7DD2" w:rsidR="008D7F4E" w:rsidRPr="008555C1" w:rsidRDefault="008D7F4E" w:rsidP="008D7F4E">
      <w:pPr>
        <w:tabs>
          <w:tab w:val="left" w:pos="5229"/>
        </w:tabs>
        <w:rPr>
          <w:lang w:val="es-DO"/>
        </w:rPr>
      </w:pPr>
    </w:p>
    <w:p w14:paraId="04CE79E8" w14:textId="339FA333" w:rsidR="00B45B38" w:rsidRPr="008555C1" w:rsidRDefault="00B45B38" w:rsidP="008D7F4E">
      <w:pPr>
        <w:tabs>
          <w:tab w:val="left" w:pos="5229"/>
        </w:tabs>
        <w:rPr>
          <w:lang w:val="es-DO"/>
        </w:rPr>
      </w:pPr>
    </w:p>
    <w:p w14:paraId="59F2CBAA" w14:textId="77777777" w:rsidR="00B45B38" w:rsidRPr="008555C1" w:rsidRDefault="00B45B38" w:rsidP="00B45B38">
      <w:pPr>
        <w:tabs>
          <w:tab w:val="left" w:pos="5229"/>
        </w:tabs>
        <w:jc w:val="center"/>
        <w:rPr>
          <w:lang w:val="es-DO"/>
        </w:rPr>
      </w:pPr>
    </w:p>
    <w:p w14:paraId="6B439D31" w14:textId="5BF1D86A" w:rsidR="00B45B38" w:rsidRPr="008555C1" w:rsidRDefault="000D143C" w:rsidP="008D7F4E">
      <w:pPr>
        <w:tabs>
          <w:tab w:val="left" w:pos="5229"/>
        </w:tabs>
        <w:rPr>
          <w:lang w:val="es-DO"/>
        </w:rPr>
      </w:pPr>
      <w:r w:rsidRPr="008555C1">
        <w:rPr>
          <w:noProof/>
          <w:lang w:val="es-DO"/>
        </w:rPr>
        <mc:AlternateContent>
          <mc:Choice Requires="wpg">
            <w:drawing>
              <wp:anchor distT="0" distB="0" distL="114300" distR="114300" simplePos="0" relativeHeight="251719680" behindDoc="0" locked="0" layoutInCell="1" allowOverlap="1" wp14:anchorId="453B0AF2" wp14:editId="00E455DD">
                <wp:simplePos x="0" y="0"/>
                <wp:positionH relativeFrom="margin">
                  <wp:posOffset>1884680</wp:posOffset>
                </wp:positionH>
                <wp:positionV relativeFrom="paragraph">
                  <wp:posOffset>113665</wp:posOffset>
                </wp:positionV>
                <wp:extent cx="2059940" cy="749935"/>
                <wp:effectExtent l="0" t="0" r="0" b="0"/>
                <wp:wrapNone/>
                <wp:docPr id="26" name="Group 26"/>
                <wp:cNvGraphicFramePr/>
                <a:graphic xmlns:a="http://schemas.openxmlformats.org/drawingml/2006/main">
                  <a:graphicData uri="http://schemas.microsoft.com/office/word/2010/wordprocessingGroup">
                    <wpg:wgp>
                      <wpg:cNvGrpSpPr/>
                      <wpg:grpSpPr>
                        <a:xfrm>
                          <a:off x="0" y="0"/>
                          <a:ext cx="2059940" cy="749935"/>
                          <a:chOff x="85061" y="0"/>
                          <a:chExt cx="2059940" cy="750368"/>
                        </a:xfrm>
                      </wpg:grpSpPr>
                      <pic:pic xmlns:pic="http://schemas.openxmlformats.org/drawingml/2006/picture">
                        <pic:nvPicPr>
                          <pic:cNvPr id="27"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28" name="object 9"/>
                          <pic:cNvPicPr/>
                        </pic:nvPicPr>
                        <pic:blipFill>
                          <a:blip r:embed="rId10"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1BE3D8BA" id="Group 26" o:spid="_x0000_s1026" style="position:absolute;margin-left:148.4pt;margin-top:8.95pt;width:162.2pt;height:59.05pt;z-index:251719680;mso-position-horizontal-relative:margin;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">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">
                  <v:imagedata r:id="rId11"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">
                  <v:imagedata r:id="rId12" o:title=""/>
                </v:shape>
                <w10:wrap anchorx="margin"/>
              </v:group>
            </w:pict>
          </mc:Fallback>
        </mc:AlternateContent>
      </w:r>
    </w:p>
    <w:p w14:paraId="4A390ECB" w14:textId="1AB63A93" w:rsidR="008D7F4E" w:rsidRPr="008555C1" w:rsidRDefault="008D7F4E" w:rsidP="008D7F4E">
      <w:pPr>
        <w:tabs>
          <w:tab w:val="left" w:pos="5229"/>
        </w:tabs>
        <w:rPr>
          <w:lang w:val="es-DO"/>
        </w:rPr>
      </w:pPr>
    </w:p>
    <w:p w14:paraId="09F960FC" w14:textId="6340AF6F" w:rsidR="008D7F4E" w:rsidRPr="008555C1" w:rsidRDefault="008D7F4E" w:rsidP="008D7F4E">
      <w:pPr>
        <w:tabs>
          <w:tab w:val="left" w:pos="5229"/>
        </w:tabs>
        <w:rPr>
          <w:lang w:val="es-DO"/>
        </w:rPr>
      </w:pPr>
    </w:p>
    <w:p w14:paraId="70955679" w14:textId="1B05415B" w:rsidR="00E80BF2" w:rsidRPr="008555C1" w:rsidRDefault="000D143C" w:rsidP="0034224F">
      <w:pPr>
        <w:tabs>
          <w:tab w:val="left" w:pos="5913"/>
        </w:tabs>
        <w:rPr>
          <w:lang w:val="es-DO"/>
        </w:rPr>
      </w:pPr>
      <w:r w:rsidRPr="008555C1">
        <w:rPr>
          <w:noProof/>
          <w:lang w:val="es-DO"/>
        </w:rPr>
        <mc:AlternateContent>
          <mc:Choice Requires="wpg">
            <w:drawing>
              <wp:anchor distT="0" distB="0" distL="114300" distR="114300" simplePos="0" relativeHeight="251720704" behindDoc="0" locked="0" layoutInCell="1" allowOverlap="1" wp14:anchorId="304B06EC" wp14:editId="1CA9E31D">
                <wp:simplePos x="0" y="0"/>
                <wp:positionH relativeFrom="margin">
                  <wp:align>center</wp:align>
                </wp:positionH>
                <wp:positionV relativeFrom="paragraph">
                  <wp:posOffset>123190</wp:posOffset>
                </wp:positionV>
                <wp:extent cx="3048000" cy="381635"/>
                <wp:effectExtent l="0" t="0" r="0" b="0"/>
                <wp:wrapNone/>
                <wp:docPr id="33" name="Group 33"/>
                <wp:cNvGraphicFramePr/>
                <a:graphic xmlns:a="http://schemas.openxmlformats.org/drawingml/2006/main">
                  <a:graphicData uri="http://schemas.microsoft.com/office/word/2010/wordprocessingGroup">
                    <wpg:wgp>
                      <wpg:cNvGrpSpPr/>
                      <wpg:grpSpPr>
                        <a:xfrm>
                          <a:off x="0" y="0"/>
                          <a:ext cx="3048000" cy="381635"/>
                          <a:chOff x="0" y="0"/>
                          <a:chExt cx="2714625" cy="381635"/>
                        </a:xfrm>
                      </wpg:grpSpPr>
                      <wps:wsp>
                        <wps:cNvPr id="34" name="object 10"/>
                        <wps:cNvSpPr/>
                        <wps:spPr>
                          <a:xfrm>
                            <a:off x="104775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s:wsp>
                        <wps:cNvPr id="35" name="Text Box 2"/>
                        <wps:cNvSpPr txBox="1">
                          <a:spLocks noChangeArrowheads="1"/>
                        </wps:cNvSpPr>
                        <wps:spPr bwMode="auto">
                          <a:xfrm>
                            <a:off x="0" y="123825"/>
                            <a:ext cx="2714625" cy="257810"/>
                          </a:xfrm>
                          <a:prstGeom prst="rect">
                            <a:avLst/>
                          </a:prstGeom>
                          <a:solidFill>
                            <a:srgbClr val="FFFFFF"/>
                          </a:solidFill>
                          <a:ln w="9525">
                            <a:noFill/>
                            <a:miter lim="800000"/>
                            <a:headEnd/>
                            <a:tailEnd/>
                          </a:ln>
                        </wps:spPr>
                        <wps:txbx>
                          <w:txbxContent>
                            <w:p w14:paraId="2927CC02" w14:textId="6D852966" w:rsidR="007732EF" w:rsidRPr="00A31D2E" w:rsidRDefault="007732EF" w:rsidP="000D143C">
                              <w:pPr>
                                <w:jc w:val="center"/>
                                <w:rPr>
                                  <w:color w:val="D8B888"/>
                                  <w:lang w:val="es-MX"/>
                                </w:rPr>
                              </w:pPr>
                              <w:r>
                                <w:rPr>
                                  <w:color w:val="D8B888"/>
                                  <w:lang w:val="es-MX"/>
                                </w:rPr>
                                <w:t xml:space="preserve">SUPERINTENDENCIA DE SEGUROS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04B06EC" id="Group 33" o:spid="_x0000_s1035" style="position:absolute;margin-left:0;margin-top:9.7pt;width:240pt;height:30.05pt;z-index:251720704;mso-position-horizontal:center;mso-position-horizontal-relative:margin;mso-width-relative:margin" coordsize="2714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">
                <v:shape id="object 10" o:spid="_x0000_s1036" style="position:absolute;left:10477;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" path="m472439,l,,,22364r472439,l472439,xe" fillcolor="#d5b788" stroked="f">
                  <v:path arrowok="t"/>
                </v:shape>
                <v:shape id="Text Box 2" o:spid="_x0000_s1037" type="#_x0000_t202" style="position:absolute;top:1238;width:2714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2927CC02" w14:textId="6D852966" w:rsidR="007732EF" w:rsidRPr="00A31D2E" w:rsidRDefault="007732EF" w:rsidP="000D143C">
                        <w:pPr>
                          <w:jc w:val="center"/>
                          <w:rPr>
                            <w:color w:val="D8B888"/>
                            <w:lang w:val="es-MX"/>
                          </w:rPr>
                        </w:pPr>
                        <w:r>
                          <w:rPr>
                            <w:color w:val="D8B888"/>
                            <w:lang w:val="es-MX"/>
                          </w:rPr>
                          <w:t xml:space="preserve">SUPERINTENDENCIA DE SEGUROS </w:t>
                        </w:r>
                      </w:p>
                    </w:txbxContent>
                  </v:textbox>
                </v:shape>
                <w10:wrap anchorx="margin"/>
              </v:group>
            </w:pict>
          </mc:Fallback>
        </mc:AlternateContent>
      </w:r>
    </w:p>
    <w:p w14:paraId="64AE30BF" w14:textId="515A7E4D" w:rsidR="00E80BF2" w:rsidRPr="008555C1" w:rsidRDefault="00E80BF2">
      <w:pPr>
        <w:rPr>
          <w:sz w:val="22"/>
          <w:szCs w:val="22"/>
          <w:lang w:val="es-DO"/>
        </w:rPr>
      </w:pPr>
    </w:p>
    <w:p w14:paraId="31E2FE32" w14:textId="2317FF3C" w:rsidR="00545797" w:rsidRPr="008555C1" w:rsidRDefault="00545797" w:rsidP="00545797">
      <w:pPr>
        <w:jc w:val="center"/>
        <w:rPr>
          <w:b/>
          <w:bCs/>
          <w:sz w:val="28"/>
          <w:lang w:val="es-DO"/>
        </w:rPr>
      </w:pPr>
      <w:r w:rsidRPr="008555C1">
        <w:rPr>
          <w:b/>
          <w:bCs/>
          <w:sz w:val="28"/>
          <w:lang w:val="es-DO"/>
        </w:rPr>
        <w:t>TABLA DE CONTENIDOS</w:t>
      </w:r>
    </w:p>
    <w:p w14:paraId="6C3E8713" w14:textId="043AA35F" w:rsidR="00545797" w:rsidRPr="008555C1" w:rsidRDefault="00545797" w:rsidP="00545797">
      <w:pPr>
        <w:rPr>
          <w:lang w:val="es-DO"/>
        </w:rPr>
      </w:pPr>
      <w:r w:rsidRPr="008555C1">
        <w:rPr>
          <w:noProof/>
          <w:lang w:val="es-DO"/>
        </w:rPr>
        <mc:AlternateContent>
          <mc:Choice Requires="wps">
            <w:drawing>
              <wp:anchor distT="0" distB="0" distL="114300" distR="114300" simplePos="0" relativeHeight="251669504" behindDoc="0" locked="0" layoutInCell="1" allowOverlap="1" wp14:anchorId="1E07F231" wp14:editId="4E07C729">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A8F7C39"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35D0C59C" w14:textId="4C91832E" w:rsidR="00545797" w:rsidRPr="008555C1" w:rsidRDefault="00654164" w:rsidP="00545797">
      <w:pPr>
        <w:jc w:val="center"/>
        <w:rPr>
          <w:lang w:val="es-DO"/>
        </w:rPr>
      </w:pPr>
      <w:r w:rsidRPr="008555C1">
        <w:rPr>
          <w:lang w:val="es-DO"/>
        </w:rPr>
        <w:t xml:space="preserve">Memoria </w:t>
      </w:r>
      <w:r w:rsidR="00D837AC" w:rsidRPr="008555C1">
        <w:rPr>
          <w:lang w:val="es-DO"/>
        </w:rPr>
        <w:t>I</w:t>
      </w:r>
      <w:r w:rsidRPr="008555C1">
        <w:rPr>
          <w:lang w:val="es-DO"/>
        </w:rPr>
        <w:t>nstitucional</w:t>
      </w:r>
      <w:r w:rsidR="00545797" w:rsidRPr="008555C1">
        <w:rPr>
          <w:lang w:val="es-DO"/>
        </w:rPr>
        <w:t xml:space="preserve"> 202</w:t>
      </w:r>
      <w:r w:rsidR="006779D3" w:rsidRPr="008555C1">
        <w:rPr>
          <w:lang w:val="es-DO"/>
        </w:rPr>
        <w:t>3</w:t>
      </w:r>
    </w:p>
    <w:p w14:paraId="2539C61E" w14:textId="77777777" w:rsidR="00545797" w:rsidRPr="008555C1" w:rsidRDefault="00545797" w:rsidP="00545797">
      <w:pPr>
        <w:rPr>
          <w:lang w:val="es-DO"/>
        </w:rPr>
      </w:pPr>
    </w:p>
    <w:p w14:paraId="34723B93" w14:textId="77777777" w:rsidR="00545797" w:rsidRPr="008555C1" w:rsidRDefault="00545797" w:rsidP="00545797">
      <w:pPr>
        <w:rPr>
          <w:lang w:val="es-DO"/>
        </w:rPr>
      </w:pPr>
    </w:p>
    <w:sdt>
      <w:sdtPr>
        <w:rPr>
          <w:rFonts w:ascii="Times New Roman" w:eastAsiaTheme="minorHAnsi" w:hAnsi="Times New Roman" w:cs="Times New Roman"/>
          <w:color w:val="767171"/>
          <w:sz w:val="24"/>
          <w:szCs w:val="24"/>
          <w:lang w:val="es-DO"/>
        </w:rPr>
        <w:id w:val="-1111128147"/>
        <w:docPartObj>
          <w:docPartGallery w:val="Table of Contents"/>
          <w:docPartUnique/>
        </w:docPartObj>
      </w:sdtPr>
      <w:sdtEndPr>
        <w:rPr>
          <w:b/>
          <w:bCs/>
          <w:noProof/>
        </w:rPr>
      </w:sdtEndPr>
      <w:sdtContent>
        <w:p w14:paraId="13CA098D" w14:textId="2CC93254" w:rsidR="00A630BC" w:rsidRPr="008555C1" w:rsidRDefault="00A630BC">
          <w:pPr>
            <w:pStyle w:val="TOCHeading"/>
            <w:rPr>
              <w:lang w:val="es-DO"/>
            </w:rPr>
          </w:pPr>
        </w:p>
        <w:p w14:paraId="1DFD0008" w14:textId="2E6DD074" w:rsidR="00DA47CF" w:rsidRDefault="00A630BC">
          <w:pPr>
            <w:pStyle w:val="TOC1"/>
            <w:rPr>
              <w:rFonts w:asciiTheme="minorHAnsi" w:eastAsiaTheme="minorEastAsia" w:hAnsiTheme="minorHAnsi" w:cstheme="minorBidi"/>
              <w:noProof/>
              <w:color w:val="auto"/>
              <w:spacing w:val="0"/>
              <w:sz w:val="22"/>
              <w:szCs w:val="22"/>
            </w:rPr>
          </w:pPr>
          <w:r w:rsidRPr="008555C1">
            <w:rPr>
              <w:lang w:val="es-DO"/>
            </w:rPr>
            <w:fldChar w:fldCharType="begin"/>
          </w:r>
          <w:r w:rsidRPr="008555C1">
            <w:rPr>
              <w:lang w:val="es-DO"/>
            </w:rPr>
            <w:instrText xml:space="preserve"> TOC \o "1-3" \h \z \u </w:instrText>
          </w:r>
          <w:r w:rsidRPr="008555C1">
            <w:rPr>
              <w:lang w:val="es-DO"/>
            </w:rPr>
            <w:fldChar w:fldCharType="separate"/>
          </w:r>
          <w:hyperlink w:anchor="_Toc153794665" w:history="1">
            <w:r w:rsidR="00DA47CF" w:rsidRPr="00F30FBA">
              <w:rPr>
                <w:rStyle w:val="Hyperlink"/>
                <w:noProof/>
                <w:lang w:val="es-DO"/>
              </w:rPr>
              <w:t>I. RESUMEN EJECUTIVO</w:t>
            </w:r>
            <w:r w:rsidR="00DA47CF">
              <w:rPr>
                <w:noProof/>
                <w:webHidden/>
              </w:rPr>
              <w:tab/>
            </w:r>
            <w:r w:rsidR="00DA47CF">
              <w:rPr>
                <w:noProof/>
                <w:webHidden/>
              </w:rPr>
              <w:fldChar w:fldCharType="begin"/>
            </w:r>
            <w:r w:rsidR="00DA47CF">
              <w:rPr>
                <w:noProof/>
                <w:webHidden/>
              </w:rPr>
              <w:instrText xml:space="preserve"> PAGEREF _Toc153794665 \h </w:instrText>
            </w:r>
            <w:r w:rsidR="00DA47CF">
              <w:rPr>
                <w:noProof/>
                <w:webHidden/>
              </w:rPr>
            </w:r>
            <w:r w:rsidR="00DA47CF">
              <w:rPr>
                <w:noProof/>
                <w:webHidden/>
              </w:rPr>
              <w:fldChar w:fldCharType="separate"/>
            </w:r>
            <w:r w:rsidR="00DA47CF">
              <w:rPr>
                <w:noProof/>
                <w:webHidden/>
              </w:rPr>
              <w:t>1</w:t>
            </w:r>
            <w:r w:rsidR="00DA47CF">
              <w:rPr>
                <w:noProof/>
                <w:webHidden/>
              </w:rPr>
              <w:fldChar w:fldCharType="end"/>
            </w:r>
          </w:hyperlink>
        </w:p>
        <w:p w14:paraId="0DF70209" w14:textId="5B485082" w:rsidR="00DA47CF" w:rsidRDefault="007732EF">
          <w:pPr>
            <w:pStyle w:val="TOC1"/>
            <w:rPr>
              <w:rFonts w:asciiTheme="minorHAnsi" w:eastAsiaTheme="minorEastAsia" w:hAnsiTheme="minorHAnsi" w:cstheme="minorBidi"/>
              <w:noProof/>
              <w:color w:val="auto"/>
              <w:spacing w:val="0"/>
              <w:sz w:val="22"/>
              <w:szCs w:val="22"/>
            </w:rPr>
          </w:pPr>
          <w:hyperlink w:anchor="_Toc153794666" w:history="1">
            <w:r w:rsidR="00DA47CF" w:rsidRPr="00F30FBA">
              <w:rPr>
                <w:rStyle w:val="Hyperlink"/>
                <w:noProof/>
                <w:lang w:val="es-DO"/>
              </w:rPr>
              <w:t>II. INFORMACIÓN INSTITUCIONAL</w:t>
            </w:r>
            <w:r w:rsidR="00DA47CF">
              <w:rPr>
                <w:noProof/>
                <w:webHidden/>
              </w:rPr>
              <w:tab/>
            </w:r>
            <w:r w:rsidR="00DA47CF">
              <w:rPr>
                <w:noProof/>
                <w:webHidden/>
              </w:rPr>
              <w:fldChar w:fldCharType="begin"/>
            </w:r>
            <w:r w:rsidR="00DA47CF">
              <w:rPr>
                <w:noProof/>
                <w:webHidden/>
              </w:rPr>
              <w:instrText xml:space="preserve"> PAGEREF _Toc153794666 \h </w:instrText>
            </w:r>
            <w:r w:rsidR="00DA47CF">
              <w:rPr>
                <w:noProof/>
                <w:webHidden/>
              </w:rPr>
            </w:r>
            <w:r w:rsidR="00DA47CF">
              <w:rPr>
                <w:noProof/>
                <w:webHidden/>
              </w:rPr>
              <w:fldChar w:fldCharType="separate"/>
            </w:r>
            <w:r w:rsidR="00DA47CF">
              <w:rPr>
                <w:noProof/>
                <w:webHidden/>
              </w:rPr>
              <w:t>4</w:t>
            </w:r>
            <w:r w:rsidR="00DA47CF">
              <w:rPr>
                <w:noProof/>
                <w:webHidden/>
              </w:rPr>
              <w:fldChar w:fldCharType="end"/>
            </w:r>
          </w:hyperlink>
        </w:p>
        <w:p w14:paraId="5815BF8D" w14:textId="3AE87933"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67" w:history="1">
            <w:r w:rsidR="00DA47CF" w:rsidRPr="00F30FBA">
              <w:rPr>
                <w:rStyle w:val="Hyperlink"/>
                <w:noProof/>
                <w:lang w:val="es-DO"/>
              </w:rPr>
              <w:t>2.1 Marco filosófico institucional</w:t>
            </w:r>
            <w:r w:rsidR="00DA47CF">
              <w:rPr>
                <w:noProof/>
                <w:webHidden/>
              </w:rPr>
              <w:tab/>
            </w:r>
            <w:r w:rsidR="00DA47CF">
              <w:rPr>
                <w:noProof/>
                <w:webHidden/>
              </w:rPr>
              <w:fldChar w:fldCharType="begin"/>
            </w:r>
            <w:r w:rsidR="00DA47CF">
              <w:rPr>
                <w:noProof/>
                <w:webHidden/>
              </w:rPr>
              <w:instrText xml:space="preserve"> PAGEREF _Toc153794667 \h </w:instrText>
            </w:r>
            <w:r w:rsidR="00DA47CF">
              <w:rPr>
                <w:noProof/>
                <w:webHidden/>
              </w:rPr>
            </w:r>
            <w:r w:rsidR="00DA47CF">
              <w:rPr>
                <w:noProof/>
                <w:webHidden/>
              </w:rPr>
              <w:fldChar w:fldCharType="separate"/>
            </w:r>
            <w:r w:rsidR="00DA47CF">
              <w:rPr>
                <w:noProof/>
                <w:webHidden/>
              </w:rPr>
              <w:t>4</w:t>
            </w:r>
            <w:r w:rsidR="00DA47CF">
              <w:rPr>
                <w:noProof/>
                <w:webHidden/>
              </w:rPr>
              <w:fldChar w:fldCharType="end"/>
            </w:r>
          </w:hyperlink>
        </w:p>
        <w:p w14:paraId="55626B79" w14:textId="79E07496" w:rsidR="00DA47CF" w:rsidRDefault="007732EF">
          <w:pPr>
            <w:pStyle w:val="TOC3"/>
            <w:tabs>
              <w:tab w:val="right" w:leader="dot" w:pos="9350"/>
            </w:tabs>
            <w:rPr>
              <w:rFonts w:asciiTheme="minorHAnsi" w:eastAsiaTheme="minorEastAsia" w:hAnsiTheme="minorHAnsi" w:cstheme="minorBidi"/>
              <w:noProof/>
              <w:color w:val="auto"/>
              <w:spacing w:val="0"/>
              <w:sz w:val="22"/>
              <w:szCs w:val="22"/>
            </w:rPr>
          </w:pPr>
          <w:hyperlink w:anchor="_Toc153794668" w:history="1">
            <w:r w:rsidR="00DA47CF" w:rsidRPr="00F30FBA">
              <w:rPr>
                <w:rStyle w:val="Hyperlink"/>
                <w:noProof/>
                <w:lang w:val="es-DO"/>
              </w:rPr>
              <w:t>a. Misión</w:t>
            </w:r>
            <w:r w:rsidR="00DA47CF">
              <w:rPr>
                <w:noProof/>
                <w:webHidden/>
              </w:rPr>
              <w:tab/>
            </w:r>
            <w:r w:rsidR="00DA47CF">
              <w:rPr>
                <w:noProof/>
                <w:webHidden/>
              </w:rPr>
              <w:fldChar w:fldCharType="begin"/>
            </w:r>
            <w:r w:rsidR="00DA47CF">
              <w:rPr>
                <w:noProof/>
                <w:webHidden/>
              </w:rPr>
              <w:instrText xml:space="preserve"> PAGEREF _Toc153794668 \h </w:instrText>
            </w:r>
            <w:r w:rsidR="00DA47CF">
              <w:rPr>
                <w:noProof/>
                <w:webHidden/>
              </w:rPr>
            </w:r>
            <w:r w:rsidR="00DA47CF">
              <w:rPr>
                <w:noProof/>
                <w:webHidden/>
              </w:rPr>
              <w:fldChar w:fldCharType="separate"/>
            </w:r>
            <w:r w:rsidR="00DA47CF">
              <w:rPr>
                <w:noProof/>
                <w:webHidden/>
              </w:rPr>
              <w:t>4</w:t>
            </w:r>
            <w:r w:rsidR="00DA47CF">
              <w:rPr>
                <w:noProof/>
                <w:webHidden/>
              </w:rPr>
              <w:fldChar w:fldCharType="end"/>
            </w:r>
          </w:hyperlink>
        </w:p>
        <w:p w14:paraId="3BC1E656" w14:textId="46C4D6A3" w:rsidR="00DA47CF" w:rsidRDefault="007732EF">
          <w:pPr>
            <w:pStyle w:val="TOC3"/>
            <w:tabs>
              <w:tab w:val="right" w:leader="dot" w:pos="9350"/>
            </w:tabs>
            <w:rPr>
              <w:rFonts w:asciiTheme="minorHAnsi" w:eastAsiaTheme="minorEastAsia" w:hAnsiTheme="minorHAnsi" w:cstheme="minorBidi"/>
              <w:noProof/>
              <w:color w:val="auto"/>
              <w:spacing w:val="0"/>
              <w:sz w:val="22"/>
              <w:szCs w:val="22"/>
            </w:rPr>
          </w:pPr>
          <w:hyperlink w:anchor="_Toc153794669" w:history="1">
            <w:r w:rsidR="00DA47CF" w:rsidRPr="00F30FBA">
              <w:rPr>
                <w:rStyle w:val="Hyperlink"/>
                <w:noProof/>
                <w:lang w:val="es-DO"/>
              </w:rPr>
              <w:t>b. Visión</w:t>
            </w:r>
            <w:r w:rsidR="00DA47CF">
              <w:rPr>
                <w:noProof/>
                <w:webHidden/>
              </w:rPr>
              <w:tab/>
            </w:r>
            <w:r w:rsidR="00DA47CF">
              <w:rPr>
                <w:noProof/>
                <w:webHidden/>
              </w:rPr>
              <w:fldChar w:fldCharType="begin"/>
            </w:r>
            <w:r w:rsidR="00DA47CF">
              <w:rPr>
                <w:noProof/>
                <w:webHidden/>
              </w:rPr>
              <w:instrText xml:space="preserve"> PAGEREF _Toc153794669 \h </w:instrText>
            </w:r>
            <w:r w:rsidR="00DA47CF">
              <w:rPr>
                <w:noProof/>
                <w:webHidden/>
              </w:rPr>
            </w:r>
            <w:r w:rsidR="00DA47CF">
              <w:rPr>
                <w:noProof/>
                <w:webHidden/>
              </w:rPr>
              <w:fldChar w:fldCharType="separate"/>
            </w:r>
            <w:r w:rsidR="00DA47CF">
              <w:rPr>
                <w:noProof/>
                <w:webHidden/>
              </w:rPr>
              <w:t>4</w:t>
            </w:r>
            <w:r w:rsidR="00DA47CF">
              <w:rPr>
                <w:noProof/>
                <w:webHidden/>
              </w:rPr>
              <w:fldChar w:fldCharType="end"/>
            </w:r>
          </w:hyperlink>
        </w:p>
        <w:p w14:paraId="18AE41DE" w14:textId="2DEEBB23" w:rsidR="00DA47CF" w:rsidRDefault="007732EF">
          <w:pPr>
            <w:pStyle w:val="TOC3"/>
            <w:tabs>
              <w:tab w:val="right" w:leader="dot" w:pos="9350"/>
            </w:tabs>
            <w:rPr>
              <w:rFonts w:asciiTheme="minorHAnsi" w:eastAsiaTheme="minorEastAsia" w:hAnsiTheme="minorHAnsi" w:cstheme="minorBidi"/>
              <w:noProof/>
              <w:color w:val="auto"/>
              <w:spacing w:val="0"/>
              <w:sz w:val="22"/>
              <w:szCs w:val="22"/>
            </w:rPr>
          </w:pPr>
          <w:hyperlink w:anchor="_Toc153794670" w:history="1">
            <w:r w:rsidR="00DA47CF" w:rsidRPr="00F30FBA">
              <w:rPr>
                <w:rStyle w:val="Hyperlink"/>
                <w:noProof/>
                <w:lang w:val="es-DO"/>
              </w:rPr>
              <w:t>c. Valores</w:t>
            </w:r>
            <w:r w:rsidR="00DA47CF">
              <w:rPr>
                <w:noProof/>
                <w:webHidden/>
              </w:rPr>
              <w:tab/>
            </w:r>
            <w:r w:rsidR="00DA47CF">
              <w:rPr>
                <w:noProof/>
                <w:webHidden/>
              </w:rPr>
              <w:fldChar w:fldCharType="begin"/>
            </w:r>
            <w:r w:rsidR="00DA47CF">
              <w:rPr>
                <w:noProof/>
                <w:webHidden/>
              </w:rPr>
              <w:instrText xml:space="preserve"> PAGEREF _Toc153794670 \h </w:instrText>
            </w:r>
            <w:r w:rsidR="00DA47CF">
              <w:rPr>
                <w:noProof/>
                <w:webHidden/>
              </w:rPr>
            </w:r>
            <w:r w:rsidR="00DA47CF">
              <w:rPr>
                <w:noProof/>
                <w:webHidden/>
              </w:rPr>
              <w:fldChar w:fldCharType="separate"/>
            </w:r>
            <w:r w:rsidR="00DA47CF">
              <w:rPr>
                <w:noProof/>
                <w:webHidden/>
              </w:rPr>
              <w:t>4</w:t>
            </w:r>
            <w:r w:rsidR="00DA47CF">
              <w:rPr>
                <w:noProof/>
                <w:webHidden/>
              </w:rPr>
              <w:fldChar w:fldCharType="end"/>
            </w:r>
          </w:hyperlink>
        </w:p>
        <w:p w14:paraId="7021A635" w14:textId="6D3BECA4"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71" w:history="1">
            <w:r w:rsidR="00DA47CF" w:rsidRPr="00F30FBA">
              <w:rPr>
                <w:rStyle w:val="Hyperlink"/>
                <w:noProof/>
                <w:lang w:val="es-DO"/>
              </w:rPr>
              <w:t>2.2 Base Legal y Funciones Esenciales de la Superintendencia de Seguros</w:t>
            </w:r>
            <w:r w:rsidR="00DA47CF">
              <w:rPr>
                <w:noProof/>
                <w:webHidden/>
              </w:rPr>
              <w:tab/>
            </w:r>
            <w:r w:rsidR="00DA47CF">
              <w:rPr>
                <w:noProof/>
                <w:webHidden/>
              </w:rPr>
              <w:fldChar w:fldCharType="begin"/>
            </w:r>
            <w:r w:rsidR="00DA47CF">
              <w:rPr>
                <w:noProof/>
                <w:webHidden/>
              </w:rPr>
              <w:instrText xml:space="preserve"> PAGEREF _Toc153794671 \h </w:instrText>
            </w:r>
            <w:r w:rsidR="00DA47CF">
              <w:rPr>
                <w:noProof/>
                <w:webHidden/>
              </w:rPr>
            </w:r>
            <w:r w:rsidR="00DA47CF">
              <w:rPr>
                <w:noProof/>
                <w:webHidden/>
              </w:rPr>
              <w:fldChar w:fldCharType="separate"/>
            </w:r>
            <w:r w:rsidR="00DA47CF">
              <w:rPr>
                <w:noProof/>
                <w:webHidden/>
              </w:rPr>
              <w:t>5</w:t>
            </w:r>
            <w:r w:rsidR="00DA47CF">
              <w:rPr>
                <w:noProof/>
                <w:webHidden/>
              </w:rPr>
              <w:fldChar w:fldCharType="end"/>
            </w:r>
          </w:hyperlink>
        </w:p>
        <w:p w14:paraId="55F220CF" w14:textId="2B4D690D" w:rsidR="00DA47CF" w:rsidRDefault="007732EF">
          <w:pPr>
            <w:pStyle w:val="TOC2"/>
            <w:tabs>
              <w:tab w:val="left" w:pos="1100"/>
              <w:tab w:val="right" w:leader="dot" w:pos="9350"/>
            </w:tabs>
            <w:rPr>
              <w:rFonts w:asciiTheme="minorHAnsi" w:eastAsiaTheme="minorEastAsia" w:hAnsiTheme="minorHAnsi" w:cstheme="minorBidi"/>
              <w:noProof/>
              <w:color w:val="auto"/>
              <w:spacing w:val="0"/>
              <w:sz w:val="22"/>
              <w:szCs w:val="22"/>
            </w:rPr>
          </w:pPr>
          <w:hyperlink w:anchor="_Toc153794672" w:history="1">
            <w:r w:rsidR="00DA47CF" w:rsidRPr="00F30FBA">
              <w:rPr>
                <w:rStyle w:val="Hyperlink"/>
                <w:noProof/>
                <w:lang w:val="es-DO"/>
              </w:rPr>
              <w:t>2.3.</w:t>
            </w:r>
            <w:r w:rsidR="00DA47CF">
              <w:rPr>
                <w:rFonts w:asciiTheme="minorHAnsi" w:eastAsiaTheme="minorEastAsia" w:hAnsiTheme="minorHAnsi" w:cstheme="minorBidi"/>
                <w:noProof/>
                <w:color w:val="auto"/>
                <w:spacing w:val="0"/>
                <w:sz w:val="22"/>
                <w:szCs w:val="22"/>
              </w:rPr>
              <w:tab/>
            </w:r>
            <w:r w:rsidR="00DA47CF" w:rsidRPr="00F30FBA">
              <w:rPr>
                <w:rStyle w:val="Hyperlink"/>
                <w:noProof/>
                <w:lang w:val="es-DO"/>
              </w:rPr>
              <w:t>Estructura Organizativa</w:t>
            </w:r>
            <w:r w:rsidR="00DA47CF">
              <w:rPr>
                <w:noProof/>
                <w:webHidden/>
              </w:rPr>
              <w:tab/>
            </w:r>
            <w:r w:rsidR="00DA47CF">
              <w:rPr>
                <w:noProof/>
                <w:webHidden/>
              </w:rPr>
              <w:fldChar w:fldCharType="begin"/>
            </w:r>
            <w:r w:rsidR="00DA47CF">
              <w:rPr>
                <w:noProof/>
                <w:webHidden/>
              </w:rPr>
              <w:instrText xml:space="preserve"> PAGEREF _Toc153794672 \h </w:instrText>
            </w:r>
            <w:r w:rsidR="00DA47CF">
              <w:rPr>
                <w:noProof/>
                <w:webHidden/>
              </w:rPr>
            </w:r>
            <w:r w:rsidR="00DA47CF">
              <w:rPr>
                <w:noProof/>
                <w:webHidden/>
              </w:rPr>
              <w:fldChar w:fldCharType="separate"/>
            </w:r>
            <w:r w:rsidR="00DA47CF">
              <w:rPr>
                <w:noProof/>
                <w:webHidden/>
              </w:rPr>
              <w:t>11</w:t>
            </w:r>
            <w:r w:rsidR="00DA47CF">
              <w:rPr>
                <w:noProof/>
                <w:webHidden/>
              </w:rPr>
              <w:fldChar w:fldCharType="end"/>
            </w:r>
          </w:hyperlink>
        </w:p>
        <w:p w14:paraId="44E19238" w14:textId="6E00D2BC" w:rsidR="00DA47CF" w:rsidRDefault="007732EF">
          <w:pPr>
            <w:pStyle w:val="TOC3"/>
            <w:tabs>
              <w:tab w:val="right" w:leader="dot" w:pos="9350"/>
            </w:tabs>
            <w:rPr>
              <w:rFonts w:asciiTheme="minorHAnsi" w:eastAsiaTheme="minorEastAsia" w:hAnsiTheme="minorHAnsi" w:cstheme="minorBidi"/>
              <w:noProof/>
              <w:color w:val="auto"/>
              <w:spacing w:val="0"/>
              <w:sz w:val="22"/>
              <w:szCs w:val="22"/>
            </w:rPr>
          </w:pPr>
          <w:hyperlink w:anchor="_Toc153794673" w:history="1">
            <w:r w:rsidR="00DA47CF" w:rsidRPr="00F30FBA">
              <w:rPr>
                <w:rStyle w:val="Hyperlink"/>
                <w:noProof/>
                <w:lang w:val="es-DO"/>
              </w:rPr>
              <w:t>a. Principales Funcionarios de la Institución</w:t>
            </w:r>
            <w:r w:rsidR="00DA47CF">
              <w:rPr>
                <w:noProof/>
                <w:webHidden/>
              </w:rPr>
              <w:tab/>
            </w:r>
            <w:r w:rsidR="00DA47CF">
              <w:rPr>
                <w:noProof/>
                <w:webHidden/>
              </w:rPr>
              <w:fldChar w:fldCharType="begin"/>
            </w:r>
            <w:r w:rsidR="00DA47CF">
              <w:rPr>
                <w:noProof/>
                <w:webHidden/>
              </w:rPr>
              <w:instrText xml:space="preserve"> PAGEREF _Toc153794673 \h </w:instrText>
            </w:r>
            <w:r w:rsidR="00DA47CF">
              <w:rPr>
                <w:noProof/>
                <w:webHidden/>
              </w:rPr>
            </w:r>
            <w:r w:rsidR="00DA47CF">
              <w:rPr>
                <w:noProof/>
                <w:webHidden/>
              </w:rPr>
              <w:fldChar w:fldCharType="separate"/>
            </w:r>
            <w:r w:rsidR="00DA47CF">
              <w:rPr>
                <w:noProof/>
                <w:webHidden/>
              </w:rPr>
              <w:t>11</w:t>
            </w:r>
            <w:r w:rsidR="00DA47CF">
              <w:rPr>
                <w:noProof/>
                <w:webHidden/>
              </w:rPr>
              <w:fldChar w:fldCharType="end"/>
            </w:r>
          </w:hyperlink>
        </w:p>
        <w:p w14:paraId="1CB35333" w14:textId="22C52177" w:rsidR="00DA47CF" w:rsidRDefault="007732EF">
          <w:pPr>
            <w:pStyle w:val="TOC2"/>
            <w:tabs>
              <w:tab w:val="left" w:pos="1100"/>
              <w:tab w:val="right" w:leader="dot" w:pos="9350"/>
            </w:tabs>
            <w:rPr>
              <w:rFonts w:asciiTheme="minorHAnsi" w:eastAsiaTheme="minorEastAsia" w:hAnsiTheme="minorHAnsi" w:cstheme="minorBidi"/>
              <w:noProof/>
              <w:color w:val="auto"/>
              <w:spacing w:val="0"/>
              <w:sz w:val="22"/>
              <w:szCs w:val="22"/>
            </w:rPr>
          </w:pPr>
          <w:hyperlink w:anchor="_Toc153794674" w:history="1">
            <w:r w:rsidR="00DA47CF" w:rsidRPr="00F30FBA">
              <w:rPr>
                <w:rStyle w:val="Hyperlink"/>
                <w:noProof/>
                <w:lang w:val="es-DO"/>
              </w:rPr>
              <w:t>2.4.</w:t>
            </w:r>
            <w:r w:rsidR="00DA47CF">
              <w:rPr>
                <w:rFonts w:asciiTheme="minorHAnsi" w:eastAsiaTheme="minorEastAsia" w:hAnsiTheme="minorHAnsi" w:cstheme="minorBidi"/>
                <w:noProof/>
                <w:color w:val="auto"/>
                <w:spacing w:val="0"/>
                <w:sz w:val="22"/>
                <w:szCs w:val="22"/>
              </w:rPr>
              <w:tab/>
            </w:r>
            <w:r w:rsidR="00DA47CF" w:rsidRPr="00F30FBA">
              <w:rPr>
                <w:rStyle w:val="Hyperlink"/>
                <w:noProof/>
                <w:lang w:val="es-DO"/>
              </w:rPr>
              <w:t>Planificación Estratégica Institucional</w:t>
            </w:r>
            <w:r w:rsidR="00DA47CF">
              <w:rPr>
                <w:noProof/>
                <w:webHidden/>
              </w:rPr>
              <w:tab/>
            </w:r>
            <w:r w:rsidR="00DA47CF">
              <w:rPr>
                <w:noProof/>
                <w:webHidden/>
              </w:rPr>
              <w:fldChar w:fldCharType="begin"/>
            </w:r>
            <w:r w:rsidR="00DA47CF">
              <w:rPr>
                <w:noProof/>
                <w:webHidden/>
              </w:rPr>
              <w:instrText xml:space="preserve"> PAGEREF _Toc153794674 \h </w:instrText>
            </w:r>
            <w:r w:rsidR="00DA47CF">
              <w:rPr>
                <w:noProof/>
                <w:webHidden/>
              </w:rPr>
            </w:r>
            <w:r w:rsidR="00DA47CF">
              <w:rPr>
                <w:noProof/>
                <w:webHidden/>
              </w:rPr>
              <w:fldChar w:fldCharType="separate"/>
            </w:r>
            <w:r w:rsidR="00DA47CF">
              <w:rPr>
                <w:noProof/>
                <w:webHidden/>
              </w:rPr>
              <w:t>13</w:t>
            </w:r>
            <w:r w:rsidR="00DA47CF">
              <w:rPr>
                <w:noProof/>
                <w:webHidden/>
              </w:rPr>
              <w:fldChar w:fldCharType="end"/>
            </w:r>
          </w:hyperlink>
        </w:p>
        <w:p w14:paraId="268B91BD" w14:textId="4C821F05" w:rsidR="00DA47CF" w:rsidRDefault="007732EF">
          <w:pPr>
            <w:pStyle w:val="TOC1"/>
            <w:rPr>
              <w:rFonts w:asciiTheme="minorHAnsi" w:eastAsiaTheme="minorEastAsia" w:hAnsiTheme="minorHAnsi" w:cstheme="minorBidi"/>
              <w:noProof/>
              <w:color w:val="auto"/>
              <w:spacing w:val="0"/>
              <w:sz w:val="22"/>
              <w:szCs w:val="22"/>
            </w:rPr>
          </w:pPr>
          <w:hyperlink w:anchor="_Toc153794675" w:history="1">
            <w:r w:rsidR="00DA47CF" w:rsidRPr="00F30FBA">
              <w:rPr>
                <w:rStyle w:val="Hyperlink"/>
                <w:noProof/>
                <w:lang w:val="es-DO"/>
              </w:rPr>
              <w:t>III. RESULTADOS MISIONALES</w:t>
            </w:r>
            <w:r w:rsidR="00DA47CF">
              <w:rPr>
                <w:noProof/>
                <w:webHidden/>
              </w:rPr>
              <w:tab/>
            </w:r>
            <w:r w:rsidR="00DA47CF">
              <w:rPr>
                <w:noProof/>
                <w:webHidden/>
              </w:rPr>
              <w:fldChar w:fldCharType="begin"/>
            </w:r>
            <w:r w:rsidR="00DA47CF">
              <w:rPr>
                <w:noProof/>
                <w:webHidden/>
              </w:rPr>
              <w:instrText xml:space="preserve"> PAGEREF _Toc153794675 \h </w:instrText>
            </w:r>
            <w:r w:rsidR="00DA47CF">
              <w:rPr>
                <w:noProof/>
                <w:webHidden/>
              </w:rPr>
            </w:r>
            <w:r w:rsidR="00DA47CF">
              <w:rPr>
                <w:noProof/>
                <w:webHidden/>
              </w:rPr>
              <w:fldChar w:fldCharType="separate"/>
            </w:r>
            <w:r w:rsidR="00DA47CF">
              <w:rPr>
                <w:noProof/>
                <w:webHidden/>
              </w:rPr>
              <w:t>15</w:t>
            </w:r>
            <w:r w:rsidR="00DA47CF">
              <w:rPr>
                <w:noProof/>
                <w:webHidden/>
              </w:rPr>
              <w:fldChar w:fldCharType="end"/>
            </w:r>
          </w:hyperlink>
        </w:p>
        <w:p w14:paraId="5362BAB4" w14:textId="5B38BE55" w:rsidR="00DA47CF" w:rsidRDefault="007732EF">
          <w:pPr>
            <w:pStyle w:val="TOC1"/>
            <w:rPr>
              <w:rFonts w:asciiTheme="minorHAnsi" w:eastAsiaTheme="minorEastAsia" w:hAnsiTheme="minorHAnsi" w:cstheme="minorBidi"/>
              <w:noProof/>
              <w:color w:val="auto"/>
              <w:spacing w:val="0"/>
              <w:sz w:val="22"/>
              <w:szCs w:val="22"/>
            </w:rPr>
          </w:pPr>
          <w:hyperlink w:anchor="_Toc153794676" w:history="1">
            <w:r w:rsidR="00DA47CF" w:rsidRPr="00F30FBA">
              <w:rPr>
                <w:rStyle w:val="Hyperlink"/>
                <w:noProof/>
                <w:lang w:val="es-DO"/>
              </w:rPr>
              <w:t>IV. RESULTADOS DE LAS ÁREAS TRANSVERSALES Y DE APOYO</w:t>
            </w:r>
            <w:r w:rsidR="00DA47CF">
              <w:rPr>
                <w:noProof/>
                <w:webHidden/>
              </w:rPr>
              <w:tab/>
            </w:r>
            <w:r w:rsidR="00DA47CF">
              <w:rPr>
                <w:noProof/>
                <w:webHidden/>
              </w:rPr>
              <w:fldChar w:fldCharType="begin"/>
            </w:r>
            <w:r w:rsidR="00DA47CF">
              <w:rPr>
                <w:noProof/>
                <w:webHidden/>
              </w:rPr>
              <w:instrText xml:space="preserve"> PAGEREF _Toc153794676 \h </w:instrText>
            </w:r>
            <w:r w:rsidR="00DA47CF">
              <w:rPr>
                <w:noProof/>
                <w:webHidden/>
              </w:rPr>
            </w:r>
            <w:r w:rsidR="00DA47CF">
              <w:rPr>
                <w:noProof/>
                <w:webHidden/>
              </w:rPr>
              <w:fldChar w:fldCharType="separate"/>
            </w:r>
            <w:r w:rsidR="00DA47CF">
              <w:rPr>
                <w:noProof/>
                <w:webHidden/>
              </w:rPr>
              <w:t>31</w:t>
            </w:r>
            <w:r w:rsidR="00DA47CF">
              <w:rPr>
                <w:noProof/>
                <w:webHidden/>
              </w:rPr>
              <w:fldChar w:fldCharType="end"/>
            </w:r>
          </w:hyperlink>
        </w:p>
        <w:p w14:paraId="0DA16A54" w14:textId="4F51ECAC"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77" w:history="1">
            <w:r w:rsidR="00DA47CF" w:rsidRPr="00F30FBA">
              <w:rPr>
                <w:rStyle w:val="Hyperlink"/>
                <w:noProof/>
                <w:lang w:val="es-DO"/>
              </w:rPr>
              <w:t>4.1 Desempeño del Área Administrativa y Financiera</w:t>
            </w:r>
            <w:r w:rsidR="00DA47CF">
              <w:rPr>
                <w:noProof/>
                <w:webHidden/>
              </w:rPr>
              <w:tab/>
            </w:r>
            <w:r w:rsidR="00DA47CF">
              <w:rPr>
                <w:noProof/>
                <w:webHidden/>
              </w:rPr>
              <w:fldChar w:fldCharType="begin"/>
            </w:r>
            <w:r w:rsidR="00DA47CF">
              <w:rPr>
                <w:noProof/>
                <w:webHidden/>
              </w:rPr>
              <w:instrText xml:space="preserve"> PAGEREF _Toc153794677 \h </w:instrText>
            </w:r>
            <w:r w:rsidR="00DA47CF">
              <w:rPr>
                <w:noProof/>
                <w:webHidden/>
              </w:rPr>
            </w:r>
            <w:r w:rsidR="00DA47CF">
              <w:rPr>
                <w:noProof/>
                <w:webHidden/>
              </w:rPr>
              <w:fldChar w:fldCharType="separate"/>
            </w:r>
            <w:r w:rsidR="00DA47CF">
              <w:rPr>
                <w:noProof/>
                <w:webHidden/>
              </w:rPr>
              <w:t>31</w:t>
            </w:r>
            <w:r w:rsidR="00DA47CF">
              <w:rPr>
                <w:noProof/>
                <w:webHidden/>
              </w:rPr>
              <w:fldChar w:fldCharType="end"/>
            </w:r>
          </w:hyperlink>
        </w:p>
        <w:p w14:paraId="0478D151" w14:textId="3DA7825F"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78" w:history="1">
            <w:r w:rsidR="00DA47CF" w:rsidRPr="00F30FBA">
              <w:rPr>
                <w:rStyle w:val="Hyperlink"/>
                <w:noProof/>
              </w:rPr>
              <w:t>4.2 Desempeño de Recursos Humanos</w:t>
            </w:r>
            <w:r w:rsidR="00DA47CF">
              <w:rPr>
                <w:noProof/>
                <w:webHidden/>
              </w:rPr>
              <w:tab/>
            </w:r>
            <w:r w:rsidR="00DA47CF">
              <w:rPr>
                <w:noProof/>
                <w:webHidden/>
              </w:rPr>
              <w:fldChar w:fldCharType="begin"/>
            </w:r>
            <w:r w:rsidR="00DA47CF">
              <w:rPr>
                <w:noProof/>
                <w:webHidden/>
              </w:rPr>
              <w:instrText xml:space="preserve"> PAGEREF _Toc153794678 \h </w:instrText>
            </w:r>
            <w:r w:rsidR="00DA47CF">
              <w:rPr>
                <w:noProof/>
                <w:webHidden/>
              </w:rPr>
            </w:r>
            <w:r w:rsidR="00DA47CF">
              <w:rPr>
                <w:noProof/>
                <w:webHidden/>
              </w:rPr>
              <w:fldChar w:fldCharType="separate"/>
            </w:r>
            <w:r w:rsidR="00DA47CF">
              <w:rPr>
                <w:noProof/>
                <w:webHidden/>
              </w:rPr>
              <w:t>46</w:t>
            </w:r>
            <w:r w:rsidR="00DA47CF">
              <w:rPr>
                <w:noProof/>
                <w:webHidden/>
              </w:rPr>
              <w:fldChar w:fldCharType="end"/>
            </w:r>
          </w:hyperlink>
        </w:p>
        <w:p w14:paraId="2A02B7C4" w14:textId="44551AAE" w:rsidR="00DA47CF" w:rsidRDefault="007732EF">
          <w:pPr>
            <w:pStyle w:val="TOC3"/>
            <w:tabs>
              <w:tab w:val="right" w:leader="dot" w:pos="9350"/>
            </w:tabs>
            <w:rPr>
              <w:rFonts w:asciiTheme="minorHAnsi" w:eastAsiaTheme="minorEastAsia" w:hAnsiTheme="minorHAnsi" w:cstheme="minorBidi"/>
              <w:noProof/>
              <w:color w:val="auto"/>
              <w:spacing w:val="0"/>
              <w:sz w:val="22"/>
              <w:szCs w:val="22"/>
            </w:rPr>
          </w:pPr>
          <w:hyperlink w:anchor="_Toc153794679" w:history="1">
            <w:r w:rsidR="00DA47CF" w:rsidRPr="00F30FBA">
              <w:rPr>
                <w:rStyle w:val="Hyperlink"/>
                <w:noProof/>
                <w:lang w:val="es-DO"/>
              </w:rPr>
              <w:t>A. Departamento de Reclutamiento y Selección</w:t>
            </w:r>
            <w:r w:rsidR="00DA47CF">
              <w:rPr>
                <w:noProof/>
                <w:webHidden/>
              </w:rPr>
              <w:tab/>
            </w:r>
            <w:r w:rsidR="00DA47CF">
              <w:rPr>
                <w:noProof/>
                <w:webHidden/>
              </w:rPr>
              <w:fldChar w:fldCharType="begin"/>
            </w:r>
            <w:r w:rsidR="00DA47CF">
              <w:rPr>
                <w:noProof/>
                <w:webHidden/>
              </w:rPr>
              <w:instrText xml:space="preserve"> PAGEREF _Toc153794679 \h </w:instrText>
            </w:r>
            <w:r w:rsidR="00DA47CF">
              <w:rPr>
                <w:noProof/>
                <w:webHidden/>
              </w:rPr>
            </w:r>
            <w:r w:rsidR="00DA47CF">
              <w:rPr>
                <w:noProof/>
                <w:webHidden/>
              </w:rPr>
              <w:fldChar w:fldCharType="separate"/>
            </w:r>
            <w:r w:rsidR="00DA47CF">
              <w:rPr>
                <w:noProof/>
                <w:webHidden/>
              </w:rPr>
              <w:t>47</w:t>
            </w:r>
            <w:r w:rsidR="00DA47CF">
              <w:rPr>
                <w:noProof/>
                <w:webHidden/>
              </w:rPr>
              <w:fldChar w:fldCharType="end"/>
            </w:r>
          </w:hyperlink>
        </w:p>
        <w:p w14:paraId="45509B8A" w14:textId="0C94D18F" w:rsidR="00DA47CF" w:rsidRDefault="007732EF">
          <w:pPr>
            <w:pStyle w:val="TOC3"/>
            <w:tabs>
              <w:tab w:val="right" w:leader="dot" w:pos="9350"/>
            </w:tabs>
            <w:rPr>
              <w:rFonts w:asciiTheme="minorHAnsi" w:eastAsiaTheme="minorEastAsia" w:hAnsiTheme="minorHAnsi" w:cstheme="minorBidi"/>
              <w:noProof/>
              <w:color w:val="auto"/>
              <w:spacing w:val="0"/>
              <w:sz w:val="22"/>
              <w:szCs w:val="22"/>
            </w:rPr>
          </w:pPr>
          <w:hyperlink w:anchor="_Toc153794680" w:history="1">
            <w:r w:rsidR="00DA47CF" w:rsidRPr="00F30FBA">
              <w:rPr>
                <w:rStyle w:val="Hyperlink"/>
                <w:noProof/>
                <w:lang w:val="es-DO"/>
              </w:rPr>
              <w:t>B. Departamento Evaluación Desempeño y Capacitación</w:t>
            </w:r>
            <w:r w:rsidR="00DA47CF">
              <w:rPr>
                <w:noProof/>
                <w:webHidden/>
              </w:rPr>
              <w:tab/>
            </w:r>
            <w:r w:rsidR="00DA47CF">
              <w:rPr>
                <w:noProof/>
                <w:webHidden/>
              </w:rPr>
              <w:fldChar w:fldCharType="begin"/>
            </w:r>
            <w:r w:rsidR="00DA47CF">
              <w:rPr>
                <w:noProof/>
                <w:webHidden/>
              </w:rPr>
              <w:instrText xml:space="preserve"> PAGEREF _Toc153794680 \h </w:instrText>
            </w:r>
            <w:r w:rsidR="00DA47CF">
              <w:rPr>
                <w:noProof/>
                <w:webHidden/>
              </w:rPr>
            </w:r>
            <w:r w:rsidR="00DA47CF">
              <w:rPr>
                <w:noProof/>
                <w:webHidden/>
              </w:rPr>
              <w:fldChar w:fldCharType="separate"/>
            </w:r>
            <w:r w:rsidR="00DA47CF">
              <w:rPr>
                <w:noProof/>
                <w:webHidden/>
              </w:rPr>
              <w:t>48</w:t>
            </w:r>
            <w:r w:rsidR="00DA47CF">
              <w:rPr>
                <w:noProof/>
                <w:webHidden/>
              </w:rPr>
              <w:fldChar w:fldCharType="end"/>
            </w:r>
          </w:hyperlink>
        </w:p>
        <w:p w14:paraId="406BE5F5" w14:textId="51EE4271" w:rsidR="00DA47CF" w:rsidRDefault="007732EF">
          <w:pPr>
            <w:pStyle w:val="TOC2"/>
            <w:tabs>
              <w:tab w:val="left" w:pos="880"/>
              <w:tab w:val="right" w:leader="dot" w:pos="9350"/>
            </w:tabs>
            <w:rPr>
              <w:rFonts w:asciiTheme="minorHAnsi" w:eastAsiaTheme="minorEastAsia" w:hAnsiTheme="minorHAnsi" w:cstheme="minorBidi"/>
              <w:noProof/>
              <w:color w:val="auto"/>
              <w:spacing w:val="0"/>
              <w:sz w:val="22"/>
              <w:szCs w:val="22"/>
            </w:rPr>
          </w:pPr>
          <w:hyperlink w:anchor="_Toc153794681" w:history="1">
            <w:r w:rsidR="00DA47CF" w:rsidRPr="00F30FBA">
              <w:rPr>
                <w:rStyle w:val="Hyperlink"/>
                <w:noProof/>
                <w:lang w:val="es-DO"/>
              </w:rPr>
              <w:t>4.3</w:t>
            </w:r>
            <w:r w:rsidR="00DA47CF">
              <w:rPr>
                <w:rFonts w:asciiTheme="minorHAnsi" w:eastAsiaTheme="minorEastAsia" w:hAnsiTheme="minorHAnsi" w:cstheme="minorBidi"/>
                <w:noProof/>
                <w:color w:val="auto"/>
                <w:spacing w:val="0"/>
                <w:sz w:val="22"/>
                <w:szCs w:val="22"/>
              </w:rPr>
              <w:tab/>
            </w:r>
            <w:r w:rsidR="00DA47CF" w:rsidRPr="00F30FBA">
              <w:rPr>
                <w:rStyle w:val="Hyperlink"/>
                <w:noProof/>
                <w:lang w:val="es-DO"/>
              </w:rPr>
              <w:t>Desempeño de los Procesos Jurídicos</w:t>
            </w:r>
            <w:r w:rsidR="00DA47CF">
              <w:rPr>
                <w:noProof/>
                <w:webHidden/>
              </w:rPr>
              <w:tab/>
            </w:r>
            <w:r w:rsidR="00DA47CF">
              <w:rPr>
                <w:noProof/>
                <w:webHidden/>
              </w:rPr>
              <w:fldChar w:fldCharType="begin"/>
            </w:r>
            <w:r w:rsidR="00DA47CF">
              <w:rPr>
                <w:noProof/>
                <w:webHidden/>
              </w:rPr>
              <w:instrText xml:space="preserve"> PAGEREF _Toc153794681 \h </w:instrText>
            </w:r>
            <w:r w:rsidR="00DA47CF">
              <w:rPr>
                <w:noProof/>
                <w:webHidden/>
              </w:rPr>
            </w:r>
            <w:r w:rsidR="00DA47CF">
              <w:rPr>
                <w:noProof/>
                <w:webHidden/>
              </w:rPr>
              <w:fldChar w:fldCharType="separate"/>
            </w:r>
            <w:r w:rsidR="00DA47CF">
              <w:rPr>
                <w:noProof/>
                <w:webHidden/>
              </w:rPr>
              <w:t>50</w:t>
            </w:r>
            <w:r w:rsidR="00DA47CF">
              <w:rPr>
                <w:noProof/>
                <w:webHidden/>
              </w:rPr>
              <w:fldChar w:fldCharType="end"/>
            </w:r>
          </w:hyperlink>
        </w:p>
        <w:p w14:paraId="0661C644" w14:textId="59F422D9"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82" w:history="1">
            <w:r w:rsidR="00DA47CF" w:rsidRPr="00F30FBA">
              <w:rPr>
                <w:rStyle w:val="Hyperlink"/>
                <w:noProof/>
                <w:lang w:val="es-DO"/>
              </w:rPr>
              <w:t>4.4 Desempeño de la Tecnología</w:t>
            </w:r>
            <w:r w:rsidR="00DA47CF">
              <w:rPr>
                <w:noProof/>
                <w:webHidden/>
              </w:rPr>
              <w:tab/>
            </w:r>
            <w:r w:rsidR="00DA47CF">
              <w:rPr>
                <w:noProof/>
                <w:webHidden/>
              </w:rPr>
              <w:fldChar w:fldCharType="begin"/>
            </w:r>
            <w:r w:rsidR="00DA47CF">
              <w:rPr>
                <w:noProof/>
                <w:webHidden/>
              </w:rPr>
              <w:instrText xml:space="preserve"> PAGEREF _Toc153794682 \h </w:instrText>
            </w:r>
            <w:r w:rsidR="00DA47CF">
              <w:rPr>
                <w:noProof/>
                <w:webHidden/>
              </w:rPr>
            </w:r>
            <w:r w:rsidR="00DA47CF">
              <w:rPr>
                <w:noProof/>
                <w:webHidden/>
              </w:rPr>
              <w:fldChar w:fldCharType="separate"/>
            </w:r>
            <w:r w:rsidR="00DA47CF">
              <w:rPr>
                <w:noProof/>
                <w:webHidden/>
              </w:rPr>
              <w:t>52</w:t>
            </w:r>
            <w:r w:rsidR="00DA47CF">
              <w:rPr>
                <w:noProof/>
                <w:webHidden/>
              </w:rPr>
              <w:fldChar w:fldCharType="end"/>
            </w:r>
          </w:hyperlink>
        </w:p>
        <w:p w14:paraId="6FFFE582" w14:textId="486EEAE8"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83" w:history="1">
            <w:r w:rsidR="00DA47CF" w:rsidRPr="00F30FBA">
              <w:rPr>
                <w:rStyle w:val="Hyperlink"/>
                <w:noProof/>
                <w:lang w:val="es-ES"/>
              </w:rPr>
              <w:t>4.5 Desempeño del sistema de planificación y desarrollo institucional</w:t>
            </w:r>
            <w:r w:rsidR="00DA47CF">
              <w:rPr>
                <w:noProof/>
                <w:webHidden/>
              </w:rPr>
              <w:tab/>
            </w:r>
            <w:r w:rsidR="00DA47CF">
              <w:rPr>
                <w:noProof/>
                <w:webHidden/>
              </w:rPr>
              <w:fldChar w:fldCharType="begin"/>
            </w:r>
            <w:r w:rsidR="00DA47CF">
              <w:rPr>
                <w:noProof/>
                <w:webHidden/>
              </w:rPr>
              <w:instrText xml:space="preserve"> PAGEREF _Toc153794683 \h </w:instrText>
            </w:r>
            <w:r w:rsidR="00DA47CF">
              <w:rPr>
                <w:noProof/>
                <w:webHidden/>
              </w:rPr>
            </w:r>
            <w:r w:rsidR="00DA47CF">
              <w:rPr>
                <w:noProof/>
                <w:webHidden/>
              </w:rPr>
              <w:fldChar w:fldCharType="separate"/>
            </w:r>
            <w:r w:rsidR="00DA47CF">
              <w:rPr>
                <w:noProof/>
                <w:webHidden/>
              </w:rPr>
              <w:t>54</w:t>
            </w:r>
            <w:r w:rsidR="00DA47CF">
              <w:rPr>
                <w:noProof/>
                <w:webHidden/>
              </w:rPr>
              <w:fldChar w:fldCharType="end"/>
            </w:r>
          </w:hyperlink>
        </w:p>
        <w:p w14:paraId="47149F04" w14:textId="26F7B282" w:rsidR="00DA47CF" w:rsidRDefault="007732EF">
          <w:pPr>
            <w:pStyle w:val="TOC3"/>
            <w:tabs>
              <w:tab w:val="right" w:leader="dot" w:pos="9350"/>
            </w:tabs>
            <w:rPr>
              <w:rFonts w:asciiTheme="minorHAnsi" w:eastAsiaTheme="minorEastAsia" w:hAnsiTheme="minorHAnsi" w:cstheme="minorBidi"/>
              <w:noProof/>
              <w:color w:val="auto"/>
              <w:spacing w:val="0"/>
              <w:sz w:val="22"/>
              <w:szCs w:val="22"/>
            </w:rPr>
          </w:pPr>
          <w:hyperlink w:anchor="_Toc153794684" w:history="1">
            <w:r w:rsidR="00DA47CF" w:rsidRPr="00F30FBA">
              <w:rPr>
                <w:rStyle w:val="Hyperlink"/>
                <w:noProof/>
                <w:lang w:val="es-DO"/>
              </w:rPr>
              <w:t>A. Resultados de las Normas Básicas de Control Interno (NOBACI)</w:t>
            </w:r>
            <w:r w:rsidR="00DA47CF">
              <w:rPr>
                <w:noProof/>
                <w:webHidden/>
              </w:rPr>
              <w:tab/>
            </w:r>
            <w:r w:rsidR="00DA47CF">
              <w:rPr>
                <w:noProof/>
                <w:webHidden/>
              </w:rPr>
              <w:fldChar w:fldCharType="begin"/>
            </w:r>
            <w:r w:rsidR="00DA47CF">
              <w:rPr>
                <w:noProof/>
                <w:webHidden/>
              </w:rPr>
              <w:instrText xml:space="preserve"> PAGEREF _Toc153794684 \h </w:instrText>
            </w:r>
            <w:r w:rsidR="00DA47CF">
              <w:rPr>
                <w:noProof/>
                <w:webHidden/>
              </w:rPr>
            </w:r>
            <w:r w:rsidR="00DA47CF">
              <w:rPr>
                <w:noProof/>
                <w:webHidden/>
              </w:rPr>
              <w:fldChar w:fldCharType="separate"/>
            </w:r>
            <w:r w:rsidR="00DA47CF">
              <w:rPr>
                <w:noProof/>
                <w:webHidden/>
              </w:rPr>
              <w:t>60</w:t>
            </w:r>
            <w:r w:rsidR="00DA47CF">
              <w:rPr>
                <w:noProof/>
                <w:webHidden/>
              </w:rPr>
              <w:fldChar w:fldCharType="end"/>
            </w:r>
          </w:hyperlink>
        </w:p>
        <w:p w14:paraId="7D2540C7" w14:textId="050840F1" w:rsidR="00DA47CF" w:rsidRDefault="007732EF">
          <w:pPr>
            <w:pStyle w:val="TOC3"/>
            <w:tabs>
              <w:tab w:val="right" w:leader="dot" w:pos="9350"/>
            </w:tabs>
            <w:rPr>
              <w:rFonts w:asciiTheme="minorHAnsi" w:eastAsiaTheme="minorEastAsia" w:hAnsiTheme="minorHAnsi" w:cstheme="minorBidi"/>
              <w:noProof/>
              <w:color w:val="auto"/>
              <w:spacing w:val="0"/>
              <w:sz w:val="22"/>
              <w:szCs w:val="22"/>
            </w:rPr>
          </w:pPr>
          <w:hyperlink w:anchor="_Toc153794685" w:history="1">
            <w:r w:rsidR="00DA47CF" w:rsidRPr="00F30FBA">
              <w:rPr>
                <w:rStyle w:val="Hyperlink"/>
                <w:noProof/>
                <w:lang w:val="es-DO"/>
              </w:rPr>
              <w:t>B. Acciones para el fortalecimiento institucional</w:t>
            </w:r>
            <w:r w:rsidR="00DA47CF">
              <w:rPr>
                <w:noProof/>
                <w:webHidden/>
              </w:rPr>
              <w:tab/>
            </w:r>
            <w:r w:rsidR="00DA47CF">
              <w:rPr>
                <w:noProof/>
                <w:webHidden/>
              </w:rPr>
              <w:fldChar w:fldCharType="begin"/>
            </w:r>
            <w:r w:rsidR="00DA47CF">
              <w:rPr>
                <w:noProof/>
                <w:webHidden/>
              </w:rPr>
              <w:instrText xml:space="preserve"> PAGEREF _Toc153794685 \h </w:instrText>
            </w:r>
            <w:r w:rsidR="00DA47CF">
              <w:rPr>
                <w:noProof/>
                <w:webHidden/>
              </w:rPr>
            </w:r>
            <w:r w:rsidR="00DA47CF">
              <w:rPr>
                <w:noProof/>
                <w:webHidden/>
              </w:rPr>
              <w:fldChar w:fldCharType="separate"/>
            </w:r>
            <w:r w:rsidR="00DA47CF">
              <w:rPr>
                <w:noProof/>
                <w:webHidden/>
              </w:rPr>
              <w:t>61</w:t>
            </w:r>
            <w:r w:rsidR="00DA47CF">
              <w:rPr>
                <w:noProof/>
                <w:webHidden/>
              </w:rPr>
              <w:fldChar w:fldCharType="end"/>
            </w:r>
          </w:hyperlink>
        </w:p>
        <w:p w14:paraId="19331AD1" w14:textId="2B5122BC"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86" w:history="1">
            <w:r w:rsidR="00DA47CF" w:rsidRPr="00F30FBA">
              <w:rPr>
                <w:rStyle w:val="Hyperlink"/>
                <w:noProof/>
                <w:lang w:val="es-DO"/>
              </w:rPr>
              <w:t>4.6 Desempeño del Área de Comunicaciones</w:t>
            </w:r>
            <w:r w:rsidR="00DA47CF">
              <w:rPr>
                <w:noProof/>
                <w:webHidden/>
              </w:rPr>
              <w:tab/>
            </w:r>
            <w:r w:rsidR="00DA47CF">
              <w:rPr>
                <w:noProof/>
                <w:webHidden/>
              </w:rPr>
              <w:fldChar w:fldCharType="begin"/>
            </w:r>
            <w:r w:rsidR="00DA47CF">
              <w:rPr>
                <w:noProof/>
                <w:webHidden/>
              </w:rPr>
              <w:instrText xml:space="preserve"> PAGEREF _Toc153794686 \h </w:instrText>
            </w:r>
            <w:r w:rsidR="00DA47CF">
              <w:rPr>
                <w:noProof/>
                <w:webHidden/>
              </w:rPr>
            </w:r>
            <w:r w:rsidR="00DA47CF">
              <w:rPr>
                <w:noProof/>
                <w:webHidden/>
              </w:rPr>
              <w:fldChar w:fldCharType="separate"/>
            </w:r>
            <w:r w:rsidR="00DA47CF">
              <w:rPr>
                <w:noProof/>
                <w:webHidden/>
              </w:rPr>
              <w:t>62</w:t>
            </w:r>
            <w:r w:rsidR="00DA47CF">
              <w:rPr>
                <w:noProof/>
                <w:webHidden/>
              </w:rPr>
              <w:fldChar w:fldCharType="end"/>
            </w:r>
          </w:hyperlink>
        </w:p>
        <w:p w14:paraId="5898759A" w14:textId="687269A0" w:rsidR="00DA47CF" w:rsidRDefault="007732EF">
          <w:pPr>
            <w:pStyle w:val="TOC1"/>
            <w:rPr>
              <w:rFonts w:asciiTheme="minorHAnsi" w:eastAsiaTheme="minorEastAsia" w:hAnsiTheme="minorHAnsi" w:cstheme="minorBidi"/>
              <w:noProof/>
              <w:color w:val="auto"/>
              <w:spacing w:val="0"/>
              <w:sz w:val="22"/>
              <w:szCs w:val="22"/>
            </w:rPr>
          </w:pPr>
          <w:hyperlink w:anchor="_Toc153794687" w:history="1">
            <w:r w:rsidR="00DA47CF" w:rsidRPr="00F30FBA">
              <w:rPr>
                <w:rStyle w:val="Hyperlink"/>
                <w:noProof/>
                <w:lang w:val="es-DO"/>
              </w:rPr>
              <w:t>V. SERVICIO AL CIUDADANO Y TRANSPARENCIA INSTITUCIONAL</w:t>
            </w:r>
            <w:r w:rsidR="00DA47CF">
              <w:rPr>
                <w:noProof/>
                <w:webHidden/>
              </w:rPr>
              <w:tab/>
            </w:r>
            <w:r w:rsidR="00DA47CF">
              <w:rPr>
                <w:noProof/>
                <w:webHidden/>
              </w:rPr>
              <w:fldChar w:fldCharType="begin"/>
            </w:r>
            <w:r w:rsidR="00DA47CF">
              <w:rPr>
                <w:noProof/>
                <w:webHidden/>
              </w:rPr>
              <w:instrText xml:space="preserve"> PAGEREF _Toc153794687 \h </w:instrText>
            </w:r>
            <w:r w:rsidR="00DA47CF">
              <w:rPr>
                <w:noProof/>
                <w:webHidden/>
              </w:rPr>
            </w:r>
            <w:r w:rsidR="00DA47CF">
              <w:rPr>
                <w:noProof/>
                <w:webHidden/>
              </w:rPr>
              <w:fldChar w:fldCharType="separate"/>
            </w:r>
            <w:r w:rsidR="00DA47CF">
              <w:rPr>
                <w:noProof/>
                <w:webHidden/>
              </w:rPr>
              <w:t>64</w:t>
            </w:r>
            <w:r w:rsidR="00DA47CF">
              <w:rPr>
                <w:noProof/>
                <w:webHidden/>
              </w:rPr>
              <w:fldChar w:fldCharType="end"/>
            </w:r>
          </w:hyperlink>
        </w:p>
        <w:p w14:paraId="6BE47F31" w14:textId="3616504F"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88" w:history="1">
            <w:r w:rsidR="00DA47CF" w:rsidRPr="00F30FBA">
              <w:rPr>
                <w:rStyle w:val="Hyperlink"/>
                <w:noProof/>
                <w:lang w:val="es-DO"/>
              </w:rPr>
              <w:t>5.1 Nivel de la satisfacción con el servicio</w:t>
            </w:r>
            <w:r w:rsidR="00DA47CF">
              <w:rPr>
                <w:noProof/>
                <w:webHidden/>
              </w:rPr>
              <w:tab/>
            </w:r>
            <w:r w:rsidR="00DA47CF">
              <w:rPr>
                <w:noProof/>
                <w:webHidden/>
              </w:rPr>
              <w:fldChar w:fldCharType="begin"/>
            </w:r>
            <w:r w:rsidR="00DA47CF">
              <w:rPr>
                <w:noProof/>
                <w:webHidden/>
              </w:rPr>
              <w:instrText xml:space="preserve"> PAGEREF _Toc153794688 \h </w:instrText>
            </w:r>
            <w:r w:rsidR="00DA47CF">
              <w:rPr>
                <w:noProof/>
                <w:webHidden/>
              </w:rPr>
            </w:r>
            <w:r w:rsidR="00DA47CF">
              <w:rPr>
                <w:noProof/>
                <w:webHidden/>
              </w:rPr>
              <w:fldChar w:fldCharType="separate"/>
            </w:r>
            <w:r w:rsidR="00DA47CF">
              <w:rPr>
                <w:noProof/>
                <w:webHidden/>
              </w:rPr>
              <w:t>64</w:t>
            </w:r>
            <w:r w:rsidR="00DA47CF">
              <w:rPr>
                <w:noProof/>
                <w:webHidden/>
              </w:rPr>
              <w:fldChar w:fldCharType="end"/>
            </w:r>
          </w:hyperlink>
        </w:p>
        <w:p w14:paraId="37F06A5F" w14:textId="2B64AAE4"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89" w:history="1">
            <w:r w:rsidR="00DA47CF" w:rsidRPr="00F30FBA">
              <w:rPr>
                <w:rStyle w:val="Hyperlink"/>
                <w:rFonts w:eastAsia="Calibri"/>
                <w:noProof/>
                <w:lang w:val="es-DO"/>
              </w:rPr>
              <w:t xml:space="preserve">5.2 </w:t>
            </w:r>
            <w:r w:rsidR="00DA47CF" w:rsidRPr="00F30FBA">
              <w:rPr>
                <w:rStyle w:val="Hyperlink"/>
                <w:noProof/>
                <w:lang w:val="es-DO"/>
              </w:rPr>
              <w:t>Nivel de cumplimiento acceso a la información</w:t>
            </w:r>
            <w:r w:rsidR="00DA47CF">
              <w:rPr>
                <w:noProof/>
                <w:webHidden/>
              </w:rPr>
              <w:tab/>
            </w:r>
            <w:r w:rsidR="00DA47CF">
              <w:rPr>
                <w:noProof/>
                <w:webHidden/>
              </w:rPr>
              <w:fldChar w:fldCharType="begin"/>
            </w:r>
            <w:r w:rsidR="00DA47CF">
              <w:rPr>
                <w:noProof/>
                <w:webHidden/>
              </w:rPr>
              <w:instrText xml:space="preserve"> PAGEREF _Toc153794689 \h </w:instrText>
            </w:r>
            <w:r w:rsidR="00DA47CF">
              <w:rPr>
                <w:noProof/>
                <w:webHidden/>
              </w:rPr>
            </w:r>
            <w:r w:rsidR="00DA47CF">
              <w:rPr>
                <w:noProof/>
                <w:webHidden/>
              </w:rPr>
              <w:fldChar w:fldCharType="separate"/>
            </w:r>
            <w:r w:rsidR="00DA47CF">
              <w:rPr>
                <w:noProof/>
                <w:webHidden/>
              </w:rPr>
              <w:t>66</w:t>
            </w:r>
            <w:r w:rsidR="00DA47CF">
              <w:rPr>
                <w:noProof/>
                <w:webHidden/>
              </w:rPr>
              <w:fldChar w:fldCharType="end"/>
            </w:r>
          </w:hyperlink>
        </w:p>
        <w:p w14:paraId="1D2D83D3" w14:textId="2166A153"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90" w:history="1">
            <w:r w:rsidR="00DA47CF" w:rsidRPr="00F30FBA">
              <w:rPr>
                <w:rStyle w:val="Hyperlink"/>
                <w:noProof/>
                <w:lang w:val="es-DO"/>
              </w:rPr>
              <w:t>5.4 Resultados mediciones del portal de transparencia</w:t>
            </w:r>
            <w:r w:rsidR="00DA47CF">
              <w:rPr>
                <w:noProof/>
                <w:webHidden/>
              </w:rPr>
              <w:tab/>
            </w:r>
            <w:r w:rsidR="00DA47CF">
              <w:rPr>
                <w:noProof/>
                <w:webHidden/>
              </w:rPr>
              <w:fldChar w:fldCharType="begin"/>
            </w:r>
            <w:r w:rsidR="00DA47CF">
              <w:rPr>
                <w:noProof/>
                <w:webHidden/>
              </w:rPr>
              <w:instrText xml:space="preserve"> PAGEREF _Toc153794690 \h </w:instrText>
            </w:r>
            <w:r w:rsidR="00DA47CF">
              <w:rPr>
                <w:noProof/>
                <w:webHidden/>
              </w:rPr>
            </w:r>
            <w:r w:rsidR="00DA47CF">
              <w:rPr>
                <w:noProof/>
                <w:webHidden/>
              </w:rPr>
              <w:fldChar w:fldCharType="separate"/>
            </w:r>
            <w:r w:rsidR="00DA47CF">
              <w:rPr>
                <w:noProof/>
                <w:webHidden/>
              </w:rPr>
              <w:t>67</w:t>
            </w:r>
            <w:r w:rsidR="00DA47CF">
              <w:rPr>
                <w:noProof/>
                <w:webHidden/>
              </w:rPr>
              <w:fldChar w:fldCharType="end"/>
            </w:r>
          </w:hyperlink>
        </w:p>
        <w:p w14:paraId="7626E9CD" w14:textId="4CE3E853" w:rsidR="00DA47CF" w:rsidRDefault="007732EF">
          <w:pPr>
            <w:pStyle w:val="TOC1"/>
            <w:rPr>
              <w:rFonts w:asciiTheme="minorHAnsi" w:eastAsiaTheme="minorEastAsia" w:hAnsiTheme="minorHAnsi" w:cstheme="minorBidi"/>
              <w:noProof/>
              <w:color w:val="auto"/>
              <w:spacing w:val="0"/>
              <w:sz w:val="22"/>
              <w:szCs w:val="22"/>
            </w:rPr>
          </w:pPr>
          <w:hyperlink w:anchor="_Toc153794691" w:history="1">
            <w:r w:rsidR="00DA47CF" w:rsidRPr="00F30FBA">
              <w:rPr>
                <w:rStyle w:val="Hyperlink"/>
                <w:noProof/>
                <w:lang w:val="es-DO"/>
              </w:rPr>
              <w:t>VI. LOGROS ACUMULADOS DESDE AGOSTO 2020 A DICIEMBRE 2023</w:t>
            </w:r>
            <w:r w:rsidR="00DA47CF">
              <w:rPr>
                <w:noProof/>
                <w:webHidden/>
              </w:rPr>
              <w:tab/>
            </w:r>
            <w:r w:rsidR="00DA47CF">
              <w:rPr>
                <w:noProof/>
                <w:webHidden/>
              </w:rPr>
              <w:fldChar w:fldCharType="begin"/>
            </w:r>
            <w:r w:rsidR="00DA47CF">
              <w:rPr>
                <w:noProof/>
                <w:webHidden/>
              </w:rPr>
              <w:instrText xml:space="preserve"> PAGEREF _Toc153794691 \h </w:instrText>
            </w:r>
            <w:r w:rsidR="00DA47CF">
              <w:rPr>
                <w:noProof/>
                <w:webHidden/>
              </w:rPr>
            </w:r>
            <w:r w:rsidR="00DA47CF">
              <w:rPr>
                <w:noProof/>
                <w:webHidden/>
              </w:rPr>
              <w:fldChar w:fldCharType="separate"/>
            </w:r>
            <w:r w:rsidR="00DA47CF">
              <w:rPr>
                <w:noProof/>
                <w:webHidden/>
              </w:rPr>
              <w:t>69</w:t>
            </w:r>
            <w:r w:rsidR="00DA47CF">
              <w:rPr>
                <w:noProof/>
                <w:webHidden/>
              </w:rPr>
              <w:fldChar w:fldCharType="end"/>
            </w:r>
          </w:hyperlink>
        </w:p>
        <w:p w14:paraId="4DE4477F" w14:textId="256AF65D" w:rsidR="00DA47CF" w:rsidRDefault="007732EF">
          <w:pPr>
            <w:pStyle w:val="TOC1"/>
            <w:rPr>
              <w:rFonts w:asciiTheme="minorHAnsi" w:eastAsiaTheme="minorEastAsia" w:hAnsiTheme="minorHAnsi" w:cstheme="minorBidi"/>
              <w:noProof/>
              <w:color w:val="auto"/>
              <w:spacing w:val="0"/>
              <w:sz w:val="22"/>
              <w:szCs w:val="22"/>
            </w:rPr>
          </w:pPr>
          <w:hyperlink w:anchor="_Toc153794692" w:history="1">
            <w:r w:rsidR="00DA47CF" w:rsidRPr="00F30FBA">
              <w:rPr>
                <w:rStyle w:val="Hyperlink"/>
                <w:noProof/>
                <w:lang w:val="es-DO"/>
              </w:rPr>
              <w:t>VII. PROYECCIONES AL PRÓXIMO AÑO</w:t>
            </w:r>
            <w:r w:rsidR="00DA47CF">
              <w:rPr>
                <w:noProof/>
                <w:webHidden/>
              </w:rPr>
              <w:tab/>
            </w:r>
            <w:r w:rsidR="00DA47CF">
              <w:rPr>
                <w:noProof/>
                <w:webHidden/>
              </w:rPr>
              <w:fldChar w:fldCharType="begin"/>
            </w:r>
            <w:r w:rsidR="00DA47CF">
              <w:rPr>
                <w:noProof/>
                <w:webHidden/>
              </w:rPr>
              <w:instrText xml:space="preserve"> PAGEREF _Toc153794692 \h </w:instrText>
            </w:r>
            <w:r w:rsidR="00DA47CF">
              <w:rPr>
                <w:noProof/>
                <w:webHidden/>
              </w:rPr>
            </w:r>
            <w:r w:rsidR="00DA47CF">
              <w:rPr>
                <w:noProof/>
                <w:webHidden/>
              </w:rPr>
              <w:fldChar w:fldCharType="separate"/>
            </w:r>
            <w:r w:rsidR="00DA47CF">
              <w:rPr>
                <w:noProof/>
                <w:webHidden/>
              </w:rPr>
              <w:t>75</w:t>
            </w:r>
            <w:r w:rsidR="00DA47CF">
              <w:rPr>
                <w:noProof/>
                <w:webHidden/>
              </w:rPr>
              <w:fldChar w:fldCharType="end"/>
            </w:r>
          </w:hyperlink>
        </w:p>
        <w:p w14:paraId="4997ADE0" w14:textId="7ABB5BFE" w:rsidR="00DA47CF" w:rsidRDefault="007732EF">
          <w:pPr>
            <w:pStyle w:val="TOC1"/>
            <w:rPr>
              <w:rFonts w:asciiTheme="minorHAnsi" w:eastAsiaTheme="minorEastAsia" w:hAnsiTheme="minorHAnsi" w:cstheme="minorBidi"/>
              <w:noProof/>
              <w:color w:val="auto"/>
              <w:spacing w:val="0"/>
              <w:sz w:val="22"/>
              <w:szCs w:val="22"/>
            </w:rPr>
          </w:pPr>
          <w:hyperlink w:anchor="_Toc153794693" w:history="1">
            <w:r w:rsidR="00DA47CF" w:rsidRPr="00F30FBA">
              <w:rPr>
                <w:rStyle w:val="Hyperlink"/>
                <w:noProof/>
                <w:lang w:val="es-DO"/>
              </w:rPr>
              <w:t>VIII. ANEXOS</w:t>
            </w:r>
            <w:r w:rsidR="00DA47CF">
              <w:rPr>
                <w:noProof/>
                <w:webHidden/>
              </w:rPr>
              <w:tab/>
            </w:r>
            <w:r w:rsidR="00DA47CF">
              <w:rPr>
                <w:noProof/>
                <w:webHidden/>
              </w:rPr>
              <w:fldChar w:fldCharType="begin"/>
            </w:r>
            <w:r w:rsidR="00DA47CF">
              <w:rPr>
                <w:noProof/>
                <w:webHidden/>
              </w:rPr>
              <w:instrText xml:space="preserve"> PAGEREF _Toc153794693 \h </w:instrText>
            </w:r>
            <w:r w:rsidR="00DA47CF">
              <w:rPr>
                <w:noProof/>
                <w:webHidden/>
              </w:rPr>
            </w:r>
            <w:r w:rsidR="00DA47CF">
              <w:rPr>
                <w:noProof/>
                <w:webHidden/>
              </w:rPr>
              <w:fldChar w:fldCharType="separate"/>
            </w:r>
            <w:r w:rsidR="00DA47CF">
              <w:rPr>
                <w:noProof/>
                <w:webHidden/>
              </w:rPr>
              <w:t>78</w:t>
            </w:r>
            <w:r w:rsidR="00DA47CF">
              <w:rPr>
                <w:noProof/>
                <w:webHidden/>
              </w:rPr>
              <w:fldChar w:fldCharType="end"/>
            </w:r>
          </w:hyperlink>
        </w:p>
        <w:p w14:paraId="5AF642F0" w14:textId="269E0C88"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94" w:history="1">
            <w:r w:rsidR="00DA47CF" w:rsidRPr="00F30FBA">
              <w:rPr>
                <w:rStyle w:val="Hyperlink"/>
                <w:noProof/>
                <w:lang w:val="es-DO"/>
              </w:rPr>
              <w:t>a. Matriz de logros relevantes (Datos cuantitativos).</w:t>
            </w:r>
            <w:r w:rsidR="00DA47CF">
              <w:rPr>
                <w:noProof/>
                <w:webHidden/>
              </w:rPr>
              <w:tab/>
            </w:r>
            <w:r w:rsidR="00DA47CF">
              <w:rPr>
                <w:noProof/>
                <w:webHidden/>
              </w:rPr>
              <w:fldChar w:fldCharType="begin"/>
            </w:r>
            <w:r w:rsidR="00DA47CF">
              <w:rPr>
                <w:noProof/>
                <w:webHidden/>
              </w:rPr>
              <w:instrText xml:space="preserve"> PAGEREF _Toc153794694 \h </w:instrText>
            </w:r>
            <w:r w:rsidR="00DA47CF">
              <w:rPr>
                <w:noProof/>
                <w:webHidden/>
              </w:rPr>
            </w:r>
            <w:r w:rsidR="00DA47CF">
              <w:rPr>
                <w:noProof/>
                <w:webHidden/>
              </w:rPr>
              <w:fldChar w:fldCharType="separate"/>
            </w:r>
            <w:r w:rsidR="00DA47CF">
              <w:rPr>
                <w:noProof/>
                <w:webHidden/>
              </w:rPr>
              <w:t>78</w:t>
            </w:r>
            <w:r w:rsidR="00DA47CF">
              <w:rPr>
                <w:noProof/>
                <w:webHidden/>
              </w:rPr>
              <w:fldChar w:fldCharType="end"/>
            </w:r>
          </w:hyperlink>
        </w:p>
        <w:p w14:paraId="3472E5DA" w14:textId="348CA286"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95" w:history="1">
            <w:r w:rsidR="00DA47CF" w:rsidRPr="00F30FBA">
              <w:rPr>
                <w:rStyle w:val="Hyperlink"/>
                <w:noProof/>
                <w:lang w:val="es-DO"/>
              </w:rPr>
              <w:t>b. Matriz de Gestión Presupuestaria Anual.</w:t>
            </w:r>
            <w:r w:rsidR="00DA47CF">
              <w:rPr>
                <w:noProof/>
                <w:webHidden/>
              </w:rPr>
              <w:tab/>
            </w:r>
            <w:r w:rsidR="00DA47CF">
              <w:rPr>
                <w:noProof/>
                <w:webHidden/>
              </w:rPr>
              <w:fldChar w:fldCharType="begin"/>
            </w:r>
            <w:r w:rsidR="00DA47CF">
              <w:rPr>
                <w:noProof/>
                <w:webHidden/>
              </w:rPr>
              <w:instrText xml:space="preserve"> PAGEREF _Toc153794695 \h </w:instrText>
            </w:r>
            <w:r w:rsidR="00DA47CF">
              <w:rPr>
                <w:noProof/>
                <w:webHidden/>
              </w:rPr>
            </w:r>
            <w:r w:rsidR="00DA47CF">
              <w:rPr>
                <w:noProof/>
                <w:webHidden/>
              </w:rPr>
              <w:fldChar w:fldCharType="separate"/>
            </w:r>
            <w:r w:rsidR="00DA47CF">
              <w:rPr>
                <w:noProof/>
                <w:webHidden/>
              </w:rPr>
              <w:t>78</w:t>
            </w:r>
            <w:r w:rsidR="00DA47CF">
              <w:rPr>
                <w:noProof/>
                <w:webHidden/>
              </w:rPr>
              <w:fldChar w:fldCharType="end"/>
            </w:r>
          </w:hyperlink>
        </w:p>
        <w:p w14:paraId="36E8AEEB" w14:textId="75F1EB3D"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96" w:history="1">
            <w:r w:rsidR="00DA47CF" w:rsidRPr="00F30FBA">
              <w:rPr>
                <w:rStyle w:val="Hyperlink"/>
                <w:noProof/>
                <w:lang w:val="es-DO"/>
              </w:rPr>
              <w:t>c. Matriz de principales indicadores del POA.</w:t>
            </w:r>
            <w:r w:rsidR="00DA47CF">
              <w:rPr>
                <w:noProof/>
                <w:webHidden/>
              </w:rPr>
              <w:tab/>
            </w:r>
            <w:r w:rsidR="00DA47CF">
              <w:rPr>
                <w:noProof/>
                <w:webHidden/>
              </w:rPr>
              <w:fldChar w:fldCharType="begin"/>
            </w:r>
            <w:r w:rsidR="00DA47CF">
              <w:rPr>
                <w:noProof/>
                <w:webHidden/>
              </w:rPr>
              <w:instrText xml:space="preserve"> PAGEREF _Toc153794696 \h </w:instrText>
            </w:r>
            <w:r w:rsidR="00DA47CF">
              <w:rPr>
                <w:noProof/>
                <w:webHidden/>
              </w:rPr>
            </w:r>
            <w:r w:rsidR="00DA47CF">
              <w:rPr>
                <w:noProof/>
                <w:webHidden/>
              </w:rPr>
              <w:fldChar w:fldCharType="separate"/>
            </w:r>
            <w:r w:rsidR="00DA47CF">
              <w:rPr>
                <w:noProof/>
                <w:webHidden/>
              </w:rPr>
              <w:t>78</w:t>
            </w:r>
            <w:r w:rsidR="00DA47CF">
              <w:rPr>
                <w:noProof/>
                <w:webHidden/>
              </w:rPr>
              <w:fldChar w:fldCharType="end"/>
            </w:r>
          </w:hyperlink>
        </w:p>
        <w:p w14:paraId="178B353B" w14:textId="68761ECF" w:rsidR="00DA47CF" w:rsidRDefault="007732EF">
          <w:pPr>
            <w:pStyle w:val="TOC2"/>
            <w:tabs>
              <w:tab w:val="right" w:leader="dot" w:pos="9350"/>
            </w:tabs>
            <w:rPr>
              <w:rFonts w:asciiTheme="minorHAnsi" w:eastAsiaTheme="minorEastAsia" w:hAnsiTheme="minorHAnsi" w:cstheme="minorBidi"/>
              <w:noProof/>
              <w:color w:val="auto"/>
              <w:spacing w:val="0"/>
              <w:sz w:val="22"/>
              <w:szCs w:val="22"/>
            </w:rPr>
          </w:pPr>
          <w:hyperlink w:anchor="_Toc153794697" w:history="1">
            <w:r w:rsidR="00DA47CF" w:rsidRPr="00F30FBA">
              <w:rPr>
                <w:rStyle w:val="Hyperlink"/>
                <w:noProof/>
                <w:lang w:val="es-DO"/>
              </w:rPr>
              <w:t>d. Resumen del Plan de Compras</w:t>
            </w:r>
            <w:r w:rsidR="00DA47CF">
              <w:rPr>
                <w:noProof/>
                <w:webHidden/>
              </w:rPr>
              <w:tab/>
            </w:r>
            <w:r w:rsidR="00DA47CF">
              <w:rPr>
                <w:noProof/>
                <w:webHidden/>
              </w:rPr>
              <w:fldChar w:fldCharType="begin"/>
            </w:r>
            <w:r w:rsidR="00DA47CF">
              <w:rPr>
                <w:noProof/>
                <w:webHidden/>
              </w:rPr>
              <w:instrText xml:space="preserve"> PAGEREF _Toc153794697 \h </w:instrText>
            </w:r>
            <w:r w:rsidR="00DA47CF">
              <w:rPr>
                <w:noProof/>
                <w:webHidden/>
              </w:rPr>
            </w:r>
            <w:r w:rsidR="00DA47CF">
              <w:rPr>
                <w:noProof/>
                <w:webHidden/>
              </w:rPr>
              <w:fldChar w:fldCharType="separate"/>
            </w:r>
            <w:r w:rsidR="00DA47CF">
              <w:rPr>
                <w:noProof/>
                <w:webHidden/>
              </w:rPr>
              <w:t>80</w:t>
            </w:r>
            <w:r w:rsidR="00DA47CF">
              <w:rPr>
                <w:noProof/>
                <w:webHidden/>
              </w:rPr>
              <w:fldChar w:fldCharType="end"/>
            </w:r>
          </w:hyperlink>
        </w:p>
        <w:p w14:paraId="48DD30ED" w14:textId="5401EF72" w:rsidR="00A630BC" w:rsidRPr="008555C1" w:rsidRDefault="00A630BC">
          <w:pPr>
            <w:rPr>
              <w:lang w:val="es-DO"/>
            </w:rPr>
          </w:pPr>
          <w:r w:rsidRPr="008555C1">
            <w:rPr>
              <w:b/>
              <w:bCs/>
              <w:noProof/>
              <w:lang w:val="es-DO"/>
            </w:rPr>
            <w:fldChar w:fldCharType="end"/>
          </w:r>
        </w:p>
      </w:sdtContent>
    </w:sdt>
    <w:p w14:paraId="4394B0A8" w14:textId="77777777" w:rsidR="001240D0" w:rsidRPr="008555C1" w:rsidRDefault="001240D0" w:rsidP="00B45B38">
      <w:pPr>
        <w:ind w:left="567"/>
        <w:rPr>
          <w:b/>
          <w:bCs/>
          <w:noProof/>
          <w:lang w:val="es-DO"/>
        </w:rPr>
      </w:pPr>
    </w:p>
    <w:p w14:paraId="4242FE2D" w14:textId="77777777" w:rsidR="001240D0" w:rsidRPr="008555C1" w:rsidRDefault="001240D0" w:rsidP="00B45B38">
      <w:pPr>
        <w:ind w:left="567"/>
        <w:rPr>
          <w:b/>
          <w:bCs/>
          <w:noProof/>
          <w:lang w:val="es-DO"/>
        </w:rPr>
      </w:pPr>
    </w:p>
    <w:p w14:paraId="573DD07B" w14:textId="77777777" w:rsidR="001240D0" w:rsidRPr="008555C1" w:rsidRDefault="001240D0" w:rsidP="00B45B38">
      <w:pPr>
        <w:ind w:left="567"/>
        <w:rPr>
          <w:b/>
          <w:bCs/>
          <w:noProof/>
          <w:lang w:val="es-DO"/>
        </w:rPr>
      </w:pPr>
    </w:p>
    <w:p w14:paraId="6CEA36FA" w14:textId="77777777" w:rsidR="001240D0" w:rsidRPr="008555C1" w:rsidRDefault="001240D0" w:rsidP="00B45B38">
      <w:pPr>
        <w:ind w:left="567"/>
        <w:rPr>
          <w:b/>
          <w:bCs/>
          <w:noProof/>
          <w:lang w:val="es-DO"/>
        </w:rPr>
      </w:pPr>
    </w:p>
    <w:p w14:paraId="310BE1B9" w14:textId="77777777" w:rsidR="001240D0" w:rsidRPr="008555C1" w:rsidRDefault="001240D0" w:rsidP="00B45B38">
      <w:pPr>
        <w:ind w:left="567"/>
        <w:rPr>
          <w:b/>
          <w:bCs/>
          <w:noProof/>
          <w:lang w:val="es-DO"/>
        </w:rPr>
      </w:pPr>
    </w:p>
    <w:p w14:paraId="4D9BE3A9" w14:textId="77777777" w:rsidR="00920A80" w:rsidRPr="008555C1" w:rsidRDefault="00920A80" w:rsidP="00B45B38">
      <w:pPr>
        <w:ind w:left="567"/>
        <w:rPr>
          <w:b/>
          <w:bCs/>
          <w:noProof/>
          <w:lang w:val="es-DO"/>
        </w:rPr>
      </w:pPr>
    </w:p>
    <w:p w14:paraId="06171E0A" w14:textId="77777777" w:rsidR="00920A80" w:rsidRPr="008555C1" w:rsidRDefault="00920A80" w:rsidP="00B45B38">
      <w:pPr>
        <w:ind w:left="567"/>
        <w:rPr>
          <w:b/>
          <w:bCs/>
          <w:noProof/>
          <w:lang w:val="es-DO"/>
        </w:rPr>
      </w:pPr>
    </w:p>
    <w:p w14:paraId="48D5794A" w14:textId="77777777" w:rsidR="00920A80" w:rsidRPr="008555C1" w:rsidRDefault="00920A80" w:rsidP="00B45B38">
      <w:pPr>
        <w:ind w:left="567"/>
        <w:rPr>
          <w:b/>
          <w:bCs/>
          <w:noProof/>
          <w:lang w:val="es-DO"/>
        </w:rPr>
      </w:pPr>
    </w:p>
    <w:p w14:paraId="040E1B5A" w14:textId="77777777" w:rsidR="00920A80" w:rsidRPr="008555C1" w:rsidRDefault="00920A80" w:rsidP="00DD7615">
      <w:pPr>
        <w:rPr>
          <w:b/>
          <w:bCs/>
          <w:noProof/>
          <w:lang w:val="es-DO"/>
        </w:rPr>
      </w:pPr>
    </w:p>
    <w:p w14:paraId="14F849D0" w14:textId="77777777" w:rsidR="00920A80" w:rsidRPr="008555C1" w:rsidRDefault="00920A80" w:rsidP="00B45B38">
      <w:pPr>
        <w:ind w:left="567"/>
        <w:rPr>
          <w:b/>
          <w:bCs/>
          <w:noProof/>
          <w:lang w:val="es-DO"/>
        </w:rPr>
      </w:pPr>
    </w:p>
    <w:p w14:paraId="3C867BEC" w14:textId="77777777" w:rsidR="00920A80" w:rsidRPr="008555C1" w:rsidRDefault="00920A80" w:rsidP="00B45B38">
      <w:pPr>
        <w:ind w:left="567"/>
        <w:rPr>
          <w:b/>
          <w:bCs/>
          <w:noProof/>
          <w:lang w:val="es-DO"/>
        </w:rPr>
      </w:pPr>
    </w:p>
    <w:p w14:paraId="34FD40AF" w14:textId="7F25FC58" w:rsidR="00920A80" w:rsidRPr="008555C1" w:rsidRDefault="00920A80" w:rsidP="00B45B38">
      <w:pPr>
        <w:ind w:left="567"/>
        <w:rPr>
          <w:i/>
          <w:iCs/>
          <w:noProof/>
          <w:sz w:val="20"/>
          <w:szCs w:val="20"/>
          <w:lang w:val="es-DO"/>
        </w:rPr>
      </w:pPr>
    </w:p>
    <w:p w14:paraId="1DBDA006" w14:textId="4D806799" w:rsidR="001240D0" w:rsidRPr="008555C1" w:rsidRDefault="001240D0">
      <w:pPr>
        <w:rPr>
          <w:lang w:val="es-DO"/>
        </w:rPr>
        <w:sectPr w:rsidR="001240D0" w:rsidRPr="008555C1" w:rsidSect="00A3690B">
          <w:footerReference w:type="first" r:id="rId13"/>
          <w:pgSz w:w="12240" w:h="15840"/>
          <w:pgMar w:top="1440" w:right="1440" w:bottom="1440" w:left="1440" w:header="720" w:footer="720" w:gutter="0"/>
          <w:cols w:space="720"/>
          <w:docGrid w:linePitch="360"/>
        </w:sectPr>
      </w:pPr>
    </w:p>
    <w:p w14:paraId="649D29AD" w14:textId="26DBFF5F" w:rsidR="001240D0" w:rsidRPr="008555C1" w:rsidRDefault="00FB7860" w:rsidP="00654164">
      <w:pPr>
        <w:pStyle w:val="Heading1"/>
        <w:rPr>
          <w:lang w:val="es-DO"/>
        </w:rPr>
      </w:pPr>
      <w:bookmarkStart w:id="1" w:name="_Toc153794665"/>
      <w:bookmarkStart w:id="2" w:name="_Hlk86403204"/>
      <w:r>
        <w:rPr>
          <w:lang w:val="es-DO"/>
        </w:rPr>
        <w:lastRenderedPageBreak/>
        <w:t xml:space="preserve">I. </w:t>
      </w:r>
      <w:r w:rsidR="001240D0" w:rsidRPr="008555C1">
        <w:rPr>
          <w:lang w:val="es-DO"/>
        </w:rPr>
        <w:t>RESUMEN EJECUTIVO</w:t>
      </w:r>
      <w:bookmarkEnd w:id="1"/>
    </w:p>
    <w:p w14:paraId="7C54AF21" w14:textId="26B7214D" w:rsidR="001240D0" w:rsidRPr="008555C1" w:rsidRDefault="00125D46" w:rsidP="001240D0">
      <w:pPr>
        <w:jc w:val="both"/>
        <w:rPr>
          <w:rFonts w:eastAsia="Calibri"/>
          <w:sz w:val="18"/>
          <w:lang w:val="es-DO"/>
        </w:rPr>
      </w:pPr>
      <w:r w:rsidRPr="008555C1">
        <w:rPr>
          <w:rFonts w:eastAsia="Calibri"/>
          <w:noProof/>
          <w:sz w:val="18"/>
          <w:lang w:val="es-DO"/>
        </w:rPr>
        <mc:AlternateContent>
          <mc:Choice Requires="wps">
            <w:drawing>
              <wp:anchor distT="0" distB="0" distL="114300" distR="114300" simplePos="0" relativeHeight="251646464" behindDoc="0" locked="0" layoutInCell="1" allowOverlap="1" wp14:anchorId="5383067F" wp14:editId="51EC53BD">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9DC3B9" id="Straight Connector 21"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7CF8AA9" w14:textId="624AC201" w:rsidR="001240D0" w:rsidRPr="008555C1" w:rsidRDefault="00654164" w:rsidP="001240D0">
      <w:pPr>
        <w:jc w:val="center"/>
        <w:rPr>
          <w:rFonts w:eastAsia="Calibri"/>
          <w:szCs w:val="36"/>
          <w:lang w:val="es-DO"/>
        </w:rPr>
      </w:pPr>
      <w:r w:rsidRPr="008555C1">
        <w:rPr>
          <w:rFonts w:eastAsia="Calibri"/>
          <w:szCs w:val="36"/>
          <w:lang w:val="es-DO"/>
        </w:rPr>
        <w:t xml:space="preserve">Memoria </w:t>
      </w:r>
      <w:r w:rsidR="00D837AC" w:rsidRPr="008555C1">
        <w:rPr>
          <w:rFonts w:eastAsia="Calibri"/>
          <w:szCs w:val="36"/>
          <w:lang w:val="es-DO"/>
        </w:rPr>
        <w:t>I</w:t>
      </w:r>
      <w:r w:rsidRPr="008555C1">
        <w:rPr>
          <w:rFonts w:eastAsia="Calibri"/>
          <w:szCs w:val="36"/>
          <w:lang w:val="es-DO"/>
        </w:rPr>
        <w:t>nstitucional</w:t>
      </w:r>
      <w:r w:rsidR="001240D0" w:rsidRPr="008555C1">
        <w:rPr>
          <w:rFonts w:eastAsia="Calibri"/>
          <w:szCs w:val="36"/>
          <w:lang w:val="es-DO"/>
        </w:rPr>
        <w:t xml:space="preserve"> 202</w:t>
      </w:r>
      <w:r w:rsidR="006779D3" w:rsidRPr="008555C1">
        <w:rPr>
          <w:rFonts w:eastAsia="Calibri"/>
          <w:szCs w:val="36"/>
          <w:lang w:val="es-DO"/>
        </w:rPr>
        <w:t>3</w:t>
      </w:r>
    </w:p>
    <w:p w14:paraId="50075108" w14:textId="77777777" w:rsidR="001240D0" w:rsidRPr="008555C1" w:rsidRDefault="001240D0" w:rsidP="001240D0">
      <w:pPr>
        <w:spacing w:line="360" w:lineRule="auto"/>
        <w:jc w:val="both"/>
        <w:rPr>
          <w:rFonts w:eastAsia="Calibri"/>
          <w:lang w:val="es-DO"/>
        </w:rPr>
      </w:pPr>
    </w:p>
    <w:bookmarkEnd w:id="2"/>
    <w:p w14:paraId="5244FF43" w14:textId="648FA15E" w:rsidR="009D5C3A" w:rsidRDefault="009D5C3A" w:rsidP="004F1B2C">
      <w:pPr>
        <w:spacing w:line="360" w:lineRule="auto"/>
        <w:jc w:val="both"/>
        <w:rPr>
          <w:rFonts w:eastAsia="Calibri"/>
          <w:noProof/>
          <w:lang w:val="es-DO"/>
        </w:rPr>
      </w:pPr>
      <w:r w:rsidRPr="009D5C3A">
        <w:rPr>
          <w:rFonts w:eastAsia="Calibri"/>
          <w:noProof/>
          <w:lang w:val="es-DO"/>
        </w:rPr>
        <w:t>La Superintendencia de Seguros (SIS),</w:t>
      </w:r>
      <w:r w:rsidR="004313BF">
        <w:rPr>
          <w:rFonts w:eastAsia="Calibri"/>
          <w:noProof/>
          <w:lang w:val="es-DO"/>
        </w:rPr>
        <w:t xml:space="preserve"> </w:t>
      </w:r>
      <w:r w:rsidRPr="009D5C3A">
        <w:rPr>
          <w:rFonts w:eastAsia="Calibri"/>
          <w:noProof/>
          <w:lang w:val="es-DO"/>
        </w:rPr>
        <w:t xml:space="preserve">entidad responsable de supervisar, fiscalizar y administrar el régimen legal de las compañías de seguros, reaseguros e intermediarios bajo el marco de la Ley No. 146-02 de Seguros y Fianzas de la República Dominicana, presenta su </w:t>
      </w:r>
      <w:r w:rsidR="00F701AF">
        <w:rPr>
          <w:rFonts w:eastAsia="Calibri"/>
          <w:noProof/>
          <w:lang w:val="es-DO"/>
        </w:rPr>
        <w:t xml:space="preserve">memoria institucional </w:t>
      </w:r>
      <w:r w:rsidRPr="009D5C3A">
        <w:rPr>
          <w:rFonts w:eastAsia="Calibri"/>
          <w:noProof/>
          <w:lang w:val="es-DO"/>
        </w:rPr>
        <w:t>correspondiente al año 2023. Este documento detalla las acciones realizadas desde enero hasta octubre de 2023, cumpliendo con nuestro deber de rendición de cuentas. Además, incluye proyecciones para los meses de noviembre y diciembre.</w:t>
      </w:r>
    </w:p>
    <w:p w14:paraId="37976C82" w14:textId="704FCAB2" w:rsidR="009D5C3A" w:rsidRDefault="009D5C3A" w:rsidP="004F1B2C">
      <w:pPr>
        <w:spacing w:line="360" w:lineRule="auto"/>
        <w:jc w:val="both"/>
        <w:rPr>
          <w:rFonts w:eastAsia="Calibri"/>
          <w:noProof/>
          <w:lang w:val="es-DO"/>
        </w:rPr>
      </w:pPr>
      <w:r w:rsidRPr="009D5C3A">
        <w:rPr>
          <w:rFonts w:eastAsia="Calibri"/>
          <w:noProof/>
          <w:lang w:val="es-DO"/>
        </w:rPr>
        <w:t>En síntesis, las labores regulatorias ejecutadas por esta Superintendencia de Seguros en el periodo enero-octubre 2023, contribuyeron a que el sector de Seguros y Fianzas de la República Dominicana</w:t>
      </w:r>
      <w:r w:rsidR="00F701AF">
        <w:rPr>
          <w:rFonts w:eastAsia="Calibri"/>
          <w:noProof/>
          <w:lang w:val="es-DO"/>
        </w:rPr>
        <w:t xml:space="preserve"> registre</w:t>
      </w:r>
      <w:r w:rsidRPr="009D5C3A">
        <w:rPr>
          <w:rFonts w:eastAsia="Calibri"/>
          <w:noProof/>
          <w:lang w:val="es-DO"/>
        </w:rPr>
        <w:t xml:space="preserve"> un incremento en las Primas Netas Cobradas de un 19.8% respecto a igual periodo del año anterior.</w:t>
      </w:r>
    </w:p>
    <w:p w14:paraId="77D90574" w14:textId="0A705E44" w:rsidR="009D5C3A" w:rsidRDefault="009D5C3A" w:rsidP="004F1B2C">
      <w:pPr>
        <w:spacing w:line="360" w:lineRule="auto"/>
        <w:jc w:val="both"/>
        <w:rPr>
          <w:rFonts w:eastAsia="Calibri"/>
          <w:noProof/>
          <w:lang w:val="es-DO"/>
        </w:rPr>
      </w:pPr>
      <w:r w:rsidRPr="009D5C3A">
        <w:rPr>
          <w:rFonts w:eastAsia="Calibri"/>
          <w:noProof/>
          <w:lang w:val="es-DO"/>
        </w:rPr>
        <w:t xml:space="preserve">Con la visión de humanizar y eficientizar los servicios que ofrecemos, hemos emprendido acciones significativas para simplificar nuestros trámites y procedimientos. Una de las principales acciones ha sido </w:t>
      </w:r>
      <w:r w:rsidR="00F701AF">
        <w:rPr>
          <w:rFonts w:eastAsia="Calibri"/>
          <w:noProof/>
          <w:lang w:val="es-DO"/>
        </w:rPr>
        <w:t xml:space="preserve">el lanzamiento de la Primera Versiòn </w:t>
      </w:r>
      <w:r w:rsidRPr="009D5C3A">
        <w:rPr>
          <w:rFonts w:eastAsia="Calibri"/>
          <w:noProof/>
          <w:lang w:val="es-DO"/>
        </w:rPr>
        <w:t xml:space="preserve"> de Carta Compromiso al Ciudadano</w:t>
      </w:r>
      <w:r w:rsidR="00F701AF">
        <w:rPr>
          <w:rFonts w:eastAsia="Calibri"/>
          <w:noProof/>
          <w:lang w:val="es-DO"/>
        </w:rPr>
        <w:t xml:space="preserve"> de esta Superintendencia,</w:t>
      </w:r>
      <w:r w:rsidRPr="009D5C3A">
        <w:rPr>
          <w:rFonts w:eastAsia="Calibri"/>
          <w:noProof/>
          <w:lang w:val="es-DO"/>
        </w:rPr>
        <w:t xml:space="preserve"> </w:t>
      </w:r>
      <w:r w:rsidR="00F701AF">
        <w:rPr>
          <w:rFonts w:eastAsia="Calibri"/>
          <w:noProof/>
          <w:lang w:val="es-DO"/>
        </w:rPr>
        <w:t>m</w:t>
      </w:r>
      <w:r w:rsidRPr="009D5C3A">
        <w:rPr>
          <w:rFonts w:eastAsia="Calibri"/>
          <w:noProof/>
          <w:lang w:val="es-DO"/>
        </w:rPr>
        <w:t>ediante este proceso, garantizamos mejoras sustanciales en los servicios más demandados por los usuarios del sector</w:t>
      </w:r>
      <w:r w:rsidR="00F701AF">
        <w:rPr>
          <w:rFonts w:eastAsia="Calibri"/>
          <w:noProof/>
          <w:lang w:val="es-DO"/>
        </w:rPr>
        <w:t xml:space="preserve"> y la ciudadania en general</w:t>
      </w:r>
      <w:r w:rsidRPr="009D5C3A">
        <w:rPr>
          <w:rFonts w:eastAsia="Calibri"/>
          <w:noProof/>
          <w:lang w:val="es-DO"/>
        </w:rPr>
        <w:t>.</w:t>
      </w:r>
    </w:p>
    <w:p w14:paraId="2CC33F06" w14:textId="10314200" w:rsidR="009D5C3A" w:rsidRDefault="00F701AF" w:rsidP="004F1B2C">
      <w:pPr>
        <w:spacing w:line="360" w:lineRule="auto"/>
        <w:jc w:val="both"/>
        <w:rPr>
          <w:rFonts w:eastAsia="Calibri"/>
          <w:noProof/>
          <w:lang w:val="es-DO"/>
        </w:rPr>
      </w:pPr>
      <w:r>
        <w:rPr>
          <w:rFonts w:eastAsia="Calibri"/>
          <w:noProof/>
          <w:lang w:val="es-DO"/>
        </w:rPr>
        <w:t>En el Marco del Programa Burocracia Cero (BO)</w:t>
      </w:r>
      <w:r w:rsidR="00965EF7">
        <w:rPr>
          <w:rFonts w:eastAsia="Calibri"/>
          <w:noProof/>
          <w:lang w:val="es-DO"/>
        </w:rPr>
        <w:t xml:space="preserve"> y en </w:t>
      </w:r>
      <w:r w:rsidR="009D5C3A" w:rsidRPr="009D5C3A">
        <w:rPr>
          <w:rFonts w:eastAsia="Calibri"/>
          <w:noProof/>
          <w:lang w:val="es-DO"/>
        </w:rPr>
        <w:t xml:space="preserve">colaboración con el Consejo Nacional de Competitividad (CNC), el Ministerio de Administración Pública (MAP), el Ministerio de la Presidencia </w:t>
      </w:r>
      <w:r w:rsidR="009D5C3A" w:rsidRPr="009D5C3A">
        <w:rPr>
          <w:rFonts w:eastAsia="Calibri"/>
          <w:noProof/>
          <w:lang w:val="es-DO"/>
        </w:rPr>
        <w:lastRenderedPageBreak/>
        <w:t xml:space="preserve">(MINPRE) y la Oficina Gubernamental de Tecnologías de la Información y Comunicación (OGTIC), </w:t>
      </w:r>
      <w:r w:rsidR="00965EF7">
        <w:rPr>
          <w:rFonts w:eastAsia="Calibri"/>
          <w:noProof/>
          <w:lang w:val="es-DO"/>
        </w:rPr>
        <w:t xml:space="preserve">estamos trabajando </w:t>
      </w:r>
      <w:r w:rsidR="009D5C3A" w:rsidRPr="009D5C3A">
        <w:rPr>
          <w:rFonts w:eastAsia="Calibri"/>
          <w:noProof/>
          <w:lang w:val="es-DO"/>
        </w:rPr>
        <w:t xml:space="preserve"> </w:t>
      </w:r>
      <w:r w:rsidR="00965EF7">
        <w:rPr>
          <w:rFonts w:eastAsia="Calibri"/>
          <w:noProof/>
          <w:lang w:val="es-DO"/>
        </w:rPr>
        <w:t>arduamente para mejorar la experincia de nuestros clientes/usuarios</w:t>
      </w:r>
      <w:r w:rsidR="009D5C3A" w:rsidRPr="009D5C3A">
        <w:rPr>
          <w:rFonts w:eastAsia="Calibri"/>
          <w:noProof/>
          <w:lang w:val="es-DO"/>
        </w:rPr>
        <w:t xml:space="preserve">. </w:t>
      </w:r>
      <w:r w:rsidR="00965EF7">
        <w:rPr>
          <w:rFonts w:eastAsia="Calibri"/>
          <w:noProof/>
          <w:lang w:val="es-DO"/>
        </w:rPr>
        <w:t xml:space="preserve">Abordando los temas de </w:t>
      </w:r>
      <w:r w:rsidR="009D5C3A" w:rsidRPr="009D5C3A">
        <w:rPr>
          <w:rFonts w:eastAsia="Calibri"/>
          <w:noProof/>
          <w:lang w:val="es-DO"/>
        </w:rPr>
        <w:t>simplificación de nuestros trámites, con el objetivo de hacer nuestras operaciones más fluidas y accesibles y reducir tiempos de respuesta. Esto incluye la digitalización de varios procesos misionales y de apoyo, los cuales actualmente se encuentran en el portal GOB.DO, permitiendo a los usuarios del sector seguros recibir un servicio más eficiente, rápido y seguro.</w:t>
      </w:r>
    </w:p>
    <w:p w14:paraId="79AA3EFB" w14:textId="77777777" w:rsidR="00965EF7" w:rsidRDefault="00C764FE" w:rsidP="004F1B2C">
      <w:pPr>
        <w:spacing w:line="360" w:lineRule="auto"/>
        <w:jc w:val="both"/>
        <w:rPr>
          <w:rFonts w:eastAsia="Calibri"/>
          <w:noProof/>
          <w:lang w:val="es-DO"/>
        </w:rPr>
      </w:pPr>
      <w:r w:rsidRPr="00C764FE">
        <w:rPr>
          <w:rFonts w:eastAsia="Calibri"/>
          <w:noProof/>
          <w:lang w:val="es-DO"/>
        </w:rPr>
        <w:t xml:space="preserve">En cumplimiento de las formalidades estipuladas por la ley que rige </w:t>
      </w:r>
      <w:r w:rsidR="00965EF7">
        <w:rPr>
          <w:rFonts w:eastAsia="Calibri"/>
          <w:noProof/>
          <w:lang w:val="es-DO"/>
        </w:rPr>
        <w:t>nuestro accionar</w:t>
      </w:r>
      <w:r w:rsidRPr="00C764FE">
        <w:rPr>
          <w:rFonts w:eastAsia="Calibri"/>
          <w:noProof/>
          <w:lang w:val="es-DO"/>
        </w:rPr>
        <w:t xml:space="preserve">, contamos con un equipo de inspectores que </w:t>
      </w:r>
      <w:r w:rsidR="00965EF7">
        <w:rPr>
          <w:rFonts w:eastAsia="Calibri"/>
          <w:noProof/>
          <w:lang w:val="es-DO"/>
        </w:rPr>
        <w:t>trabajan</w:t>
      </w:r>
      <w:r w:rsidRPr="00C764FE">
        <w:rPr>
          <w:rFonts w:eastAsia="Calibri"/>
          <w:noProof/>
          <w:lang w:val="es-DO"/>
        </w:rPr>
        <w:t xml:space="preserve"> activamente con las treinta y tres (33) compañías aseguradoras y sus respectivas sucursales a lo largo del territorio nacional. </w:t>
      </w:r>
    </w:p>
    <w:p w14:paraId="557D8F5A" w14:textId="68AB79E4" w:rsidR="004F1B2C" w:rsidRPr="008555C1" w:rsidRDefault="00C764FE" w:rsidP="004F1B2C">
      <w:pPr>
        <w:spacing w:line="360" w:lineRule="auto"/>
        <w:jc w:val="both"/>
        <w:rPr>
          <w:rFonts w:eastAsia="Calibri"/>
          <w:noProof/>
          <w:lang w:val="es-DO"/>
        </w:rPr>
      </w:pPr>
      <w:r w:rsidRPr="00C764FE">
        <w:rPr>
          <w:rFonts w:eastAsia="Calibri"/>
          <w:noProof/>
          <w:lang w:val="es-DO"/>
        </w:rPr>
        <w:t xml:space="preserve">Durante el periodo en cuestión, hemos logrado una producción física, que incluye la proyección de noviembre y diciembre, ascendiendo a un total de 4,662 emisiones de certificaciones. De estas, 4,418 corresponden a certificaciones normales y 244 </w:t>
      </w:r>
      <w:r w:rsidR="00965EF7">
        <w:rPr>
          <w:rFonts w:eastAsia="Calibri"/>
          <w:noProof/>
          <w:lang w:val="es-DO"/>
        </w:rPr>
        <w:t>de</w:t>
      </w:r>
      <w:r w:rsidRPr="00C764FE">
        <w:rPr>
          <w:rFonts w:eastAsia="Calibri"/>
          <w:noProof/>
          <w:lang w:val="es-DO"/>
        </w:rPr>
        <w:t xml:space="preserve"> rastreo</w:t>
      </w:r>
      <w:r w:rsidR="004F1B2C" w:rsidRPr="002C655A">
        <w:rPr>
          <w:rFonts w:eastAsia="Calibri"/>
          <w:noProof/>
          <w:lang w:val="es-DO"/>
        </w:rPr>
        <w:t xml:space="preserve">, lo cual se traduce en un incremento en la producción de </w:t>
      </w:r>
      <w:r w:rsidR="00965EF7">
        <w:rPr>
          <w:rFonts w:eastAsia="Calibri"/>
          <w:noProof/>
          <w:lang w:val="es-DO"/>
        </w:rPr>
        <w:t>4</w:t>
      </w:r>
      <w:r w:rsidR="004F1B2C" w:rsidRPr="002C655A">
        <w:rPr>
          <w:rFonts w:eastAsia="Calibri"/>
          <w:noProof/>
          <w:lang w:val="es-DO"/>
        </w:rPr>
        <w:t xml:space="preserve"> % respecto a igual periodo del año anterior</w:t>
      </w:r>
      <w:r w:rsidR="002C655A" w:rsidRPr="002C655A">
        <w:rPr>
          <w:rFonts w:eastAsia="Calibri"/>
          <w:noProof/>
          <w:lang w:val="es-DO"/>
        </w:rPr>
        <w:t>.</w:t>
      </w:r>
    </w:p>
    <w:p w14:paraId="4CF15992" w14:textId="68B1DC46" w:rsidR="004F1B2C" w:rsidRPr="008555C1" w:rsidRDefault="004F1B2C" w:rsidP="004F1B2C">
      <w:pPr>
        <w:spacing w:line="360" w:lineRule="auto"/>
        <w:jc w:val="both"/>
        <w:rPr>
          <w:rFonts w:eastAsia="Calibri"/>
          <w:noProof/>
          <w:lang w:val="es-DO"/>
        </w:rPr>
      </w:pPr>
      <w:r w:rsidRPr="008555C1">
        <w:rPr>
          <w:rFonts w:eastAsia="Calibri"/>
          <w:noProof/>
          <w:lang w:val="es-DO"/>
        </w:rPr>
        <w:t>Hemos otorgado la documentación necesaria que establece la Ley No. 146-02 a los interesados en incursionar en el mercado de seguros, así como, la celebración y/o aplicación de</w:t>
      </w:r>
      <w:r w:rsidR="00965EF7">
        <w:rPr>
          <w:rFonts w:eastAsia="Calibri"/>
          <w:noProof/>
          <w:lang w:val="es-DO"/>
        </w:rPr>
        <w:t xml:space="preserve"> los</w:t>
      </w:r>
      <w:r w:rsidRPr="008555C1">
        <w:rPr>
          <w:rFonts w:eastAsia="Calibri"/>
          <w:noProof/>
          <w:lang w:val="es-DO"/>
        </w:rPr>
        <w:t xml:space="preserve"> exame</w:t>
      </w:r>
      <w:r w:rsidR="00965EF7">
        <w:rPr>
          <w:rFonts w:eastAsia="Calibri"/>
          <w:noProof/>
          <w:lang w:val="es-DO"/>
        </w:rPr>
        <w:t>es para aspirantes</w:t>
      </w:r>
      <w:r w:rsidRPr="008555C1">
        <w:rPr>
          <w:rFonts w:eastAsia="Calibri"/>
          <w:noProof/>
          <w:lang w:val="es-DO"/>
        </w:rPr>
        <w:t xml:space="preserve">, </w:t>
      </w:r>
      <w:r w:rsidR="00965EF7">
        <w:rPr>
          <w:rFonts w:eastAsia="Calibri"/>
          <w:noProof/>
          <w:lang w:val="es-DO"/>
        </w:rPr>
        <w:t xml:space="preserve">dichos examenes, </w:t>
      </w:r>
      <w:r w:rsidRPr="008555C1">
        <w:rPr>
          <w:rFonts w:eastAsia="Calibri"/>
          <w:noProof/>
          <w:lang w:val="es-DO"/>
        </w:rPr>
        <w:t xml:space="preserve">logramos digitalizarlos para eficientizar las evaluaciones de los agentes y corredores. Durante el periodo en cuestión hemos expedido y renovado </w:t>
      </w:r>
      <w:r w:rsidR="00302A2E">
        <w:rPr>
          <w:rFonts w:eastAsia="Calibri"/>
          <w:noProof/>
          <w:lang w:val="es-DO"/>
        </w:rPr>
        <w:t>2,097</w:t>
      </w:r>
      <w:r w:rsidRPr="008555C1">
        <w:rPr>
          <w:rFonts w:eastAsia="Calibri"/>
          <w:noProof/>
          <w:lang w:val="es-DO"/>
        </w:rPr>
        <w:t xml:space="preserve"> servicios sobre licencias, esto incluye, renovaciones, duplicados y nuevas emisiones.</w:t>
      </w:r>
    </w:p>
    <w:p w14:paraId="620602C4" w14:textId="0F985DF8" w:rsidR="004F1B2C" w:rsidRPr="008555C1" w:rsidRDefault="00302A2E" w:rsidP="004F1B2C">
      <w:pPr>
        <w:spacing w:line="360" w:lineRule="auto"/>
        <w:jc w:val="both"/>
        <w:rPr>
          <w:rFonts w:eastAsia="Calibri"/>
          <w:noProof/>
          <w:lang w:val="es-DO"/>
        </w:rPr>
      </w:pPr>
      <w:r w:rsidRPr="00302A2E">
        <w:rPr>
          <w:rFonts w:eastAsia="Calibri"/>
          <w:noProof/>
          <w:lang w:val="es-DO"/>
        </w:rPr>
        <w:t xml:space="preserve">En lo que respecta a la regulación de compañías reaseguradoras, en base a lo que establece la Ley 146-02, hemos trabajado en </w:t>
      </w:r>
      <w:r w:rsidR="00FB01AC" w:rsidRPr="00FB01AC">
        <w:rPr>
          <w:rFonts w:eastAsia="Calibri"/>
          <w:noProof/>
          <w:lang w:val="es-DO"/>
        </w:rPr>
        <w:t>358</w:t>
      </w:r>
      <w:r w:rsidRPr="00302A2E">
        <w:rPr>
          <w:rFonts w:eastAsia="Calibri"/>
          <w:noProof/>
          <w:lang w:val="es-DO"/>
        </w:rPr>
        <w:t xml:space="preserve"> expedientes, los cuales incluyen registros, renovaciones, análisis, </w:t>
      </w:r>
      <w:r w:rsidRPr="00302A2E">
        <w:rPr>
          <w:rFonts w:eastAsia="Calibri"/>
          <w:noProof/>
          <w:lang w:val="es-DO"/>
        </w:rPr>
        <w:lastRenderedPageBreak/>
        <w:t>reportes de formularios RC-1 y RC2, análisis de contratos y registros de corredores.</w:t>
      </w:r>
    </w:p>
    <w:p w14:paraId="1BA4F30B" w14:textId="2A5BF304" w:rsidR="004F1B2C" w:rsidRPr="008555C1" w:rsidRDefault="004F1B2C" w:rsidP="004F1B2C">
      <w:pPr>
        <w:spacing w:line="360" w:lineRule="auto"/>
        <w:jc w:val="both"/>
        <w:rPr>
          <w:rFonts w:eastAsia="Calibri"/>
          <w:noProof/>
          <w:lang w:val="es-DO"/>
        </w:rPr>
      </w:pPr>
      <w:r w:rsidRPr="008555C1">
        <w:rPr>
          <w:rFonts w:eastAsia="Calibri"/>
          <w:noProof/>
          <w:lang w:val="es-DO"/>
        </w:rPr>
        <w:t xml:space="preserve">Recibimos treinta y </w:t>
      </w:r>
      <w:r w:rsidR="004A50E2">
        <w:rPr>
          <w:rFonts w:eastAsia="Calibri"/>
          <w:noProof/>
          <w:lang w:val="es-DO"/>
        </w:rPr>
        <w:t>cinco</w:t>
      </w:r>
      <w:r w:rsidRPr="008555C1">
        <w:rPr>
          <w:rFonts w:eastAsia="Calibri"/>
          <w:noProof/>
          <w:lang w:val="es-DO"/>
        </w:rPr>
        <w:t xml:space="preserve"> (3</w:t>
      </w:r>
      <w:r w:rsidR="004A50E2">
        <w:rPr>
          <w:rFonts w:eastAsia="Calibri"/>
          <w:noProof/>
          <w:lang w:val="es-DO"/>
        </w:rPr>
        <w:t>5</w:t>
      </w:r>
      <w:r w:rsidRPr="008555C1">
        <w:rPr>
          <w:rFonts w:eastAsia="Calibri"/>
          <w:noProof/>
          <w:lang w:val="es-DO"/>
        </w:rPr>
        <w:t>) Estados Financieros auditados correspondientes al 31 de diciembre del 2022 de las Compañías de Seguros y Reaseguros, los cuales fueron recibidos dentro del plazo establecido por la Ley No.146-02 sobre Seguros y Fianzas. Estos estados una vez analizados, constituyen la base de las auditorias que realizamos a las compañías aseguradoras y reaseguradoras.</w:t>
      </w:r>
    </w:p>
    <w:p w14:paraId="220CBEAC" w14:textId="3520E0FE" w:rsidR="004F1B2C" w:rsidRDefault="004F1B2C" w:rsidP="004F1B2C">
      <w:pPr>
        <w:spacing w:line="360" w:lineRule="auto"/>
        <w:jc w:val="both"/>
        <w:rPr>
          <w:rFonts w:eastAsia="Calibri"/>
          <w:noProof/>
          <w:lang w:val="es-DO"/>
        </w:rPr>
      </w:pPr>
      <w:r w:rsidRPr="008555C1">
        <w:rPr>
          <w:rFonts w:eastAsia="Calibri"/>
          <w:noProof/>
          <w:lang w:val="es-DO"/>
        </w:rPr>
        <w:t xml:space="preserve">Durante </w:t>
      </w:r>
      <w:r w:rsidR="00965EF7">
        <w:rPr>
          <w:rFonts w:eastAsia="Calibri"/>
          <w:noProof/>
          <w:lang w:val="es-DO"/>
        </w:rPr>
        <w:t>el</w:t>
      </w:r>
      <w:r w:rsidRPr="008555C1">
        <w:rPr>
          <w:rFonts w:eastAsia="Calibri"/>
          <w:noProof/>
          <w:lang w:val="es-DO"/>
        </w:rPr>
        <w:t xml:space="preserve"> año en curso a través de nuestro Centro de Atención Al Usuario hemos atendido </w:t>
      </w:r>
      <w:r w:rsidR="00FB01AC" w:rsidRPr="00FB01AC">
        <w:rPr>
          <w:rFonts w:eastAsia="Calibri"/>
          <w:noProof/>
          <w:lang w:val="es-DO"/>
        </w:rPr>
        <w:t>31,814</w:t>
      </w:r>
      <w:r w:rsidR="00FB01AC">
        <w:rPr>
          <w:rFonts w:eastAsia="Calibri"/>
          <w:noProof/>
          <w:lang w:val="es-DO"/>
        </w:rPr>
        <w:t xml:space="preserve"> </w:t>
      </w:r>
      <w:r w:rsidRPr="008555C1">
        <w:rPr>
          <w:rFonts w:eastAsia="Calibri"/>
          <w:noProof/>
          <w:lang w:val="es-DO"/>
        </w:rPr>
        <w:t xml:space="preserve">solicitudes de </w:t>
      </w:r>
      <w:r w:rsidR="00965EF7">
        <w:rPr>
          <w:rFonts w:eastAsia="Calibri"/>
          <w:noProof/>
          <w:lang w:val="es-DO"/>
        </w:rPr>
        <w:t>ciudadanos</w:t>
      </w:r>
      <w:r w:rsidRPr="008555C1">
        <w:rPr>
          <w:rFonts w:eastAsia="Calibri"/>
          <w:noProof/>
          <w:lang w:val="es-DO"/>
        </w:rPr>
        <w:t>.</w:t>
      </w:r>
    </w:p>
    <w:p w14:paraId="088E3FFD" w14:textId="5FBB5178" w:rsidR="00F54AB6" w:rsidRDefault="00F54AB6" w:rsidP="004F1B2C">
      <w:pPr>
        <w:spacing w:line="360" w:lineRule="auto"/>
        <w:jc w:val="both"/>
        <w:rPr>
          <w:rFonts w:eastAsia="Calibri"/>
          <w:noProof/>
          <w:lang w:val="es-DO"/>
        </w:rPr>
      </w:pPr>
      <w:r w:rsidRPr="00F54AB6">
        <w:rPr>
          <w:rFonts w:eastAsia="Calibri"/>
          <w:noProof/>
          <w:lang w:val="es-DO"/>
        </w:rPr>
        <w:t xml:space="preserve">En cumplimiento del Decreto 791-21 y la Resolución NO. DIGEIG - 01/2022, </w:t>
      </w:r>
      <w:r w:rsidR="004109A8">
        <w:rPr>
          <w:rFonts w:eastAsia="Calibri"/>
          <w:noProof/>
          <w:lang w:val="es-DO"/>
        </w:rPr>
        <w:t xml:space="preserve">fue </w:t>
      </w:r>
      <w:r w:rsidRPr="00F54AB6">
        <w:rPr>
          <w:rFonts w:eastAsia="Calibri"/>
          <w:noProof/>
          <w:lang w:val="es-DO"/>
        </w:rPr>
        <w:t>jurament</w:t>
      </w:r>
      <w:r w:rsidR="004109A8">
        <w:rPr>
          <w:rFonts w:eastAsia="Calibri"/>
          <w:noProof/>
          <w:lang w:val="es-DO"/>
        </w:rPr>
        <w:t>ada la</w:t>
      </w:r>
      <w:r w:rsidRPr="00F54AB6">
        <w:rPr>
          <w:rFonts w:eastAsia="Calibri"/>
          <w:noProof/>
          <w:lang w:val="es-DO"/>
        </w:rPr>
        <w:t xml:space="preserve"> Comisi</w:t>
      </w:r>
      <w:r w:rsidR="00965EF7">
        <w:rPr>
          <w:rFonts w:eastAsia="Calibri"/>
          <w:noProof/>
          <w:lang w:val="es-DO"/>
        </w:rPr>
        <w:t xml:space="preserve">òn </w:t>
      </w:r>
      <w:r w:rsidRPr="00F54AB6">
        <w:rPr>
          <w:rFonts w:eastAsia="Calibri"/>
          <w:noProof/>
          <w:lang w:val="es-DO"/>
        </w:rPr>
        <w:t xml:space="preserve">de Integridad Gubernamental y Cumplimiento Normativo (CIGCN) </w:t>
      </w:r>
      <w:r>
        <w:rPr>
          <w:rFonts w:eastAsia="Calibri"/>
          <w:noProof/>
          <w:lang w:val="es-DO"/>
        </w:rPr>
        <w:t>de</w:t>
      </w:r>
      <w:r w:rsidRPr="00F54AB6">
        <w:rPr>
          <w:rFonts w:eastAsia="Calibri"/>
          <w:noProof/>
          <w:lang w:val="es-DO"/>
        </w:rPr>
        <w:t xml:space="preserve"> </w:t>
      </w:r>
      <w:r w:rsidR="004109A8">
        <w:rPr>
          <w:rFonts w:eastAsia="Calibri"/>
          <w:noProof/>
          <w:lang w:val="es-DO"/>
        </w:rPr>
        <w:t>esta</w:t>
      </w:r>
      <w:r w:rsidRPr="00F54AB6">
        <w:rPr>
          <w:rFonts w:eastAsia="Calibri"/>
          <w:noProof/>
          <w:lang w:val="es-DO"/>
        </w:rPr>
        <w:t xml:space="preserve"> Superintendencia de Seguros</w:t>
      </w:r>
      <w:r>
        <w:rPr>
          <w:rFonts w:eastAsia="Calibri"/>
          <w:noProof/>
          <w:lang w:val="es-DO"/>
        </w:rPr>
        <w:t xml:space="preserve"> con el fin de</w:t>
      </w:r>
      <w:r w:rsidRPr="00F54AB6">
        <w:rPr>
          <w:rFonts w:eastAsia="Calibri"/>
          <w:noProof/>
          <w:lang w:val="es-DO"/>
        </w:rPr>
        <w:t xml:space="preserve"> promover la institucionalización de la ética y fomentar conductas íntegras entre </w:t>
      </w:r>
      <w:r>
        <w:rPr>
          <w:rFonts w:eastAsia="Calibri"/>
          <w:noProof/>
          <w:lang w:val="es-DO"/>
        </w:rPr>
        <w:t>nuestros colaboradores</w:t>
      </w:r>
      <w:r w:rsidRPr="00F54AB6">
        <w:rPr>
          <w:rFonts w:eastAsia="Calibri"/>
          <w:noProof/>
          <w:lang w:val="es-DO"/>
        </w:rPr>
        <w:t xml:space="preserve">. </w:t>
      </w:r>
    </w:p>
    <w:p w14:paraId="5DFB7F82" w14:textId="382BEF75" w:rsidR="004F1B2C" w:rsidRPr="008555C1" w:rsidRDefault="004F1B2C" w:rsidP="004F1B2C">
      <w:pPr>
        <w:spacing w:line="360" w:lineRule="auto"/>
        <w:jc w:val="both"/>
        <w:rPr>
          <w:rFonts w:eastAsia="Calibri"/>
          <w:noProof/>
          <w:lang w:val="es-DO"/>
        </w:rPr>
      </w:pPr>
      <w:r w:rsidRPr="008555C1">
        <w:rPr>
          <w:rFonts w:eastAsia="Calibri"/>
          <w:noProof/>
          <w:lang w:val="es-DO"/>
        </w:rPr>
        <w:t>Hemos definido un plan para dar por finalizado el cierre definitivo de las compañías que se encuentran en proceso de liquidación; actualmente, trabajamos con dieciséis (16) compañías de seguros en proceso de liquidación forzosa, de las cuales once (1</w:t>
      </w:r>
      <w:r w:rsidR="00FB01AC">
        <w:rPr>
          <w:rFonts w:eastAsia="Calibri"/>
          <w:noProof/>
          <w:lang w:val="es-DO"/>
        </w:rPr>
        <w:t>2</w:t>
      </w:r>
      <w:r w:rsidRPr="008555C1">
        <w:rPr>
          <w:rFonts w:eastAsia="Calibri"/>
          <w:noProof/>
          <w:lang w:val="es-DO"/>
        </w:rPr>
        <w:t>) fueron cerradas definitivamente, por autorización de la Superintendente, Licenciada Josefa Castillo, terminando así su liquidación y continuamos con cinco (0</w:t>
      </w:r>
      <w:r w:rsidR="00FB01AC">
        <w:rPr>
          <w:rFonts w:eastAsia="Calibri"/>
          <w:noProof/>
          <w:lang w:val="es-DO"/>
        </w:rPr>
        <w:t>4</w:t>
      </w:r>
      <w:r w:rsidRPr="008555C1">
        <w:rPr>
          <w:rFonts w:eastAsia="Calibri"/>
          <w:noProof/>
          <w:lang w:val="es-DO"/>
        </w:rPr>
        <w:t>) en dicho proceso.</w:t>
      </w:r>
    </w:p>
    <w:p w14:paraId="03A7B8F1" w14:textId="303150E5" w:rsidR="00544419" w:rsidRPr="008555C1" w:rsidRDefault="004F1B2C" w:rsidP="004F1B2C">
      <w:pPr>
        <w:spacing w:line="360" w:lineRule="auto"/>
        <w:jc w:val="both"/>
        <w:rPr>
          <w:rFonts w:eastAsia="Calibri"/>
          <w:noProof/>
          <w:lang w:val="es-DO"/>
        </w:rPr>
      </w:pPr>
      <w:r w:rsidRPr="008555C1">
        <w:rPr>
          <w:rFonts w:eastAsia="Calibri"/>
          <w:noProof/>
          <w:lang w:val="es-DO"/>
        </w:rPr>
        <w:t>En lo que respecta a la administración institucional hemos experimentado avances importantes en materia de transparencia, mejora de los indicadores de gestión y calidad del gasto público, respetando los procesos administrativos, de gestión humana y cumpliendo en tiempo, forma y contenido con los requerimientos de los órganos rectores de la administración pública.</w:t>
      </w:r>
    </w:p>
    <w:p w14:paraId="12841B33" w14:textId="0FB23345" w:rsidR="007732EF" w:rsidRPr="008555C1" w:rsidRDefault="00ED66FC" w:rsidP="007732EF">
      <w:pPr>
        <w:pStyle w:val="Heading1"/>
        <w:rPr>
          <w:lang w:val="es-DO"/>
        </w:rPr>
      </w:pPr>
      <w:r>
        <w:rPr>
          <w:lang w:val="es-DO"/>
        </w:rPr>
        <w:lastRenderedPageBreak/>
        <w:t>II</w:t>
      </w:r>
      <w:r w:rsidR="007732EF">
        <w:rPr>
          <w:lang w:val="es-DO"/>
        </w:rPr>
        <w:t xml:space="preserve">. </w:t>
      </w:r>
      <w:r w:rsidR="007732EF" w:rsidRPr="00317496">
        <w:rPr>
          <w:lang w:val="es-DO"/>
        </w:rPr>
        <w:t>LOGROS ACUMULADOS DESDE AGOSTO 2020 A DICIEMBRE 2023</w:t>
      </w:r>
    </w:p>
    <w:p w14:paraId="71143F47" w14:textId="77777777" w:rsidR="007732EF" w:rsidRPr="008555C1" w:rsidRDefault="007732EF" w:rsidP="007732EF">
      <w:pPr>
        <w:jc w:val="both"/>
        <w:rPr>
          <w:rFonts w:eastAsia="Calibri"/>
          <w:sz w:val="18"/>
          <w:lang w:val="es-DO"/>
        </w:rPr>
      </w:pPr>
      <w:r w:rsidRPr="008555C1">
        <w:rPr>
          <w:rFonts w:eastAsia="Calibri"/>
          <w:noProof/>
          <w:sz w:val="18"/>
          <w:lang w:val="es-DO"/>
        </w:rPr>
        <mc:AlternateContent>
          <mc:Choice Requires="wps">
            <w:drawing>
              <wp:anchor distT="0" distB="0" distL="114300" distR="114300" simplePos="0" relativeHeight="251728896" behindDoc="0" locked="0" layoutInCell="1" allowOverlap="1" wp14:anchorId="221F681B" wp14:editId="29E9856A">
                <wp:simplePos x="0" y="0"/>
                <wp:positionH relativeFrom="margin">
                  <wp:posOffset>2254250</wp:posOffset>
                </wp:positionH>
                <wp:positionV relativeFrom="paragraph">
                  <wp:posOffset>100625</wp:posOffset>
                </wp:positionV>
                <wp:extent cx="463550" cy="0"/>
                <wp:effectExtent l="22860" t="15875" r="18415" b="222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24AB" id="Straight Connector 20"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" strokecolor="#ee2a24" strokeweight="2.25pt">
                <v:stroke joinstyle="miter"/>
                <w10:wrap anchorx="margin"/>
              </v:line>
            </w:pict>
          </mc:Fallback>
        </mc:AlternateContent>
      </w:r>
    </w:p>
    <w:p w14:paraId="30CC7923" w14:textId="77777777" w:rsidR="007732EF" w:rsidRDefault="007732EF" w:rsidP="007732EF">
      <w:pPr>
        <w:jc w:val="center"/>
        <w:rPr>
          <w:rFonts w:eastAsia="Calibri"/>
          <w:szCs w:val="36"/>
          <w:lang w:val="es-DO"/>
        </w:rPr>
      </w:pPr>
      <w:r w:rsidRPr="008555C1">
        <w:rPr>
          <w:rFonts w:eastAsia="Calibri"/>
          <w:szCs w:val="36"/>
          <w:lang w:val="es-DO"/>
        </w:rPr>
        <w:t>Memoria Institucional 2023</w:t>
      </w:r>
    </w:p>
    <w:p w14:paraId="2879080F" w14:textId="77777777" w:rsidR="007732EF" w:rsidRDefault="007732EF" w:rsidP="007732EF">
      <w:pPr>
        <w:rPr>
          <w:rFonts w:eastAsia="Calibri"/>
          <w:szCs w:val="36"/>
          <w:lang w:val="es-DO"/>
        </w:rPr>
      </w:pPr>
    </w:p>
    <w:p w14:paraId="52652B04" w14:textId="4EC70438" w:rsidR="00DC393C" w:rsidRDefault="007732EF" w:rsidP="007732EF">
      <w:pPr>
        <w:spacing w:line="360" w:lineRule="auto"/>
        <w:jc w:val="both"/>
        <w:rPr>
          <w:rFonts w:eastAsia="Calibri"/>
          <w:b/>
          <w:lang w:val="es-ES"/>
        </w:rPr>
      </w:pPr>
      <w:r>
        <w:rPr>
          <w:rFonts w:eastAsia="Calibri"/>
          <w:b/>
          <w:lang w:val="es-ES"/>
        </w:rPr>
        <w:t xml:space="preserve">Producto Institucional: </w:t>
      </w:r>
      <w:r w:rsidRPr="00842100">
        <w:rPr>
          <w:rFonts w:eastAsia="Calibri"/>
          <w:b/>
          <w:lang w:val="es-ES"/>
        </w:rPr>
        <w:t>Operaciones de seguros, reaseguros, intermediarios y ajustadores supervisadas y fiscalizadas</w:t>
      </w:r>
      <w:r>
        <w:rPr>
          <w:rFonts w:eastAsia="Calibri"/>
          <w:b/>
          <w:lang w:val="es-ES"/>
        </w:rPr>
        <w:t>.</w:t>
      </w:r>
    </w:p>
    <w:p w14:paraId="65AD93BE" w14:textId="62A0AC57" w:rsidR="00DC393C" w:rsidRPr="00910F27" w:rsidRDefault="00210DE8" w:rsidP="00910F27">
      <w:pPr>
        <w:pStyle w:val="ListParagraph"/>
        <w:numPr>
          <w:ilvl w:val="0"/>
          <w:numId w:val="50"/>
        </w:numPr>
        <w:spacing w:line="360" w:lineRule="auto"/>
        <w:jc w:val="both"/>
        <w:rPr>
          <w:rFonts w:eastAsia="Calibri"/>
          <w:lang w:val="es-ES"/>
        </w:rPr>
      </w:pPr>
      <w:r w:rsidRPr="00910F27">
        <w:rPr>
          <w:rFonts w:eastAsia="Calibri"/>
          <w:lang w:val="es-ES"/>
        </w:rPr>
        <w:t>Firmamos acuerdos interinstitucionales con el ITLA para automatizar y digitalizar procesos. Implementamos un programa de Gobernanza Digital, facilitando servicios en línea y avanzando en la digitalización de la documentación requerida por la Ley No. 146-02.</w:t>
      </w:r>
    </w:p>
    <w:p w14:paraId="49007A45" w14:textId="2F714C8B" w:rsidR="00210DE8" w:rsidRDefault="007F2AB0" w:rsidP="00910F27">
      <w:pPr>
        <w:pStyle w:val="ListParagraph"/>
        <w:numPr>
          <w:ilvl w:val="0"/>
          <w:numId w:val="50"/>
        </w:numPr>
        <w:spacing w:line="360" w:lineRule="auto"/>
        <w:jc w:val="both"/>
        <w:rPr>
          <w:rFonts w:eastAsia="Calibri"/>
          <w:lang w:val="es-ES"/>
        </w:rPr>
      </w:pPr>
      <w:r>
        <w:rPr>
          <w:rFonts w:eastAsia="Calibri"/>
          <w:lang w:val="es-ES"/>
        </w:rPr>
        <w:t xml:space="preserve">Fundamos la primera Escuela de </w:t>
      </w:r>
      <w:r w:rsidR="00E63E03">
        <w:rPr>
          <w:rFonts w:eastAsia="Calibri"/>
          <w:lang w:val="es-ES"/>
        </w:rPr>
        <w:t>Formación</w:t>
      </w:r>
      <w:r>
        <w:rPr>
          <w:rFonts w:eastAsia="Calibri"/>
          <w:lang w:val="es-ES"/>
        </w:rPr>
        <w:t xml:space="preserve"> de la Superintendencia de Seguros </w:t>
      </w:r>
      <w:r w:rsidR="00E63E03">
        <w:rPr>
          <w:rFonts w:eastAsia="Calibri"/>
          <w:lang w:val="es-ES"/>
        </w:rPr>
        <w:t>(</w:t>
      </w:r>
      <w:r w:rsidR="00210DE8" w:rsidRPr="00210DE8">
        <w:rPr>
          <w:rFonts w:eastAsia="Calibri"/>
          <w:lang w:val="es-ES"/>
        </w:rPr>
        <w:t>ESFOSIS</w:t>
      </w:r>
      <w:r w:rsidR="00E63E03">
        <w:rPr>
          <w:rFonts w:eastAsia="Calibri"/>
          <w:lang w:val="es-ES"/>
        </w:rPr>
        <w:t>)</w:t>
      </w:r>
      <w:r w:rsidR="00210DE8" w:rsidRPr="00210DE8">
        <w:rPr>
          <w:rFonts w:eastAsia="Calibri"/>
          <w:lang w:val="es-ES"/>
        </w:rPr>
        <w:t xml:space="preserve">, para el desarrollo de planes educativos y </w:t>
      </w:r>
      <w:r w:rsidR="00E63E03">
        <w:rPr>
          <w:rFonts w:eastAsia="Calibri"/>
          <w:lang w:val="es-ES"/>
        </w:rPr>
        <w:t xml:space="preserve">la </w:t>
      </w:r>
      <w:r w:rsidR="00210DE8" w:rsidRPr="00210DE8">
        <w:rPr>
          <w:rFonts w:eastAsia="Calibri"/>
          <w:lang w:val="es-ES"/>
        </w:rPr>
        <w:t xml:space="preserve">profesionalización del </w:t>
      </w:r>
      <w:r w:rsidR="00E63E03">
        <w:rPr>
          <w:rFonts w:eastAsia="Calibri"/>
          <w:lang w:val="es-ES"/>
        </w:rPr>
        <w:t>sector</w:t>
      </w:r>
      <w:r w:rsidR="00210DE8" w:rsidRPr="00210DE8">
        <w:rPr>
          <w:rFonts w:eastAsia="Calibri"/>
          <w:lang w:val="es-ES"/>
        </w:rPr>
        <w:t>.</w:t>
      </w:r>
    </w:p>
    <w:p w14:paraId="47F91072" w14:textId="19C6AFBC" w:rsidR="00210DE8" w:rsidRDefault="00E63E03" w:rsidP="00910F27">
      <w:pPr>
        <w:pStyle w:val="ListParagraph"/>
        <w:numPr>
          <w:ilvl w:val="0"/>
          <w:numId w:val="50"/>
        </w:numPr>
        <w:spacing w:line="360" w:lineRule="auto"/>
        <w:jc w:val="both"/>
        <w:rPr>
          <w:rFonts w:eastAsia="Calibri"/>
          <w:lang w:val="es-ES"/>
        </w:rPr>
      </w:pPr>
      <w:r>
        <w:rPr>
          <w:rFonts w:eastAsia="Calibri"/>
          <w:lang w:val="es-ES"/>
        </w:rPr>
        <w:t>Durante el periodo en cuestión el sector experimentó un crecimiento promedio de 16.9%, medido en términos de Primas Netas Cobradas.</w:t>
      </w:r>
    </w:p>
    <w:p w14:paraId="27F8D660" w14:textId="7F6CDB47" w:rsidR="00210DE8" w:rsidRDefault="00210DE8" w:rsidP="00910F27">
      <w:pPr>
        <w:pStyle w:val="ListParagraph"/>
        <w:numPr>
          <w:ilvl w:val="0"/>
          <w:numId w:val="50"/>
        </w:numPr>
        <w:spacing w:line="360" w:lineRule="auto"/>
        <w:jc w:val="both"/>
        <w:rPr>
          <w:rFonts w:eastAsia="Calibri"/>
          <w:lang w:val="es-ES"/>
        </w:rPr>
      </w:pPr>
      <w:r w:rsidRPr="00210DE8">
        <w:rPr>
          <w:rFonts w:eastAsia="Calibri"/>
          <w:lang w:val="es-ES"/>
        </w:rPr>
        <w:t xml:space="preserve">Creación y apertura del Centro de Atención al Usuario (CAU) en fecha 12 de mayo de 2021, para brindar a los asegurados, sector asegurador y a la ciudadanía en general, todos los servicios e informaciones de la institución de una manera centralizada, ágil y especializada. Este centro tiene como objetivo satisfacer las interrogantes y las solicitudes de los usuarios, a través de los diferentes canales de atención con los que cuenta, entre los que se destacan: el contacto presencial en el centro, la orientación telefónica, el correo electrónico, las redes sociales, el chat y el foro institucional, facilitando así </w:t>
      </w:r>
      <w:r w:rsidRPr="00210DE8">
        <w:rPr>
          <w:rFonts w:eastAsia="Calibri"/>
          <w:lang w:val="es-ES"/>
        </w:rPr>
        <w:lastRenderedPageBreak/>
        <w:t>los requerimientos y solicitudes de los usuarios, solo en el entre mayo-diciembre 2021 se atendieron 5,825 solicitudes.</w:t>
      </w:r>
    </w:p>
    <w:p w14:paraId="0E252F2D" w14:textId="0AE4DE5A" w:rsidR="00210DE8" w:rsidRDefault="00FF26C4" w:rsidP="00910F27">
      <w:pPr>
        <w:pStyle w:val="ListParagraph"/>
        <w:numPr>
          <w:ilvl w:val="0"/>
          <w:numId w:val="50"/>
        </w:numPr>
        <w:spacing w:line="360" w:lineRule="auto"/>
        <w:jc w:val="both"/>
        <w:rPr>
          <w:rFonts w:eastAsia="Calibri"/>
          <w:lang w:val="es-ES"/>
        </w:rPr>
      </w:pPr>
      <w:r w:rsidRPr="00FF26C4">
        <w:rPr>
          <w:rFonts w:eastAsia="Calibri"/>
          <w:lang w:val="es-ES"/>
        </w:rPr>
        <w:t>Lanzam</w:t>
      </w:r>
      <w:r>
        <w:rPr>
          <w:rFonts w:eastAsia="Calibri"/>
          <w:lang w:val="es-ES"/>
        </w:rPr>
        <w:t>os la herramienta</w:t>
      </w:r>
      <w:r w:rsidRPr="00FF26C4">
        <w:rPr>
          <w:rFonts w:eastAsia="Calibri"/>
          <w:lang w:val="es-ES"/>
        </w:rPr>
        <w:t xml:space="preserve"> de InDataRD, proporcionando información crucial para la toma de decisiones en el mercado asegurador</w:t>
      </w:r>
      <w:r w:rsidR="00E63E03">
        <w:rPr>
          <w:rFonts w:eastAsia="Calibri"/>
          <w:lang w:val="es-ES"/>
        </w:rPr>
        <w:t>.</w:t>
      </w:r>
    </w:p>
    <w:p w14:paraId="78A52854" w14:textId="6FF687E7" w:rsidR="00210DE8" w:rsidRDefault="00210DE8" w:rsidP="00910F27">
      <w:pPr>
        <w:pStyle w:val="ListParagraph"/>
        <w:numPr>
          <w:ilvl w:val="0"/>
          <w:numId w:val="50"/>
        </w:numPr>
        <w:spacing w:line="360" w:lineRule="auto"/>
        <w:jc w:val="both"/>
        <w:rPr>
          <w:rFonts w:eastAsia="Calibri"/>
          <w:lang w:val="es-ES"/>
        </w:rPr>
      </w:pPr>
      <w:r w:rsidRPr="00210DE8">
        <w:rPr>
          <w:rFonts w:eastAsia="Calibri"/>
          <w:lang w:val="es-ES"/>
        </w:rPr>
        <w:t>Firma</w:t>
      </w:r>
      <w:r>
        <w:rPr>
          <w:rFonts w:eastAsia="Calibri"/>
          <w:lang w:val="es-ES"/>
        </w:rPr>
        <w:t>mos</w:t>
      </w:r>
      <w:r w:rsidRPr="00210DE8">
        <w:rPr>
          <w:rFonts w:eastAsia="Calibri"/>
          <w:lang w:val="es-ES"/>
        </w:rPr>
        <w:t xml:space="preserve"> acuerdos con auditores externos, la </w:t>
      </w:r>
      <w:proofErr w:type="gramStart"/>
      <w:r w:rsidRPr="00210DE8">
        <w:rPr>
          <w:rFonts w:eastAsia="Calibri"/>
          <w:lang w:val="es-ES"/>
        </w:rPr>
        <w:t>UAF</w:t>
      </w:r>
      <w:r w:rsidR="002F2384">
        <w:rPr>
          <w:rFonts w:eastAsia="Calibri"/>
          <w:lang w:val="es-ES"/>
        </w:rPr>
        <w:t xml:space="preserve">, </w:t>
      </w:r>
      <w:r w:rsidRPr="00210DE8">
        <w:rPr>
          <w:rFonts w:eastAsia="Calibri"/>
          <w:lang w:val="es-ES"/>
        </w:rPr>
        <w:t xml:space="preserve"> </w:t>
      </w:r>
      <w:proofErr w:type="spellStart"/>
      <w:r w:rsidRPr="00210DE8">
        <w:rPr>
          <w:rFonts w:eastAsia="Calibri"/>
          <w:lang w:val="es-ES"/>
        </w:rPr>
        <w:t>Proconsumidor</w:t>
      </w:r>
      <w:proofErr w:type="spellEnd"/>
      <w:proofErr w:type="gramEnd"/>
      <w:r w:rsidR="00E63E03">
        <w:rPr>
          <w:rFonts w:eastAsia="Calibri"/>
          <w:lang w:val="es-ES"/>
        </w:rPr>
        <w:t xml:space="preserve">, la </w:t>
      </w:r>
      <w:r w:rsidR="00E63E03" w:rsidRPr="00E63E03">
        <w:rPr>
          <w:rFonts w:eastAsia="Calibri"/>
          <w:lang w:val="es-ES"/>
        </w:rPr>
        <w:t>SISALRIL</w:t>
      </w:r>
      <w:r w:rsidR="00E63E03">
        <w:rPr>
          <w:rFonts w:eastAsia="Calibri"/>
          <w:lang w:val="es-ES"/>
        </w:rPr>
        <w:t xml:space="preserve"> y la </w:t>
      </w:r>
      <w:r w:rsidR="00E63E03" w:rsidRPr="00E63E03">
        <w:rPr>
          <w:rFonts w:eastAsia="Calibri"/>
          <w:lang w:val="es-ES"/>
        </w:rPr>
        <w:t>Cámara de Comercio y Producción de Santo Domingo</w:t>
      </w:r>
      <w:r w:rsidR="00E63E03">
        <w:rPr>
          <w:rFonts w:eastAsia="Calibri"/>
          <w:lang w:val="es-ES"/>
        </w:rPr>
        <w:t>,</w:t>
      </w:r>
      <w:r w:rsidRPr="00210DE8">
        <w:rPr>
          <w:rFonts w:eastAsia="Calibri"/>
          <w:lang w:val="es-ES"/>
        </w:rPr>
        <w:t xml:space="preserve"> fortaleciendo l</w:t>
      </w:r>
      <w:r w:rsidR="002F2384">
        <w:rPr>
          <w:rFonts w:eastAsia="Calibri"/>
          <w:lang w:val="es-ES"/>
        </w:rPr>
        <w:t>os mecanismos de</w:t>
      </w:r>
      <w:r w:rsidRPr="00210DE8">
        <w:rPr>
          <w:rFonts w:eastAsia="Calibri"/>
          <w:lang w:val="es-ES"/>
        </w:rPr>
        <w:t xml:space="preserve"> supervisión del sector.</w:t>
      </w:r>
    </w:p>
    <w:p w14:paraId="6FF61670" w14:textId="6A9A87CA" w:rsidR="00FF26C4" w:rsidRDefault="00FF26C4" w:rsidP="00910F27">
      <w:pPr>
        <w:pStyle w:val="ListParagraph"/>
        <w:numPr>
          <w:ilvl w:val="0"/>
          <w:numId w:val="50"/>
        </w:numPr>
        <w:spacing w:line="360" w:lineRule="auto"/>
        <w:jc w:val="both"/>
        <w:rPr>
          <w:rFonts w:eastAsia="Calibri"/>
          <w:lang w:val="es-ES"/>
        </w:rPr>
      </w:pPr>
      <w:r w:rsidRPr="00FF26C4">
        <w:rPr>
          <w:rFonts w:eastAsia="Calibri"/>
          <w:lang w:val="es-ES"/>
        </w:rPr>
        <w:t>Implementa</w:t>
      </w:r>
      <w:r>
        <w:rPr>
          <w:rFonts w:eastAsia="Calibri"/>
          <w:lang w:val="es-ES"/>
        </w:rPr>
        <w:t>mos</w:t>
      </w:r>
      <w:r w:rsidRPr="00FF26C4">
        <w:rPr>
          <w:rFonts w:eastAsia="Calibri"/>
          <w:lang w:val="es-ES"/>
        </w:rPr>
        <w:t xml:space="preserve"> </w:t>
      </w:r>
      <w:r w:rsidR="00A26DE4">
        <w:rPr>
          <w:rFonts w:eastAsia="Calibri"/>
          <w:lang w:val="es-ES"/>
        </w:rPr>
        <w:t xml:space="preserve">y avanzamos en </w:t>
      </w:r>
      <w:r w:rsidRPr="00FF26C4">
        <w:rPr>
          <w:rFonts w:eastAsia="Calibri"/>
          <w:lang w:val="es-ES"/>
        </w:rPr>
        <w:t xml:space="preserve">las Normas Básicas de Control Interno de 0% a </w:t>
      </w:r>
      <w:r>
        <w:rPr>
          <w:rFonts w:eastAsia="Calibri"/>
          <w:lang w:val="es-ES"/>
        </w:rPr>
        <w:t>53.24</w:t>
      </w:r>
      <w:r w:rsidRPr="00FF26C4">
        <w:rPr>
          <w:rFonts w:eastAsia="Calibri"/>
          <w:lang w:val="es-ES"/>
        </w:rPr>
        <w:t>%, con el apoyo de la Contraloría General de la República.</w:t>
      </w:r>
    </w:p>
    <w:p w14:paraId="76E9C1A9" w14:textId="4BD631C8" w:rsidR="00210DE8" w:rsidRDefault="00210DE8" w:rsidP="00910F27">
      <w:pPr>
        <w:pStyle w:val="ListParagraph"/>
        <w:numPr>
          <w:ilvl w:val="0"/>
          <w:numId w:val="50"/>
        </w:numPr>
        <w:spacing w:line="360" w:lineRule="auto"/>
        <w:jc w:val="both"/>
        <w:rPr>
          <w:rFonts w:eastAsia="Calibri"/>
          <w:lang w:val="es-ES"/>
        </w:rPr>
      </w:pPr>
      <w:r w:rsidRPr="00210DE8">
        <w:rPr>
          <w:rFonts w:eastAsia="Calibri"/>
          <w:lang w:val="es-ES"/>
        </w:rPr>
        <w:t>Obt</w:t>
      </w:r>
      <w:r w:rsidR="002F2384">
        <w:rPr>
          <w:rFonts w:eastAsia="Calibri"/>
          <w:lang w:val="es-ES"/>
        </w:rPr>
        <w:t>uvimos</w:t>
      </w:r>
      <w:r w:rsidRPr="00210DE8">
        <w:rPr>
          <w:rFonts w:eastAsia="Calibri"/>
          <w:lang w:val="es-ES"/>
        </w:rPr>
        <w:t xml:space="preserve"> las Certificaciones NORTIC, A-2, A-3 y E-1 por parte de la OGTIC, marcando un hito desde el año 2012.</w:t>
      </w:r>
    </w:p>
    <w:p w14:paraId="1E6CB0F5" w14:textId="30D340CA" w:rsidR="00210DE8" w:rsidRDefault="00210DE8" w:rsidP="00910F27">
      <w:pPr>
        <w:pStyle w:val="ListParagraph"/>
        <w:numPr>
          <w:ilvl w:val="0"/>
          <w:numId w:val="50"/>
        </w:numPr>
        <w:spacing w:line="360" w:lineRule="auto"/>
        <w:jc w:val="both"/>
        <w:rPr>
          <w:rFonts w:eastAsia="Calibri"/>
          <w:lang w:val="es-ES"/>
        </w:rPr>
      </w:pPr>
      <w:r w:rsidRPr="00210DE8">
        <w:rPr>
          <w:rFonts w:eastAsia="Calibri"/>
          <w:lang w:val="es-ES"/>
        </w:rPr>
        <w:t>Fu</w:t>
      </w:r>
      <w:r>
        <w:rPr>
          <w:rFonts w:eastAsia="Calibri"/>
          <w:lang w:val="es-ES"/>
        </w:rPr>
        <w:t>imos</w:t>
      </w:r>
      <w:r w:rsidRPr="00210DE8">
        <w:rPr>
          <w:rFonts w:eastAsia="Calibri"/>
          <w:lang w:val="es-ES"/>
        </w:rPr>
        <w:t xml:space="preserve"> reconocidos por ADOCCO </w:t>
      </w:r>
      <w:r w:rsidR="002F2384">
        <w:rPr>
          <w:rFonts w:eastAsia="Calibri"/>
          <w:lang w:val="es-ES"/>
        </w:rPr>
        <w:t>como una de las instituciones más transparentes del actual gobierno.</w:t>
      </w:r>
    </w:p>
    <w:p w14:paraId="71CD61C7" w14:textId="6A4BC8F5" w:rsidR="00210DE8" w:rsidRDefault="00210DE8" w:rsidP="00910F27">
      <w:pPr>
        <w:pStyle w:val="ListParagraph"/>
        <w:numPr>
          <w:ilvl w:val="0"/>
          <w:numId w:val="50"/>
        </w:numPr>
        <w:spacing w:line="360" w:lineRule="auto"/>
        <w:jc w:val="both"/>
        <w:rPr>
          <w:rFonts w:eastAsia="Calibri"/>
          <w:lang w:val="es-ES"/>
        </w:rPr>
      </w:pPr>
      <w:r>
        <w:rPr>
          <w:rFonts w:eastAsia="Calibri"/>
          <w:lang w:val="es-ES"/>
        </w:rPr>
        <w:t>Presentamos el</w:t>
      </w:r>
      <w:r w:rsidRPr="00210DE8">
        <w:rPr>
          <w:rFonts w:eastAsia="Calibri"/>
          <w:lang w:val="es-ES"/>
        </w:rPr>
        <w:t xml:space="preserve"> anteproyecto para reformar la Ley 146-02 Sobre Seguros y Fianzas</w:t>
      </w:r>
      <w:r w:rsidR="002F2384">
        <w:rPr>
          <w:rFonts w:eastAsia="Calibri"/>
          <w:lang w:val="es-ES"/>
        </w:rPr>
        <w:t xml:space="preserve"> ante la Consultoría del Poder Ejecutivo y a raíz de esto el presidente mediante decreto creo la comisión de reforma de la referida Ley.</w:t>
      </w:r>
    </w:p>
    <w:p w14:paraId="19515653" w14:textId="0D970F40" w:rsidR="00FF26C4" w:rsidRPr="00FF26C4" w:rsidRDefault="0038238E" w:rsidP="00910F27">
      <w:pPr>
        <w:pStyle w:val="ListParagraph"/>
        <w:numPr>
          <w:ilvl w:val="0"/>
          <w:numId w:val="50"/>
        </w:numPr>
        <w:spacing w:line="360" w:lineRule="auto"/>
        <w:jc w:val="both"/>
        <w:rPr>
          <w:rFonts w:eastAsia="Calibri"/>
          <w:lang w:val="es-ES"/>
        </w:rPr>
      </w:pPr>
      <w:r>
        <w:rPr>
          <w:rFonts w:eastAsia="Calibri"/>
          <w:lang w:val="es-ES"/>
        </w:rPr>
        <w:t xml:space="preserve">Creación de la </w:t>
      </w:r>
      <w:r w:rsidR="00FF26C4" w:rsidRPr="00FF26C4">
        <w:rPr>
          <w:rFonts w:eastAsia="Calibri"/>
          <w:lang w:val="es-ES"/>
        </w:rPr>
        <w:t xml:space="preserve">Cooperativa de Ahorros, Crédito y Servicios Múltiples de los Empleados de la Superintendencia de Seguros (COOPERASIS) mediante el Decreto </w:t>
      </w:r>
      <w:r w:rsidR="002F2384">
        <w:rPr>
          <w:rFonts w:eastAsia="Calibri"/>
          <w:lang w:val="es-ES"/>
        </w:rPr>
        <w:t xml:space="preserve">presidencial </w:t>
      </w:r>
      <w:r w:rsidR="00FF26C4" w:rsidRPr="00FF26C4">
        <w:rPr>
          <w:rFonts w:eastAsia="Calibri"/>
          <w:lang w:val="es-ES"/>
        </w:rPr>
        <w:t>689-2022.</w:t>
      </w:r>
    </w:p>
    <w:p w14:paraId="7034A5D8" w14:textId="28BBEF12" w:rsidR="00FF26C4" w:rsidRDefault="00FF26C4" w:rsidP="00910F27">
      <w:pPr>
        <w:pStyle w:val="ListParagraph"/>
        <w:numPr>
          <w:ilvl w:val="0"/>
          <w:numId w:val="50"/>
        </w:numPr>
        <w:spacing w:line="360" w:lineRule="auto"/>
        <w:jc w:val="both"/>
        <w:rPr>
          <w:rFonts w:eastAsia="Calibri"/>
          <w:lang w:val="es-ES"/>
        </w:rPr>
      </w:pPr>
      <w:r w:rsidRPr="00FF26C4">
        <w:rPr>
          <w:rFonts w:eastAsia="Calibri"/>
          <w:lang w:val="es-ES"/>
        </w:rPr>
        <w:t>Juramenta</w:t>
      </w:r>
      <w:r w:rsidR="002F2384">
        <w:rPr>
          <w:rFonts w:eastAsia="Calibri"/>
          <w:lang w:val="es-ES"/>
        </w:rPr>
        <w:t>mos</w:t>
      </w:r>
      <w:r w:rsidRPr="00FF26C4">
        <w:rPr>
          <w:rFonts w:eastAsia="Calibri"/>
          <w:lang w:val="es-ES"/>
        </w:rPr>
        <w:t xml:space="preserve"> la directiva electa de la Asociación de Servidores Públicos (ASP)</w:t>
      </w:r>
      <w:r w:rsidR="0038238E">
        <w:rPr>
          <w:rFonts w:eastAsia="Calibri"/>
          <w:lang w:val="es-ES"/>
        </w:rPr>
        <w:t xml:space="preserve"> conforme a los lineamientos del órgano rector de la Administración Pública, MAP. </w:t>
      </w:r>
    </w:p>
    <w:p w14:paraId="2AD6DD85" w14:textId="77777777" w:rsidR="00A26DE4" w:rsidRDefault="00A26DE4" w:rsidP="00910F27">
      <w:pPr>
        <w:pStyle w:val="ListParagraph"/>
        <w:numPr>
          <w:ilvl w:val="0"/>
          <w:numId w:val="50"/>
        </w:numPr>
        <w:spacing w:line="360" w:lineRule="auto"/>
        <w:jc w:val="both"/>
        <w:rPr>
          <w:rFonts w:eastAsia="Calibri"/>
          <w:lang w:val="es-ES"/>
        </w:rPr>
      </w:pPr>
      <w:r w:rsidRPr="00A26DE4">
        <w:rPr>
          <w:rFonts w:eastAsia="Calibri"/>
          <w:lang w:val="es-ES"/>
        </w:rPr>
        <w:t>Juramentamos nuestra CIGCN en fecha 01/11/2023, reafirmando nuestro compromiso con la ética y la transparencia y promoviendo la conducta íntegra. Asimismo, fue trabajado el POA 2024 de dicha comisión.</w:t>
      </w:r>
    </w:p>
    <w:p w14:paraId="33368B3A" w14:textId="2204BD17" w:rsidR="00FF26C4" w:rsidRDefault="00FF26C4" w:rsidP="00910F27">
      <w:pPr>
        <w:pStyle w:val="ListParagraph"/>
        <w:numPr>
          <w:ilvl w:val="0"/>
          <w:numId w:val="50"/>
        </w:numPr>
        <w:spacing w:line="360" w:lineRule="auto"/>
        <w:jc w:val="both"/>
        <w:rPr>
          <w:rFonts w:eastAsia="Calibri"/>
          <w:lang w:val="es-ES"/>
        </w:rPr>
      </w:pPr>
      <w:r w:rsidRPr="00FF26C4">
        <w:rPr>
          <w:rFonts w:eastAsia="Calibri"/>
          <w:lang w:val="es-ES"/>
        </w:rPr>
        <w:lastRenderedPageBreak/>
        <w:t>Elaboramos nuestra primera versión de la Carta Compromiso al Ciudadano, garantizando mejoras sustanciales en los servicios más demandados.</w:t>
      </w:r>
    </w:p>
    <w:p w14:paraId="285705C9" w14:textId="29D50816" w:rsidR="007732EF" w:rsidRDefault="00A26DE4" w:rsidP="00910F27">
      <w:pPr>
        <w:pStyle w:val="ListParagraph"/>
        <w:numPr>
          <w:ilvl w:val="0"/>
          <w:numId w:val="50"/>
        </w:numPr>
        <w:spacing w:line="360" w:lineRule="auto"/>
        <w:jc w:val="both"/>
        <w:rPr>
          <w:rFonts w:eastAsia="Calibri"/>
          <w:lang w:val="es-ES"/>
        </w:rPr>
      </w:pPr>
      <w:r w:rsidRPr="00A26DE4">
        <w:rPr>
          <w:rFonts w:eastAsia="Calibri"/>
          <w:lang w:val="es-ES"/>
        </w:rPr>
        <w:t>Logramos altas calificaciones en los diferentes indicadores de gestión pública (Índice de Gestión Presupuestaria 100%, Transparencia 100%, Compras y Contrataciones 93% y SISMAP 81.5%).</w:t>
      </w:r>
    </w:p>
    <w:p w14:paraId="6CA3F7CD" w14:textId="77777777" w:rsidR="00910F27" w:rsidRPr="00D21BC7" w:rsidRDefault="00910F27" w:rsidP="00910F27">
      <w:pPr>
        <w:pStyle w:val="ListParagraph"/>
        <w:spacing w:line="360" w:lineRule="auto"/>
        <w:jc w:val="both"/>
        <w:rPr>
          <w:rFonts w:eastAsia="Calibri"/>
          <w:lang w:val="es-ES"/>
        </w:rPr>
      </w:pPr>
    </w:p>
    <w:p w14:paraId="2D85A632" w14:textId="77777777" w:rsidR="007732EF" w:rsidRDefault="007732EF" w:rsidP="007732EF">
      <w:pPr>
        <w:spacing w:line="360" w:lineRule="auto"/>
        <w:jc w:val="both"/>
        <w:rPr>
          <w:rFonts w:eastAsia="Calibri"/>
          <w:b/>
          <w:lang w:val="es-ES"/>
        </w:rPr>
      </w:pPr>
      <w:r w:rsidRPr="00DA7E27">
        <w:rPr>
          <w:rFonts w:eastAsia="Calibri"/>
          <w:b/>
          <w:lang w:val="es-ES"/>
        </w:rPr>
        <w:t>ENERO – FEBRERO 2024</w:t>
      </w:r>
    </w:p>
    <w:p w14:paraId="7B458C26" w14:textId="77777777" w:rsidR="007732EF" w:rsidRPr="00DA7E27" w:rsidRDefault="007732EF" w:rsidP="007732EF">
      <w:pPr>
        <w:pStyle w:val="ListParagraph"/>
        <w:numPr>
          <w:ilvl w:val="0"/>
          <w:numId w:val="48"/>
        </w:numPr>
        <w:spacing w:line="360" w:lineRule="auto"/>
        <w:jc w:val="both"/>
        <w:rPr>
          <w:rFonts w:eastAsia="Calibri"/>
          <w:lang w:val="es-ES"/>
        </w:rPr>
      </w:pPr>
      <w:r w:rsidRPr="00DA7E27">
        <w:rPr>
          <w:rFonts w:eastAsia="Calibri"/>
          <w:lang w:val="es-ES"/>
        </w:rPr>
        <w:t xml:space="preserve">Inauguración del Centro de Atención al Usuario (CAU) en nuestras oficinas de Santiago de los Caballeros, </w:t>
      </w:r>
      <w:r w:rsidRPr="00112D4B">
        <w:rPr>
          <w:bCs/>
          <w:lang w:val="es-ES"/>
        </w:rPr>
        <w:t>para brindar a los asegurados,</w:t>
      </w:r>
      <w:r>
        <w:rPr>
          <w:bCs/>
          <w:lang w:val="es-ES"/>
        </w:rPr>
        <w:t xml:space="preserve"> </w:t>
      </w:r>
      <w:r w:rsidRPr="00112D4B">
        <w:rPr>
          <w:bCs/>
          <w:lang w:val="es-ES"/>
        </w:rPr>
        <w:t xml:space="preserve">sector asegurador y </w:t>
      </w:r>
      <w:r>
        <w:rPr>
          <w:bCs/>
          <w:lang w:val="es-ES"/>
        </w:rPr>
        <w:t>residentes en la región Norte-Cibao</w:t>
      </w:r>
      <w:r w:rsidRPr="00112D4B">
        <w:rPr>
          <w:bCs/>
          <w:lang w:val="es-ES"/>
        </w:rPr>
        <w:t>, todos los servicios e informaciones de la institución de una manera centralizada, ágil y especializada</w:t>
      </w:r>
      <w:r>
        <w:rPr>
          <w:bCs/>
          <w:lang w:val="es-ES"/>
        </w:rPr>
        <w:t>, así como, nuestros servicios.</w:t>
      </w:r>
    </w:p>
    <w:p w14:paraId="361E92A7" w14:textId="77777777" w:rsidR="007732EF" w:rsidRDefault="007732EF" w:rsidP="007732EF">
      <w:pPr>
        <w:pStyle w:val="ListParagraph"/>
        <w:numPr>
          <w:ilvl w:val="0"/>
          <w:numId w:val="48"/>
        </w:numPr>
        <w:spacing w:line="360" w:lineRule="auto"/>
        <w:jc w:val="both"/>
        <w:rPr>
          <w:rFonts w:eastAsia="Calibri"/>
          <w:lang w:val="es-ES"/>
        </w:rPr>
      </w:pPr>
      <w:r w:rsidRPr="00DA7E27">
        <w:rPr>
          <w:rFonts w:eastAsia="Calibri"/>
          <w:lang w:val="es-ES"/>
        </w:rPr>
        <w:t>Tenemos programado real</w:t>
      </w:r>
      <w:bookmarkStart w:id="3" w:name="_GoBack"/>
      <w:bookmarkEnd w:id="3"/>
      <w:r w:rsidRPr="00DA7E27">
        <w:rPr>
          <w:rFonts w:eastAsia="Calibri"/>
          <w:lang w:val="es-ES"/>
        </w:rPr>
        <w:t xml:space="preserve">izar el lanzamiento del proyecto </w:t>
      </w:r>
      <w:r w:rsidRPr="0061224A">
        <w:rPr>
          <w:rFonts w:eastAsia="Calibri"/>
          <w:b/>
          <w:lang w:val="es-ES"/>
        </w:rPr>
        <w:t>"La Inteligencia de Datos en el Sector Asegurador: el camino a la Burocracia Cero",</w:t>
      </w:r>
      <w:r w:rsidRPr="00DA7E27">
        <w:rPr>
          <w:rFonts w:eastAsia="Calibri"/>
          <w:lang w:val="es-ES"/>
        </w:rPr>
        <w:t xml:space="preserve"> trabajo conjunto entre OGTIC, CNC y esta Superintendencia</w:t>
      </w:r>
      <w:r>
        <w:rPr>
          <w:rFonts w:eastAsia="Calibri"/>
          <w:lang w:val="es-ES"/>
        </w:rPr>
        <w:t>.</w:t>
      </w:r>
    </w:p>
    <w:p w14:paraId="4DECEC74" w14:textId="77777777" w:rsidR="007732EF" w:rsidRDefault="007732EF" w:rsidP="007732EF">
      <w:pPr>
        <w:pStyle w:val="ListParagraph"/>
        <w:numPr>
          <w:ilvl w:val="0"/>
          <w:numId w:val="48"/>
        </w:numPr>
        <w:spacing w:line="360" w:lineRule="auto"/>
        <w:jc w:val="both"/>
        <w:rPr>
          <w:rFonts w:eastAsia="Calibri"/>
          <w:lang w:val="es-ES"/>
        </w:rPr>
      </w:pPr>
      <w:r>
        <w:rPr>
          <w:rFonts w:eastAsia="Calibri"/>
          <w:lang w:val="es-ES"/>
        </w:rPr>
        <w:t>Avanzar los trabajos de levantamiento y documentación de nuestros procesos de cara al cumplimiento de las NOBACI.</w:t>
      </w:r>
    </w:p>
    <w:p w14:paraId="15380B8A" w14:textId="77777777" w:rsidR="007732EF" w:rsidRPr="0061224A" w:rsidRDefault="007732EF" w:rsidP="007732EF">
      <w:pPr>
        <w:pStyle w:val="ListParagraph"/>
        <w:numPr>
          <w:ilvl w:val="0"/>
          <w:numId w:val="48"/>
        </w:numPr>
        <w:spacing w:line="360" w:lineRule="auto"/>
        <w:jc w:val="both"/>
        <w:rPr>
          <w:rFonts w:eastAsia="Calibri"/>
          <w:lang w:val="es-ES"/>
        </w:rPr>
      </w:pPr>
      <w:r>
        <w:rPr>
          <w:rFonts w:eastAsia="Calibri"/>
          <w:lang w:val="es-ES"/>
        </w:rPr>
        <w:t>Presentación de Ambicioso programa formativo de ESFOSIS para el año 2024.</w:t>
      </w:r>
    </w:p>
    <w:p w14:paraId="32F36EB4" w14:textId="131A838B" w:rsidR="00654164" w:rsidRPr="007732EF" w:rsidRDefault="00654164" w:rsidP="00544419">
      <w:pPr>
        <w:rPr>
          <w:rFonts w:eastAsia="Calibri"/>
          <w:noProof/>
          <w:lang w:val="es-ES"/>
        </w:rPr>
      </w:pPr>
    </w:p>
    <w:p w14:paraId="5523BB58" w14:textId="77777777" w:rsidR="00ED66FC" w:rsidRDefault="00ED66FC">
      <w:pPr>
        <w:rPr>
          <w:rFonts w:eastAsiaTheme="majorEastAsia" w:cstheme="majorBidi"/>
          <w:b/>
          <w:color w:val="767171" w:themeColor="background2" w:themeShade="80"/>
          <w:sz w:val="28"/>
          <w:szCs w:val="32"/>
          <w:lang w:val="es-DO"/>
        </w:rPr>
      </w:pPr>
      <w:bookmarkStart w:id="4" w:name="_Toc153794666"/>
      <w:r>
        <w:rPr>
          <w:lang w:val="es-DO"/>
        </w:rPr>
        <w:br w:type="page"/>
      </w:r>
    </w:p>
    <w:p w14:paraId="6384D0D4" w14:textId="0BF41E27" w:rsidR="00654164" w:rsidRPr="008555C1" w:rsidRDefault="004F1B2C" w:rsidP="00654164">
      <w:pPr>
        <w:pStyle w:val="Heading1"/>
        <w:rPr>
          <w:lang w:val="es-DO"/>
        </w:rPr>
      </w:pPr>
      <w:r w:rsidRPr="008555C1">
        <w:rPr>
          <w:lang w:val="es-DO"/>
        </w:rPr>
        <w:lastRenderedPageBreak/>
        <w:t>II</w:t>
      </w:r>
      <w:r w:rsidR="00ED66FC">
        <w:rPr>
          <w:lang w:val="es-DO"/>
        </w:rPr>
        <w:t>I</w:t>
      </w:r>
      <w:r w:rsidRPr="008555C1">
        <w:rPr>
          <w:lang w:val="es-DO"/>
        </w:rPr>
        <w:t xml:space="preserve">. </w:t>
      </w:r>
      <w:r w:rsidR="00654164" w:rsidRPr="008555C1">
        <w:rPr>
          <w:lang w:val="es-DO"/>
        </w:rPr>
        <w:t>INFORMACIÓN INSTITUCIONAL</w:t>
      </w:r>
      <w:bookmarkEnd w:id="4"/>
    </w:p>
    <w:p w14:paraId="794C2FD3" w14:textId="73C7B9AC" w:rsidR="00654164" w:rsidRPr="008555C1" w:rsidRDefault="00654164" w:rsidP="00654164">
      <w:pPr>
        <w:jc w:val="both"/>
        <w:rPr>
          <w:rFonts w:eastAsia="Calibri"/>
          <w:sz w:val="18"/>
          <w:lang w:val="es-DO"/>
        </w:rPr>
      </w:pPr>
      <w:r w:rsidRPr="008555C1">
        <w:rPr>
          <w:rFonts w:eastAsia="Calibri"/>
          <w:noProof/>
          <w:sz w:val="18"/>
          <w:lang w:val="es-DO"/>
        </w:rPr>
        <mc:AlternateContent>
          <mc:Choice Requires="wps">
            <w:drawing>
              <wp:anchor distT="0" distB="0" distL="114300" distR="114300" simplePos="0" relativeHeight="251652608" behindDoc="0" locked="0" layoutInCell="1" allowOverlap="1" wp14:anchorId="2735667A" wp14:editId="6DADF239">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6060E7A" id="Straight Connector 8"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7AD3B78C" w14:textId="4A319E10" w:rsidR="00654164" w:rsidRPr="008555C1" w:rsidRDefault="00654164" w:rsidP="00654164">
      <w:pPr>
        <w:jc w:val="center"/>
        <w:rPr>
          <w:rFonts w:eastAsia="Calibri"/>
          <w:szCs w:val="36"/>
          <w:lang w:val="es-DO"/>
        </w:rPr>
      </w:pPr>
      <w:r w:rsidRPr="008555C1">
        <w:rPr>
          <w:rFonts w:eastAsia="Calibri"/>
          <w:szCs w:val="36"/>
          <w:lang w:val="es-DO"/>
        </w:rPr>
        <w:t xml:space="preserve">Memoria </w:t>
      </w:r>
      <w:r w:rsidR="00D837AC" w:rsidRPr="008555C1">
        <w:rPr>
          <w:rFonts w:eastAsia="Calibri"/>
          <w:szCs w:val="36"/>
          <w:lang w:val="es-DO"/>
        </w:rPr>
        <w:t>I</w:t>
      </w:r>
      <w:r w:rsidRPr="008555C1">
        <w:rPr>
          <w:rFonts w:eastAsia="Calibri"/>
          <w:szCs w:val="36"/>
          <w:lang w:val="es-DO"/>
        </w:rPr>
        <w:t>nstitucional 202</w:t>
      </w:r>
      <w:r w:rsidR="00D837AC" w:rsidRPr="008555C1">
        <w:rPr>
          <w:rFonts w:eastAsia="Calibri"/>
          <w:szCs w:val="36"/>
          <w:lang w:val="es-DO"/>
        </w:rPr>
        <w:t>3</w:t>
      </w:r>
    </w:p>
    <w:p w14:paraId="451B734D" w14:textId="50614007" w:rsidR="004F1B2C" w:rsidRPr="008555C1" w:rsidRDefault="004F1B2C" w:rsidP="00546884">
      <w:pPr>
        <w:pStyle w:val="Heading2"/>
        <w:rPr>
          <w:noProof/>
          <w:lang w:val="es-DO"/>
        </w:rPr>
      </w:pPr>
      <w:bookmarkStart w:id="5" w:name="_Toc153794667"/>
      <w:r w:rsidRPr="008555C1">
        <w:rPr>
          <w:noProof/>
          <w:lang w:val="es-DO"/>
        </w:rPr>
        <w:t>2.1 Marco filosófico institucional</w:t>
      </w:r>
      <w:bookmarkEnd w:id="5"/>
    </w:p>
    <w:p w14:paraId="36A07DFC" w14:textId="77777777" w:rsidR="00546884" w:rsidRPr="008555C1" w:rsidRDefault="00546884" w:rsidP="00546884">
      <w:pPr>
        <w:ind w:firstLine="720"/>
        <w:rPr>
          <w:lang w:val="es-DO"/>
        </w:rPr>
      </w:pPr>
    </w:p>
    <w:p w14:paraId="3DE23B4A" w14:textId="391EB0EB" w:rsidR="00546884" w:rsidRPr="008555C1" w:rsidRDefault="00546884" w:rsidP="00546884">
      <w:pPr>
        <w:pStyle w:val="Heading3"/>
        <w:rPr>
          <w:lang w:val="es-DO"/>
        </w:rPr>
      </w:pPr>
      <w:bookmarkStart w:id="6" w:name="_Toc153794668"/>
      <w:r w:rsidRPr="008555C1">
        <w:rPr>
          <w:lang w:val="es-DO"/>
        </w:rPr>
        <w:t>a. Misión</w:t>
      </w:r>
      <w:bookmarkEnd w:id="6"/>
      <w:r w:rsidRPr="008555C1">
        <w:rPr>
          <w:lang w:val="es-DO"/>
        </w:rPr>
        <w:t xml:space="preserve"> </w:t>
      </w:r>
    </w:p>
    <w:p w14:paraId="755D5348" w14:textId="77777777" w:rsidR="00546884" w:rsidRPr="008555C1" w:rsidRDefault="00546884" w:rsidP="00BA2267">
      <w:pPr>
        <w:spacing w:line="360" w:lineRule="auto"/>
        <w:jc w:val="both"/>
        <w:rPr>
          <w:rFonts w:eastAsia="Calibri"/>
          <w:noProof/>
          <w:lang w:val="es-DO"/>
        </w:rPr>
      </w:pPr>
      <w:r w:rsidRPr="008555C1">
        <w:rPr>
          <w:rFonts w:eastAsia="Calibri"/>
          <w:noProof/>
          <w:lang w:val="es-DO"/>
        </w:rPr>
        <w:t>Regular el mercado asegurador mediante la supervisión y fiscalización de las operaciones de seguros, reaseguros, intermediarios y ajustadores para garantizar su estabilidad y el desarrollo. Atribuciones conferidas a la Superintendencia de Seguros en la Ley No. 146-02 sobre Seguros y Fianzas de la República Dominicana.</w:t>
      </w:r>
    </w:p>
    <w:p w14:paraId="7508BF93" w14:textId="4FF5BA46" w:rsidR="00546884" w:rsidRPr="008555C1" w:rsidRDefault="00546884" w:rsidP="00546884">
      <w:pPr>
        <w:pStyle w:val="Heading3"/>
        <w:rPr>
          <w:noProof/>
          <w:lang w:val="es-DO"/>
        </w:rPr>
      </w:pPr>
      <w:bookmarkStart w:id="7" w:name="_Toc153794669"/>
      <w:r w:rsidRPr="008555C1">
        <w:rPr>
          <w:noProof/>
          <w:lang w:val="es-DO"/>
        </w:rPr>
        <w:t>b. Visión</w:t>
      </w:r>
      <w:bookmarkEnd w:id="7"/>
    </w:p>
    <w:p w14:paraId="1C3BE9F1" w14:textId="418A86D0" w:rsidR="00546884" w:rsidRPr="008555C1" w:rsidRDefault="00546884" w:rsidP="00BA2267">
      <w:pPr>
        <w:spacing w:line="360" w:lineRule="auto"/>
        <w:jc w:val="both"/>
        <w:rPr>
          <w:rFonts w:eastAsia="Calibri"/>
          <w:noProof/>
          <w:lang w:val="es-DO"/>
        </w:rPr>
      </w:pPr>
      <w:r w:rsidRPr="008555C1">
        <w:rPr>
          <w:rFonts w:eastAsia="Calibri"/>
          <w:noProof/>
          <w:lang w:val="es-DO"/>
        </w:rPr>
        <w:t>Ser la institución referente en transparencia, credibilidad, humanización y eficiencia en el plano local e internacional en materia de regulación de mercado de seguros.</w:t>
      </w:r>
    </w:p>
    <w:p w14:paraId="7A629F3E" w14:textId="1F918213" w:rsidR="00546884" w:rsidRPr="008555C1" w:rsidRDefault="00546884" w:rsidP="00546884">
      <w:pPr>
        <w:pStyle w:val="Heading3"/>
        <w:rPr>
          <w:noProof/>
          <w:lang w:val="es-DO"/>
        </w:rPr>
      </w:pPr>
      <w:bookmarkStart w:id="8" w:name="_Toc153794670"/>
      <w:r w:rsidRPr="008555C1">
        <w:rPr>
          <w:noProof/>
          <w:lang w:val="es-DO"/>
        </w:rPr>
        <w:t>c. Valores</w:t>
      </w:r>
      <w:bookmarkEnd w:id="8"/>
    </w:p>
    <w:p w14:paraId="04BD390B" w14:textId="77777777" w:rsidR="00546884" w:rsidRPr="008555C1" w:rsidRDefault="00546884" w:rsidP="00546884">
      <w:pPr>
        <w:spacing w:line="360" w:lineRule="auto"/>
        <w:jc w:val="both"/>
        <w:rPr>
          <w:lang w:val="es-DO"/>
        </w:rPr>
      </w:pPr>
      <w:r w:rsidRPr="008555C1">
        <w:rPr>
          <w:lang w:val="es-DO"/>
        </w:rPr>
        <w:t>Calidad del servicio: la capacidad institucional de satisfacer las necesidades y expectativas del usuario, basada en los atributos de empatía, tiempo de respuesta, fiabilidad, seguridad y accesibilidad.</w:t>
      </w:r>
    </w:p>
    <w:p w14:paraId="6A421630" w14:textId="77777777" w:rsidR="00546884" w:rsidRPr="008555C1" w:rsidRDefault="00546884" w:rsidP="00546884">
      <w:pPr>
        <w:spacing w:line="360" w:lineRule="auto"/>
        <w:jc w:val="both"/>
        <w:rPr>
          <w:lang w:val="es-DO"/>
        </w:rPr>
      </w:pPr>
      <w:r w:rsidRPr="008555C1">
        <w:rPr>
          <w:lang w:val="es-DO"/>
        </w:rPr>
        <w:t>Transparencia: Exige del servidor público la ejecución diáfana de los actos del servicio e implica que éstos tienen, en principio, carácter público y son accesibles al conocimiento de toda persona natural o jurídica que tenga interés legítimo en el asunto.</w:t>
      </w:r>
    </w:p>
    <w:p w14:paraId="045A1C50" w14:textId="77777777" w:rsidR="00546884" w:rsidRPr="008555C1" w:rsidRDefault="00546884" w:rsidP="00546884">
      <w:pPr>
        <w:spacing w:line="360" w:lineRule="auto"/>
        <w:jc w:val="both"/>
        <w:rPr>
          <w:lang w:val="es-DO"/>
        </w:rPr>
      </w:pPr>
      <w:r w:rsidRPr="008555C1">
        <w:rPr>
          <w:lang w:val="es-DO"/>
        </w:rPr>
        <w:t>Ética: Implica un sumo compromiso moral de todo el personal vinculado directa o indirectamente con la institución.</w:t>
      </w:r>
    </w:p>
    <w:p w14:paraId="0FFCD99F" w14:textId="77777777" w:rsidR="00546884" w:rsidRPr="008555C1" w:rsidRDefault="00546884" w:rsidP="00546884">
      <w:pPr>
        <w:spacing w:line="360" w:lineRule="auto"/>
        <w:jc w:val="both"/>
        <w:rPr>
          <w:lang w:val="es-DO"/>
        </w:rPr>
      </w:pPr>
      <w:r w:rsidRPr="008555C1">
        <w:rPr>
          <w:lang w:val="es-DO"/>
        </w:rPr>
        <w:t>Humanización: la institución se compromete a brindar un servicio dotado de cualidades humanas, como la empatía, solidaridad, afectividad, racionalidad, cortesía y respeto.</w:t>
      </w:r>
    </w:p>
    <w:p w14:paraId="723550D8" w14:textId="77777777" w:rsidR="00546884" w:rsidRPr="008555C1" w:rsidRDefault="00546884" w:rsidP="00546884">
      <w:pPr>
        <w:spacing w:line="360" w:lineRule="auto"/>
        <w:jc w:val="both"/>
        <w:rPr>
          <w:lang w:val="es-DO"/>
        </w:rPr>
      </w:pPr>
      <w:r w:rsidRPr="008555C1">
        <w:rPr>
          <w:lang w:val="es-DO"/>
        </w:rPr>
        <w:lastRenderedPageBreak/>
        <w:t>Honestidad: El compromiso institucional de actuar con transparencia, rectitud, responsabilidad y profesionalismo en respuesta a la confianza depositada a la institución.</w:t>
      </w:r>
    </w:p>
    <w:p w14:paraId="026B757E" w14:textId="77777777" w:rsidR="00546884" w:rsidRPr="008555C1" w:rsidRDefault="00546884" w:rsidP="00546884">
      <w:pPr>
        <w:spacing w:line="360" w:lineRule="auto"/>
        <w:jc w:val="both"/>
        <w:rPr>
          <w:lang w:val="es-DO"/>
        </w:rPr>
      </w:pPr>
      <w:r w:rsidRPr="008555C1">
        <w:rPr>
          <w:lang w:val="es-DO"/>
        </w:rPr>
        <w:t>Responsabilidad: Es un valor personal que observamos en todos los servidores. Significa ser responsable de sus actos dando el buen ejemplo.</w:t>
      </w:r>
    </w:p>
    <w:p w14:paraId="6F872289" w14:textId="43A68ABC" w:rsidR="00546884" w:rsidRPr="008555C1" w:rsidRDefault="00546884" w:rsidP="00546884">
      <w:pPr>
        <w:spacing w:line="360" w:lineRule="auto"/>
        <w:jc w:val="both"/>
        <w:rPr>
          <w:lang w:val="es-DO"/>
        </w:rPr>
      </w:pPr>
      <w:r w:rsidRPr="008555C1">
        <w:rPr>
          <w:lang w:val="es-DO"/>
        </w:rPr>
        <w:t>Trabajo en equipo: Nuestro equipo e ideas claves se organizan de una forma determinada para lograr el objetivo común de la institución.</w:t>
      </w:r>
    </w:p>
    <w:p w14:paraId="6725218A" w14:textId="77777777" w:rsidR="00546884" w:rsidRPr="008555C1" w:rsidRDefault="00546884" w:rsidP="00546884">
      <w:pPr>
        <w:spacing w:line="360" w:lineRule="auto"/>
        <w:jc w:val="both"/>
        <w:rPr>
          <w:lang w:val="es-DO"/>
        </w:rPr>
      </w:pPr>
    </w:p>
    <w:p w14:paraId="2DA54206" w14:textId="77DFCA70" w:rsidR="00654164" w:rsidRPr="008555C1" w:rsidRDefault="00546884" w:rsidP="00546884">
      <w:pPr>
        <w:pStyle w:val="Heading2"/>
        <w:rPr>
          <w:noProof/>
          <w:lang w:val="es-DO"/>
        </w:rPr>
      </w:pPr>
      <w:bookmarkStart w:id="9" w:name="_Toc153794671"/>
      <w:r w:rsidRPr="008555C1">
        <w:rPr>
          <w:noProof/>
          <w:lang w:val="es-DO"/>
        </w:rPr>
        <w:t>2.2 Base Legal y Funciones Esenciales de la Superintendencia de Seguros</w:t>
      </w:r>
      <w:bookmarkEnd w:id="9"/>
    </w:p>
    <w:p w14:paraId="5F661FCD" w14:textId="6BDED1B6" w:rsidR="00546884" w:rsidRPr="008555C1" w:rsidRDefault="00546884" w:rsidP="00546884">
      <w:pPr>
        <w:rPr>
          <w:lang w:val="es-DO"/>
        </w:rPr>
      </w:pPr>
    </w:p>
    <w:p w14:paraId="1A252722" w14:textId="77777777" w:rsidR="00546884" w:rsidRPr="008555C1" w:rsidRDefault="00546884" w:rsidP="00546884">
      <w:pPr>
        <w:spacing w:line="360" w:lineRule="auto"/>
        <w:jc w:val="both"/>
        <w:rPr>
          <w:lang w:val="es-DO"/>
        </w:rPr>
      </w:pPr>
      <w:r w:rsidRPr="008555C1">
        <w:rPr>
          <w:lang w:val="es-DO"/>
        </w:rPr>
        <w:t>Las competencias, atribuciones y funciones la Superintendencia de Seguros están conferidas en la Ley No. 146-02 Sobre seguros y fianzas de la República Dominicana. Además, de esta ley, el marco normativo de la SIS está conformado por otras leyes y decretos que rigen el accionar del sector público dominicano.</w:t>
      </w:r>
    </w:p>
    <w:p w14:paraId="1E5B1088" w14:textId="77777777" w:rsidR="00546884" w:rsidRPr="008555C1" w:rsidRDefault="00546884" w:rsidP="00546884">
      <w:pPr>
        <w:spacing w:line="360" w:lineRule="auto"/>
        <w:jc w:val="both"/>
        <w:rPr>
          <w:lang w:val="es-DO"/>
        </w:rPr>
      </w:pPr>
      <w:r w:rsidRPr="008555C1">
        <w:rPr>
          <w:lang w:val="es-DO"/>
        </w:rPr>
        <w:t>En lo que respecta a las funciones esenciales, dicho enfoque se articula con el concepto de la cadena de valor, que orienta la planificación pública en la República Dominicana, cuyo propósito es mejorar el desempeño de la administración pública como garante de los derechos de la población, de conformidad con lo establecido en el artículo 8 de la Constitución de la República Dominicana:</w:t>
      </w:r>
    </w:p>
    <w:p w14:paraId="2695E855" w14:textId="77777777" w:rsidR="00546884" w:rsidRPr="008555C1" w:rsidRDefault="00546884" w:rsidP="00546884">
      <w:pPr>
        <w:spacing w:line="360" w:lineRule="auto"/>
        <w:ind w:left="720" w:right="720"/>
        <w:jc w:val="both"/>
        <w:rPr>
          <w:lang w:val="es-DO"/>
        </w:rPr>
      </w:pPr>
      <w:r w:rsidRPr="008555C1">
        <w:rPr>
          <w:lang w:val="es-DO"/>
        </w:rPr>
        <w:t xml:space="preserve">Artículo 8. - Función Esencial del Estado “Es función esencial del Estado, la protección efectiva de los derechos de la persona, el respeto de su dignidad y la obtención de los medios que le permitan perfeccionarse de forma igualitaria, equitativa y progresiva, dentro de </w:t>
      </w:r>
      <w:r w:rsidRPr="008555C1">
        <w:rPr>
          <w:lang w:val="es-DO"/>
        </w:rPr>
        <w:lastRenderedPageBreak/>
        <w:t xml:space="preserve">un marco de libertad individual y de justicia social, compatibles con el orden público, el bienestar general y los derechos de todos y todas”.  </w:t>
      </w:r>
    </w:p>
    <w:p w14:paraId="5FFEBDD3" w14:textId="7BBCC1A7" w:rsidR="00546884" w:rsidRPr="008555C1" w:rsidRDefault="00546884" w:rsidP="00546884">
      <w:pPr>
        <w:spacing w:line="360" w:lineRule="auto"/>
        <w:jc w:val="both"/>
        <w:rPr>
          <w:lang w:val="es-DO"/>
        </w:rPr>
      </w:pPr>
      <w:r w:rsidRPr="008555C1">
        <w:rPr>
          <w:lang w:val="es-DO"/>
        </w:rPr>
        <w:t xml:space="preserve">Considerando lo anterior, las funciones esenciales de la SIS engloban el conjunto de actuaciones operativas y estratégicas que esta institución debe realizar para que todos los agentes involucrados en el mercado de seguros de la República Dominicana cumplan con la aplicación de la ley No. 146-02. En ese tenor, las atribuciones esenciales de la Superintendencia de Seguros son: </w:t>
      </w:r>
    </w:p>
    <w:p w14:paraId="4AC5234A" w14:textId="0AAC603A"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Examinar, sin restricción alguna y por los medios que amerite el caso, todos los negocios, bienes, libros, archivos, documentos y correspondencias de las personas físicas y morales de seguros, reaseguros, intermediarios y ajustadores, y requerir de los administradores y del personal de las mismas, los antecedentes y explicaciones que juzgue necesarios acerca de la situación, forma en que se administran los negocios, la actuación de los representantes, el grado de seguridad y prudencia con que se hayan invertido las reservas legales y en general, cualquier otro asunto que convenga esclarecer para asegurar la estabilidad y solvencia de tales personas físicas y morales; </w:t>
      </w:r>
    </w:p>
    <w:p w14:paraId="07E7AD58" w14:textId="2AD90C06"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 xml:space="preserve">Requerir a las personas físicas y morales bajo su supervisión, cualquier información, documento o libro que a su juicio sea necesario para los fines de fiscalización o estadísticas. Podrá impartirles instrucciones o adoptar las medidas tendentes a corregir las deficiencias que observare en la aplicación de tales medidas y en general, las que </w:t>
      </w:r>
      <w:r w:rsidRPr="008555C1">
        <w:rPr>
          <w:lang w:val="es-DO"/>
        </w:rPr>
        <w:lastRenderedPageBreak/>
        <w:t>estime necesarias en resguardo de los asegurados, reclamantes y otros acreedores y del interés del público; </w:t>
      </w:r>
    </w:p>
    <w:p w14:paraId="5DF1CC2E" w14:textId="2F1FB7D4"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Establecer las normas generales uniformes de la contabilidad y catálogo de cuentas de las instituciones de seguros, de modo que se refleje la situación financiera real de los mismos; </w:t>
      </w:r>
    </w:p>
    <w:p w14:paraId="2032D7EE" w14:textId="4BDB358A"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Aplicar las sanciones para los casos no previstos por incumplimiento a las disposiciones vigentes que deberán aplicarse a estas personas físicas y morales, siempre que sean de la competencia de este organismo; </w:t>
      </w:r>
    </w:p>
    <w:p w14:paraId="5992896B" w14:textId="3F032494"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Elaborar y aplicar estadísticas del sistema de seguros, detalladas por institución. Para estos fines la Superintendencia deberá elaborar y publicar un boletín con una frecuencia por lo menos trimestral, sobre los activos, pasivos y capital y cuentas de resultados y demás informaciones que permitan al público analizar la evolución del mercado asegurador y la situación de cada entidad; </w:t>
      </w:r>
    </w:p>
    <w:p w14:paraId="65AEC468" w14:textId="479D45B6"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Revisar y aprobar el cálculo de las reservas de los aseguradores y reaseguradores, así como las inversiones que realicen éstos;</w:t>
      </w:r>
    </w:p>
    <w:p w14:paraId="7CB1B141" w14:textId="3138C823"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Tomar las providencias de lugar a fin de impedir las prácticas, actuaciones, usos o costumbres desleales, perjudiciales e ilegales por cualquier persona física o moral, que intervenga en operaciones de seguros o reaseguros; </w:t>
      </w:r>
    </w:p>
    <w:p w14:paraId="47EA04E5" w14:textId="33AC015C"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Suspender la publicidad, anuncios, propagandas e informaciones que hagan por escrito, oral o por cualquier otro medio de difusión, los aseguradores, reaseguradores, intermediarios o ajustadores, cuando no se ajusten a las normas legales y éticas; </w:t>
      </w:r>
    </w:p>
    <w:p w14:paraId="77CAAFD0" w14:textId="3F431C42"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lastRenderedPageBreak/>
        <w:t>Efectuar u ordenar cuantas notificaciones sean necesarias a los efectos del cumplimiento de esta ley; </w:t>
      </w:r>
    </w:p>
    <w:p w14:paraId="35C7AA9C" w14:textId="59EE3CA7"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Impedir que se propongan o efectúen seguros por personas no autorizadas a operar en el país, o a través de intermediarios que no posean licencia expedida por la Superintendencia; </w:t>
      </w:r>
    </w:p>
    <w:p w14:paraId="47E8F9D0" w14:textId="5B23350F"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Ordenar la cancelación de pólizas, endosos o contratos que en alguna forma violen las disposiciones de esta ley. Esta cancelación no podrá afectar los derechos consignados en las pólizas a favor de terceros; </w:t>
      </w:r>
    </w:p>
    <w:p w14:paraId="4FC483EB" w14:textId="529B8387"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Conceder, denegar, suspender, cancelar o revocar la autorización otorgada para operar en la República Dominicana, a cualquier asegurador o reasegurador en uno o más ramos de seguros; </w:t>
      </w:r>
    </w:p>
    <w:p w14:paraId="4105A2AA" w14:textId="4E9DFEFD"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Conceder autorización a los aseguradores para contratar en el exterior, seguros de líneas excedentes o reaseguros que no puedan obtenerse en el país; </w:t>
      </w:r>
    </w:p>
    <w:p w14:paraId="103E3ADD" w14:textId="6DA80987"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Conceder, expedir, denegar, suspender, cancelar o revocar, la licencia para operar en la República Dominicana, como intermediario a cualquier persona física o moral; </w:t>
      </w:r>
    </w:p>
    <w:p w14:paraId="3E64E15D" w14:textId="7C9E8C7B"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Aprobar o denegar las solicitudes de transferencia de cartera, así como las fusiones de aseguradores o reaseguradores, supervisar dichas transferencias y fusiones cuando las mismas sean aprobadas; </w:t>
      </w:r>
    </w:p>
    <w:p w14:paraId="3F2685A7" w14:textId="2E0150EC"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Intervenir o fiscalizar la liquidación, disolución o retiro de los aseguradores y reaseguradores; </w:t>
      </w:r>
    </w:p>
    <w:p w14:paraId="43E21B7A" w14:textId="27EE46D0"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Revisar, aprobar o negar las pólizas y demás formularios que le sometan, así como las tarifas de primas y demás documentos que se utilicen en las operaciones de seguros;</w:t>
      </w:r>
    </w:p>
    <w:p w14:paraId="5444FFEB" w14:textId="45C0CFFF"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lastRenderedPageBreak/>
        <w:t>Expedir certificaciones sobre asuntos que no sean de carácter confidencial; </w:t>
      </w:r>
    </w:p>
    <w:p w14:paraId="761ACA16" w14:textId="6D55B3E0"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Organizar, convocar, celebrar y calificar exámenes para obtener licencias de intermediarios; </w:t>
      </w:r>
    </w:p>
    <w:p w14:paraId="7CC7A786" w14:textId="18B1039D"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Comparecer, representada por el Superintendente, ante las autoridades judiciales; </w:t>
      </w:r>
    </w:p>
    <w:p w14:paraId="1272B180" w14:textId="7191AD85"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Designar al funcionario que corresponda en los casos de las liquidaciones de las operaciones de seguros de los aseguradores, reaseguradores e intermediarios; </w:t>
      </w:r>
    </w:p>
    <w:p w14:paraId="55102BAE" w14:textId="4459BBF9"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Actuar, representada por el Superintendente, como amigable componedor para resolver las dificultades que se susciten entre los aseguradores, reaseguradores, asegurados, beneficiarios e intermediarios, cuando una de las partes lo solicite; </w:t>
      </w:r>
    </w:p>
    <w:p w14:paraId="6868842E" w14:textId="36008D5F"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Prestar colaboración a las autoridades judiciales en caso de siniestro y a requerimiento de éstas, en la presentación de los datos que consideren necesarios dichas autoridades, en el curso de las investigaciones; </w:t>
      </w:r>
    </w:p>
    <w:p w14:paraId="0CA3CDFA" w14:textId="08FBF388"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Llevar un registro continuamente actualizado de todos los accionistas de las compañías de seguros y reaseguros; </w:t>
      </w:r>
    </w:p>
    <w:p w14:paraId="0321AD91" w14:textId="3A1D3734"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Designar un gerente o administrador en caso de que una compañía de seguros o reaseguros entre en un proceso de iliquidez o insolvencia que peligre su existencia; </w:t>
      </w:r>
    </w:p>
    <w:p w14:paraId="3E0C3A90" w14:textId="3532AF4E"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t>Ordenar la suspensión del uso, por cualquier medio publicitario, de los términos: seguros, asegurador, reasegurador o expresiones típicas o características o similares a las de las operaciones de seguros, cuando sean utilizadas por personas físicas o morales no autorizadas como aseguradores, reaseguradores, intermediarios y/o ajustadores, de acuerdo con esta ley; </w:t>
      </w:r>
    </w:p>
    <w:p w14:paraId="762F8A91" w14:textId="540FC39B" w:rsidR="00546884" w:rsidRPr="008555C1" w:rsidRDefault="00546884" w:rsidP="00546884">
      <w:pPr>
        <w:pStyle w:val="ListParagraph"/>
        <w:numPr>
          <w:ilvl w:val="0"/>
          <w:numId w:val="1"/>
        </w:numPr>
        <w:spacing w:before="240" w:after="240" w:line="360" w:lineRule="auto"/>
        <w:jc w:val="both"/>
        <w:rPr>
          <w:lang w:val="es-DO"/>
        </w:rPr>
      </w:pPr>
      <w:r w:rsidRPr="008555C1">
        <w:rPr>
          <w:lang w:val="es-DO"/>
        </w:rPr>
        <w:lastRenderedPageBreak/>
        <w:t xml:space="preserve">Tomar medidas preventivas para evitar el uso de promociones y publicidad relacionadas. </w:t>
      </w:r>
    </w:p>
    <w:p w14:paraId="18E3CEDF" w14:textId="77777777" w:rsidR="00546884" w:rsidRPr="008555C1" w:rsidRDefault="00546884" w:rsidP="00546884">
      <w:pPr>
        <w:spacing w:before="240" w:after="240" w:line="360" w:lineRule="auto"/>
        <w:jc w:val="both"/>
        <w:rPr>
          <w:lang w:val="es-DO"/>
        </w:rPr>
      </w:pPr>
      <w:r w:rsidRPr="008555C1">
        <w:rPr>
          <w:lang w:val="es-DO"/>
        </w:rPr>
        <w:t xml:space="preserve">Dichas funciones esenciales, se operativizan con la entrega y/o oferta de los servicios siguientes: </w:t>
      </w:r>
    </w:p>
    <w:p w14:paraId="7683ED97" w14:textId="3CB649AA" w:rsidR="00546884" w:rsidRPr="008555C1" w:rsidRDefault="00546884" w:rsidP="00546884">
      <w:pPr>
        <w:pStyle w:val="ListParagraph"/>
        <w:numPr>
          <w:ilvl w:val="0"/>
          <w:numId w:val="4"/>
        </w:numPr>
        <w:spacing w:after="0" w:line="360" w:lineRule="auto"/>
        <w:jc w:val="both"/>
        <w:rPr>
          <w:lang w:val="es-DO"/>
        </w:rPr>
      </w:pPr>
      <w:r w:rsidRPr="008555C1">
        <w:rPr>
          <w:lang w:val="es-DO"/>
        </w:rPr>
        <w:t>Certificación de Información de Aseguradoras, Reaseguradoras o Intermediarios</w:t>
      </w:r>
    </w:p>
    <w:p w14:paraId="3E3EBCFB" w14:textId="42F8A61C" w:rsidR="00546884" w:rsidRPr="008555C1" w:rsidRDefault="00546884" w:rsidP="00546884">
      <w:pPr>
        <w:pStyle w:val="ListParagraph"/>
        <w:numPr>
          <w:ilvl w:val="0"/>
          <w:numId w:val="4"/>
        </w:numPr>
        <w:spacing w:after="0" w:line="360" w:lineRule="auto"/>
        <w:jc w:val="both"/>
        <w:rPr>
          <w:lang w:val="es-DO"/>
        </w:rPr>
      </w:pPr>
      <w:r w:rsidRPr="008555C1">
        <w:rPr>
          <w:lang w:val="es-DO"/>
        </w:rPr>
        <w:t>Consultas de Intermediarios</w:t>
      </w:r>
    </w:p>
    <w:p w14:paraId="07E4BE3B" w14:textId="1007BB61" w:rsidR="00546884" w:rsidRPr="008555C1" w:rsidRDefault="00546884" w:rsidP="00546884">
      <w:pPr>
        <w:pStyle w:val="ListParagraph"/>
        <w:numPr>
          <w:ilvl w:val="0"/>
          <w:numId w:val="4"/>
        </w:numPr>
        <w:spacing w:after="0" w:line="360" w:lineRule="auto"/>
        <w:jc w:val="both"/>
        <w:rPr>
          <w:lang w:val="es-DO"/>
        </w:rPr>
      </w:pPr>
      <w:r w:rsidRPr="008555C1">
        <w:rPr>
          <w:lang w:val="es-DO"/>
        </w:rPr>
        <w:t>Verificador de Catálogo</w:t>
      </w:r>
    </w:p>
    <w:p w14:paraId="6D629720" w14:textId="5405DFE5" w:rsidR="00546884" w:rsidRPr="008555C1" w:rsidRDefault="00546884" w:rsidP="00546884">
      <w:pPr>
        <w:pStyle w:val="ListParagraph"/>
        <w:numPr>
          <w:ilvl w:val="0"/>
          <w:numId w:val="4"/>
        </w:numPr>
        <w:spacing w:after="0" w:line="360" w:lineRule="auto"/>
        <w:jc w:val="both"/>
        <w:rPr>
          <w:lang w:val="es-DO"/>
        </w:rPr>
      </w:pPr>
      <w:r w:rsidRPr="008555C1">
        <w:rPr>
          <w:lang w:val="es-DO"/>
        </w:rPr>
        <w:t>Certificación de Seguros Generales</w:t>
      </w:r>
    </w:p>
    <w:p w14:paraId="7A4CA194" w14:textId="15B96B64" w:rsidR="00546884" w:rsidRPr="008555C1" w:rsidRDefault="00546884" w:rsidP="00546884">
      <w:pPr>
        <w:pStyle w:val="ListParagraph"/>
        <w:numPr>
          <w:ilvl w:val="0"/>
          <w:numId w:val="4"/>
        </w:numPr>
        <w:spacing w:after="0" w:line="360" w:lineRule="auto"/>
        <w:jc w:val="both"/>
        <w:rPr>
          <w:lang w:val="es-DO"/>
        </w:rPr>
      </w:pPr>
      <w:r w:rsidRPr="008555C1">
        <w:rPr>
          <w:lang w:val="es-DO"/>
        </w:rPr>
        <w:t>Certificación de Seguros De Vida</w:t>
      </w:r>
    </w:p>
    <w:p w14:paraId="68DFADD0" w14:textId="08CCCDE7" w:rsidR="00546884" w:rsidRPr="008555C1" w:rsidRDefault="00546884" w:rsidP="00546884">
      <w:pPr>
        <w:pStyle w:val="ListParagraph"/>
        <w:numPr>
          <w:ilvl w:val="0"/>
          <w:numId w:val="4"/>
        </w:numPr>
        <w:spacing w:after="0" w:line="360" w:lineRule="auto"/>
        <w:jc w:val="both"/>
        <w:rPr>
          <w:lang w:val="es-DO"/>
        </w:rPr>
      </w:pPr>
      <w:r w:rsidRPr="008555C1">
        <w:rPr>
          <w:lang w:val="es-DO"/>
        </w:rPr>
        <w:t>Certificación de Seguros De Fianzas</w:t>
      </w:r>
    </w:p>
    <w:p w14:paraId="681BF8ED" w14:textId="6B01497C" w:rsidR="00546884" w:rsidRPr="008555C1" w:rsidRDefault="00546884" w:rsidP="00546884">
      <w:pPr>
        <w:pStyle w:val="ListParagraph"/>
        <w:numPr>
          <w:ilvl w:val="0"/>
          <w:numId w:val="4"/>
        </w:numPr>
        <w:spacing w:after="0" w:line="360" w:lineRule="auto"/>
        <w:jc w:val="both"/>
        <w:rPr>
          <w:lang w:val="es-DO"/>
        </w:rPr>
      </w:pPr>
      <w:r w:rsidRPr="008555C1">
        <w:rPr>
          <w:lang w:val="es-DO"/>
        </w:rPr>
        <w:t>Duplicado de Certificación</w:t>
      </w:r>
    </w:p>
    <w:p w14:paraId="14297950" w14:textId="53E8FA5A" w:rsidR="00546884" w:rsidRPr="008555C1" w:rsidRDefault="00546884" w:rsidP="00546884">
      <w:pPr>
        <w:pStyle w:val="ListParagraph"/>
        <w:numPr>
          <w:ilvl w:val="0"/>
          <w:numId w:val="4"/>
        </w:numPr>
        <w:spacing w:after="0" w:line="360" w:lineRule="auto"/>
        <w:jc w:val="both"/>
        <w:rPr>
          <w:lang w:val="es-DO"/>
        </w:rPr>
      </w:pPr>
      <w:r w:rsidRPr="008555C1">
        <w:rPr>
          <w:lang w:val="es-DO"/>
        </w:rPr>
        <w:t>Licencia Agente General</w:t>
      </w:r>
    </w:p>
    <w:p w14:paraId="161FA40B" w14:textId="7CE2D4ED" w:rsidR="00546884" w:rsidRPr="008555C1" w:rsidRDefault="00546884" w:rsidP="00546884">
      <w:pPr>
        <w:pStyle w:val="ListParagraph"/>
        <w:numPr>
          <w:ilvl w:val="0"/>
          <w:numId w:val="4"/>
        </w:numPr>
        <w:spacing w:after="0" w:line="360" w:lineRule="auto"/>
        <w:jc w:val="both"/>
        <w:rPr>
          <w:lang w:val="es-DO"/>
        </w:rPr>
      </w:pPr>
      <w:r w:rsidRPr="008555C1">
        <w:rPr>
          <w:lang w:val="es-DO"/>
        </w:rPr>
        <w:t>Licencia Agencia Local</w:t>
      </w:r>
    </w:p>
    <w:p w14:paraId="56E4F364" w14:textId="18C2D343" w:rsidR="00546884" w:rsidRPr="008555C1" w:rsidRDefault="00546884" w:rsidP="00546884">
      <w:pPr>
        <w:pStyle w:val="ListParagraph"/>
        <w:numPr>
          <w:ilvl w:val="0"/>
          <w:numId w:val="4"/>
        </w:numPr>
        <w:spacing w:after="0" w:line="360" w:lineRule="auto"/>
        <w:jc w:val="both"/>
        <w:rPr>
          <w:lang w:val="es-DO"/>
        </w:rPr>
      </w:pPr>
      <w:r w:rsidRPr="008555C1">
        <w:rPr>
          <w:lang w:val="es-DO"/>
        </w:rPr>
        <w:t>Licencia Agente Local Físico</w:t>
      </w:r>
    </w:p>
    <w:p w14:paraId="285A226A" w14:textId="7ECF0300" w:rsidR="00546884" w:rsidRPr="008555C1" w:rsidRDefault="00546884" w:rsidP="00546884">
      <w:pPr>
        <w:pStyle w:val="ListParagraph"/>
        <w:numPr>
          <w:ilvl w:val="0"/>
          <w:numId w:val="4"/>
        </w:numPr>
        <w:spacing w:after="0" w:line="360" w:lineRule="auto"/>
        <w:jc w:val="both"/>
        <w:rPr>
          <w:lang w:val="es-DO"/>
        </w:rPr>
      </w:pPr>
      <w:r w:rsidRPr="008555C1">
        <w:rPr>
          <w:lang w:val="es-DO"/>
        </w:rPr>
        <w:t>Licencia Ajustador de Seguros Moral</w:t>
      </w:r>
    </w:p>
    <w:p w14:paraId="24E7033E" w14:textId="7AECFCD2" w:rsidR="00546884" w:rsidRPr="008555C1" w:rsidRDefault="00546884" w:rsidP="00546884">
      <w:pPr>
        <w:pStyle w:val="ListParagraph"/>
        <w:numPr>
          <w:ilvl w:val="0"/>
          <w:numId w:val="4"/>
        </w:numPr>
        <w:spacing w:after="0" w:line="360" w:lineRule="auto"/>
        <w:jc w:val="both"/>
        <w:rPr>
          <w:lang w:val="es-DO"/>
        </w:rPr>
      </w:pPr>
      <w:r w:rsidRPr="008555C1">
        <w:rPr>
          <w:lang w:val="es-DO"/>
        </w:rPr>
        <w:t>Licencia Ajustador de Seguros Persona Física</w:t>
      </w:r>
    </w:p>
    <w:p w14:paraId="4D7426FB" w14:textId="7D8D3652" w:rsidR="00546884" w:rsidRPr="008555C1" w:rsidRDefault="00546884" w:rsidP="00546884">
      <w:pPr>
        <w:pStyle w:val="ListParagraph"/>
        <w:numPr>
          <w:ilvl w:val="0"/>
          <w:numId w:val="4"/>
        </w:numPr>
        <w:spacing w:after="0" w:line="360" w:lineRule="auto"/>
        <w:jc w:val="both"/>
        <w:rPr>
          <w:lang w:val="es-DO"/>
        </w:rPr>
      </w:pPr>
      <w:r w:rsidRPr="008555C1">
        <w:rPr>
          <w:lang w:val="es-DO"/>
        </w:rPr>
        <w:t>Licencia Corredor Persona Física</w:t>
      </w:r>
    </w:p>
    <w:p w14:paraId="7C0853A1" w14:textId="288577FF" w:rsidR="00546884" w:rsidRPr="008555C1" w:rsidRDefault="00546884" w:rsidP="00546884">
      <w:pPr>
        <w:pStyle w:val="ListParagraph"/>
        <w:numPr>
          <w:ilvl w:val="0"/>
          <w:numId w:val="4"/>
        </w:numPr>
        <w:spacing w:after="0" w:line="360" w:lineRule="auto"/>
        <w:jc w:val="both"/>
        <w:rPr>
          <w:lang w:val="es-DO"/>
        </w:rPr>
      </w:pPr>
      <w:r w:rsidRPr="008555C1">
        <w:rPr>
          <w:lang w:val="es-DO"/>
        </w:rPr>
        <w:t>Licencia Corredor Moral</w:t>
      </w:r>
    </w:p>
    <w:p w14:paraId="667D4FA2" w14:textId="3AAEF062" w:rsidR="00546884" w:rsidRPr="008555C1" w:rsidRDefault="00546884" w:rsidP="00546884">
      <w:pPr>
        <w:pStyle w:val="ListParagraph"/>
        <w:numPr>
          <w:ilvl w:val="0"/>
          <w:numId w:val="4"/>
        </w:numPr>
        <w:spacing w:after="0" w:line="360" w:lineRule="auto"/>
        <w:jc w:val="both"/>
        <w:rPr>
          <w:lang w:val="es-DO"/>
        </w:rPr>
      </w:pPr>
      <w:r w:rsidRPr="008555C1">
        <w:rPr>
          <w:lang w:val="es-DO"/>
        </w:rPr>
        <w:t>Licencia Corredor de Reaseguros</w:t>
      </w:r>
    </w:p>
    <w:p w14:paraId="7064D556" w14:textId="0FFE9964" w:rsidR="00546884" w:rsidRPr="008555C1" w:rsidRDefault="00546884" w:rsidP="00546884">
      <w:pPr>
        <w:pStyle w:val="ListParagraph"/>
        <w:numPr>
          <w:ilvl w:val="0"/>
          <w:numId w:val="4"/>
        </w:numPr>
        <w:spacing w:after="0" w:line="360" w:lineRule="auto"/>
        <w:jc w:val="both"/>
        <w:rPr>
          <w:lang w:val="es-DO"/>
        </w:rPr>
      </w:pPr>
      <w:r w:rsidRPr="008555C1">
        <w:rPr>
          <w:lang w:val="es-DO"/>
        </w:rPr>
        <w:t>Licencia de Agente de Persona-Vida</w:t>
      </w:r>
    </w:p>
    <w:p w14:paraId="67593C20" w14:textId="772C4755" w:rsidR="00546884" w:rsidRPr="008555C1" w:rsidRDefault="00546884" w:rsidP="00546884">
      <w:pPr>
        <w:pStyle w:val="ListParagraph"/>
        <w:numPr>
          <w:ilvl w:val="0"/>
          <w:numId w:val="4"/>
        </w:numPr>
        <w:spacing w:after="0" w:line="360" w:lineRule="auto"/>
        <w:jc w:val="both"/>
        <w:rPr>
          <w:lang w:val="es-DO"/>
        </w:rPr>
      </w:pPr>
      <w:r w:rsidRPr="008555C1">
        <w:rPr>
          <w:lang w:val="es-DO"/>
        </w:rPr>
        <w:t>Licencia de Agente de Riesgo General</w:t>
      </w:r>
    </w:p>
    <w:p w14:paraId="65648970" w14:textId="6AF9F9C4" w:rsidR="00546884" w:rsidRPr="008555C1" w:rsidRDefault="00546884" w:rsidP="00546884">
      <w:pPr>
        <w:pStyle w:val="ListParagraph"/>
        <w:numPr>
          <w:ilvl w:val="0"/>
          <w:numId w:val="4"/>
        </w:numPr>
        <w:spacing w:after="0" w:line="360" w:lineRule="auto"/>
        <w:jc w:val="both"/>
        <w:rPr>
          <w:lang w:val="es-DO"/>
        </w:rPr>
      </w:pPr>
      <w:r w:rsidRPr="008555C1">
        <w:rPr>
          <w:lang w:val="es-DO"/>
        </w:rPr>
        <w:t>Renovación de Licencias de Intermediario</w:t>
      </w:r>
    </w:p>
    <w:p w14:paraId="5CF98A84" w14:textId="06361A05" w:rsidR="00546884" w:rsidRPr="008555C1" w:rsidRDefault="00546884" w:rsidP="00546884">
      <w:pPr>
        <w:pStyle w:val="ListParagraph"/>
        <w:numPr>
          <w:ilvl w:val="0"/>
          <w:numId w:val="4"/>
        </w:numPr>
        <w:spacing w:after="0" w:line="360" w:lineRule="auto"/>
        <w:jc w:val="both"/>
        <w:rPr>
          <w:lang w:val="es-DO"/>
        </w:rPr>
      </w:pPr>
      <w:r w:rsidRPr="008555C1">
        <w:rPr>
          <w:lang w:val="es-DO"/>
        </w:rPr>
        <w:t>Transferencia de Licencia</w:t>
      </w:r>
    </w:p>
    <w:p w14:paraId="6C43DB51" w14:textId="3254E70A" w:rsidR="00546884" w:rsidRPr="008555C1" w:rsidRDefault="00546884" w:rsidP="00546884">
      <w:pPr>
        <w:pStyle w:val="ListParagraph"/>
        <w:numPr>
          <w:ilvl w:val="0"/>
          <w:numId w:val="4"/>
        </w:numPr>
        <w:spacing w:after="0" w:line="360" w:lineRule="auto"/>
        <w:jc w:val="both"/>
        <w:rPr>
          <w:lang w:val="es-DO"/>
        </w:rPr>
      </w:pPr>
      <w:r w:rsidRPr="008555C1">
        <w:rPr>
          <w:lang w:val="es-DO"/>
        </w:rPr>
        <w:t>Duplicado de Licencia</w:t>
      </w:r>
    </w:p>
    <w:p w14:paraId="0241ABD0" w14:textId="0FF534AB" w:rsidR="00546884" w:rsidRPr="008555C1" w:rsidRDefault="00546884" w:rsidP="00546884">
      <w:pPr>
        <w:pStyle w:val="ListParagraph"/>
        <w:numPr>
          <w:ilvl w:val="0"/>
          <w:numId w:val="4"/>
        </w:numPr>
        <w:spacing w:after="0" w:line="360" w:lineRule="auto"/>
        <w:jc w:val="both"/>
        <w:rPr>
          <w:lang w:val="es-DO"/>
        </w:rPr>
      </w:pPr>
      <w:r w:rsidRPr="008555C1">
        <w:rPr>
          <w:lang w:val="es-DO"/>
        </w:rPr>
        <w:t>Consulta en Línea Liquidación y Reembolso</w:t>
      </w:r>
    </w:p>
    <w:p w14:paraId="2C6907EE" w14:textId="21B7B4C8" w:rsidR="00546884" w:rsidRPr="008555C1" w:rsidRDefault="00546884" w:rsidP="00546884">
      <w:pPr>
        <w:pStyle w:val="ListParagraph"/>
        <w:numPr>
          <w:ilvl w:val="0"/>
          <w:numId w:val="4"/>
        </w:numPr>
        <w:spacing w:after="0" w:line="360" w:lineRule="auto"/>
        <w:jc w:val="both"/>
        <w:rPr>
          <w:lang w:val="es-DO"/>
        </w:rPr>
      </w:pPr>
      <w:r w:rsidRPr="008555C1">
        <w:rPr>
          <w:lang w:val="es-DO"/>
        </w:rPr>
        <w:t xml:space="preserve">Solicitud de Conciliación </w:t>
      </w:r>
    </w:p>
    <w:p w14:paraId="5462063C" w14:textId="253B560C" w:rsidR="00546884" w:rsidRPr="008555C1" w:rsidRDefault="00546884" w:rsidP="00546884">
      <w:pPr>
        <w:pStyle w:val="ListParagraph"/>
        <w:numPr>
          <w:ilvl w:val="0"/>
          <w:numId w:val="4"/>
        </w:numPr>
        <w:spacing w:after="0" w:line="360" w:lineRule="auto"/>
        <w:jc w:val="both"/>
        <w:rPr>
          <w:lang w:val="es-DO"/>
        </w:rPr>
      </w:pPr>
      <w:r w:rsidRPr="008555C1">
        <w:rPr>
          <w:lang w:val="es-DO"/>
        </w:rPr>
        <w:t xml:space="preserve">Registro de Visitas a la Superintendencia de Seguros </w:t>
      </w:r>
    </w:p>
    <w:p w14:paraId="5E2035F1" w14:textId="69E54B0B" w:rsidR="00546884" w:rsidRPr="008555C1" w:rsidRDefault="00546884" w:rsidP="00546884">
      <w:pPr>
        <w:rPr>
          <w:lang w:val="es-DO"/>
        </w:rPr>
      </w:pPr>
    </w:p>
    <w:p w14:paraId="1C7CDE75" w14:textId="73CAE881" w:rsidR="001F1FB9" w:rsidRPr="008555C1" w:rsidRDefault="001F1FB9" w:rsidP="001F1FB9">
      <w:pPr>
        <w:pStyle w:val="Heading2"/>
        <w:rPr>
          <w:lang w:val="es-DO"/>
        </w:rPr>
      </w:pPr>
      <w:bookmarkStart w:id="10" w:name="_Toc153794672"/>
      <w:r w:rsidRPr="008555C1">
        <w:rPr>
          <w:rFonts w:eastAsia="Calibri" w:cs="Times New Roman"/>
          <w:b w:val="0"/>
          <w:noProof/>
          <w:lang w:val="es-DO"/>
        </w:rPr>
        <w:lastRenderedPageBreak/>
        <w:drawing>
          <wp:anchor distT="0" distB="0" distL="114300" distR="114300" simplePos="0" relativeHeight="251726848" behindDoc="0" locked="0" layoutInCell="1" allowOverlap="1" wp14:anchorId="26F9CDD9" wp14:editId="06A532DA">
            <wp:simplePos x="0" y="0"/>
            <wp:positionH relativeFrom="margin">
              <wp:posOffset>-466725</wp:posOffset>
            </wp:positionH>
            <wp:positionV relativeFrom="paragraph">
              <wp:posOffset>371475</wp:posOffset>
            </wp:positionV>
            <wp:extent cx="6362700" cy="4653915"/>
            <wp:effectExtent l="19050" t="19050" r="19050" b="13335"/>
            <wp:wrapSquare wrapText="bothSides"/>
            <wp:docPr id="503" name="Imagen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2700" cy="4653915"/>
                    </a:xfrm>
                    <a:prstGeom prst="rect">
                      <a:avLst/>
                    </a:prstGeom>
                    <a:noFill/>
                    <a:ln w="3175">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Pr="008555C1">
        <w:rPr>
          <w:lang w:val="es-DO"/>
        </w:rPr>
        <w:t>2.3.</w:t>
      </w:r>
      <w:r w:rsidRPr="008555C1">
        <w:rPr>
          <w:lang w:val="es-DO"/>
        </w:rPr>
        <w:tab/>
        <w:t>Estructura Organizativa</w:t>
      </w:r>
      <w:bookmarkEnd w:id="10"/>
    </w:p>
    <w:p w14:paraId="73632C01" w14:textId="613CC7D4" w:rsidR="001F1FB9" w:rsidRPr="008555C1" w:rsidRDefault="001F1FB9" w:rsidP="001F1FB9">
      <w:pPr>
        <w:rPr>
          <w:noProof/>
          <w:sz w:val="22"/>
          <w:lang w:val="es-DO"/>
        </w:rPr>
      </w:pPr>
    </w:p>
    <w:p w14:paraId="17CE1D97" w14:textId="77777777" w:rsidR="004109A8" w:rsidRPr="008555C1" w:rsidRDefault="004109A8" w:rsidP="001F1FB9">
      <w:pPr>
        <w:rPr>
          <w:noProof/>
          <w:sz w:val="22"/>
          <w:lang w:val="es-DO"/>
        </w:rPr>
      </w:pPr>
    </w:p>
    <w:p w14:paraId="1BFBC6B0" w14:textId="7692C6ED" w:rsidR="001F1FB9" w:rsidRPr="008555C1" w:rsidRDefault="001F1FB9" w:rsidP="001F1FB9">
      <w:pPr>
        <w:pStyle w:val="Heading3"/>
        <w:rPr>
          <w:noProof/>
          <w:lang w:val="es-DO"/>
        </w:rPr>
      </w:pPr>
      <w:bookmarkStart w:id="11" w:name="_Toc153794673"/>
      <w:r w:rsidRPr="008555C1">
        <w:rPr>
          <w:noProof/>
          <w:lang w:val="es-DO"/>
        </w:rPr>
        <w:t>a. Principales Funcionarios de la Institución</w:t>
      </w:r>
      <w:bookmarkEnd w:id="11"/>
      <w:r w:rsidRPr="008555C1">
        <w:rPr>
          <w:noProof/>
          <w:lang w:val="es-DO"/>
        </w:rPr>
        <w:t xml:space="preserve"> </w:t>
      </w:r>
    </w:p>
    <w:p w14:paraId="69B6FDEA" w14:textId="77777777" w:rsidR="001F1FB9" w:rsidRPr="008555C1" w:rsidRDefault="001F1FB9" w:rsidP="001F1FB9">
      <w:pPr>
        <w:rPr>
          <w:sz w:val="4"/>
          <w:lang w:val="es-DO"/>
        </w:rPr>
      </w:pPr>
    </w:p>
    <w:p w14:paraId="5CE8440B" w14:textId="08CF8BA4" w:rsidR="001F1FB9" w:rsidRPr="008555C1" w:rsidRDefault="001F1FB9" w:rsidP="001F1FB9">
      <w:pPr>
        <w:rPr>
          <w:noProof/>
          <w:lang w:val="es-DO"/>
        </w:rPr>
      </w:pPr>
      <w:r w:rsidRPr="008555C1">
        <w:rPr>
          <w:noProof/>
          <w:lang w:val="es-DO"/>
        </w:rPr>
        <w:t>Josefa A. Castillo</w:t>
      </w:r>
      <w:r w:rsidRPr="008555C1">
        <w:rPr>
          <w:noProof/>
          <w:lang w:val="es-DO"/>
        </w:rPr>
        <w:br/>
      </w:r>
      <w:r w:rsidRPr="008555C1">
        <w:rPr>
          <w:b/>
          <w:noProof/>
          <w:lang w:val="es-DO"/>
        </w:rPr>
        <w:t>Superintendente de Seguros</w:t>
      </w:r>
    </w:p>
    <w:p w14:paraId="41B96970" w14:textId="5A0D14E0" w:rsidR="001F1FB9" w:rsidRPr="008555C1" w:rsidRDefault="001F1FB9" w:rsidP="001F1FB9">
      <w:pPr>
        <w:rPr>
          <w:noProof/>
          <w:lang w:val="es-DO"/>
        </w:rPr>
      </w:pPr>
      <w:r w:rsidRPr="008555C1">
        <w:rPr>
          <w:noProof/>
          <w:lang w:val="es-DO"/>
        </w:rPr>
        <w:t>Francisco E. Campos</w:t>
      </w:r>
      <w:r w:rsidRPr="008555C1">
        <w:rPr>
          <w:noProof/>
          <w:lang w:val="es-DO"/>
        </w:rPr>
        <w:br/>
      </w:r>
      <w:r w:rsidRPr="008555C1">
        <w:rPr>
          <w:b/>
          <w:noProof/>
          <w:lang w:val="es-DO"/>
        </w:rPr>
        <w:t>Intendente de Seguros</w:t>
      </w:r>
    </w:p>
    <w:p w14:paraId="2CB6527D" w14:textId="72981B38" w:rsidR="001F1FB9" w:rsidRPr="008555C1" w:rsidRDefault="001F1FB9" w:rsidP="001F1FB9">
      <w:pPr>
        <w:rPr>
          <w:noProof/>
          <w:lang w:val="es-DO"/>
        </w:rPr>
      </w:pPr>
      <w:r w:rsidRPr="008555C1">
        <w:rPr>
          <w:noProof/>
          <w:lang w:val="es-DO"/>
        </w:rPr>
        <w:t>Domingo Castro Castro</w:t>
      </w:r>
      <w:r w:rsidRPr="008555C1">
        <w:rPr>
          <w:noProof/>
          <w:lang w:val="es-DO"/>
        </w:rPr>
        <w:br/>
      </w:r>
      <w:r w:rsidRPr="008555C1">
        <w:rPr>
          <w:b/>
          <w:noProof/>
          <w:lang w:val="es-DO"/>
        </w:rPr>
        <w:t>Director Financier</w:t>
      </w:r>
      <w:r w:rsidR="004313BF">
        <w:rPr>
          <w:b/>
          <w:noProof/>
          <w:lang w:val="es-DO"/>
        </w:rPr>
        <w:t>o</w:t>
      </w:r>
    </w:p>
    <w:p w14:paraId="04E8CAC5" w14:textId="647F0100" w:rsidR="001F1FB9" w:rsidRPr="008555C1" w:rsidRDefault="001F1FB9" w:rsidP="001F1FB9">
      <w:pPr>
        <w:rPr>
          <w:noProof/>
          <w:lang w:val="es-DO"/>
        </w:rPr>
      </w:pPr>
      <w:r w:rsidRPr="008555C1">
        <w:rPr>
          <w:noProof/>
          <w:lang w:val="es-DO"/>
        </w:rPr>
        <w:t>Juan Manuel Hern</w:t>
      </w:r>
      <w:r w:rsidR="004313BF">
        <w:rPr>
          <w:noProof/>
          <w:lang w:val="es-DO"/>
        </w:rPr>
        <w:t>á</w:t>
      </w:r>
      <w:r w:rsidRPr="008555C1">
        <w:rPr>
          <w:noProof/>
          <w:lang w:val="es-DO"/>
        </w:rPr>
        <w:t>ndez Buret</w:t>
      </w:r>
      <w:r w:rsidRPr="008555C1">
        <w:rPr>
          <w:noProof/>
          <w:lang w:val="es-DO"/>
        </w:rPr>
        <w:br/>
      </w:r>
      <w:r w:rsidRPr="008555C1">
        <w:rPr>
          <w:b/>
          <w:noProof/>
          <w:lang w:val="es-DO"/>
        </w:rPr>
        <w:t>Director Jurídico</w:t>
      </w:r>
    </w:p>
    <w:p w14:paraId="2BDDA581" w14:textId="67BE9165" w:rsidR="001F1FB9" w:rsidRPr="008555C1" w:rsidRDefault="001F1FB9" w:rsidP="001F1FB9">
      <w:pPr>
        <w:rPr>
          <w:noProof/>
          <w:lang w:val="es-DO"/>
        </w:rPr>
      </w:pPr>
      <w:r w:rsidRPr="008555C1">
        <w:rPr>
          <w:noProof/>
          <w:lang w:val="es-DO"/>
        </w:rPr>
        <w:t>Martha Perallón</w:t>
      </w:r>
      <w:r w:rsidRPr="008555C1">
        <w:rPr>
          <w:noProof/>
          <w:lang w:val="es-DO"/>
        </w:rPr>
        <w:br/>
      </w:r>
      <w:r w:rsidRPr="008555C1">
        <w:rPr>
          <w:b/>
          <w:noProof/>
          <w:lang w:val="es-DO"/>
        </w:rPr>
        <w:t>Directora de Recursos Humanos</w:t>
      </w:r>
    </w:p>
    <w:p w14:paraId="6BA68C82" w14:textId="1B1D014E" w:rsidR="001F1FB9" w:rsidRPr="008555C1" w:rsidRDefault="001F1FB9" w:rsidP="001F1FB9">
      <w:pPr>
        <w:rPr>
          <w:noProof/>
          <w:lang w:val="es-DO"/>
        </w:rPr>
      </w:pPr>
      <w:r w:rsidRPr="008555C1">
        <w:rPr>
          <w:noProof/>
          <w:lang w:val="es-DO"/>
        </w:rPr>
        <w:lastRenderedPageBreak/>
        <w:t>Darío Caminero</w:t>
      </w:r>
      <w:r w:rsidRPr="008555C1">
        <w:rPr>
          <w:noProof/>
          <w:lang w:val="es-DO"/>
        </w:rPr>
        <w:br/>
      </w:r>
      <w:r w:rsidRPr="008555C1">
        <w:rPr>
          <w:b/>
          <w:noProof/>
          <w:lang w:val="es-DO"/>
        </w:rPr>
        <w:t>Director de Comunicaci</w:t>
      </w:r>
      <w:r w:rsidR="004313BF">
        <w:rPr>
          <w:b/>
          <w:noProof/>
          <w:lang w:val="es-DO"/>
        </w:rPr>
        <w:t>o</w:t>
      </w:r>
      <w:r w:rsidRPr="008555C1">
        <w:rPr>
          <w:b/>
          <w:noProof/>
          <w:lang w:val="es-DO"/>
        </w:rPr>
        <w:t>n</w:t>
      </w:r>
      <w:r w:rsidR="004313BF">
        <w:rPr>
          <w:b/>
          <w:noProof/>
          <w:lang w:val="es-DO"/>
        </w:rPr>
        <w:t>es</w:t>
      </w:r>
    </w:p>
    <w:p w14:paraId="3596FC5E" w14:textId="76195541" w:rsidR="001F1FB9" w:rsidRPr="008555C1" w:rsidRDefault="001F1FB9" w:rsidP="001F1FB9">
      <w:pPr>
        <w:rPr>
          <w:noProof/>
          <w:lang w:val="es-DO"/>
        </w:rPr>
      </w:pPr>
      <w:r w:rsidRPr="008555C1">
        <w:rPr>
          <w:noProof/>
          <w:lang w:val="es-DO"/>
        </w:rPr>
        <w:t>Estefany Pujols</w:t>
      </w:r>
      <w:r w:rsidRPr="008555C1">
        <w:rPr>
          <w:noProof/>
          <w:lang w:val="es-DO"/>
        </w:rPr>
        <w:br/>
      </w:r>
      <w:r w:rsidRPr="008555C1">
        <w:rPr>
          <w:b/>
          <w:noProof/>
          <w:lang w:val="es-DO"/>
        </w:rPr>
        <w:t>Directora de Planificacion y Desarrollo</w:t>
      </w:r>
      <w:r w:rsidRPr="008555C1">
        <w:rPr>
          <w:noProof/>
          <w:lang w:val="es-DO"/>
        </w:rPr>
        <w:t xml:space="preserve"> </w:t>
      </w:r>
    </w:p>
    <w:p w14:paraId="002D8BB2" w14:textId="151D2A41" w:rsidR="001F1FB9" w:rsidRPr="008555C1" w:rsidRDefault="001F1FB9" w:rsidP="001F1FB9">
      <w:pPr>
        <w:rPr>
          <w:noProof/>
          <w:lang w:val="es-DO"/>
        </w:rPr>
      </w:pPr>
      <w:r w:rsidRPr="008555C1">
        <w:rPr>
          <w:noProof/>
          <w:lang w:val="es-DO"/>
        </w:rPr>
        <w:t>Victor Pérez Escotto</w:t>
      </w:r>
      <w:r w:rsidRPr="008555C1">
        <w:rPr>
          <w:noProof/>
          <w:lang w:val="es-DO"/>
        </w:rPr>
        <w:br/>
      </w:r>
      <w:r w:rsidRPr="008555C1">
        <w:rPr>
          <w:b/>
          <w:noProof/>
          <w:lang w:val="es-DO"/>
        </w:rPr>
        <w:t xml:space="preserve">Director </w:t>
      </w:r>
      <w:r w:rsidR="004109A8">
        <w:rPr>
          <w:b/>
          <w:noProof/>
          <w:lang w:val="es-DO"/>
        </w:rPr>
        <w:t>de Tecnologia de la Informaciòn y Comunicaciòn</w:t>
      </w:r>
    </w:p>
    <w:p w14:paraId="4615DB60" w14:textId="3B184B8E" w:rsidR="001F1FB9" w:rsidRPr="008555C1" w:rsidRDefault="001F1FB9" w:rsidP="001F1FB9">
      <w:pPr>
        <w:rPr>
          <w:noProof/>
          <w:lang w:val="es-DO"/>
        </w:rPr>
      </w:pPr>
      <w:r w:rsidRPr="008555C1">
        <w:rPr>
          <w:noProof/>
          <w:lang w:val="es-DO"/>
        </w:rPr>
        <w:t>Cesario Santana</w:t>
      </w:r>
      <w:r w:rsidRPr="008555C1">
        <w:rPr>
          <w:noProof/>
          <w:lang w:val="es-DO"/>
        </w:rPr>
        <w:br/>
      </w:r>
      <w:r w:rsidRPr="008555C1">
        <w:rPr>
          <w:b/>
          <w:noProof/>
          <w:lang w:val="es-DO"/>
        </w:rPr>
        <w:t>Director Administrativo</w:t>
      </w:r>
    </w:p>
    <w:p w14:paraId="0F7C29C2" w14:textId="50C9F38E" w:rsidR="001F1FB9" w:rsidRPr="008555C1" w:rsidRDefault="001F1FB9" w:rsidP="001F1FB9">
      <w:pPr>
        <w:rPr>
          <w:noProof/>
          <w:lang w:val="es-DO"/>
        </w:rPr>
      </w:pPr>
      <w:r w:rsidRPr="008555C1">
        <w:rPr>
          <w:noProof/>
          <w:lang w:val="es-DO"/>
        </w:rPr>
        <w:t>Joaquín E. Hurtado</w:t>
      </w:r>
      <w:r w:rsidRPr="008555C1">
        <w:rPr>
          <w:noProof/>
          <w:lang w:val="es-DO"/>
        </w:rPr>
        <w:br/>
      </w:r>
      <w:r w:rsidRPr="008555C1">
        <w:rPr>
          <w:b/>
          <w:noProof/>
          <w:lang w:val="es-DO"/>
        </w:rPr>
        <w:t>Director Técnico de Seguros y Reaseguros</w:t>
      </w:r>
    </w:p>
    <w:p w14:paraId="15A52C98" w14:textId="38EDF624" w:rsidR="001F1FB9" w:rsidRPr="008555C1" w:rsidRDefault="001F1FB9" w:rsidP="001F1FB9">
      <w:pPr>
        <w:rPr>
          <w:noProof/>
          <w:lang w:val="es-DO"/>
        </w:rPr>
      </w:pPr>
      <w:r w:rsidRPr="008555C1">
        <w:rPr>
          <w:noProof/>
          <w:lang w:val="es-DO"/>
        </w:rPr>
        <w:t>Eliana Díaz</w:t>
      </w:r>
      <w:r w:rsidRPr="008555C1">
        <w:rPr>
          <w:noProof/>
          <w:lang w:val="es-DO"/>
        </w:rPr>
        <w:br/>
      </w:r>
      <w:r w:rsidRPr="008555C1">
        <w:rPr>
          <w:b/>
          <w:noProof/>
          <w:lang w:val="es-DO"/>
        </w:rPr>
        <w:t xml:space="preserve">Directora </w:t>
      </w:r>
      <w:r w:rsidR="004109A8">
        <w:rPr>
          <w:b/>
          <w:noProof/>
          <w:lang w:val="es-DO"/>
        </w:rPr>
        <w:t>d</w:t>
      </w:r>
      <w:r w:rsidRPr="008555C1">
        <w:rPr>
          <w:b/>
          <w:noProof/>
          <w:lang w:val="es-DO"/>
        </w:rPr>
        <w:t>e Control y Supervisión</w:t>
      </w:r>
    </w:p>
    <w:p w14:paraId="7E892563" w14:textId="11BF21D7" w:rsidR="001F1FB9" w:rsidRPr="008555C1" w:rsidRDefault="001F1FB9" w:rsidP="001F1FB9">
      <w:pPr>
        <w:rPr>
          <w:noProof/>
          <w:lang w:val="es-DO"/>
        </w:rPr>
      </w:pPr>
      <w:r w:rsidRPr="008555C1">
        <w:rPr>
          <w:noProof/>
          <w:lang w:val="es-DO"/>
        </w:rPr>
        <w:t>Arnulfo Rodríguez Veras</w:t>
      </w:r>
      <w:r w:rsidRPr="008555C1">
        <w:rPr>
          <w:noProof/>
          <w:lang w:val="es-DO"/>
        </w:rPr>
        <w:br/>
      </w:r>
      <w:r w:rsidRPr="008555C1">
        <w:rPr>
          <w:b/>
          <w:noProof/>
          <w:lang w:val="es-DO"/>
        </w:rPr>
        <w:t xml:space="preserve">Director </w:t>
      </w:r>
      <w:r w:rsidR="004109A8">
        <w:rPr>
          <w:b/>
          <w:noProof/>
          <w:lang w:val="es-DO"/>
        </w:rPr>
        <w:t>d</w:t>
      </w:r>
      <w:r w:rsidRPr="008555C1">
        <w:rPr>
          <w:b/>
          <w:noProof/>
          <w:lang w:val="es-DO"/>
        </w:rPr>
        <w:t>e Estudios del Sector Seguros</w:t>
      </w:r>
    </w:p>
    <w:p w14:paraId="481EAEF5" w14:textId="2C97DDDB" w:rsidR="001F1FB9" w:rsidRPr="008555C1" w:rsidRDefault="001F1FB9" w:rsidP="001F1FB9">
      <w:pPr>
        <w:rPr>
          <w:noProof/>
          <w:lang w:val="es-DO"/>
        </w:rPr>
      </w:pPr>
      <w:r w:rsidRPr="008555C1">
        <w:rPr>
          <w:noProof/>
          <w:lang w:val="es-DO"/>
        </w:rPr>
        <w:t>Jesus B. Montero M.</w:t>
      </w:r>
      <w:r w:rsidRPr="008555C1">
        <w:rPr>
          <w:noProof/>
          <w:lang w:val="es-DO"/>
        </w:rPr>
        <w:br/>
      </w:r>
      <w:r w:rsidRPr="008555C1">
        <w:rPr>
          <w:b/>
          <w:noProof/>
          <w:lang w:val="es-DO"/>
        </w:rPr>
        <w:t>Encargado del Departamento de Compras y Contrataciones</w:t>
      </w:r>
    </w:p>
    <w:p w14:paraId="717F8E1A" w14:textId="504B5C36" w:rsidR="001F1FB9" w:rsidRPr="008555C1" w:rsidRDefault="00261EC2" w:rsidP="001F1FB9">
      <w:pPr>
        <w:rPr>
          <w:noProof/>
          <w:lang w:val="es-DO"/>
        </w:rPr>
      </w:pPr>
      <w:r w:rsidRPr="00261EC2">
        <w:rPr>
          <w:noProof/>
          <w:lang w:val="es-DO"/>
        </w:rPr>
        <w:t>Junior Pérez Alvarez</w:t>
      </w:r>
      <w:r w:rsidR="001F1FB9" w:rsidRPr="008555C1">
        <w:rPr>
          <w:noProof/>
          <w:lang w:val="es-DO"/>
        </w:rPr>
        <w:br/>
      </w:r>
      <w:r w:rsidR="001F1FB9" w:rsidRPr="008555C1">
        <w:rPr>
          <w:b/>
          <w:noProof/>
          <w:lang w:val="es-DO"/>
        </w:rPr>
        <w:t>Encargad</w:t>
      </w:r>
      <w:r>
        <w:rPr>
          <w:b/>
          <w:noProof/>
          <w:lang w:val="es-DO"/>
        </w:rPr>
        <w:t>o</w:t>
      </w:r>
      <w:r w:rsidR="001F1FB9" w:rsidRPr="008555C1">
        <w:rPr>
          <w:b/>
          <w:noProof/>
          <w:lang w:val="es-DO"/>
        </w:rPr>
        <w:t xml:space="preserve"> del Departamento de Atención </w:t>
      </w:r>
      <w:r w:rsidR="004109A8">
        <w:rPr>
          <w:b/>
          <w:noProof/>
          <w:lang w:val="es-DO"/>
        </w:rPr>
        <w:t>A</w:t>
      </w:r>
      <w:r w:rsidR="001F1FB9" w:rsidRPr="008555C1">
        <w:rPr>
          <w:b/>
          <w:noProof/>
          <w:lang w:val="es-DO"/>
        </w:rPr>
        <w:t>l Usuario</w:t>
      </w:r>
    </w:p>
    <w:p w14:paraId="2B5AB70A" w14:textId="61CA89D3" w:rsidR="001F1FB9" w:rsidRPr="008555C1" w:rsidRDefault="001F1FB9" w:rsidP="001F1FB9">
      <w:pPr>
        <w:rPr>
          <w:noProof/>
          <w:lang w:val="es-DO"/>
        </w:rPr>
      </w:pPr>
      <w:r w:rsidRPr="008555C1">
        <w:rPr>
          <w:noProof/>
          <w:lang w:val="es-DO"/>
        </w:rPr>
        <w:t>Jos</w:t>
      </w:r>
      <w:r w:rsidR="004109A8">
        <w:rPr>
          <w:noProof/>
          <w:lang w:val="es-DO"/>
        </w:rPr>
        <w:t>è</w:t>
      </w:r>
      <w:r w:rsidRPr="008555C1">
        <w:rPr>
          <w:noProof/>
          <w:lang w:val="es-DO"/>
        </w:rPr>
        <w:t xml:space="preserve"> Armando González</w:t>
      </w:r>
      <w:r w:rsidRPr="008555C1">
        <w:rPr>
          <w:noProof/>
          <w:lang w:val="es-DO"/>
        </w:rPr>
        <w:br/>
      </w:r>
      <w:r w:rsidRPr="008555C1">
        <w:rPr>
          <w:b/>
          <w:noProof/>
          <w:lang w:val="es-DO"/>
        </w:rPr>
        <w:t>Encargado del Departamento Revisión y Análisis de Operaciones</w:t>
      </w:r>
    </w:p>
    <w:p w14:paraId="1F9F9008" w14:textId="1FA59E5F" w:rsidR="001F1FB9" w:rsidRPr="008555C1" w:rsidRDefault="001F1FB9" w:rsidP="001F1FB9">
      <w:pPr>
        <w:rPr>
          <w:b/>
          <w:noProof/>
          <w:lang w:val="es-DO"/>
        </w:rPr>
      </w:pPr>
      <w:r w:rsidRPr="008555C1">
        <w:rPr>
          <w:noProof/>
          <w:lang w:val="es-DO"/>
        </w:rPr>
        <w:t xml:space="preserve">Laura </w:t>
      </w:r>
      <w:r w:rsidR="004109A8">
        <w:rPr>
          <w:noProof/>
          <w:lang w:val="es-DO"/>
        </w:rPr>
        <w:t>d</w:t>
      </w:r>
      <w:r w:rsidRPr="008555C1">
        <w:rPr>
          <w:noProof/>
          <w:lang w:val="es-DO"/>
        </w:rPr>
        <w:t>e Luna</w:t>
      </w:r>
      <w:r w:rsidRPr="008555C1">
        <w:rPr>
          <w:noProof/>
          <w:lang w:val="es-DO"/>
        </w:rPr>
        <w:br/>
      </w:r>
      <w:r w:rsidRPr="008555C1">
        <w:rPr>
          <w:b/>
          <w:noProof/>
          <w:lang w:val="es-DO"/>
        </w:rPr>
        <w:t>Encargada de la Oficina de Acceso a la Información (OAI)</w:t>
      </w:r>
    </w:p>
    <w:p w14:paraId="143A08B3" w14:textId="2FB96653" w:rsidR="004109A8" w:rsidRDefault="004109A8">
      <w:pPr>
        <w:rPr>
          <w:noProof/>
          <w:lang w:val="es-DO"/>
        </w:rPr>
      </w:pPr>
      <w:r>
        <w:rPr>
          <w:noProof/>
          <w:lang w:val="es-DO"/>
        </w:rPr>
        <w:br w:type="page"/>
      </w:r>
    </w:p>
    <w:p w14:paraId="76974063" w14:textId="77777777" w:rsidR="001F1FB9" w:rsidRPr="008555C1" w:rsidRDefault="001F1FB9" w:rsidP="001F1FB9">
      <w:pPr>
        <w:rPr>
          <w:noProof/>
          <w:lang w:val="es-DO"/>
        </w:rPr>
      </w:pPr>
    </w:p>
    <w:p w14:paraId="0781F76C" w14:textId="7F06DDF6" w:rsidR="001F1FB9" w:rsidRPr="008555C1" w:rsidRDefault="00A3690B" w:rsidP="00A3690B">
      <w:pPr>
        <w:pStyle w:val="Heading2"/>
        <w:rPr>
          <w:noProof/>
          <w:lang w:val="es-DO"/>
        </w:rPr>
      </w:pPr>
      <w:bookmarkStart w:id="12" w:name="_Toc153794674"/>
      <w:r w:rsidRPr="008555C1">
        <w:rPr>
          <w:noProof/>
          <w:lang w:val="es-DO"/>
        </w:rPr>
        <w:t>2.4.</w:t>
      </w:r>
      <w:r w:rsidRPr="008555C1">
        <w:rPr>
          <w:noProof/>
          <w:lang w:val="es-DO"/>
        </w:rPr>
        <w:tab/>
        <w:t xml:space="preserve">Planificación </w:t>
      </w:r>
      <w:r w:rsidR="004313BF">
        <w:rPr>
          <w:noProof/>
          <w:lang w:val="es-DO"/>
        </w:rPr>
        <w:t>E</w:t>
      </w:r>
      <w:r w:rsidRPr="008555C1">
        <w:rPr>
          <w:noProof/>
          <w:lang w:val="es-DO"/>
        </w:rPr>
        <w:t xml:space="preserve">stratégica </w:t>
      </w:r>
      <w:r w:rsidR="004313BF">
        <w:rPr>
          <w:noProof/>
          <w:lang w:val="es-DO"/>
        </w:rPr>
        <w:t>I</w:t>
      </w:r>
      <w:r w:rsidRPr="008555C1">
        <w:rPr>
          <w:noProof/>
          <w:lang w:val="es-DO"/>
        </w:rPr>
        <w:t>nstitucional</w:t>
      </w:r>
      <w:bookmarkEnd w:id="12"/>
    </w:p>
    <w:p w14:paraId="25E2DDFC" w14:textId="77777777" w:rsidR="00A3690B" w:rsidRPr="008555C1" w:rsidRDefault="00A3690B" w:rsidP="00A3690B">
      <w:pPr>
        <w:spacing w:line="360" w:lineRule="auto"/>
        <w:jc w:val="both"/>
        <w:rPr>
          <w:sz w:val="20"/>
          <w:szCs w:val="20"/>
          <w:lang w:val="es-DO"/>
        </w:rPr>
      </w:pPr>
    </w:p>
    <w:p w14:paraId="63536CB8" w14:textId="334980E7" w:rsidR="00A3690B" w:rsidRPr="008555C1" w:rsidRDefault="00A3690B" w:rsidP="00A3690B">
      <w:pPr>
        <w:spacing w:line="360" w:lineRule="auto"/>
        <w:jc w:val="both"/>
        <w:rPr>
          <w:lang w:val="es-DO"/>
        </w:rPr>
      </w:pPr>
      <w:r w:rsidRPr="008555C1">
        <w:rPr>
          <w:lang w:val="es-DO"/>
        </w:rPr>
        <w:t>El Plan Estratégico Institucional o PEI es un plan de mediano plazo, que expresa las políticas, objetivos y prioridades a nivel sectorial e institucional. Establece prioridades, objetivos, metas y requerimientos de recursos de los órganos y organismos del Sector Público para un período de cuatro años, debiendo ser consistentes con la Estrategia de Desarrollo y el Plan Nacional Plurianual del Sector Público. En ese tenor se ha realizado PEI de la Superintendencia de Seguros 2021-2024, de conformidad con la Ley 498-06 y su Reglamento de Aplicación No. 493-07. Este documento es consistente con la Estrategia Nacional de Desarrollo (END Ley 1-12), los Objetivos de Desarrollo Sostenible (ODS) y el Programa de Gobierno.</w:t>
      </w:r>
    </w:p>
    <w:p w14:paraId="127EC89B" w14:textId="77777777" w:rsidR="00A3690B" w:rsidRPr="008555C1" w:rsidRDefault="00A3690B" w:rsidP="00A3690B">
      <w:pPr>
        <w:jc w:val="both"/>
        <w:rPr>
          <w:lang w:val="es-DO"/>
        </w:rPr>
      </w:pPr>
    </w:p>
    <w:p w14:paraId="24E29C28" w14:textId="77777777" w:rsidR="00A3690B" w:rsidRPr="008555C1" w:rsidRDefault="00A3690B" w:rsidP="00A3690B">
      <w:pPr>
        <w:spacing w:line="360" w:lineRule="auto"/>
        <w:jc w:val="both"/>
        <w:rPr>
          <w:lang w:val="es-DO"/>
        </w:rPr>
      </w:pPr>
      <w:r w:rsidRPr="008555C1">
        <w:rPr>
          <w:lang w:val="es-DO"/>
        </w:rPr>
        <w:t xml:space="preserve">Nuestro PEI es utilizado como el principal instrumento de gestión para priorizar objetivos y asignación de recursos, previsión de sinergias interinstitucionales y programación físico-financiera de la producción institucional de la Superintendencia. </w:t>
      </w:r>
    </w:p>
    <w:p w14:paraId="248D66B3" w14:textId="453EB808" w:rsidR="00A3690B" w:rsidRPr="008555C1" w:rsidRDefault="00A3690B" w:rsidP="00A3690B">
      <w:pPr>
        <w:spacing w:line="360" w:lineRule="auto"/>
        <w:jc w:val="both"/>
        <w:rPr>
          <w:lang w:val="es-DO"/>
        </w:rPr>
      </w:pPr>
      <w:r w:rsidRPr="008555C1">
        <w:rPr>
          <w:lang w:val="es-DO"/>
        </w:rPr>
        <w:t>Debajo podrán visualizar los ejes estratégicos con sus respectivas estrategias:</w:t>
      </w:r>
    </w:p>
    <w:tbl>
      <w:tblPr>
        <w:tblStyle w:val="TableGrid"/>
        <w:tblW w:w="8364" w:type="dxa"/>
        <w:tblInd w:w="-147" w:type="dxa"/>
        <w:tblLook w:val="04A0" w:firstRow="1" w:lastRow="0" w:firstColumn="1" w:lastColumn="0" w:noHBand="0" w:noVBand="1"/>
      </w:tblPr>
      <w:tblGrid>
        <w:gridCol w:w="2257"/>
        <w:gridCol w:w="2421"/>
        <w:gridCol w:w="3686"/>
      </w:tblGrid>
      <w:tr w:rsidR="00A3690B" w:rsidRPr="007732EF" w14:paraId="0CA0D1C4" w14:textId="77777777" w:rsidTr="00C76E3D">
        <w:trPr>
          <w:trHeight w:val="700"/>
          <w:tblHeader/>
        </w:trPr>
        <w:tc>
          <w:tcPr>
            <w:tcW w:w="83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FA9B565" w14:textId="77777777" w:rsidR="00A3690B" w:rsidRPr="008555C1" w:rsidRDefault="00A3690B" w:rsidP="00775A45">
            <w:pPr>
              <w:jc w:val="center"/>
              <w:rPr>
                <w:rFonts w:ascii="Times New Roman" w:hAnsi="Times New Roman" w:cs="Times New Roman"/>
                <w:b/>
                <w:color w:val="FFFFFF" w:themeColor="background1"/>
                <w:spacing w:val="20"/>
                <w:sz w:val="24"/>
                <w:szCs w:val="24"/>
                <w:lang w:val="es-DO"/>
              </w:rPr>
            </w:pPr>
            <w:r w:rsidRPr="008555C1">
              <w:rPr>
                <w:rFonts w:ascii="Times New Roman" w:hAnsi="Times New Roman" w:cs="Times New Roman"/>
                <w:b/>
                <w:color w:val="FFFFFF" w:themeColor="background1"/>
                <w:spacing w:val="20"/>
                <w:sz w:val="24"/>
                <w:szCs w:val="24"/>
                <w:lang w:val="es-DO"/>
              </w:rPr>
              <w:t>Plan Estratégico Institucional (PEI) 2021-2024</w:t>
            </w:r>
            <w:r w:rsidRPr="008555C1">
              <w:rPr>
                <w:rFonts w:ascii="Times New Roman" w:hAnsi="Times New Roman" w:cs="Times New Roman"/>
                <w:b/>
                <w:color w:val="FFFFFF" w:themeColor="background1"/>
                <w:spacing w:val="20"/>
                <w:sz w:val="24"/>
                <w:szCs w:val="24"/>
                <w:lang w:val="es-DO"/>
              </w:rPr>
              <w:br/>
              <w:t>Superintendencia de Seguros</w:t>
            </w:r>
          </w:p>
        </w:tc>
      </w:tr>
      <w:tr w:rsidR="00A3690B" w:rsidRPr="008555C1" w14:paraId="4FA5DCA6" w14:textId="77777777" w:rsidTr="00C76E3D">
        <w:trPr>
          <w:tblHeader/>
        </w:trPr>
        <w:tc>
          <w:tcPr>
            <w:tcW w:w="2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09BF92A" w14:textId="77777777" w:rsidR="00A3690B" w:rsidRPr="008555C1" w:rsidRDefault="00A3690B" w:rsidP="00775A45">
            <w:pPr>
              <w:jc w:val="center"/>
              <w:rPr>
                <w:rFonts w:ascii="Times New Roman" w:hAnsi="Times New Roman" w:cs="Times New Roman"/>
                <w:b/>
                <w:color w:val="FFFFFF" w:themeColor="background1"/>
                <w:spacing w:val="20"/>
                <w:sz w:val="24"/>
                <w:szCs w:val="24"/>
                <w:lang w:val="es-DO"/>
              </w:rPr>
            </w:pPr>
            <w:r w:rsidRPr="008555C1">
              <w:rPr>
                <w:rFonts w:ascii="Times New Roman" w:hAnsi="Times New Roman" w:cs="Times New Roman"/>
                <w:b/>
                <w:color w:val="FFFFFF" w:themeColor="background1"/>
                <w:spacing w:val="20"/>
                <w:sz w:val="24"/>
                <w:szCs w:val="24"/>
                <w:lang w:val="es-DO"/>
              </w:rPr>
              <w:t>Gran Objetivo Estratégico</w:t>
            </w:r>
          </w:p>
        </w:tc>
        <w:tc>
          <w:tcPr>
            <w:tcW w:w="2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AB27322" w14:textId="77777777" w:rsidR="00A3690B" w:rsidRPr="008555C1" w:rsidRDefault="00A3690B" w:rsidP="00775A45">
            <w:pPr>
              <w:jc w:val="center"/>
              <w:rPr>
                <w:rFonts w:ascii="Times New Roman" w:hAnsi="Times New Roman" w:cs="Times New Roman"/>
                <w:b/>
                <w:color w:val="FFFFFF" w:themeColor="background1"/>
                <w:spacing w:val="20"/>
                <w:sz w:val="24"/>
                <w:szCs w:val="24"/>
                <w:lang w:val="es-DO"/>
              </w:rPr>
            </w:pPr>
            <w:r w:rsidRPr="008555C1">
              <w:rPr>
                <w:rFonts w:ascii="Times New Roman" w:hAnsi="Times New Roman" w:cs="Times New Roman"/>
                <w:b/>
                <w:color w:val="FFFFFF" w:themeColor="background1"/>
                <w:spacing w:val="20"/>
                <w:sz w:val="24"/>
                <w:szCs w:val="24"/>
                <w:lang w:val="es-DO"/>
              </w:rPr>
              <w:t>Eje Estratégico</w:t>
            </w: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AF7C601" w14:textId="77777777" w:rsidR="00A3690B" w:rsidRPr="008555C1" w:rsidRDefault="00A3690B" w:rsidP="00775A45">
            <w:pPr>
              <w:jc w:val="center"/>
              <w:rPr>
                <w:rFonts w:ascii="Times New Roman" w:hAnsi="Times New Roman" w:cs="Times New Roman"/>
                <w:b/>
                <w:color w:val="FFFFFF" w:themeColor="background1"/>
                <w:spacing w:val="20"/>
                <w:sz w:val="24"/>
                <w:szCs w:val="24"/>
                <w:lang w:val="es-DO"/>
              </w:rPr>
            </w:pPr>
            <w:r w:rsidRPr="008555C1">
              <w:rPr>
                <w:rFonts w:ascii="Times New Roman" w:hAnsi="Times New Roman" w:cs="Times New Roman"/>
                <w:b/>
                <w:color w:val="FFFFFF" w:themeColor="background1"/>
                <w:spacing w:val="20"/>
                <w:sz w:val="24"/>
                <w:szCs w:val="24"/>
                <w:lang w:val="es-DO"/>
              </w:rPr>
              <w:t>Resultados</w:t>
            </w:r>
          </w:p>
          <w:p w14:paraId="4E73E85B" w14:textId="77777777" w:rsidR="00A3690B" w:rsidRPr="008555C1" w:rsidRDefault="00A3690B" w:rsidP="00775A45">
            <w:pPr>
              <w:jc w:val="center"/>
              <w:rPr>
                <w:rFonts w:ascii="Times New Roman" w:hAnsi="Times New Roman" w:cs="Times New Roman"/>
                <w:b/>
                <w:color w:val="FFFFFF" w:themeColor="background1"/>
                <w:spacing w:val="20"/>
                <w:sz w:val="24"/>
                <w:szCs w:val="24"/>
                <w:lang w:val="es-DO"/>
              </w:rPr>
            </w:pPr>
            <w:r w:rsidRPr="008555C1">
              <w:rPr>
                <w:rFonts w:ascii="Times New Roman" w:hAnsi="Times New Roman" w:cs="Times New Roman"/>
                <w:b/>
                <w:color w:val="FFFFFF" w:themeColor="background1"/>
                <w:spacing w:val="20"/>
                <w:sz w:val="24"/>
                <w:szCs w:val="24"/>
                <w:lang w:val="es-DO"/>
              </w:rPr>
              <w:t>Estratégicos</w:t>
            </w:r>
          </w:p>
        </w:tc>
      </w:tr>
      <w:tr w:rsidR="00A3690B" w:rsidRPr="007732EF" w14:paraId="6CC0857C" w14:textId="77777777" w:rsidTr="00C76E3D">
        <w:tc>
          <w:tcPr>
            <w:tcW w:w="2257" w:type="dxa"/>
            <w:vMerge w:val="restart"/>
            <w:tcBorders>
              <w:top w:val="single" w:sz="4" w:space="0" w:color="FFFFFF" w:themeColor="background1"/>
            </w:tcBorders>
          </w:tcPr>
          <w:p w14:paraId="290EB43B"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342512CD"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0D4F145F"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2DCD4872"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3760FF47"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1F2E13AC" w14:textId="77777777" w:rsidR="00A3690B" w:rsidRPr="008555C1" w:rsidRDefault="00A3690B" w:rsidP="00775A45">
            <w:pPr>
              <w:rPr>
                <w:rFonts w:ascii="Times New Roman" w:hAnsi="Times New Roman" w:cs="Times New Roman"/>
                <w:color w:val="767171"/>
                <w:spacing w:val="20"/>
                <w:sz w:val="24"/>
                <w:szCs w:val="24"/>
                <w:lang w:val="es-DO"/>
              </w:rPr>
            </w:pPr>
          </w:p>
          <w:p w14:paraId="45B56EE6"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5C6C36FC"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3E863BB0"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3EAC961F"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7E07EC2A" w14:textId="77777777" w:rsidR="00A3690B" w:rsidRPr="008555C1" w:rsidRDefault="00A3690B" w:rsidP="00775A45">
            <w:pPr>
              <w:jc w:val="center"/>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Dirigirla Superintendencia de Seguros de la República Dominicana en conformidad con su misión institucional, bajo los principios de transparencia, eficiencia y humanización.</w:t>
            </w:r>
          </w:p>
        </w:tc>
        <w:tc>
          <w:tcPr>
            <w:tcW w:w="2421" w:type="dxa"/>
            <w:vMerge w:val="restart"/>
            <w:tcBorders>
              <w:top w:val="single" w:sz="4" w:space="0" w:color="FFFFFF" w:themeColor="background1"/>
            </w:tcBorders>
          </w:tcPr>
          <w:p w14:paraId="10FBFD59"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2E32FD00"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7520AF48"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01F14589"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20054D4C"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06731CC1"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0922CED1"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1764CBF8" w14:textId="77777777" w:rsidR="00A3690B" w:rsidRPr="008555C1" w:rsidRDefault="00A3690B" w:rsidP="00A3690B">
            <w:pPr>
              <w:jc w:val="center"/>
              <w:rPr>
                <w:rFonts w:ascii="Times New Roman" w:hAnsi="Times New Roman" w:cs="Times New Roman"/>
                <w:color w:val="767171"/>
                <w:spacing w:val="20"/>
                <w:sz w:val="24"/>
                <w:szCs w:val="24"/>
                <w:lang w:val="es-DO"/>
              </w:rPr>
            </w:pPr>
          </w:p>
          <w:p w14:paraId="10F1AABC"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222FA645"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190A72D8"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40E490C6" w14:textId="77777777" w:rsidR="00A3690B" w:rsidRPr="008555C1" w:rsidRDefault="00A3690B" w:rsidP="00775A45">
            <w:pPr>
              <w:jc w:val="center"/>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Eje Estratégico 1: Fortalecimiento Institucional</w:t>
            </w:r>
          </w:p>
        </w:tc>
        <w:tc>
          <w:tcPr>
            <w:tcW w:w="3686" w:type="dxa"/>
            <w:tcBorders>
              <w:top w:val="single" w:sz="4" w:space="0" w:color="FFFFFF" w:themeColor="background1"/>
            </w:tcBorders>
          </w:tcPr>
          <w:p w14:paraId="1B92E0A3"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lastRenderedPageBreak/>
              <w:t>1.1 Estructuras organizativas funcionales y de cargos aprobadas e implementadas.</w:t>
            </w:r>
          </w:p>
        </w:tc>
      </w:tr>
      <w:tr w:rsidR="00A3690B" w:rsidRPr="007732EF" w14:paraId="738C6F48" w14:textId="77777777" w:rsidTr="00775A45">
        <w:tc>
          <w:tcPr>
            <w:tcW w:w="2257" w:type="dxa"/>
            <w:vMerge/>
          </w:tcPr>
          <w:p w14:paraId="30CDCFB2"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2421" w:type="dxa"/>
            <w:vMerge/>
          </w:tcPr>
          <w:p w14:paraId="62A5BDFF"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3686" w:type="dxa"/>
          </w:tcPr>
          <w:p w14:paraId="0B76D3C7"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1.2 Marco Legal institucional para la gestión del</w:t>
            </w:r>
          </w:p>
          <w:p w14:paraId="68A74199"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lastRenderedPageBreak/>
              <w:t>mercado asegurador revisado y actualizado.</w:t>
            </w:r>
          </w:p>
        </w:tc>
      </w:tr>
      <w:tr w:rsidR="00A3690B" w:rsidRPr="007732EF" w14:paraId="053D0524" w14:textId="77777777" w:rsidTr="00775A45">
        <w:tc>
          <w:tcPr>
            <w:tcW w:w="2257" w:type="dxa"/>
            <w:vMerge/>
          </w:tcPr>
          <w:p w14:paraId="6D962227"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2421" w:type="dxa"/>
            <w:vMerge/>
          </w:tcPr>
          <w:p w14:paraId="33A91BE5"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3686" w:type="dxa"/>
          </w:tcPr>
          <w:p w14:paraId="799FDF0E"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1.3 Modelo institucional basado en procesos como base para el sistema de gestión de la calidad desarrollado.</w:t>
            </w:r>
          </w:p>
        </w:tc>
      </w:tr>
      <w:tr w:rsidR="00A3690B" w:rsidRPr="007732EF" w14:paraId="224ED881" w14:textId="77777777" w:rsidTr="00775A45">
        <w:tc>
          <w:tcPr>
            <w:tcW w:w="2257" w:type="dxa"/>
            <w:vMerge/>
          </w:tcPr>
          <w:p w14:paraId="10FADCAB"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2421" w:type="dxa"/>
            <w:vMerge/>
          </w:tcPr>
          <w:p w14:paraId="02F05482"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3686" w:type="dxa"/>
          </w:tcPr>
          <w:p w14:paraId="58E69E2C"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1.4 Mejorado el posicionamiento estratégico institucional en la sociedad a través del fortalecimiento de la imagen corporativa.</w:t>
            </w:r>
          </w:p>
        </w:tc>
      </w:tr>
      <w:tr w:rsidR="00A3690B" w:rsidRPr="007732EF" w14:paraId="7FDD8984" w14:textId="77777777" w:rsidTr="00775A45">
        <w:tc>
          <w:tcPr>
            <w:tcW w:w="2257" w:type="dxa"/>
            <w:vMerge/>
          </w:tcPr>
          <w:p w14:paraId="45D4812A"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2421" w:type="dxa"/>
            <w:vMerge/>
          </w:tcPr>
          <w:p w14:paraId="046BF9DC"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3686" w:type="dxa"/>
          </w:tcPr>
          <w:p w14:paraId="3D5D18FB"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1.5 Mejorado el nivel de</w:t>
            </w:r>
          </w:p>
          <w:p w14:paraId="37942788"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Profesionalización de los</w:t>
            </w:r>
          </w:p>
          <w:p w14:paraId="49BD57C9"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Servidores públicos de la institución.</w:t>
            </w:r>
          </w:p>
        </w:tc>
      </w:tr>
      <w:tr w:rsidR="00A3690B" w:rsidRPr="007732EF" w14:paraId="21865055" w14:textId="77777777" w:rsidTr="00775A45">
        <w:trPr>
          <w:trHeight w:val="1008"/>
        </w:trPr>
        <w:tc>
          <w:tcPr>
            <w:tcW w:w="2257" w:type="dxa"/>
            <w:vMerge/>
          </w:tcPr>
          <w:p w14:paraId="70F18270"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2421" w:type="dxa"/>
            <w:vMerge/>
          </w:tcPr>
          <w:p w14:paraId="7C25FBB1"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3686" w:type="dxa"/>
          </w:tcPr>
          <w:p w14:paraId="5835C2FD"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1.6 Reducido el uso del papel y promovido el uso de energías renovables.</w:t>
            </w:r>
          </w:p>
        </w:tc>
      </w:tr>
      <w:tr w:rsidR="00A3690B" w:rsidRPr="007732EF" w14:paraId="578CF0A0" w14:textId="77777777" w:rsidTr="00775A45">
        <w:trPr>
          <w:trHeight w:val="1636"/>
        </w:trPr>
        <w:tc>
          <w:tcPr>
            <w:tcW w:w="2257" w:type="dxa"/>
            <w:vMerge/>
          </w:tcPr>
          <w:p w14:paraId="38C4A05A"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2421" w:type="dxa"/>
            <w:vMerge w:val="restart"/>
          </w:tcPr>
          <w:p w14:paraId="6A485D82" w14:textId="77777777" w:rsidR="00A3690B" w:rsidRPr="008555C1" w:rsidRDefault="00A3690B" w:rsidP="00775A45">
            <w:pPr>
              <w:jc w:val="center"/>
              <w:rPr>
                <w:rFonts w:ascii="Times New Roman" w:hAnsi="Times New Roman" w:cs="Times New Roman"/>
                <w:color w:val="767171"/>
                <w:spacing w:val="20"/>
                <w:sz w:val="24"/>
                <w:szCs w:val="24"/>
                <w:lang w:val="es-DO"/>
              </w:rPr>
            </w:pPr>
          </w:p>
          <w:p w14:paraId="753822A2" w14:textId="77777777" w:rsidR="00A3690B" w:rsidRPr="008555C1" w:rsidRDefault="00A3690B" w:rsidP="00775A45">
            <w:pPr>
              <w:jc w:val="center"/>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Eje Estratégico 2: Desarrollo y Aplicación de Mecanismos e Instrumentos Para la Gestión Eficiente del Mercado Asegurador</w:t>
            </w:r>
          </w:p>
        </w:tc>
        <w:tc>
          <w:tcPr>
            <w:tcW w:w="3686" w:type="dxa"/>
          </w:tcPr>
          <w:p w14:paraId="05959BF6"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1.7. Tecnología adecuada a las necesidades de la institución para la mejora de los servicios, la seguridad e integridad de la información.</w:t>
            </w:r>
          </w:p>
        </w:tc>
      </w:tr>
      <w:tr w:rsidR="00A3690B" w:rsidRPr="007732EF" w14:paraId="35745B04" w14:textId="77777777" w:rsidTr="00775A45">
        <w:trPr>
          <w:trHeight w:val="1671"/>
        </w:trPr>
        <w:tc>
          <w:tcPr>
            <w:tcW w:w="2257" w:type="dxa"/>
            <w:vMerge/>
          </w:tcPr>
          <w:p w14:paraId="54F8162C"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2421" w:type="dxa"/>
            <w:vMerge/>
          </w:tcPr>
          <w:p w14:paraId="4C776CFA" w14:textId="77777777" w:rsidR="00A3690B" w:rsidRPr="008555C1" w:rsidRDefault="00A3690B" w:rsidP="00775A45">
            <w:pPr>
              <w:jc w:val="both"/>
              <w:rPr>
                <w:rFonts w:ascii="Times New Roman" w:hAnsi="Times New Roman" w:cs="Times New Roman"/>
                <w:color w:val="767171"/>
                <w:spacing w:val="20"/>
                <w:sz w:val="24"/>
                <w:szCs w:val="24"/>
                <w:lang w:val="es-DO"/>
              </w:rPr>
            </w:pPr>
          </w:p>
        </w:tc>
        <w:tc>
          <w:tcPr>
            <w:tcW w:w="3686" w:type="dxa"/>
          </w:tcPr>
          <w:p w14:paraId="1C9C883E" w14:textId="77777777" w:rsidR="00A3690B" w:rsidRPr="008555C1" w:rsidRDefault="00A3690B" w:rsidP="00775A45">
            <w:pPr>
              <w:jc w:val="both"/>
              <w:rPr>
                <w:rFonts w:ascii="Times New Roman" w:hAnsi="Times New Roman" w:cs="Times New Roman"/>
                <w:color w:val="767171"/>
                <w:spacing w:val="20"/>
                <w:sz w:val="24"/>
                <w:szCs w:val="24"/>
                <w:lang w:val="es-DO"/>
              </w:rPr>
            </w:pPr>
          </w:p>
          <w:p w14:paraId="3C2368B2" w14:textId="77777777" w:rsidR="00A3690B" w:rsidRPr="008555C1" w:rsidRDefault="00A3690B" w:rsidP="00775A45">
            <w:pPr>
              <w:jc w:val="both"/>
              <w:rPr>
                <w:rFonts w:ascii="Times New Roman" w:hAnsi="Times New Roman" w:cs="Times New Roman"/>
                <w:color w:val="767171"/>
                <w:spacing w:val="20"/>
                <w:sz w:val="24"/>
                <w:szCs w:val="24"/>
                <w:lang w:val="es-DO"/>
              </w:rPr>
            </w:pPr>
            <w:r w:rsidRPr="008555C1">
              <w:rPr>
                <w:rFonts w:ascii="Times New Roman" w:hAnsi="Times New Roman" w:cs="Times New Roman"/>
                <w:color w:val="767171"/>
                <w:spacing w:val="20"/>
                <w:sz w:val="24"/>
                <w:szCs w:val="24"/>
                <w:lang w:val="es-DO"/>
              </w:rPr>
              <w:t>1.8. Sistema de Inspección y fiscalización ampliado y eficientizado.</w:t>
            </w:r>
          </w:p>
        </w:tc>
      </w:tr>
    </w:tbl>
    <w:p w14:paraId="4BD486F0" w14:textId="77777777" w:rsidR="00A3690B" w:rsidRPr="008555C1" w:rsidRDefault="00A3690B" w:rsidP="00A3690B">
      <w:pPr>
        <w:jc w:val="both"/>
        <w:rPr>
          <w:lang w:val="es-DO"/>
        </w:rPr>
      </w:pPr>
    </w:p>
    <w:p w14:paraId="2D06DEE5" w14:textId="77777777" w:rsidR="001F1FB9" w:rsidRPr="008555C1" w:rsidRDefault="001F1FB9" w:rsidP="001F1FB9">
      <w:pPr>
        <w:rPr>
          <w:noProof/>
          <w:lang w:val="es-DO"/>
        </w:rPr>
      </w:pPr>
    </w:p>
    <w:p w14:paraId="6165E41E" w14:textId="77777777" w:rsidR="00B54D5E" w:rsidRDefault="00B54D5E">
      <w:pPr>
        <w:rPr>
          <w:rFonts w:eastAsiaTheme="majorEastAsia" w:cstheme="majorBidi"/>
          <w:b/>
          <w:color w:val="767171" w:themeColor="background2" w:themeShade="80"/>
          <w:sz w:val="28"/>
          <w:szCs w:val="32"/>
          <w:lang w:val="es-DO"/>
        </w:rPr>
      </w:pPr>
      <w:r>
        <w:rPr>
          <w:lang w:val="es-DO"/>
        </w:rPr>
        <w:br w:type="page"/>
      </w:r>
    </w:p>
    <w:p w14:paraId="5E396B73" w14:textId="5965AD81" w:rsidR="00654164" w:rsidRPr="008555C1" w:rsidRDefault="00ED66FC" w:rsidP="00654164">
      <w:pPr>
        <w:pStyle w:val="Heading1"/>
        <w:rPr>
          <w:lang w:val="es-DO"/>
        </w:rPr>
      </w:pPr>
      <w:bookmarkStart w:id="13" w:name="_Toc153794675"/>
      <w:r>
        <w:rPr>
          <w:lang w:val="es-DO"/>
        </w:rPr>
        <w:lastRenderedPageBreak/>
        <w:t>IV</w:t>
      </w:r>
      <w:r w:rsidR="0002155B">
        <w:rPr>
          <w:lang w:val="es-DO"/>
        </w:rPr>
        <w:t xml:space="preserve">. </w:t>
      </w:r>
      <w:r w:rsidR="00654164" w:rsidRPr="008555C1">
        <w:rPr>
          <w:lang w:val="es-DO"/>
        </w:rPr>
        <w:t>RESULTADOS MISIONALES</w:t>
      </w:r>
      <w:bookmarkEnd w:id="13"/>
    </w:p>
    <w:p w14:paraId="5BDBF66A" w14:textId="77777777" w:rsidR="00654164" w:rsidRPr="008555C1" w:rsidRDefault="00654164" w:rsidP="00654164">
      <w:pPr>
        <w:jc w:val="both"/>
        <w:rPr>
          <w:rFonts w:eastAsia="Calibri"/>
          <w:sz w:val="18"/>
          <w:lang w:val="es-DO"/>
        </w:rPr>
      </w:pPr>
      <w:r w:rsidRPr="008555C1">
        <w:rPr>
          <w:rFonts w:eastAsia="Calibri"/>
          <w:noProof/>
          <w:sz w:val="18"/>
          <w:lang w:val="es-DO"/>
        </w:rPr>
        <mc:AlternateContent>
          <mc:Choice Requires="wps">
            <w:drawing>
              <wp:anchor distT="0" distB="0" distL="114300" distR="114300" simplePos="0" relativeHeight="251656704" behindDoc="0" locked="0" layoutInCell="1" allowOverlap="1" wp14:anchorId="4DF5F78D" wp14:editId="02BFB817">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CA331F" id="Straight Connector 1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38838488" w14:textId="79D25B8B" w:rsidR="00654164" w:rsidRDefault="00654164" w:rsidP="00D837AC">
      <w:pPr>
        <w:jc w:val="center"/>
        <w:rPr>
          <w:rFonts w:eastAsia="Calibri"/>
          <w:szCs w:val="36"/>
          <w:lang w:val="es-DO"/>
        </w:rPr>
      </w:pPr>
      <w:r w:rsidRPr="008555C1">
        <w:rPr>
          <w:rFonts w:eastAsia="Calibri"/>
          <w:szCs w:val="36"/>
          <w:lang w:val="es-DO"/>
        </w:rPr>
        <w:t xml:space="preserve">Memoria </w:t>
      </w:r>
      <w:r w:rsidR="00D837AC" w:rsidRPr="008555C1">
        <w:rPr>
          <w:rFonts w:eastAsia="Calibri"/>
          <w:szCs w:val="36"/>
          <w:lang w:val="es-DO"/>
        </w:rPr>
        <w:t>I</w:t>
      </w:r>
      <w:r w:rsidRPr="008555C1">
        <w:rPr>
          <w:rFonts w:eastAsia="Calibri"/>
          <w:szCs w:val="36"/>
          <w:lang w:val="es-DO"/>
        </w:rPr>
        <w:t>nstitucional 202</w:t>
      </w:r>
      <w:r w:rsidR="00D837AC" w:rsidRPr="008555C1">
        <w:rPr>
          <w:rFonts w:eastAsia="Calibri"/>
          <w:szCs w:val="36"/>
          <w:lang w:val="es-DO"/>
        </w:rPr>
        <w:t>3</w:t>
      </w:r>
    </w:p>
    <w:p w14:paraId="160EE0EE" w14:textId="77777777" w:rsidR="00B54D5E" w:rsidRPr="008555C1" w:rsidRDefault="00B54D5E" w:rsidP="00D837AC">
      <w:pPr>
        <w:jc w:val="center"/>
        <w:rPr>
          <w:rFonts w:eastAsia="Calibri"/>
          <w:szCs w:val="36"/>
          <w:lang w:val="es-DO"/>
        </w:rPr>
      </w:pPr>
    </w:p>
    <w:p w14:paraId="003CFDF6" w14:textId="2C8F0DF7" w:rsidR="00B54D5E" w:rsidRPr="00D21632" w:rsidRDefault="00B54D5E" w:rsidP="00D21632">
      <w:pPr>
        <w:spacing w:line="360" w:lineRule="auto"/>
        <w:jc w:val="both"/>
        <w:rPr>
          <w:b/>
          <w:lang w:val="es-DO"/>
        </w:rPr>
      </w:pPr>
      <w:r w:rsidRPr="00D21632">
        <w:rPr>
          <w:b/>
          <w:lang w:val="es-DO"/>
        </w:rPr>
        <w:t>3.1 Dirección de Estudios</w:t>
      </w:r>
    </w:p>
    <w:p w14:paraId="212ACC9F" w14:textId="21E5D4F0" w:rsidR="00A73278" w:rsidRPr="00A73278" w:rsidRDefault="00A73278" w:rsidP="00A73278">
      <w:pPr>
        <w:spacing w:line="360" w:lineRule="auto"/>
        <w:jc w:val="both"/>
        <w:rPr>
          <w:rFonts w:eastAsia="Calibri"/>
          <w:szCs w:val="36"/>
          <w:lang w:val="es-DO"/>
        </w:rPr>
      </w:pPr>
      <w:r w:rsidRPr="00A73278">
        <w:rPr>
          <w:rFonts w:eastAsia="Calibri"/>
          <w:szCs w:val="36"/>
          <w:lang w:val="es-DO"/>
        </w:rPr>
        <w:t>En lo referente a la actividad y evolución del sector asegurador para el periodo de enero a diciembre de 2023, el importe acumulado por las Primas Netas Cobradas ascendió a RD$115,396.8 millones, lo que se tradujo en un crecimiento de 19.8% comparado con los RD$96,359.8 millones registrados durante el mismo periodo de 2022. El cuadro siguiente muestra el detalle de primas cobradas, no exoneradas y exoneradas, por mes es presentado en el Cuadro No. 1.</w:t>
      </w:r>
    </w:p>
    <w:p w14:paraId="646ECEF8" w14:textId="43C5B710" w:rsidR="00A73278" w:rsidRDefault="00A73278" w:rsidP="00A73278">
      <w:pPr>
        <w:spacing w:line="360" w:lineRule="auto"/>
        <w:jc w:val="both"/>
        <w:rPr>
          <w:rFonts w:eastAsia="Calibri"/>
          <w:szCs w:val="36"/>
          <w:lang w:val="es-DO"/>
        </w:rPr>
      </w:pPr>
      <w:r w:rsidRPr="00A73278">
        <w:rPr>
          <w:rFonts w:eastAsia="Calibri"/>
          <w:szCs w:val="36"/>
          <w:lang w:val="es-DO"/>
        </w:rPr>
        <w:t>La Primas Netas Cobradas No Exoneradas totalizaron un valor de RD$73,165.7 millones, las cuales experimentaron un aumento de 22.1% respecto al monto registrado por este mismo concepto en el 2022. Mientras que, las Primas Netas Cobradas Exoneradas de impuesto alcanzaron un monto total de RD$42,231.0 millones, lo que implica que el impuesto no percibido por exoneraciones el cual equivale a un 16.0% de las Primas Netas Exoneradas, al concluir el 2023 ascendió a la suma de RD$6,757.0 millones, con relación al nivel registrado durante el mismo periodo del año anterior cuando totalizaron RD$5,826.1 millones, para un crecimiento neto de RD$930.9 millones, en términos relativos 16.0%.</w:t>
      </w:r>
    </w:p>
    <w:p w14:paraId="5066963F" w14:textId="77777777" w:rsidR="004109A8" w:rsidRDefault="004109A8">
      <w:pPr>
        <w:rPr>
          <w:b/>
          <w:lang w:val="es-ES"/>
        </w:rPr>
      </w:pPr>
      <w:r>
        <w:rPr>
          <w:b/>
          <w:lang w:val="es-ES"/>
        </w:rPr>
        <w:br w:type="page"/>
      </w:r>
    </w:p>
    <w:p w14:paraId="38871A4C" w14:textId="52C4510F" w:rsidR="00A73278" w:rsidRPr="00C81D75" w:rsidRDefault="00A73278" w:rsidP="00B54D5E">
      <w:pPr>
        <w:spacing w:after="0" w:line="360" w:lineRule="auto"/>
        <w:jc w:val="center"/>
        <w:rPr>
          <w:b/>
          <w:lang w:val="es-ES"/>
        </w:rPr>
      </w:pPr>
      <w:r w:rsidRPr="00C81D75">
        <w:rPr>
          <w:b/>
          <w:lang w:val="es-ES"/>
        </w:rPr>
        <w:lastRenderedPageBreak/>
        <w:t>Cuadro No.</w:t>
      </w:r>
      <w:r>
        <w:rPr>
          <w:b/>
          <w:lang w:val="es-ES"/>
        </w:rPr>
        <w:t xml:space="preserve"> </w:t>
      </w:r>
      <w:r w:rsidRPr="00C81D75">
        <w:rPr>
          <w:b/>
          <w:lang w:val="es-ES"/>
        </w:rPr>
        <w:t>1</w:t>
      </w:r>
    </w:p>
    <w:p w14:paraId="1364D343" w14:textId="790471B3" w:rsidR="00A73278" w:rsidRDefault="00A73278" w:rsidP="00B54D5E">
      <w:pPr>
        <w:spacing w:after="0" w:line="360" w:lineRule="auto"/>
        <w:jc w:val="center"/>
        <w:rPr>
          <w:b/>
          <w:lang w:val="es-ES"/>
        </w:rPr>
      </w:pPr>
      <w:r w:rsidRPr="001C42CB">
        <w:rPr>
          <w:b/>
          <w:lang w:val="es-ES"/>
        </w:rPr>
        <w:t xml:space="preserve">Primas Netas Cobradas </w:t>
      </w:r>
      <w:r>
        <w:rPr>
          <w:b/>
          <w:lang w:val="es-ES"/>
        </w:rPr>
        <w:t>e</w:t>
      </w:r>
      <w:r w:rsidRPr="001C42CB">
        <w:rPr>
          <w:b/>
          <w:lang w:val="es-ES"/>
        </w:rPr>
        <w:t xml:space="preserve">nero - </w:t>
      </w:r>
      <w:r>
        <w:rPr>
          <w:b/>
          <w:lang w:val="es-ES"/>
        </w:rPr>
        <w:t>diciembre</w:t>
      </w:r>
      <w:r w:rsidRPr="001C42CB">
        <w:rPr>
          <w:b/>
          <w:lang w:val="es-ES"/>
        </w:rPr>
        <w:t xml:space="preserve"> </w:t>
      </w:r>
      <w:r>
        <w:rPr>
          <w:b/>
          <w:lang w:val="es-ES"/>
        </w:rPr>
        <w:t xml:space="preserve">de </w:t>
      </w:r>
      <w:r w:rsidRPr="001C42CB">
        <w:rPr>
          <w:b/>
          <w:lang w:val="es-ES"/>
        </w:rPr>
        <w:t>202</w:t>
      </w:r>
      <w:r>
        <w:rPr>
          <w:b/>
          <w:lang w:val="es-ES"/>
        </w:rPr>
        <w:t>3</w:t>
      </w:r>
      <w:r w:rsidRPr="001C42CB">
        <w:rPr>
          <w:b/>
          <w:lang w:val="es-ES"/>
        </w:rPr>
        <w:t xml:space="preserve"> por Mes</w:t>
      </w:r>
    </w:p>
    <w:p w14:paraId="1E096604" w14:textId="77777777" w:rsidR="00A73278" w:rsidRDefault="00A73278" w:rsidP="00B54D5E">
      <w:pPr>
        <w:spacing w:after="0" w:line="360" w:lineRule="auto"/>
        <w:jc w:val="center"/>
        <w:rPr>
          <w:lang w:val="es-ES"/>
        </w:rPr>
      </w:pPr>
      <w:r w:rsidRPr="00C17666">
        <w:rPr>
          <w:lang w:val="es-ES"/>
        </w:rPr>
        <w:t xml:space="preserve">Valores en </w:t>
      </w:r>
      <w:r>
        <w:rPr>
          <w:lang w:val="es-ES"/>
        </w:rPr>
        <w:t xml:space="preserve">millones de </w:t>
      </w:r>
      <w:r w:rsidRPr="00C17666">
        <w:rPr>
          <w:lang w:val="es-ES"/>
        </w:rPr>
        <w:t>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
        <w:gridCol w:w="1211"/>
        <w:gridCol w:w="1211"/>
        <w:gridCol w:w="1305"/>
        <w:gridCol w:w="1305"/>
        <w:gridCol w:w="1542"/>
      </w:tblGrid>
      <w:tr w:rsidR="00A73278" w:rsidRPr="007732EF" w14:paraId="19A8354B" w14:textId="77777777" w:rsidTr="00B54D5E">
        <w:trPr>
          <w:trHeight w:val="829"/>
          <w:tblHeader/>
        </w:trPr>
        <w:tc>
          <w:tcPr>
            <w:tcW w:w="845" w:type="pct"/>
            <w:tcBorders>
              <w:bottom w:val="single" w:sz="4" w:space="0" w:color="auto"/>
              <w:right w:val="nil"/>
            </w:tcBorders>
            <w:shd w:val="clear" w:color="auto" w:fill="002060"/>
            <w:vAlign w:val="center"/>
            <w:hideMark/>
          </w:tcPr>
          <w:p w14:paraId="5266952F" w14:textId="77777777" w:rsidR="00A73278" w:rsidRPr="00A73278" w:rsidRDefault="00A73278" w:rsidP="00B54D5E">
            <w:pPr>
              <w:spacing w:line="240" w:lineRule="auto"/>
              <w:jc w:val="center"/>
              <w:rPr>
                <w:b/>
                <w:bCs/>
                <w:color w:val="FFFFFF" w:themeColor="background1"/>
                <w:sz w:val="22"/>
                <w:szCs w:val="22"/>
                <w:lang w:eastAsia="es-DO"/>
              </w:rPr>
            </w:pPr>
            <w:proofErr w:type="spellStart"/>
            <w:r w:rsidRPr="00A73278">
              <w:rPr>
                <w:b/>
                <w:bCs/>
                <w:color w:val="FFFFFF" w:themeColor="background1"/>
                <w:sz w:val="22"/>
                <w:szCs w:val="22"/>
                <w:lang w:eastAsia="es-DO"/>
              </w:rPr>
              <w:t>Meses</w:t>
            </w:r>
            <w:proofErr w:type="spellEnd"/>
          </w:p>
        </w:tc>
        <w:tc>
          <w:tcPr>
            <w:tcW w:w="765" w:type="pct"/>
            <w:tcBorders>
              <w:left w:val="nil"/>
              <w:bottom w:val="single" w:sz="4" w:space="0" w:color="auto"/>
              <w:right w:val="nil"/>
            </w:tcBorders>
            <w:shd w:val="clear" w:color="auto" w:fill="002060"/>
            <w:vAlign w:val="center"/>
            <w:hideMark/>
          </w:tcPr>
          <w:p w14:paraId="44760158" w14:textId="77777777" w:rsidR="00A73278" w:rsidRPr="00A73278" w:rsidRDefault="00A73278" w:rsidP="00B54D5E">
            <w:pPr>
              <w:spacing w:line="240" w:lineRule="auto"/>
              <w:jc w:val="center"/>
              <w:rPr>
                <w:b/>
                <w:bCs/>
                <w:color w:val="FFFFFF" w:themeColor="background1"/>
                <w:sz w:val="22"/>
                <w:szCs w:val="22"/>
                <w:lang w:eastAsia="es-DO"/>
              </w:rPr>
            </w:pPr>
            <w:r w:rsidRPr="00A73278">
              <w:rPr>
                <w:b/>
                <w:bCs/>
                <w:color w:val="FFFFFF" w:themeColor="background1"/>
                <w:sz w:val="22"/>
                <w:szCs w:val="22"/>
                <w:lang w:eastAsia="es-DO"/>
              </w:rPr>
              <w:t xml:space="preserve">No </w:t>
            </w:r>
            <w:proofErr w:type="spellStart"/>
            <w:r w:rsidRPr="00A73278">
              <w:rPr>
                <w:b/>
                <w:bCs/>
                <w:color w:val="FFFFFF" w:themeColor="background1"/>
                <w:sz w:val="22"/>
                <w:szCs w:val="22"/>
                <w:lang w:eastAsia="es-DO"/>
              </w:rPr>
              <w:t>Exonerada</w:t>
            </w:r>
            <w:proofErr w:type="spellEnd"/>
          </w:p>
        </w:tc>
        <w:tc>
          <w:tcPr>
            <w:tcW w:w="765" w:type="pct"/>
            <w:tcBorders>
              <w:left w:val="nil"/>
              <w:bottom w:val="single" w:sz="4" w:space="0" w:color="auto"/>
              <w:right w:val="nil"/>
            </w:tcBorders>
            <w:shd w:val="clear" w:color="auto" w:fill="002060"/>
            <w:vAlign w:val="center"/>
            <w:hideMark/>
          </w:tcPr>
          <w:p w14:paraId="7E1E5B91" w14:textId="77777777" w:rsidR="00A73278" w:rsidRPr="00A73278" w:rsidRDefault="00A73278" w:rsidP="00B54D5E">
            <w:pPr>
              <w:spacing w:line="240" w:lineRule="auto"/>
              <w:jc w:val="center"/>
              <w:rPr>
                <w:b/>
                <w:bCs/>
                <w:color w:val="FFFFFF" w:themeColor="background1"/>
                <w:sz w:val="22"/>
                <w:szCs w:val="22"/>
                <w:lang w:eastAsia="es-DO"/>
              </w:rPr>
            </w:pPr>
            <w:proofErr w:type="spellStart"/>
            <w:r w:rsidRPr="00A73278">
              <w:rPr>
                <w:b/>
                <w:bCs/>
                <w:color w:val="FFFFFF" w:themeColor="background1"/>
                <w:sz w:val="22"/>
                <w:szCs w:val="22"/>
                <w:lang w:eastAsia="es-DO"/>
              </w:rPr>
              <w:t>Exonerada</w:t>
            </w:r>
            <w:proofErr w:type="spellEnd"/>
          </w:p>
        </w:tc>
        <w:tc>
          <w:tcPr>
            <w:tcW w:w="825" w:type="pct"/>
            <w:tcBorders>
              <w:left w:val="nil"/>
              <w:bottom w:val="single" w:sz="4" w:space="0" w:color="auto"/>
              <w:right w:val="nil"/>
            </w:tcBorders>
            <w:shd w:val="clear" w:color="auto" w:fill="002060"/>
            <w:vAlign w:val="center"/>
            <w:hideMark/>
          </w:tcPr>
          <w:p w14:paraId="6DABB844" w14:textId="77777777" w:rsidR="00A73278" w:rsidRPr="00A73278" w:rsidRDefault="00A73278" w:rsidP="00B54D5E">
            <w:pPr>
              <w:spacing w:line="240" w:lineRule="auto"/>
              <w:jc w:val="center"/>
              <w:rPr>
                <w:b/>
                <w:bCs/>
                <w:color w:val="FFFFFF" w:themeColor="background1"/>
                <w:sz w:val="22"/>
                <w:szCs w:val="22"/>
                <w:lang w:val="es-DO" w:eastAsia="es-DO"/>
              </w:rPr>
            </w:pPr>
            <w:r w:rsidRPr="00A73278">
              <w:rPr>
                <w:b/>
                <w:bCs/>
                <w:color w:val="FFFFFF" w:themeColor="background1"/>
                <w:sz w:val="22"/>
                <w:szCs w:val="22"/>
                <w:lang w:val="es-DO" w:eastAsia="es-DO"/>
              </w:rPr>
              <w:t>Totales de Primas Netas y Exoneradas</w:t>
            </w:r>
          </w:p>
        </w:tc>
        <w:tc>
          <w:tcPr>
            <w:tcW w:w="825" w:type="pct"/>
            <w:tcBorders>
              <w:left w:val="nil"/>
              <w:bottom w:val="single" w:sz="4" w:space="0" w:color="auto"/>
              <w:right w:val="nil"/>
            </w:tcBorders>
            <w:shd w:val="clear" w:color="auto" w:fill="002060"/>
            <w:vAlign w:val="center"/>
            <w:hideMark/>
          </w:tcPr>
          <w:p w14:paraId="6FC90CCD" w14:textId="77777777" w:rsidR="00A73278" w:rsidRPr="00A73278" w:rsidRDefault="00A73278" w:rsidP="00B54D5E">
            <w:pPr>
              <w:spacing w:line="240" w:lineRule="auto"/>
              <w:jc w:val="center"/>
              <w:rPr>
                <w:b/>
                <w:bCs/>
                <w:color w:val="FFFFFF" w:themeColor="background1"/>
                <w:sz w:val="22"/>
                <w:szCs w:val="22"/>
                <w:lang w:eastAsia="es-DO"/>
              </w:rPr>
            </w:pPr>
            <w:proofErr w:type="spellStart"/>
            <w:r w:rsidRPr="00A73278">
              <w:rPr>
                <w:b/>
                <w:bCs/>
                <w:color w:val="FFFFFF" w:themeColor="background1"/>
                <w:sz w:val="22"/>
                <w:szCs w:val="22"/>
                <w:lang w:eastAsia="es-DO"/>
              </w:rPr>
              <w:t>Porcentaje</w:t>
            </w:r>
            <w:proofErr w:type="spellEnd"/>
            <w:r w:rsidRPr="00A73278">
              <w:rPr>
                <w:b/>
                <w:bCs/>
                <w:color w:val="FFFFFF" w:themeColor="background1"/>
                <w:sz w:val="22"/>
                <w:szCs w:val="22"/>
                <w:lang w:eastAsia="es-DO"/>
              </w:rPr>
              <w:t xml:space="preserve"> (%) </w:t>
            </w:r>
            <w:proofErr w:type="spellStart"/>
            <w:r w:rsidRPr="00A73278">
              <w:rPr>
                <w:b/>
                <w:bCs/>
                <w:color w:val="FFFFFF" w:themeColor="background1"/>
                <w:sz w:val="22"/>
                <w:szCs w:val="22"/>
                <w:lang w:eastAsia="es-DO"/>
              </w:rPr>
              <w:t>Primas</w:t>
            </w:r>
            <w:proofErr w:type="spellEnd"/>
            <w:r w:rsidRPr="00A73278">
              <w:rPr>
                <w:b/>
                <w:bCs/>
                <w:color w:val="FFFFFF" w:themeColor="background1"/>
                <w:sz w:val="22"/>
                <w:szCs w:val="22"/>
                <w:lang w:eastAsia="es-DO"/>
              </w:rPr>
              <w:t xml:space="preserve"> </w:t>
            </w:r>
            <w:proofErr w:type="spellStart"/>
            <w:r w:rsidRPr="00A73278">
              <w:rPr>
                <w:b/>
                <w:bCs/>
                <w:color w:val="FFFFFF" w:themeColor="background1"/>
                <w:sz w:val="22"/>
                <w:szCs w:val="22"/>
                <w:lang w:eastAsia="es-DO"/>
              </w:rPr>
              <w:t>Exoneradas</w:t>
            </w:r>
            <w:proofErr w:type="spellEnd"/>
          </w:p>
        </w:tc>
        <w:tc>
          <w:tcPr>
            <w:tcW w:w="975" w:type="pct"/>
            <w:tcBorders>
              <w:left w:val="nil"/>
              <w:bottom w:val="single" w:sz="4" w:space="0" w:color="auto"/>
            </w:tcBorders>
            <w:shd w:val="clear" w:color="auto" w:fill="002060"/>
            <w:vAlign w:val="center"/>
            <w:hideMark/>
          </w:tcPr>
          <w:p w14:paraId="0EFCF74E" w14:textId="77777777" w:rsidR="00A73278" w:rsidRPr="00A73278" w:rsidRDefault="00A73278" w:rsidP="00B54D5E">
            <w:pPr>
              <w:spacing w:line="240" w:lineRule="auto"/>
              <w:jc w:val="center"/>
              <w:rPr>
                <w:b/>
                <w:bCs/>
                <w:color w:val="FFFFFF" w:themeColor="background1"/>
                <w:sz w:val="22"/>
                <w:szCs w:val="22"/>
                <w:lang w:val="es-DO" w:eastAsia="es-DO"/>
              </w:rPr>
            </w:pPr>
            <w:r w:rsidRPr="00A73278">
              <w:rPr>
                <w:b/>
                <w:bCs/>
                <w:color w:val="FFFFFF" w:themeColor="background1"/>
                <w:sz w:val="22"/>
                <w:szCs w:val="22"/>
                <w:lang w:val="es-DO" w:eastAsia="es-DO"/>
              </w:rPr>
              <w:t>Impuesto no percibido por exoneraciones (16% ISC)</w:t>
            </w:r>
          </w:p>
        </w:tc>
      </w:tr>
      <w:tr w:rsidR="00A73278" w:rsidRPr="00A73278" w14:paraId="049B8967" w14:textId="77777777" w:rsidTr="00B54D5E">
        <w:trPr>
          <w:trHeight w:val="300"/>
        </w:trPr>
        <w:tc>
          <w:tcPr>
            <w:tcW w:w="845" w:type="pct"/>
            <w:tcBorders>
              <w:left w:val="nil"/>
              <w:right w:val="nil"/>
            </w:tcBorders>
            <w:shd w:val="clear" w:color="auto" w:fill="auto"/>
            <w:noWrap/>
            <w:vAlign w:val="bottom"/>
          </w:tcPr>
          <w:p w14:paraId="65113C6F" w14:textId="77777777" w:rsidR="00A73278" w:rsidRPr="00A73278" w:rsidRDefault="00A73278" w:rsidP="00A73278">
            <w:pPr>
              <w:rPr>
                <w:b/>
                <w:bCs/>
                <w:sz w:val="22"/>
                <w:szCs w:val="22"/>
                <w:lang w:eastAsia="es-DO"/>
              </w:rPr>
            </w:pPr>
            <w:proofErr w:type="spellStart"/>
            <w:r w:rsidRPr="00A73278">
              <w:rPr>
                <w:b/>
                <w:bCs/>
                <w:sz w:val="22"/>
                <w:szCs w:val="22"/>
                <w:lang w:eastAsia="es-DO"/>
              </w:rPr>
              <w:t>Enero</w:t>
            </w:r>
            <w:proofErr w:type="spellEnd"/>
          </w:p>
        </w:tc>
        <w:tc>
          <w:tcPr>
            <w:tcW w:w="765" w:type="pct"/>
            <w:tcBorders>
              <w:left w:val="nil"/>
              <w:right w:val="nil"/>
            </w:tcBorders>
            <w:shd w:val="clear" w:color="auto" w:fill="auto"/>
            <w:noWrap/>
            <w:vAlign w:val="bottom"/>
          </w:tcPr>
          <w:p w14:paraId="61486562" w14:textId="77777777" w:rsidR="00A73278" w:rsidRPr="00A73278" w:rsidRDefault="00A73278" w:rsidP="00A73278">
            <w:pPr>
              <w:jc w:val="center"/>
              <w:rPr>
                <w:sz w:val="22"/>
                <w:szCs w:val="22"/>
                <w:lang w:eastAsia="es-DO"/>
              </w:rPr>
            </w:pPr>
            <w:r w:rsidRPr="00A73278">
              <w:rPr>
                <w:sz w:val="22"/>
                <w:szCs w:val="22"/>
              </w:rPr>
              <w:t>4,582</w:t>
            </w:r>
          </w:p>
        </w:tc>
        <w:tc>
          <w:tcPr>
            <w:tcW w:w="765" w:type="pct"/>
            <w:tcBorders>
              <w:left w:val="nil"/>
              <w:right w:val="nil"/>
            </w:tcBorders>
            <w:shd w:val="clear" w:color="auto" w:fill="auto"/>
            <w:noWrap/>
            <w:vAlign w:val="bottom"/>
          </w:tcPr>
          <w:p w14:paraId="3166527E" w14:textId="77777777" w:rsidR="00A73278" w:rsidRPr="00A73278" w:rsidRDefault="00A73278" w:rsidP="00A73278">
            <w:pPr>
              <w:jc w:val="center"/>
              <w:rPr>
                <w:sz w:val="22"/>
                <w:szCs w:val="22"/>
                <w:lang w:eastAsia="es-DO"/>
              </w:rPr>
            </w:pPr>
            <w:r w:rsidRPr="00A73278">
              <w:rPr>
                <w:sz w:val="22"/>
                <w:szCs w:val="22"/>
              </w:rPr>
              <w:t>3,006</w:t>
            </w:r>
          </w:p>
        </w:tc>
        <w:tc>
          <w:tcPr>
            <w:tcW w:w="825" w:type="pct"/>
            <w:tcBorders>
              <w:left w:val="nil"/>
              <w:right w:val="nil"/>
            </w:tcBorders>
            <w:shd w:val="clear" w:color="auto" w:fill="auto"/>
            <w:noWrap/>
            <w:vAlign w:val="bottom"/>
          </w:tcPr>
          <w:p w14:paraId="3D778936" w14:textId="77777777" w:rsidR="00A73278" w:rsidRPr="00A73278" w:rsidRDefault="00A73278" w:rsidP="00A73278">
            <w:pPr>
              <w:jc w:val="center"/>
              <w:rPr>
                <w:sz w:val="22"/>
                <w:szCs w:val="22"/>
                <w:lang w:eastAsia="es-DO"/>
              </w:rPr>
            </w:pPr>
            <w:r w:rsidRPr="00A73278">
              <w:rPr>
                <w:sz w:val="22"/>
                <w:szCs w:val="22"/>
              </w:rPr>
              <w:t>7,588</w:t>
            </w:r>
          </w:p>
        </w:tc>
        <w:tc>
          <w:tcPr>
            <w:tcW w:w="825" w:type="pct"/>
            <w:tcBorders>
              <w:left w:val="nil"/>
              <w:right w:val="nil"/>
            </w:tcBorders>
            <w:shd w:val="clear" w:color="auto" w:fill="auto"/>
            <w:noWrap/>
            <w:vAlign w:val="bottom"/>
          </w:tcPr>
          <w:p w14:paraId="2DD7A380" w14:textId="77777777" w:rsidR="00A73278" w:rsidRPr="00A73278" w:rsidRDefault="00A73278" w:rsidP="00A73278">
            <w:pPr>
              <w:jc w:val="center"/>
              <w:rPr>
                <w:sz w:val="22"/>
                <w:szCs w:val="22"/>
                <w:lang w:eastAsia="es-DO"/>
              </w:rPr>
            </w:pPr>
            <w:r w:rsidRPr="00A73278">
              <w:rPr>
                <w:sz w:val="22"/>
                <w:szCs w:val="22"/>
              </w:rPr>
              <w:t>39.6%</w:t>
            </w:r>
          </w:p>
        </w:tc>
        <w:tc>
          <w:tcPr>
            <w:tcW w:w="975" w:type="pct"/>
            <w:tcBorders>
              <w:left w:val="nil"/>
              <w:right w:val="nil"/>
            </w:tcBorders>
            <w:shd w:val="clear" w:color="auto" w:fill="auto"/>
            <w:noWrap/>
            <w:vAlign w:val="bottom"/>
          </w:tcPr>
          <w:p w14:paraId="44A838E5" w14:textId="77777777" w:rsidR="00A73278" w:rsidRPr="00A73278" w:rsidRDefault="00A73278" w:rsidP="00A73278">
            <w:pPr>
              <w:jc w:val="center"/>
              <w:rPr>
                <w:sz w:val="22"/>
                <w:szCs w:val="22"/>
                <w:lang w:eastAsia="es-DO"/>
              </w:rPr>
            </w:pPr>
            <w:r w:rsidRPr="00A73278">
              <w:rPr>
                <w:sz w:val="22"/>
                <w:szCs w:val="22"/>
              </w:rPr>
              <w:t>481</w:t>
            </w:r>
          </w:p>
        </w:tc>
      </w:tr>
      <w:tr w:rsidR="00A73278" w:rsidRPr="00A73278" w14:paraId="7055CFAC" w14:textId="77777777" w:rsidTr="00B54D5E">
        <w:trPr>
          <w:trHeight w:val="300"/>
        </w:trPr>
        <w:tc>
          <w:tcPr>
            <w:tcW w:w="845" w:type="pct"/>
            <w:tcBorders>
              <w:left w:val="nil"/>
              <w:right w:val="nil"/>
            </w:tcBorders>
            <w:shd w:val="clear" w:color="auto" w:fill="auto"/>
            <w:noWrap/>
            <w:vAlign w:val="bottom"/>
          </w:tcPr>
          <w:p w14:paraId="5DF2F095" w14:textId="77777777" w:rsidR="00A73278" w:rsidRPr="00A73278" w:rsidRDefault="00A73278" w:rsidP="00A73278">
            <w:pPr>
              <w:rPr>
                <w:b/>
                <w:bCs/>
                <w:sz w:val="22"/>
                <w:szCs w:val="22"/>
                <w:lang w:eastAsia="es-DO"/>
              </w:rPr>
            </w:pPr>
            <w:proofErr w:type="spellStart"/>
            <w:r w:rsidRPr="00A73278">
              <w:rPr>
                <w:b/>
                <w:bCs/>
                <w:sz w:val="22"/>
                <w:szCs w:val="22"/>
                <w:lang w:eastAsia="es-DO"/>
              </w:rPr>
              <w:t>Febrero</w:t>
            </w:r>
            <w:proofErr w:type="spellEnd"/>
          </w:p>
        </w:tc>
        <w:tc>
          <w:tcPr>
            <w:tcW w:w="765" w:type="pct"/>
            <w:tcBorders>
              <w:left w:val="nil"/>
              <w:right w:val="nil"/>
            </w:tcBorders>
            <w:shd w:val="clear" w:color="auto" w:fill="auto"/>
            <w:noWrap/>
            <w:vAlign w:val="bottom"/>
          </w:tcPr>
          <w:p w14:paraId="4C047EDC" w14:textId="77777777" w:rsidR="00A73278" w:rsidRPr="00A73278" w:rsidRDefault="00A73278" w:rsidP="00A73278">
            <w:pPr>
              <w:jc w:val="center"/>
              <w:rPr>
                <w:sz w:val="22"/>
                <w:szCs w:val="22"/>
                <w:lang w:eastAsia="es-DO"/>
              </w:rPr>
            </w:pPr>
            <w:r w:rsidRPr="00A73278">
              <w:rPr>
                <w:sz w:val="22"/>
                <w:szCs w:val="22"/>
              </w:rPr>
              <w:t>5,412</w:t>
            </w:r>
          </w:p>
        </w:tc>
        <w:tc>
          <w:tcPr>
            <w:tcW w:w="765" w:type="pct"/>
            <w:tcBorders>
              <w:left w:val="nil"/>
              <w:right w:val="nil"/>
            </w:tcBorders>
            <w:shd w:val="clear" w:color="auto" w:fill="auto"/>
            <w:noWrap/>
            <w:vAlign w:val="bottom"/>
          </w:tcPr>
          <w:p w14:paraId="6383ABFD" w14:textId="77777777" w:rsidR="00A73278" w:rsidRPr="00A73278" w:rsidRDefault="00A73278" w:rsidP="00A73278">
            <w:pPr>
              <w:jc w:val="center"/>
              <w:rPr>
                <w:sz w:val="22"/>
                <w:szCs w:val="22"/>
                <w:lang w:eastAsia="es-DO"/>
              </w:rPr>
            </w:pPr>
            <w:r w:rsidRPr="00A73278">
              <w:rPr>
                <w:sz w:val="22"/>
                <w:szCs w:val="22"/>
              </w:rPr>
              <w:t>2,950</w:t>
            </w:r>
          </w:p>
        </w:tc>
        <w:tc>
          <w:tcPr>
            <w:tcW w:w="825" w:type="pct"/>
            <w:tcBorders>
              <w:left w:val="nil"/>
              <w:right w:val="nil"/>
            </w:tcBorders>
            <w:shd w:val="clear" w:color="auto" w:fill="auto"/>
            <w:noWrap/>
            <w:vAlign w:val="bottom"/>
          </w:tcPr>
          <w:p w14:paraId="4D6A0298" w14:textId="77777777" w:rsidR="00A73278" w:rsidRPr="00A73278" w:rsidRDefault="00A73278" w:rsidP="00A73278">
            <w:pPr>
              <w:jc w:val="center"/>
              <w:rPr>
                <w:sz w:val="22"/>
                <w:szCs w:val="22"/>
                <w:lang w:eastAsia="es-DO"/>
              </w:rPr>
            </w:pPr>
            <w:r w:rsidRPr="00A73278">
              <w:rPr>
                <w:sz w:val="22"/>
                <w:szCs w:val="22"/>
              </w:rPr>
              <w:t>8,362</w:t>
            </w:r>
          </w:p>
        </w:tc>
        <w:tc>
          <w:tcPr>
            <w:tcW w:w="825" w:type="pct"/>
            <w:tcBorders>
              <w:left w:val="nil"/>
              <w:right w:val="nil"/>
            </w:tcBorders>
            <w:shd w:val="clear" w:color="auto" w:fill="auto"/>
            <w:noWrap/>
            <w:vAlign w:val="bottom"/>
          </w:tcPr>
          <w:p w14:paraId="76F25A75" w14:textId="77777777" w:rsidR="00A73278" w:rsidRPr="00A73278" w:rsidRDefault="00A73278" w:rsidP="00A73278">
            <w:pPr>
              <w:jc w:val="center"/>
              <w:rPr>
                <w:sz w:val="22"/>
                <w:szCs w:val="22"/>
                <w:lang w:eastAsia="es-DO"/>
              </w:rPr>
            </w:pPr>
            <w:r w:rsidRPr="00A73278">
              <w:rPr>
                <w:sz w:val="22"/>
                <w:szCs w:val="22"/>
              </w:rPr>
              <w:t>35.3%</w:t>
            </w:r>
          </w:p>
        </w:tc>
        <w:tc>
          <w:tcPr>
            <w:tcW w:w="975" w:type="pct"/>
            <w:tcBorders>
              <w:left w:val="nil"/>
              <w:right w:val="nil"/>
            </w:tcBorders>
            <w:shd w:val="clear" w:color="auto" w:fill="auto"/>
            <w:noWrap/>
            <w:vAlign w:val="bottom"/>
          </w:tcPr>
          <w:p w14:paraId="4A852128" w14:textId="77777777" w:rsidR="00A73278" w:rsidRPr="00A73278" w:rsidRDefault="00A73278" w:rsidP="00A73278">
            <w:pPr>
              <w:jc w:val="center"/>
              <w:rPr>
                <w:sz w:val="22"/>
                <w:szCs w:val="22"/>
                <w:lang w:eastAsia="es-DO"/>
              </w:rPr>
            </w:pPr>
            <w:r w:rsidRPr="00A73278">
              <w:rPr>
                <w:sz w:val="22"/>
                <w:szCs w:val="22"/>
              </w:rPr>
              <w:t>472</w:t>
            </w:r>
          </w:p>
        </w:tc>
      </w:tr>
      <w:tr w:rsidR="00A73278" w:rsidRPr="00A73278" w14:paraId="2ABE98C0" w14:textId="77777777" w:rsidTr="00B54D5E">
        <w:trPr>
          <w:trHeight w:val="300"/>
        </w:trPr>
        <w:tc>
          <w:tcPr>
            <w:tcW w:w="845" w:type="pct"/>
            <w:tcBorders>
              <w:left w:val="nil"/>
              <w:right w:val="nil"/>
            </w:tcBorders>
            <w:shd w:val="clear" w:color="auto" w:fill="auto"/>
            <w:noWrap/>
            <w:vAlign w:val="bottom"/>
          </w:tcPr>
          <w:p w14:paraId="270CF904" w14:textId="77777777" w:rsidR="00A73278" w:rsidRPr="00A73278" w:rsidRDefault="00A73278" w:rsidP="00A73278">
            <w:pPr>
              <w:rPr>
                <w:b/>
                <w:bCs/>
                <w:sz w:val="22"/>
                <w:szCs w:val="22"/>
                <w:lang w:eastAsia="es-DO"/>
              </w:rPr>
            </w:pPr>
            <w:proofErr w:type="spellStart"/>
            <w:r w:rsidRPr="00A73278">
              <w:rPr>
                <w:b/>
                <w:bCs/>
                <w:sz w:val="22"/>
                <w:szCs w:val="22"/>
                <w:lang w:eastAsia="es-DO"/>
              </w:rPr>
              <w:t>Marzo</w:t>
            </w:r>
            <w:proofErr w:type="spellEnd"/>
          </w:p>
        </w:tc>
        <w:tc>
          <w:tcPr>
            <w:tcW w:w="765" w:type="pct"/>
            <w:tcBorders>
              <w:left w:val="nil"/>
              <w:right w:val="nil"/>
            </w:tcBorders>
            <w:shd w:val="clear" w:color="auto" w:fill="auto"/>
            <w:noWrap/>
            <w:vAlign w:val="bottom"/>
          </w:tcPr>
          <w:p w14:paraId="37B9C7ED" w14:textId="77777777" w:rsidR="00A73278" w:rsidRPr="00A73278" w:rsidRDefault="00A73278" w:rsidP="00A73278">
            <w:pPr>
              <w:jc w:val="center"/>
              <w:rPr>
                <w:sz w:val="22"/>
                <w:szCs w:val="22"/>
                <w:lang w:eastAsia="es-DO"/>
              </w:rPr>
            </w:pPr>
            <w:r w:rsidRPr="00A73278">
              <w:rPr>
                <w:sz w:val="22"/>
                <w:szCs w:val="22"/>
              </w:rPr>
              <w:t>6,091</w:t>
            </w:r>
          </w:p>
        </w:tc>
        <w:tc>
          <w:tcPr>
            <w:tcW w:w="765" w:type="pct"/>
            <w:tcBorders>
              <w:left w:val="nil"/>
              <w:right w:val="nil"/>
            </w:tcBorders>
            <w:shd w:val="clear" w:color="auto" w:fill="auto"/>
            <w:noWrap/>
            <w:vAlign w:val="bottom"/>
          </w:tcPr>
          <w:p w14:paraId="6D378EC9" w14:textId="77777777" w:rsidR="00A73278" w:rsidRPr="00A73278" w:rsidRDefault="00A73278" w:rsidP="00A73278">
            <w:pPr>
              <w:jc w:val="center"/>
              <w:rPr>
                <w:sz w:val="22"/>
                <w:szCs w:val="22"/>
                <w:lang w:eastAsia="es-DO"/>
              </w:rPr>
            </w:pPr>
            <w:r w:rsidRPr="00A73278">
              <w:rPr>
                <w:sz w:val="22"/>
                <w:szCs w:val="22"/>
              </w:rPr>
              <w:t>3,553</w:t>
            </w:r>
          </w:p>
        </w:tc>
        <w:tc>
          <w:tcPr>
            <w:tcW w:w="825" w:type="pct"/>
            <w:tcBorders>
              <w:left w:val="nil"/>
              <w:right w:val="nil"/>
            </w:tcBorders>
            <w:shd w:val="clear" w:color="auto" w:fill="auto"/>
            <w:noWrap/>
            <w:vAlign w:val="bottom"/>
          </w:tcPr>
          <w:p w14:paraId="076D9DFF" w14:textId="77777777" w:rsidR="00A73278" w:rsidRPr="00A73278" w:rsidRDefault="00A73278" w:rsidP="00A73278">
            <w:pPr>
              <w:jc w:val="center"/>
              <w:rPr>
                <w:sz w:val="22"/>
                <w:szCs w:val="22"/>
                <w:lang w:eastAsia="es-DO"/>
              </w:rPr>
            </w:pPr>
            <w:r w:rsidRPr="00A73278">
              <w:rPr>
                <w:sz w:val="22"/>
                <w:szCs w:val="22"/>
              </w:rPr>
              <w:t>9,644</w:t>
            </w:r>
          </w:p>
        </w:tc>
        <w:tc>
          <w:tcPr>
            <w:tcW w:w="825" w:type="pct"/>
            <w:tcBorders>
              <w:left w:val="nil"/>
              <w:right w:val="nil"/>
            </w:tcBorders>
            <w:shd w:val="clear" w:color="auto" w:fill="auto"/>
            <w:noWrap/>
            <w:vAlign w:val="bottom"/>
          </w:tcPr>
          <w:p w14:paraId="1353058C" w14:textId="77777777" w:rsidR="00A73278" w:rsidRPr="00A73278" w:rsidRDefault="00A73278" w:rsidP="00A73278">
            <w:pPr>
              <w:jc w:val="center"/>
              <w:rPr>
                <w:sz w:val="22"/>
                <w:szCs w:val="22"/>
                <w:lang w:eastAsia="es-DO"/>
              </w:rPr>
            </w:pPr>
            <w:r w:rsidRPr="00A73278">
              <w:rPr>
                <w:sz w:val="22"/>
                <w:szCs w:val="22"/>
              </w:rPr>
              <w:t>36.8%</w:t>
            </w:r>
          </w:p>
        </w:tc>
        <w:tc>
          <w:tcPr>
            <w:tcW w:w="975" w:type="pct"/>
            <w:tcBorders>
              <w:left w:val="nil"/>
              <w:right w:val="nil"/>
            </w:tcBorders>
            <w:shd w:val="clear" w:color="auto" w:fill="auto"/>
            <w:noWrap/>
            <w:vAlign w:val="bottom"/>
          </w:tcPr>
          <w:p w14:paraId="73089164" w14:textId="77777777" w:rsidR="00A73278" w:rsidRPr="00A73278" w:rsidRDefault="00A73278" w:rsidP="00A73278">
            <w:pPr>
              <w:jc w:val="center"/>
              <w:rPr>
                <w:sz w:val="22"/>
                <w:szCs w:val="22"/>
                <w:lang w:eastAsia="es-DO"/>
              </w:rPr>
            </w:pPr>
            <w:r w:rsidRPr="00A73278">
              <w:rPr>
                <w:sz w:val="22"/>
                <w:szCs w:val="22"/>
              </w:rPr>
              <w:t>568</w:t>
            </w:r>
          </w:p>
        </w:tc>
      </w:tr>
      <w:tr w:rsidR="00A73278" w:rsidRPr="00A73278" w14:paraId="18842DAF" w14:textId="77777777" w:rsidTr="00B54D5E">
        <w:trPr>
          <w:trHeight w:val="300"/>
        </w:trPr>
        <w:tc>
          <w:tcPr>
            <w:tcW w:w="845" w:type="pct"/>
            <w:tcBorders>
              <w:left w:val="nil"/>
              <w:right w:val="nil"/>
            </w:tcBorders>
            <w:shd w:val="clear" w:color="auto" w:fill="auto"/>
            <w:noWrap/>
            <w:vAlign w:val="bottom"/>
          </w:tcPr>
          <w:p w14:paraId="6CF6B51F" w14:textId="77777777" w:rsidR="00A73278" w:rsidRPr="00A73278" w:rsidRDefault="00A73278" w:rsidP="00A73278">
            <w:pPr>
              <w:rPr>
                <w:b/>
                <w:bCs/>
                <w:sz w:val="22"/>
                <w:szCs w:val="22"/>
                <w:lang w:eastAsia="es-DO"/>
              </w:rPr>
            </w:pPr>
            <w:r w:rsidRPr="00A73278">
              <w:rPr>
                <w:b/>
                <w:bCs/>
                <w:sz w:val="22"/>
                <w:szCs w:val="22"/>
                <w:lang w:eastAsia="es-DO"/>
              </w:rPr>
              <w:t>Abril</w:t>
            </w:r>
          </w:p>
        </w:tc>
        <w:tc>
          <w:tcPr>
            <w:tcW w:w="765" w:type="pct"/>
            <w:tcBorders>
              <w:left w:val="nil"/>
              <w:right w:val="nil"/>
            </w:tcBorders>
            <w:shd w:val="clear" w:color="auto" w:fill="auto"/>
            <w:noWrap/>
            <w:vAlign w:val="bottom"/>
          </w:tcPr>
          <w:p w14:paraId="4F8F4904" w14:textId="77777777" w:rsidR="00A73278" w:rsidRPr="00A73278" w:rsidRDefault="00A73278" w:rsidP="00A73278">
            <w:pPr>
              <w:jc w:val="center"/>
              <w:rPr>
                <w:sz w:val="22"/>
                <w:szCs w:val="22"/>
                <w:lang w:eastAsia="es-DO"/>
              </w:rPr>
            </w:pPr>
            <w:r w:rsidRPr="00A73278">
              <w:rPr>
                <w:sz w:val="22"/>
                <w:szCs w:val="22"/>
              </w:rPr>
              <w:t>6,940</w:t>
            </w:r>
          </w:p>
        </w:tc>
        <w:tc>
          <w:tcPr>
            <w:tcW w:w="765" w:type="pct"/>
            <w:tcBorders>
              <w:left w:val="nil"/>
              <w:right w:val="nil"/>
            </w:tcBorders>
            <w:shd w:val="clear" w:color="auto" w:fill="auto"/>
            <w:noWrap/>
            <w:vAlign w:val="bottom"/>
          </w:tcPr>
          <w:p w14:paraId="46F107E1" w14:textId="77777777" w:rsidR="00A73278" w:rsidRPr="00A73278" w:rsidRDefault="00A73278" w:rsidP="00A73278">
            <w:pPr>
              <w:jc w:val="center"/>
              <w:rPr>
                <w:sz w:val="22"/>
                <w:szCs w:val="22"/>
                <w:lang w:eastAsia="es-DO"/>
              </w:rPr>
            </w:pPr>
            <w:r w:rsidRPr="00A73278">
              <w:rPr>
                <w:sz w:val="22"/>
                <w:szCs w:val="22"/>
              </w:rPr>
              <w:t>2,975</w:t>
            </w:r>
          </w:p>
        </w:tc>
        <w:tc>
          <w:tcPr>
            <w:tcW w:w="825" w:type="pct"/>
            <w:tcBorders>
              <w:left w:val="nil"/>
              <w:right w:val="nil"/>
            </w:tcBorders>
            <w:shd w:val="clear" w:color="auto" w:fill="auto"/>
            <w:noWrap/>
            <w:vAlign w:val="bottom"/>
          </w:tcPr>
          <w:p w14:paraId="27C80C05" w14:textId="77777777" w:rsidR="00A73278" w:rsidRPr="00A73278" w:rsidRDefault="00A73278" w:rsidP="00A73278">
            <w:pPr>
              <w:jc w:val="center"/>
              <w:rPr>
                <w:sz w:val="22"/>
                <w:szCs w:val="22"/>
                <w:lang w:eastAsia="es-DO"/>
              </w:rPr>
            </w:pPr>
            <w:r w:rsidRPr="00A73278">
              <w:rPr>
                <w:sz w:val="22"/>
                <w:szCs w:val="22"/>
              </w:rPr>
              <w:t>9,915</w:t>
            </w:r>
          </w:p>
        </w:tc>
        <w:tc>
          <w:tcPr>
            <w:tcW w:w="825" w:type="pct"/>
            <w:tcBorders>
              <w:left w:val="nil"/>
              <w:right w:val="nil"/>
            </w:tcBorders>
            <w:shd w:val="clear" w:color="auto" w:fill="auto"/>
            <w:noWrap/>
            <w:vAlign w:val="bottom"/>
          </w:tcPr>
          <w:p w14:paraId="4081E805" w14:textId="77777777" w:rsidR="00A73278" w:rsidRPr="00A73278" w:rsidRDefault="00A73278" w:rsidP="00A73278">
            <w:pPr>
              <w:jc w:val="center"/>
              <w:rPr>
                <w:sz w:val="22"/>
                <w:szCs w:val="22"/>
                <w:lang w:eastAsia="es-DO"/>
              </w:rPr>
            </w:pPr>
            <w:r w:rsidRPr="00A73278">
              <w:rPr>
                <w:sz w:val="22"/>
                <w:szCs w:val="22"/>
              </w:rPr>
              <w:t>30.0%</w:t>
            </w:r>
          </w:p>
        </w:tc>
        <w:tc>
          <w:tcPr>
            <w:tcW w:w="975" w:type="pct"/>
            <w:tcBorders>
              <w:left w:val="nil"/>
              <w:right w:val="nil"/>
            </w:tcBorders>
            <w:shd w:val="clear" w:color="auto" w:fill="auto"/>
            <w:noWrap/>
            <w:vAlign w:val="bottom"/>
          </w:tcPr>
          <w:p w14:paraId="52AED73D" w14:textId="77777777" w:rsidR="00A73278" w:rsidRPr="00A73278" w:rsidRDefault="00A73278" w:rsidP="00A73278">
            <w:pPr>
              <w:jc w:val="center"/>
              <w:rPr>
                <w:sz w:val="22"/>
                <w:szCs w:val="22"/>
                <w:lang w:eastAsia="es-DO"/>
              </w:rPr>
            </w:pPr>
            <w:r w:rsidRPr="00A73278">
              <w:rPr>
                <w:sz w:val="22"/>
                <w:szCs w:val="22"/>
              </w:rPr>
              <w:t>476</w:t>
            </w:r>
          </w:p>
        </w:tc>
      </w:tr>
      <w:tr w:rsidR="00A73278" w:rsidRPr="00A73278" w14:paraId="0D63A930" w14:textId="77777777" w:rsidTr="00B54D5E">
        <w:trPr>
          <w:trHeight w:val="300"/>
        </w:trPr>
        <w:tc>
          <w:tcPr>
            <w:tcW w:w="845" w:type="pct"/>
            <w:tcBorders>
              <w:left w:val="nil"/>
              <w:right w:val="nil"/>
            </w:tcBorders>
            <w:shd w:val="clear" w:color="auto" w:fill="auto"/>
            <w:noWrap/>
            <w:vAlign w:val="bottom"/>
          </w:tcPr>
          <w:p w14:paraId="21D942FB" w14:textId="77777777" w:rsidR="00A73278" w:rsidRPr="00A73278" w:rsidRDefault="00A73278" w:rsidP="00A73278">
            <w:pPr>
              <w:rPr>
                <w:b/>
                <w:bCs/>
                <w:sz w:val="22"/>
                <w:szCs w:val="22"/>
                <w:lang w:eastAsia="es-DO"/>
              </w:rPr>
            </w:pPr>
            <w:r w:rsidRPr="00A73278">
              <w:rPr>
                <w:b/>
                <w:bCs/>
                <w:sz w:val="22"/>
                <w:szCs w:val="22"/>
                <w:lang w:eastAsia="es-DO"/>
              </w:rPr>
              <w:t>Mayo</w:t>
            </w:r>
          </w:p>
        </w:tc>
        <w:tc>
          <w:tcPr>
            <w:tcW w:w="765" w:type="pct"/>
            <w:tcBorders>
              <w:left w:val="nil"/>
              <w:right w:val="nil"/>
            </w:tcBorders>
            <w:shd w:val="clear" w:color="auto" w:fill="auto"/>
            <w:noWrap/>
            <w:vAlign w:val="bottom"/>
          </w:tcPr>
          <w:p w14:paraId="26EB57B3" w14:textId="77777777" w:rsidR="00A73278" w:rsidRPr="00A73278" w:rsidRDefault="00A73278" w:rsidP="00A73278">
            <w:pPr>
              <w:jc w:val="center"/>
              <w:rPr>
                <w:sz w:val="22"/>
                <w:szCs w:val="22"/>
                <w:lang w:eastAsia="es-DO"/>
              </w:rPr>
            </w:pPr>
            <w:r w:rsidRPr="00A73278">
              <w:rPr>
                <w:sz w:val="22"/>
                <w:szCs w:val="22"/>
              </w:rPr>
              <w:t>5,875</w:t>
            </w:r>
          </w:p>
        </w:tc>
        <w:tc>
          <w:tcPr>
            <w:tcW w:w="765" w:type="pct"/>
            <w:tcBorders>
              <w:left w:val="nil"/>
              <w:right w:val="nil"/>
            </w:tcBorders>
            <w:shd w:val="clear" w:color="auto" w:fill="auto"/>
            <w:noWrap/>
            <w:vAlign w:val="bottom"/>
          </w:tcPr>
          <w:p w14:paraId="2D903091" w14:textId="77777777" w:rsidR="00A73278" w:rsidRPr="00A73278" w:rsidRDefault="00A73278" w:rsidP="00A73278">
            <w:pPr>
              <w:jc w:val="center"/>
              <w:rPr>
                <w:sz w:val="22"/>
                <w:szCs w:val="22"/>
                <w:lang w:eastAsia="es-DO"/>
              </w:rPr>
            </w:pPr>
            <w:r w:rsidRPr="00A73278">
              <w:rPr>
                <w:sz w:val="22"/>
                <w:szCs w:val="22"/>
              </w:rPr>
              <w:t>3,513</w:t>
            </w:r>
          </w:p>
        </w:tc>
        <w:tc>
          <w:tcPr>
            <w:tcW w:w="825" w:type="pct"/>
            <w:tcBorders>
              <w:left w:val="nil"/>
              <w:right w:val="nil"/>
            </w:tcBorders>
            <w:shd w:val="clear" w:color="auto" w:fill="auto"/>
            <w:noWrap/>
            <w:vAlign w:val="bottom"/>
          </w:tcPr>
          <w:p w14:paraId="0FA3E98B" w14:textId="77777777" w:rsidR="00A73278" w:rsidRPr="00A73278" w:rsidRDefault="00A73278" w:rsidP="00A73278">
            <w:pPr>
              <w:jc w:val="center"/>
              <w:rPr>
                <w:sz w:val="22"/>
                <w:szCs w:val="22"/>
                <w:lang w:eastAsia="es-DO"/>
              </w:rPr>
            </w:pPr>
            <w:r w:rsidRPr="00A73278">
              <w:rPr>
                <w:sz w:val="22"/>
                <w:szCs w:val="22"/>
              </w:rPr>
              <w:t>9,387</w:t>
            </w:r>
          </w:p>
        </w:tc>
        <w:tc>
          <w:tcPr>
            <w:tcW w:w="825" w:type="pct"/>
            <w:tcBorders>
              <w:left w:val="nil"/>
              <w:right w:val="nil"/>
            </w:tcBorders>
            <w:shd w:val="clear" w:color="auto" w:fill="auto"/>
            <w:noWrap/>
            <w:vAlign w:val="bottom"/>
          </w:tcPr>
          <w:p w14:paraId="1E433C2F" w14:textId="77777777" w:rsidR="00A73278" w:rsidRPr="00A73278" w:rsidRDefault="00A73278" w:rsidP="00A73278">
            <w:pPr>
              <w:jc w:val="center"/>
              <w:rPr>
                <w:sz w:val="22"/>
                <w:szCs w:val="22"/>
                <w:lang w:eastAsia="es-DO"/>
              </w:rPr>
            </w:pPr>
            <w:r w:rsidRPr="00A73278">
              <w:rPr>
                <w:sz w:val="22"/>
                <w:szCs w:val="22"/>
              </w:rPr>
              <w:t>37.4%</w:t>
            </w:r>
          </w:p>
        </w:tc>
        <w:tc>
          <w:tcPr>
            <w:tcW w:w="975" w:type="pct"/>
            <w:tcBorders>
              <w:left w:val="nil"/>
              <w:right w:val="nil"/>
            </w:tcBorders>
            <w:shd w:val="clear" w:color="auto" w:fill="auto"/>
            <w:noWrap/>
            <w:vAlign w:val="bottom"/>
          </w:tcPr>
          <w:p w14:paraId="1468A3E1" w14:textId="77777777" w:rsidR="00A73278" w:rsidRPr="00A73278" w:rsidRDefault="00A73278" w:rsidP="00A73278">
            <w:pPr>
              <w:jc w:val="center"/>
              <w:rPr>
                <w:sz w:val="22"/>
                <w:szCs w:val="22"/>
                <w:lang w:eastAsia="es-DO"/>
              </w:rPr>
            </w:pPr>
            <w:r w:rsidRPr="00A73278">
              <w:rPr>
                <w:sz w:val="22"/>
                <w:szCs w:val="22"/>
              </w:rPr>
              <w:t>562</w:t>
            </w:r>
          </w:p>
        </w:tc>
      </w:tr>
      <w:tr w:rsidR="00A73278" w:rsidRPr="00A73278" w14:paraId="615D46EA" w14:textId="77777777" w:rsidTr="00B54D5E">
        <w:trPr>
          <w:trHeight w:val="300"/>
        </w:trPr>
        <w:tc>
          <w:tcPr>
            <w:tcW w:w="845" w:type="pct"/>
            <w:tcBorders>
              <w:left w:val="nil"/>
              <w:right w:val="nil"/>
            </w:tcBorders>
            <w:shd w:val="clear" w:color="auto" w:fill="auto"/>
            <w:noWrap/>
            <w:vAlign w:val="bottom"/>
          </w:tcPr>
          <w:p w14:paraId="435E3DA0" w14:textId="77777777" w:rsidR="00A73278" w:rsidRPr="00A73278" w:rsidRDefault="00A73278" w:rsidP="00A73278">
            <w:pPr>
              <w:rPr>
                <w:b/>
                <w:bCs/>
                <w:sz w:val="22"/>
                <w:szCs w:val="22"/>
                <w:lang w:eastAsia="es-DO"/>
              </w:rPr>
            </w:pPr>
            <w:r w:rsidRPr="00A73278">
              <w:rPr>
                <w:b/>
                <w:bCs/>
                <w:sz w:val="22"/>
                <w:szCs w:val="22"/>
                <w:lang w:eastAsia="es-DO"/>
              </w:rPr>
              <w:t>Junio</w:t>
            </w:r>
          </w:p>
        </w:tc>
        <w:tc>
          <w:tcPr>
            <w:tcW w:w="765" w:type="pct"/>
            <w:tcBorders>
              <w:left w:val="nil"/>
              <w:right w:val="nil"/>
            </w:tcBorders>
            <w:shd w:val="clear" w:color="auto" w:fill="auto"/>
            <w:noWrap/>
            <w:vAlign w:val="bottom"/>
          </w:tcPr>
          <w:p w14:paraId="116EFCE4" w14:textId="77777777" w:rsidR="00A73278" w:rsidRPr="00A73278" w:rsidRDefault="00A73278" w:rsidP="00A73278">
            <w:pPr>
              <w:jc w:val="center"/>
              <w:rPr>
                <w:sz w:val="22"/>
                <w:szCs w:val="22"/>
                <w:lang w:eastAsia="es-DO"/>
              </w:rPr>
            </w:pPr>
            <w:r w:rsidRPr="00A73278">
              <w:rPr>
                <w:sz w:val="22"/>
                <w:szCs w:val="22"/>
              </w:rPr>
              <w:t>6,985</w:t>
            </w:r>
          </w:p>
        </w:tc>
        <w:tc>
          <w:tcPr>
            <w:tcW w:w="765" w:type="pct"/>
            <w:tcBorders>
              <w:left w:val="nil"/>
              <w:right w:val="nil"/>
            </w:tcBorders>
            <w:shd w:val="clear" w:color="auto" w:fill="auto"/>
            <w:noWrap/>
            <w:vAlign w:val="bottom"/>
          </w:tcPr>
          <w:p w14:paraId="69E88188" w14:textId="77777777" w:rsidR="00A73278" w:rsidRPr="00A73278" w:rsidRDefault="00A73278" w:rsidP="00A73278">
            <w:pPr>
              <w:jc w:val="center"/>
              <w:rPr>
                <w:sz w:val="22"/>
                <w:szCs w:val="22"/>
                <w:lang w:eastAsia="es-DO"/>
              </w:rPr>
            </w:pPr>
            <w:r w:rsidRPr="00A73278">
              <w:rPr>
                <w:sz w:val="22"/>
                <w:szCs w:val="22"/>
              </w:rPr>
              <w:t>3,475</w:t>
            </w:r>
          </w:p>
        </w:tc>
        <w:tc>
          <w:tcPr>
            <w:tcW w:w="825" w:type="pct"/>
            <w:tcBorders>
              <w:left w:val="nil"/>
              <w:right w:val="nil"/>
            </w:tcBorders>
            <w:shd w:val="clear" w:color="auto" w:fill="auto"/>
            <w:noWrap/>
            <w:vAlign w:val="bottom"/>
          </w:tcPr>
          <w:p w14:paraId="17BE1BEB" w14:textId="77777777" w:rsidR="00A73278" w:rsidRPr="00A73278" w:rsidRDefault="00A73278" w:rsidP="00A73278">
            <w:pPr>
              <w:jc w:val="center"/>
              <w:rPr>
                <w:sz w:val="22"/>
                <w:szCs w:val="22"/>
                <w:lang w:eastAsia="es-DO"/>
              </w:rPr>
            </w:pPr>
            <w:r w:rsidRPr="00A73278">
              <w:rPr>
                <w:sz w:val="22"/>
                <w:szCs w:val="22"/>
              </w:rPr>
              <w:t>10,460</w:t>
            </w:r>
          </w:p>
        </w:tc>
        <w:tc>
          <w:tcPr>
            <w:tcW w:w="825" w:type="pct"/>
            <w:tcBorders>
              <w:left w:val="nil"/>
              <w:right w:val="nil"/>
            </w:tcBorders>
            <w:shd w:val="clear" w:color="auto" w:fill="auto"/>
            <w:noWrap/>
            <w:vAlign w:val="bottom"/>
          </w:tcPr>
          <w:p w14:paraId="7341D438" w14:textId="77777777" w:rsidR="00A73278" w:rsidRPr="00A73278" w:rsidRDefault="00A73278" w:rsidP="00A73278">
            <w:pPr>
              <w:jc w:val="center"/>
              <w:rPr>
                <w:sz w:val="22"/>
                <w:szCs w:val="22"/>
                <w:lang w:eastAsia="es-DO"/>
              </w:rPr>
            </w:pPr>
            <w:r w:rsidRPr="00A73278">
              <w:rPr>
                <w:sz w:val="22"/>
                <w:szCs w:val="22"/>
              </w:rPr>
              <w:t>33.2%</w:t>
            </w:r>
          </w:p>
        </w:tc>
        <w:tc>
          <w:tcPr>
            <w:tcW w:w="975" w:type="pct"/>
            <w:tcBorders>
              <w:left w:val="nil"/>
              <w:right w:val="nil"/>
            </w:tcBorders>
            <w:shd w:val="clear" w:color="auto" w:fill="auto"/>
            <w:noWrap/>
            <w:vAlign w:val="bottom"/>
          </w:tcPr>
          <w:p w14:paraId="3F775DFB" w14:textId="77777777" w:rsidR="00A73278" w:rsidRPr="00A73278" w:rsidRDefault="00A73278" w:rsidP="00A73278">
            <w:pPr>
              <w:jc w:val="center"/>
              <w:rPr>
                <w:sz w:val="22"/>
                <w:szCs w:val="22"/>
                <w:lang w:eastAsia="es-DO"/>
              </w:rPr>
            </w:pPr>
            <w:r w:rsidRPr="00A73278">
              <w:rPr>
                <w:sz w:val="22"/>
                <w:szCs w:val="22"/>
              </w:rPr>
              <w:t>556</w:t>
            </w:r>
          </w:p>
        </w:tc>
      </w:tr>
      <w:tr w:rsidR="00A73278" w:rsidRPr="00A73278" w14:paraId="0FFA6CD4" w14:textId="77777777" w:rsidTr="00B54D5E">
        <w:trPr>
          <w:trHeight w:val="300"/>
        </w:trPr>
        <w:tc>
          <w:tcPr>
            <w:tcW w:w="845" w:type="pct"/>
            <w:tcBorders>
              <w:left w:val="nil"/>
              <w:right w:val="nil"/>
            </w:tcBorders>
            <w:shd w:val="clear" w:color="auto" w:fill="auto"/>
            <w:noWrap/>
            <w:vAlign w:val="bottom"/>
          </w:tcPr>
          <w:p w14:paraId="52766BF4" w14:textId="77777777" w:rsidR="00A73278" w:rsidRPr="00A73278" w:rsidRDefault="00A73278" w:rsidP="00A73278">
            <w:pPr>
              <w:rPr>
                <w:b/>
                <w:bCs/>
                <w:sz w:val="22"/>
                <w:szCs w:val="22"/>
                <w:lang w:eastAsia="es-DO"/>
              </w:rPr>
            </w:pPr>
            <w:r w:rsidRPr="00A73278">
              <w:rPr>
                <w:b/>
                <w:bCs/>
                <w:sz w:val="22"/>
                <w:szCs w:val="22"/>
                <w:lang w:eastAsia="es-DO"/>
              </w:rPr>
              <w:t>Julio</w:t>
            </w:r>
          </w:p>
        </w:tc>
        <w:tc>
          <w:tcPr>
            <w:tcW w:w="765" w:type="pct"/>
            <w:tcBorders>
              <w:left w:val="nil"/>
              <w:right w:val="nil"/>
            </w:tcBorders>
            <w:shd w:val="clear" w:color="auto" w:fill="auto"/>
            <w:noWrap/>
            <w:vAlign w:val="bottom"/>
          </w:tcPr>
          <w:p w14:paraId="24184D87" w14:textId="77777777" w:rsidR="00A73278" w:rsidRPr="00A73278" w:rsidRDefault="00A73278" w:rsidP="00A73278">
            <w:pPr>
              <w:jc w:val="center"/>
              <w:rPr>
                <w:sz w:val="22"/>
                <w:szCs w:val="22"/>
                <w:lang w:eastAsia="es-DO"/>
              </w:rPr>
            </w:pPr>
            <w:r w:rsidRPr="00A73278">
              <w:rPr>
                <w:sz w:val="22"/>
                <w:szCs w:val="22"/>
              </w:rPr>
              <w:t>6,410</w:t>
            </w:r>
          </w:p>
        </w:tc>
        <w:tc>
          <w:tcPr>
            <w:tcW w:w="765" w:type="pct"/>
            <w:tcBorders>
              <w:left w:val="nil"/>
              <w:right w:val="nil"/>
            </w:tcBorders>
            <w:shd w:val="clear" w:color="auto" w:fill="auto"/>
            <w:noWrap/>
            <w:vAlign w:val="bottom"/>
          </w:tcPr>
          <w:p w14:paraId="5362FE5F" w14:textId="77777777" w:rsidR="00A73278" w:rsidRPr="00A73278" w:rsidRDefault="00A73278" w:rsidP="00A73278">
            <w:pPr>
              <w:jc w:val="center"/>
              <w:rPr>
                <w:sz w:val="22"/>
                <w:szCs w:val="22"/>
                <w:lang w:eastAsia="es-DO"/>
              </w:rPr>
            </w:pPr>
            <w:r w:rsidRPr="00A73278">
              <w:rPr>
                <w:sz w:val="22"/>
                <w:szCs w:val="22"/>
              </w:rPr>
              <w:t>3,630</w:t>
            </w:r>
          </w:p>
        </w:tc>
        <w:tc>
          <w:tcPr>
            <w:tcW w:w="825" w:type="pct"/>
            <w:tcBorders>
              <w:left w:val="nil"/>
              <w:right w:val="nil"/>
            </w:tcBorders>
            <w:shd w:val="clear" w:color="auto" w:fill="auto"/>
            <w:noWrap/>
            <w:vAlign w:val="bottom"/>
          </w:tcPr>
          <w:p w14:paraId="17C5638C" w14:textId="77777777" w:rsidR="00A73278" w:rsidRPr="00A73278" w:rsidRDefault="00A73278" w:rsidP="00A73278">
            <w:pPr>
              <w:jc w:val="center"/>
              <w:rPr>
                <w:sz w:val="22"/>
                <w:szCs w:val="22"/>
                <w:lang w:eastAsia="es-DO"/>
              </w:rPr>
            </w:pPr>
            <w:r w:rsidRPr="00A73278">
              <w:rPr>
                <w:sz w:val="22"/>
                <w:szCs w:val="22"/>
              </w:rPr>
              <w:t>10,040</w:t>
            </w:r>
          </w:p>
        </w:tc>
        <w:tc>
          <w:tcPr>
            <w:tcW w:w="825" w:type="pct"/>
            <w:tcBorders>
              <w:left w:val="nil"/>
              <w:right w:val="nil"/>
            </w:tcBorders>
            <w:shd w:val="clear" w:color="auto" w:fill="auto"/>
            <w:noWrap/>
            <w:vAlign w:val="bottom"/>
          </w:tcPr>
          <w:p w14:paraId="0A88ADF5" w14:textId="77777777" w:rsidR="00A73278" w:rsidRPr="00A73278" w:rsidRDefault="00A73278" w:rsidP="00A73278">
            <w:pPr>
              <w:jc w:val="center"/>
              <w:rPr>
                <w:sz w:val="22"/>
                <w:szCs w:val="22"/>
                <w:lang w:eastAsia="es-DO"/>
              </w:rPr>
            </w:pPr>
            <w:r w:rsidRPr="00A73278">
              <w:rPr>
                <w:sz w:val="22"/>
                <w:szCs w:val="22"/>
              </w:rPr>
              <w:t>36.2%</w:t>
            </w:r>
          </w:p>
        </w:tc>
        <w:tc>
          <w:tcPr>
            <w:tcW w:w="975" w:type="pct"/>
            <w:tcBorders>
              <w:left w:val="nil"/>
              <w:right w:val="nil"/>
            </w:tcBorders>
            <w:shd w:val="clear" w:color="auto" w:fill="auto"/>
            <w:noWrap/>
            <w:vAlign w:val="bottom"/>
          </w:tcPr>
          <w:p w14:paraId="3886370B" w14:textId="77777777" w:rsidR="00A73278" w:rsidRPr="00A73278" w:rsidRDefault="00A73278" w:rsidP="00A73278">
            <w:pPr>
              <w:jc w:val="center"/>
              <w:rPr>
                <w:sz w:val="22"/>
                <w:szCs w:val="22"/>
                <w:lang w:eastAsia="es-DO"/>
              </w:rPr>
            </w:pPr>
            <w:r w:rsidRPr="00A73278">
              <w:rPr>
                <w:sz w:val="22"/>
                <w:szCs w:val="22"/>
              </w:rPr>
              <w:t>581</w:t>
            </w:r>
          </w:p>
        </w:tc>
      </w:tr>
      <w:tr w:rsidR="00A73278" w:rsidRPr="00A73278" w14:paraId="51F3DA36" w14:textId="77777777" w:rsidTr="00B54D5E">
        <w:trPr>
          <w:trHeight w:val="300"/>
        </w:trPr>
        <w:tc>
          <w:tcPr>
            <w:tcW w:w="845" w:type="pct"/>
            <w:tcBorders>
              <w:left w:val="nil"/>
              <w:right w:val="nil"/>
            </w:tcBorders>
            <w:shd w:val="clear" w:color="auto" w:fill="auto"/>
            <w:noWrap/>
            <w:vAlign w:val="bottom"/>
          </w:tcPr>
          <w:p w14:paraId="152DAD9A" w14:textId="77777777" w:rsidR="00A73278" w:rsidRPr="00A73278" w:rsidRDefault="00A73278" w:rsidP="00A73278">
            <w:pPr>
              <w:rPr>
                <w:b/>
                <w:bCs/>
                <w:sz w:val="22"/>
                <w:szCs w:val="22"/>
                <w:lang w:eastAsia="es-DO"/>
              </w:rPr>
            </w:pPr>
            <w:r w:rsidRPr="00A73278">
              <w:rPr>
                <w:b/>
                <w:bCs/>
                <w:sz w:val="22"/>
                <w:szCs w:val="22"/>
                <w:lang w:eastAsia="es-DO"/>
              </w:rPr>
              <w:t>Agosto</w:t>
            </w:r>
          </w:p>
        </w:tc>
        <w:tc>
          <w:tcPr>
            <w:tcW w:w="765" w:type="pct"/>
            <w:tcBorders>
              <w:left w:val="nil"/>
              <w:right w:val="nil"/>
            </w:tcBorders>
            <w:shd w:val="clear" w:color="auto" w:fill="auto"/>
            <w:noWrap/>
            <w:vAlign w:val="bottom"/>
          </w:tcPr>
          <w:p w14:paraId="1469A359" w14:textId="77777777" w:rsidR="00A73278" w:rsidRPr="00A73278" w:rsidRDefault="00A73278" w:rsidP="00A73278">
            <w:pPr>
              <w:jc w:val="center"/>
              <w:rPr>
                <w:sz w:val="22"/>
                <w:szCs w:val="22"/>
                <w:lang w:eastAsia="es-DO"/>
              </w:rPr>
            </w:pPr>
            <w:r w:rsidRPr="00A73278">
              <w:rPr>
                <w:sz w:val="22"/>
                <w:szCs w:val="22"/>
              </w:rPr>
              <w:t>6,654</w:t>
            </w:r>
          </w:p>
        </w:tc>
        <w:tc>
          <w:tcPr>
            <w:tcW w:w="765" w:type="pct"/>
            <w:tcBorders>
              <w:left w:val="nil"/>
              <w:right w:val="nil"/>
            </w:tcBorders>
            <w:shd w:val="clear" w:color="auto" w:fill="auto"/>
            <w:noWrap/>
            <w:vAlign w:val="bottom"/>
          </w:tcPr>
          <w:p w14:paraId="33AC3BDD" w14:textId="77777777" w:rsidR="00A73278" w:rsidRPr="00A73278" w:rsidRDefault="00A73278" w:rsidP="00A73278">
            <w:pPr>
              <w:jc w:val="center"/>
              <w:rPr>
                <w:sz w:val="22"/>
                <w:szCs w:val="22"/>
                <w:lang w:eastAsia="es-DO"/>
              </w:rPr>
            </w:pPr>
            <w:r w:rsidRPr="00A73278">
              <w:rPr>
                <w:sz w:val="22"/>
                <w:szCs w:val="22"/>
              </w:rPr>
              <w:t>3,761</w:t>
            </w:r>
          </w:p>
        </w:tc>
        <w:tc>
          <w:tcPr>
            <w:tcW w:w="825" w:type="pct"/>
            <w:tcBorders>
              <w:left w:val="nil"/>
              <w:right w:val="nil"/>
            </w:tcBorders>
            <w:shd w:val="clear" w:color="auto" w:fill="auto"/>
            <w:noWrap/>
            <w:vAlign w:val="bottom"/>
          </w:tcPr>
          <w:p w14:paraId="71815F67" w14:textId="77777777" w:rsidR="00A73278" w:rsidRPr="00A73278" w:rsidRDefault="00A73278" w:rsidP="00A73278">
            <w:pPr>
              <w:jc w:val="center"/>
              <w:rPr>
                <w:sz w:val="22"/>
                <w:szCs w:val="22"/>
                <w:lang w:eastAsia="es-DO"/>
              </w:rPr>
            </w:pPr>
            <w:r w:rsidRPr="00A73278">
              <w:rPr>
                <w:sz w:val="22"/>
                <w:szCs w:val="22"/>
              </w:rPr>
              <w:t>10,415</w:t>
            </w:r>
          </w:p>
        </w:tc>
        <w:tc>
          <w:tcPr>
            <w:tcW w:w="825" w:type="pct"/>
            <w:tcBorders>
              <w:left w:val="nil"/>
              <w:right w:val="nil"/>
            </w:tcBorders>
            <w:shd w:val="clear" w:color="auto" w:fill="auto"/>
            <w:noWrap/>
            <w:vAlign w:val="bottom"/>
          </w:tcPr>
          <w:p w14:paraId="0B35F59F" w14:textId="77777777" w:rsidR="00A73278" w:rsidRPr="00A73278" w:rsidRDefault="00A73278" w:rsidP="00A73278">
            <w:pPr>
              <w:jc w:val="center"/>
              <w:rPr>
                <w:sz w:val="22"/>
                <w:szCs w:val="22"/>
                <w:lang w:eastAsia="es-DO"/>
              </w:rPr>
            </w:pPr>
            <w:r w:rsidRPr="00A73278">
              <w:rPr>
                <w:sz w:val="22"/>
                <w:szCs w:val="22"/>
              </w:rPr>
              <w:t>36.1%</w:t>
            </w:r>
          </w:p>
        </w:tc>
        <w:tc>
          <w:tcPr>
            <w:tcW w:w="975" w:type="pct"/>
            <w:tcBorders>
              <w:left w:val="nil"/>
              <w:right w:val="nil"/>
            </w:tcBorders>
            <w:shd w:val="clear" w:color="auto" w:fill="auto"/>
            <w:noWrap/>
            <w:vAlign w:val="bottom"/>
          </w:tcPr>
          <w:p w14:paraId="301C8A56" w14:textId="77777777" w:rsidR="00A73278" w:rsidRPr="00A73278" w:rsidRDefault="00A73278" w:rsidP="00A73278">
            <w:pPr>
              <w:jc w:val="center"/>
              <w:rPr>
                <w:sz w:val="22"/>
                <w:szCs w:val="22"/>
                <w:lang w:eastAsia="es-DO"/>
              </w:rPr>
            </w:pPr>
            <w:r w:rsidRPr="00A73278">
              <w:rPr>
                <w:sz w:val="22"/>
                <w:szCs w:val="22"/>
              </w:rPr>
              <w:t>602</w:t>
            </w:r>
          </w:p>
        </w:tc>
      </w:tr>
      <w:tr w:rsidR="00A73278" w:rsidRPr="00A73278" w14:paraId="09DAE0E9" w14:textId="77777777" w:rsidTr="00B54D5E">
        <w:trPr>
          <w:trHeight w:val="300"/>
        </w:trPr>
        <w:tc>
          <w:tcPr>
            <w:tcW w:w="845" w:type="pct"/>
            <w:tcBorders>
              <w:left w:val="nil"/>
              <w:right w:val="nil"/>
            </w:tcBorders>
            <w:shd w:val="clear" w:color="auto" w:fill="auto"/>
            <w:noWrap/>
            <w:vAlign w:val="bottom"/>
          </w:tcPr>
          <w:p w14:paraId="130722B6" w14:textId="77777777" w:rsidR="00A73278" w:rsidRPr="00A73278" w:rsidRDefault="00A73278" w:rsidP="00A73278">
            <w:pPr>
              <w:rPr>
                <w:b/>
                <w:bCs/>
                <w:sz w:val="22"/>
                <w:szCs w:val="22"/>
                <w:lang w:eastAsia="es-DO"/>
              </w:rPr>
            </w:pPr>
            <w:proofErr w:type="spellStart"/>
            <w:r w:rsidRPr="00A73278">
              <w:rPr>
                <w:b/>
                <w:bCs/>
                <w:sz w:val="22"/>
                <w:szCs w:val="22"/>
                <w:lang w:eastAsia="es-DO"/>
              </w:rPr>
              <w:t>Septiembre</w:t>
            </w:r>
            <w:proofErr w:type="spellEnd"/>
          </w:p>
        </w:tc>
        <w:tc>
          <w:tcPr>
            <w:tcW w:w="765" w:type="pct"/>
            <w:tcBorders>
              <w:left w:val="nil"/>
              <w:right w:val="nil"/>
            </w:tcBorders>
            <w:shd w:val="clear" w:color="auto" w:fill="auto"/>
            <w:noWrap/>
            <w:vAlign w:val="bottom"/>
          </w:tcPr>
          <w:p w14:paraId="13CB5279" w14:textId="77777777" w:rsidR="00A73278" w:rsidRPr="00A73278" w:rsidRDefault="00A73278" w:rsidP="00A73278">
            <w:pPr>
              <w:jc w:val="center"/>
              <w:rPr>
                <w:sz w:val="22"/>
                <w:szCs w:val="22"/>
                <w:lang w:eastAsia="es-DO"/>
              </w:rPr>
            </w:pPr>
            <w:r w:rsidRPr="00A73278">
              <w:rPr>
                <w:sz w:val="22"/>
                <w:szCs w:val="22"/>
              </w:rPr>
              <w:t>5,798</w:t>
            </w:r>
          </w:p>
        </w:tc>
        <w:tc>
          <w:tcPr>
            <w:tcW w:w="765" w:type="pct"/>
            <w:tcBorders>
              <w:left w:val="nil"/>
              <w:right w:val="nil"/>
            </w:tcBorders>
            <w:shd w:val="clear" w:color="auto" w:fill="auto"/>
            <w:noWrap/>
            <w:vAlign w:val="bottom"/>
          </w:tcPr>
          <w:p w14:paraId="7A27A1D4" w14:textId="77777777" w:rsidR="00A73278" w:rsidRPr="00A73278" w:rsidRDefault="00A73278" w:rsidP="00A73278">
            <w:pPr>
              <w:jc w:val="center"/>
              <w:rPr>
                <w:sz w:val="22"/>
                <w:szCs w:val="22"/>
                <w:lang w:eastAsia="es-DO"/>
              </w:rPr>
            </w:pPr>
            <w:r w:rsidRPr="00A73278">
              <w:rPr>
                <w:sz w:val="22"/>
                <w:szCs w:val="22"/>
              </w:rPr>
              <w:t>3,919</w:t>
            </w:r>
          </w:p>
        </w:tc>
        <w:tc>
          <w:tcPr>
            <w:tcW w:w="825" w:type="pct"/>
            <w:tcBorders>
              <w:left w:val="nil"/>
              <w:right w:val="nil"/>
            </w:tcBorders>
            <w:shd w:val="clear" w:color="auto" w:fill="auto"/>
            <w:noWrap/>
            <w:vAlign w:val="bottom"/>
          </w:tcPr>
          <w:p w14:paraId="5D7832DB" w14:textId="77777777" w:rsidR="00A73278" w:rsidRPr="00A73278" w:rsidRDefault="00A73278" w:rsidP="00A73278">
            <w:pPr>
              <w:jc w:val="center"/>
              <w:rPr>
                <w:sz w:val="22"/>
                <w:szCs w:val="22"/>
                <w:lang w:eastAsia="es-DO"/>
              </w:rPr>
            </w:pPr>
            <w:r w:rsidRPr="00A73278">
              <w:rPr>
                <w:sz w:val="22"/>
                <w:szCs w:val="22"/>
              </w:rPr>
              <w:t>9,717</w:t>
            </w:r>
          </w:p>
        </w:tc>
        <w:tc>
          <w:tcPr>
            <w:tcW w:w="825" w:type="pct"/>
            <w:tcBorders>
              <w:left w:val="nil"/>
              <w:right w:val="nil"/>
            </w:tcBorders>
            <w:shd w:val="clear" w:color="auto" w:fill="auto"/>
            <w:noWrap/>
            <w:vAlign w:val="bottom"/>
          </w:tcPr>
          <w:p w14:paraId="6743EAAD" w14:textId="77777777" w:rsidR="00A73278" w:rsidRPr="00A73278" w:rsidRDefault="00A73278" w:rsidP="00A73278">
            <w:pPr>
              <w:jc w:val="center"/>
              <w:rPr>
                <w:sz w:val="22"/>
                <w:szCs w:val="22"/>
                <w:lang w:eastAsia="es-DO"/>
              </w:rPr>
            </w:pPr>
            <w:r w:rsidRPr="00A73278">
              <w:rPr>
                <w:sz w:val="22"/>
                <w:szCs w:val="22"/>
              </w:rPr>
              <w:t>40.3%</w:t>
            </w:r>
          </w:p>
        </w:tc>
        <w:tc>
          <w:tcPr>
            <w:tcW w:w="975" w:type="pct"/>
            <w:tcBorders>
              <w:left w:val="nil"/>
              <w:right w:val="nil"/>
            </w:tcBorders>
            <w:shd w:val="clear" w:color="auto" w:fill="auto"/>
            <w:noWrap/>
            <w:vAlign w:val="bottom"/>
          </w:tcPr>
          <w:p w14:paraId="338ED700" w14:textId="77777777" w:rsidR="00A73278" w:rsidRPr="00A73278" w:rsidRDefault="00A73278" w:rsidP="00A73278">
            <w:pPr>
              <w:jc w:val="center"/>
              <w:rPr>
                <w:sz w:val="22"/>
                <w:szCs w:val="22"/>
                <w:lang w:eastAsia="es-DO"/>
              </w:rPr>
            </w:pPr>
            <w:r w:rsidRPr="00A73278">
              <w:rPr>
                <w:sz w:val="22"/>
                <w:szCs w:val="22"/>
              </w:rPr>
              <w:t>627</w:t>
            </w:r>
          </w:p>
        </w:tc>
      </w:tr>
      <w:tr w:rsidR="00A73278" w:rsidRPr="00A73278" w14:paraId="16AAEE80" w14:textId="77777777" w:rsidTr="00B54D5E">
        <w:trPr>
          <w:trHeight w:val="300"/>
        </w:trPr>
        <w:tc>
          <w:tcPr>
            <w:tcW w:w="845" w:type="pct"/>
            <w:tcBorders>
              <w:left w:val="nil"/>
              <w:right w:val="nil"/>
            </w:tcBorders>
            <w:shd w:val="clear" w:color="auto" w:fill="auto"/>
            <w:noWrap/>
            <w:vAlign w:val="bottom"/>
          </w:tcPr>
          <w:p w14:paraId="2CF3102E" w14:textId="77777777" w:rsidR="00A73278" w:rsidRPr="00A73278" w:rsidRDefault="00A73278" w:rsidP="00A73278">
            <w:pPr>
              <w:rPr>
                <w:b/>
                <w:bCs/>
                <w:sz w:val="22"/>
                <w:szCs w:val="22"/>
                <w:lang w:eastAsia="es-DO"/>
              </w:rPr>
            </w:pPr>
            <w:proofErr w:type="spellStart"/>
            <w:r w:rsidRPr="00A73278">
              <w:rPr>
                <w:b/>
                <w:bCs/>
                <w:sz w:val="22"/>
                <w:szCs w:val="22"/>
                <w:lang w:eastAsia="es-DO"/>
              </w:rPr>
              <w:t>Octubre</w:t>
            </w:r>
            <w:proofErr w:type="spellEnd"/>
          </w:p>
        </w:tc>
        <w:tc>
          <w:tcPr>
            <w:tcW w:w="765" w:type="pct"/>
            <w:tcBorders>
              <w:left w:val="nil"/>
              <w:right w:val="nil"/>
            </w:tcBorders>
            <w:shd w:val="clear" w:color="auto" w:fill="auto"/>
            <w:noWrap/>
            <w:vAlign w:val="bottom"/>
          </w:tcPr>
          <w:p w14:paraId="03C07DC5" w14:textId="77777777" w:rsidR="00A73278" w:rsidRPr="00A73278" w:rsidRDefault="00A73278" w:rsidP="00A73278">
            <w:pPr>
              <w:jc w:val="center"/>
              <w:rPr>
                <w:sz w:val="22"/>
                <w:szCs w:val="22"/>
                <w:lang w:eastAsia="es-DO"/>
              </w:rPr>
            </w:pPr>
            <w:r w:rsidRPr="00A73278">
              <w:rPr>
                <w:sz w:val="22"/>
                <w:szCs w:val="22"/>
              </w:rPr>
              <w:t>5,667</w:t>
            </w:r>
          </w:p>
        </w:tc>
        <w:tc>
          <w:tcPr>
            <w:tcW w:w="765" w:type="pct"/>
            <w:tcBorders>
              <w:left w:val="nil"/>
              <w:right w:val="nil"/>
            </w:tcBorders>
            <w:shd w:val="clear" w:color="auto" w:fill="auto"/>
            <w:noWrap/>
            <w:vAlign w:val="bottom"/>
          </w:tcPr>
          <w:p w14:paraId="0AA5A5DE" w14:textId="77777777" w:rsidR="00A73278" w:rsidRPr="00A73278" w:rsidRDefault="00A73278" w:rsidP="00A73278">
            <w:pPr>
              <w:jc w:val="center"/>
              <w:rPr>
                <w:sz w:val="22"/>
                <w:szCs w:val="22"/>
                <w:lang w:eastAsia="es-DO"/>
              </w:rPr>
            </w:pPr>
            <w:r w:rsidRPr="00A73278">
              <w:rPr>
                <w:sz w:val="22"/>
                <w:szCs w:val="22"/>
              </w:rPr>
              <w:t>3,772</w:t>
            </w:r>
          </w:p>
        </w:tc>
        <w:tc>
          <w:tcPr>
            <w:tcW w:w="825" w:type="pct"/>
            <w:tcBorders>
              <w:left w:val="nil"/>
              <w:right w:val="nil"/>
            </w:tcBorders>
            <w:shd w:val="clear" w:color="auto" w:fill="auto"/>
            <w:noWrap/>
            <w:vAlign w:val="bottom"/>
          </w:tcPr>
          <w:p w14:paraId="0FD8EB13" w14:textId="77777777" w:rsidR="00A73278" w:rsidRPr="00A73278" w:rsidRDefault="00A73278" w:rsidP="00A73278">
            <w:pPr>
              <w:jc w:val="center"/>
              <w:rPr>
                <w:sz w:val="22"/>
                <w:szCs w:val="22"/>
                <w:lang w:eastAsia="es-DO"/>
              </w:rPr>
            </w:pPr>
            <w:r w:rsidRPr="00A73278">
              <w:rPr>
                <w:sz w:val="22"/>
                <w:szCs w:val="22"/>
              </w:rPr>
              <w:t>9,439</w:t>
            </w:r>
          </w:p>
        </w:tc>
        <w:tc>
          <w:tcPr>
            <w:tcW w:w="825" w:type="pct"/>
            <w:tcBorders>
              <w:left w:val="nil"/>
              <w:right w:val="nil"/>
            </w:tcBorders>
            <w:shd w:val="clear" w:color="auto" w:fill="auto"/>
            <w:noWrap/>
            <w:vAlign w:val="bottom"/>
          </w:tcPr>
          <w:p w14:paraId="0FBEFEF0" w14:textId="77777777" w:rsidR="00A73278" w:rsidRPr="00A73278" w:rsidRDefault="00A73278" w:rsidP="00A73278">
            <w:pPr>
              <w:jc w:val="center"/>
              <w:rPr>
                <w:sz w:val="22"/>
                <w:szCs w:val="22"/>
                <w:lang w:eastAsia="es-DO"/>
              </w:rPr>
            </w:pPr>
            <w:r w:rsidRPr="00A73278">
              <w:rPr>
                <w:sz w:val="22"/>
                <w:szCs w:val="22"/>
              </w:rPr>
              <w:t>40.0%</w:t>
            </w:r>
          </w:p>
        </w:tc>
        <w:tc>
          <w:tcPr>
            <w:tcW w:w="975" w:type="pct"/>
            <w:tcBorders>
              <w:left w:val="nil"/>
              <w:right w:val="nil"/>
            </w:tcBorders>
            <w:shd w:val="clear" w:color="auto" w:fill="auto"/>
            <w:noWrap/>
            <w:vAlign w:val="bottom"/>
          </w:tcPr>
          <w:p w14:paraId="2D46F828" w14:textId="77777777" w:rsidR="00A73278" w:rsidRPr="00A73278" w:rsidRDefault="00A73278" w:rsidP="00A73278">
            <w:pPr>
              <w:jc w:val="center"/>
              <w:rPr>
                <w:sz w:val="22"/>
                <w:szCs w:val="22"/>
                <w:lang w:eastAsia="es-DO"/>
              </w:rPr>
            </w:pPr>
            <w:r w:rsidRPr="00A73278">
              <w:rPr>
                <w:sz w:val="22"/>
                <w:szCs w:val="22"/>
              </w:rPr>
              <w:t>604</w:t>
            </w:r>
          </w:p>
        </w:tc>
      </w:tr>
      <w:tr w:rsidR="00A73278" w:rsidRPr="00A73278" w14:paraId="081B5320" w14:textId="77777777" w:rsidTr="00B54D5E">
        <w:trPr>
          <w:trHeight w:val="300"/>
        </w:trPr>
        <w:tc>
          <w:tcPr>
            <w:tcW w:w="845" w:type="pct"/>
            <w:tcBorders>
              <w:left w:val="nil"/>
              <w:right w:val="nil"/>
            </w:tcBorders>
            <w:shd w:val="clear" w:color="auto" w:fill="auto"/>
            <w:noWrap/>
            <w:vAlign w:val="bottom"/>
          </w:tcPr>
          <w:p w14:paraId="368C616B" w14:textId="77777777" w:rsidR="00A73278" w:rsidRPr="00A73278" w:rsidRDefault="00A73278" w:rsidP="00A73278">
            <w:pPr>
              <w:rPr>
                <w:b/>
                <w:bCs/>
                <w:sz w:val="22"/>
                <w:szCs w:val="22"/>
                <w:lang w:eastAsia="es-DO"/>
              </w:rPr>
            </w:pPr>
            <w:proofErr w:type="spellStart"/>
            <w:r w:rsidRPr="00A73278">
              <w:rPr>
                <w:b/>
                <w:bCs/>
                <w:sz w:val="22"/>
                <w:szCs w:val="22"/>
                <w:lang w:eastAsia="es-DO"/>
              </w:rPr>
              <w:t>Noviembre</w:t>
            </w:r>
            <w:proofErr w:type="spellEnd"/>
            <w:r w:rsidRPr="00A73278">
              <w:rPr>
                <w:b/>
                <w:bCs/>
                <w:sz w:val="22"/>
                <w:szCs w:val="22"/>
                <w:lang w:eastAsia="es-DO"/>
              </w:rPr>
              <w:t>*</w:t>
            </w:r>
          </w:p>
        </w:tc>
        <w:tc>
          <w:tcPr>
            <w:tcW w:w="765" w:type="pct"/>
            <w:tcBorders>
              <w:left w:val="nil"/>
              <w:right w:val="nil"/>
            </w:tcBorders>
            <w:shd w:val="clear" w:color="auto" w:fill="auto"/>
            <w:noWrap/>
            <w:vAlign w:val="bottom"/>
          </w:tcPr>
          <w:p w14:paraId="42821332" w14:textId="77777777" w:rsidR="00A73278" w:rsidRPr="00A73278" w:rsidRDefault="00A73278" w:rsidP="00A73278">
            <w:pPr>
              <w:jc w:val="center"/>
              <w:rPr>
                <w:sz w:val="22"/>
                <w:szCs w:val="22"/>
                <w:lang w:eastAsia="es-DO"/>
              </w:rPr>
            </w:pPr>
            <w:r w:rsidRPr="00A73278">
              <w:rPr>
                <w:sz w:val="22"/>
                <w:szCs w:val="22"/>
              </w:rPr>
              <w:t>5,884</w:t>
            </w:r>
          </w:p>
        </w:tc>
        <w:tc>
          <w:tcPr>
            <w:tcW w:w="765" w:type="pct"/>
            <w:tcBorders>
              <w:left w:val="nil"/>
              <w:right w:val="nil"/>
            </w:tcBorders>
            <w:shd w:val="clear" w:color="auto" w:fill="auto"/>
            <w:noWrap/>
            <w:vAlign w:val="bottom"/>
          </w:tcPr>
          <w:p w14:paraId="13275064" w14:textId="77777777" w:rsidR="00A73278" w:rsidRPr="00A73278" w:rsidRDefault="00A73278" w:rsidP="00A73278">
            <w:pPr>
              <w:jc w:val="center"/>
              <w:rPr>
                <w:sz w:val="22"/>
                <w:szCs w:val="22"/>
                <w:lang w:eastAsia="es-DO"/>
              </w:rPr>
            </w:pPr>
            <w:r w:rsidRPr="00A73278">
              <w:rPr>
                <w:sz w:val="22"/>
                <w:szCs w:val="22"/>
              </w:rPr>
              <w:t>3,641</w:t>
            </w:r>
          </w:p>
        </w:tc>
        <w:tc>
          <w:tcPr>
            <w:tcW w:w="825" w:type="pct"/>
            <w:tcBorders>
              <w:left w:val="nil"/>
              <w:right w:val="nil"/>
            </w:tcBorders>
            <w:shd w:val="clear" w:color="auto" w:fill="auto"/>
            <w:noWrap/>
            <w:vAlign w:val="bottom"/>
          </w:tcPr>
          <w:p w14:paraId="6643BD08" w14:textId="77777777" w:rsidR="00A73278" w:rsidRPr="00A73278" w:rsidRDefault="00A73278" w:rsidP="00A73278">
            <w:pPr>
              <w:jc w:val="center"/>
              <w:rPr>
                <w:sz w:val="22"/>
                <w:szCs w:val="22"/>
                <w:lang w:eastAsia="es-DO"/>
              </w:rPr>
            </w:pPr>
            <w:r w:rsidRPr="00A73278">
              <w:rPr>
                <w:sz w:val="22"/>
                <w:szCs w:val="22"/>
              </w:rPr>
              <w:t>9,526</w:t>
            </w:r>
          </w:p>
        </w:tc>
        <w:tc>
          <w:tcPr>
            <w:tcW w:w="825" w:type="pct"/>
            <w:tcBorders>
              <w:left w:val="nil"/>
              <w:right w:val="nil"/>
            </w:tcBorders>
            <w:shd w:val="clear" w:color="auto" w:fill="auto"/>
            <w:noWrap/>
            <w:vAlign w:val="bottom"/>
          </w:tcPr>
          <w:p w14:paraId="4FB7B84B" w14:textId="77777777" w:rsidR="00A73278" w:rsidRPr="00A73278" w:rsidRDefault="00A73278" w:rsidP="00A73278">
            <w:pPr>
              <w:jc w:val="center"/>
              <w:rPr>
                <w:sz w:val="22"/>
                <w:szCs w:val="22"/>
                <w:lang w:eastAsia="es-DO"/>
              </w:rPr>
            </w:pPr>
            <w:r w:rsidRPr="00A73278">
              <w:rPr>
                <w:sz w:val="22"/>
                <w:szCs w:val="22"/>
              </w:rPr>
              <w:t>38.2%</w:t>
            </w:r>
          </w:p>
        </w:tc>
        <w:tc>
          <w:tcPr>
            <w:tcW w:w="975" w:type="pct"/>
            <w:tcBorders>
              <w:left w:val="nil"/>
              <w:right w:val="nil"/>
            </w:tcBorders>
            <w:shd w:val="clear" w:color="auto" w:fill="auto"/>
            <w:noWrap/>
            <w:vAlign w:val="bottom"/>
          </w:tcPr>
          <w:p w14:paraId="5625EDA9" w14:textId="77777777" w:rsidR="00A73278" w:rsidRPr="00A73278" w:rsidRDefault="00A73278" w:rsidP="00A73278">
            <w:pPr>
              <w:jc w:val="center"/>
              <w:rPr>
                <w:sz w:val="22"/>
                <w:szCs w:val="22"/>
                <w:lang w:eastAsia="es-DO"/>
              </w:rPr>
            </w:pPr>
            <w:r w:rsidRPr="00A73278">
              <w:rPr>
                <w:sz w:val="22"/>
                <w:szCs w:val="22"/>
              </w:rPr>
              <w:t>583</w:t>
            </w:r>
          </w:p>
        </w:tc>
      </w:tr>
      <w:tr w:rsidR="00A73278" w:rsidRPr="00A73278" w14:paraId="4C310E1C" w14:textId="77777777" w:rsidTr="00B54D5E">
        <w:trPr>
          <w:trHeight w:val="300"/>
        </w:trPr>
        <w:tc>
          <w:tcPr>
            <w:tcW w:w="845" w:type="pct"/>
            <w:tcBorders>
              <w:left w:val="nil"/>
              <w:right w:val="nil"/>
            </w:tcBorders>
            <w:shd w:val="clear" w:color="auto" w:fill="auto"/>
            <w:noWrap/>
            <w:vAlign w:val="bottom"/>
          </w:tcPr>
          <w:p w14:paraId="1B50A73A" w14:textId="77777777" w:rsidR="00A73278" w:rsidRPr="00A73278" w:rsidRDefault="00A73278" w:rsidP="00A73278">
            <w:pPr>
              <w:rPr>
                <w:b/>
                <w:bCs/>
                <w:sz w:val="22"/>
                <w:szCs w:val="22"/>
                <w:lang w:eastAsia="es-DO"/>
              </w:rPr>
            </w:pPr>
            <w:proofErr w:type="spellStart"/>
            <w:r w:rsidRPr="00A73278">
              <w:rPr>
                <w:b/>
                <w:bCs/>
                <w:sz w:val="22"/>
                <w:szCs w:val="22"/>
                <w:lang w:eastAsia="es-DO"/>
              </w:rPr>
              <w:t>Diciembre</w:t>
            </w:r>
            <w:proofErr w:type="spellEnd"/>
            <w:r w:rsidRPr="00A73278">
              <w:rPr>
                <w:b/>
                <w:bCs/>
                <w:sz w:val="22"/>
                <w:szCs w:val="22"/>
                <w:lang w:eastAsia="es-DO"/>
              </w:rPr>
              <w:t>*</w:t>
            </w:r>
          </w:p>
        </w:tc>
        <w:tc>
          <w:tcPr>
            <w:tcW w:w="765" w:type="pct"/>
            <w:tcBorders>
              <w:left w:val="nil"/>
              <w:right w:val="nil"/>
            </w:tcBorders>
            <w:shd w:val="clear" w:color="auto" w:fill="auto"/>
            <w:noWrap/>
            <w:vAlign w:val="bottom"/>
          </w:tcPr>
          <w:p w14:paraId="002C232E" w14:textId="77777777" w:rsidR="00A73278" w:rsidRPr="00A73278" w:rsidRDefault="00A73278" w:rsidP="00A73278">
            <w:pPr>
              <w:jc w:val="center"/>
              <w:rPr>
                <w:sz w:val="22"/>
                <w:szCs w:val="22"/>
                <w:lang w:eastAsia="es-DO"/>
              </w:rPr>
            </w:pPr>
            <w:r w:rsidRPr="00A73278">
              <w:rPr>
                <w:sz w:val="22"/>
                <w:szCs w:val="22"/>
              </w:rPr>
              <w:t>6,868</w:t>
            </w:r>
          </w:p>
        </w:tc>
        <w:tc>
          <w:tcPr>
            <w:tcW w:w="765" w:type="pct"/>
            <w:tcBorders>
              <w:left w:val="nil"/>
              <w:right w:val="nil"/>
            </w:tcBorders>
            <w:shd w:val="clear" w:color="auto" w:fill="auto"/>
            <w:noWrap/>
            <w:vAlign w:val="bottom"/>
          </w:tcPr>
          <w:p w14:paraId="384E5DA6" w14:textId="77777777" w:rsidR="00A73278" w:rsidRPr="00A73278" w:rsidRDefault="00A73278" w:rsidP="00A73278">
            <w:pPr>
              <w:jc w:val="center"/>
              <w:rPr>
                <w:sz w:val="22"/>
                <w:szCs w:val="22"/>
                <w:lang w:eastAsia="es-DO"/>
              </w:rPr>
            </w:pPr>
            <w:r w:rsidRPr="00A73278">
              <w:rPr>
                <w:sz w:val="22"/>
                <w:szCs w:val="22"/>
              </w:rPr>
              <w:t>4,037</w:t>
            </w:r>
          </w:p>
        </w:tc>
        <w:tc>
          <w:tcPr>
            <w:tcW w:w="825" w:type="pct"/>
            <w:tcBorders>
              <w:left w:val="nil"/>
              <w:right w:val="nil"/>
            </w:tcBorders>
            <w:shd w:val="clear" w:color="auto" w:fill="auto"/>
            <w:noWrap/>
            <w:vAlign w:val="bottom"/>
          </w:tcPr>
          <w:p w14:paraId="316B7D27" w14:textId="77777777" w:rsidR="00A73278" w:rsidRPr="00A73278" w:rsidRDefault="00A73278" w:rsidP="00A73278">
            <w:pPr>
              <w:jc w:val="center"/>
              <w:rPr>
                <w:sz w:val="22"/>
                <w:szCs w:val="22"/>
                <w:lang w:eastAsia="es-DO"/>
              </w:rPr>
            </w:pPr>
            <w:r w:rsidRPr="00A73278">
              <w:rPr>
                <w:sz w:val="22"/>
                <w:szCs w:val="22"/>
              </w:rPr>
              <w:t>10,905</w:t>
            </w:r>
          </w:p>
        </w:tc>
        <w:tc>
          <w:tcPr>
            <w:tcW w:w="825" w:type="pct"/>
            <w:tcBorders>
              <w:left w:val="nil"/>
              <w:right w:val="nil"/>
            </w:tcBorders>
            <w:shd w:val="clear" w:color="auto" w:fill="auto"/>
            <w:noWrap/>
            <w:vAlign w:val="bottom"/>
          </w:tcPr>
          <w:p w14:paraId="03AD0CD9" w14:textId="77777777" w:rsidR="00A73278" w:rsidRPr="00A73278" w:rsidRDefault="00A73278" w:rsidP="00A73278">
            <w:pPr>
              <w:jc w:val="center"/>
              <w:rPr>
                <w:sz w:val="22"/>
                <w:szCs w:val="22"/>
                <w:lang w:eastAsia="es-DO"/>
              </w:rPr>
            </w:pPr>
            <w:r w:rsidRPr="00A73278">
              <w:rPr>
                <w:sz w:val="22"/>
                <w:szCs w:val="22"/>
              </w:rPr>
              <w:t>37.0%</w:t>
            </w:r>
          </w:p>
        </w:tc>
        <w:tc>
          <w:tcPr>
            <w:tcW w:w="975" w:type="pct"/>
            <w:tcBorders>
              <w:left w:val="nil"/>
              <w:right w:val="nil"/>
            </w:tcBorders>
            <w:shd w:val="clear" w:color="auto" w:fill="auto"/>
            <w:noWrap/>
            <w:vAlign w:val="bottom"/>
          </w:tcPr>
          <w:p w14:paraId="20D2A5D8" w14:textId="77777777" w:rsidR="00A73278" w:rsidRPr="00A73278" w:rsidRDefault="00A73278" w:rsidP="00A73278">
            <w:pPr>
              <w:jc w:val="center"/>
              <w:rPr>
                <w:sz w:val="22"/>
                <w:szCs w:val="22"/>
                <w:lang w:eastAsia="es-DO"/>
              </w:rPr>
            </w:pPr>
            <w:r w:rsidRPr="00A73278">
              <w:rPr>
                <w:sz w:val="22"/>
                <w:szCs w:val="22"/>
              </w:rPr>
              <w:t>646</w:t>
            </w:r>
          </w:p>
        </w:tc>
      </w:tr>
      <w:tr w:rsidR="00A73278" w:rsidRPr="00A73278" w14:paraId="284A0F14" w14:textId="77777777" w:rsidTr="00B54D5E">
        <w:trPr>
          <w:trHeight w:val="300"/>
        </w:trPr>
        <w:tc>
          <w:tcPr>
            <w:tcW w:w="845" w:type="pct"/>
            <w:tcBorders>
              <w:left w:val="nil"/>
              <w:right w:val="nil"/>
            </w:tcBorders>
            <w:shd w:val="clear" w:color="auto" w:fill="F2F2F2" w:themeFill="background1" w:themeFillShade="F2"/>
            <w:vAlign w:val="bottom"/>
          </w:tcPr>
          <w:p w14:paraId="10F71C52" w14:textId="77777777" w:rsidR="00A73278" w:rsidRPr="00A73278" w:rsidRDefault="00A73278" w:rsidP="00A73278">
            <w:pPr>
              <w:rPr>
                <w:b/>
                <w:bCs/>
                <w:sz w:val="22"/>
                <w:szCs w:val="22"/>
                <w:lang w:eastAsia="es-DO"/>
              </w:rPr>
            </w:pPr>
            <w:r w:rsidRPr="00A73278">
              <w:rPr>
                <w:b/>
                <w:bCs/>
                <w:sz w:val="22"/>
                <w:szCs w:val="22"/>
                <w:lang w:eastAsia="es-DO"/>
              </w:rPr>
              <w:t>Total</w:t>
            </w:r>
          </w:p>
        </w:tc>
        <w:tc>
          <w:tcPr>
            <w:tcW w:w="765" w:type="pct"/>
            <w:tcBorders>
              <w:left w:val="nil"/>
              <w:right w:val="nil"/>
            </w:tcBorders>
            <w:shd w:val="clear" w:color="auto" w:fill="F2F2F2" w:themeFill="background1" w:themeFillShade="F2"/>
            <w:noWrap/>
            <w:vAlign w:val="bottom"/>
          </w:tcPr>
          <w:p w14:paraId="73062896" w14:textId="77777777" w:rsidR="00A73278" w:rsidRPr="00A73278" w:rsidRDefault="00A73278" w:rsidP="00A73278">
            <w:pPr>
              <w:jc w:val="center"/>
              <w:rPr>
                <w:b/>
                <w:bCs/>
                <w:sz w:val="22"/>
                <w:szCs w:val="22"/>
                <w:lang w:eastAsia="es-DO"/>
              </w:rPr>
            </w:pPr>
            <w:r w:rsidRPr="00A73278">
              <w:rPr>
                <w:b/>
                <w:bCs/>
                <w:sz w:val="22"/>
                <w:szCs w:val="22"/>
                <w:lang w:eastAsia="es-DO"/>
              </w:rPr>
              <w:t>73,166</w:t>
            </w:r>
          </w:p>
        </w:tc>
        <w:tc>
          <w:tcPr>
            <w:tcW w:w="765" w:type="pct"/>
            <w:tcBorders>
              <w:left w:val="nil"/>
              <w:right w:val="nil"/>
            </w:tcBorders>
            <w:shd w:val="clear" w:color="auto" w:fill="F2F2F2" w:themeFill="background1" w:themeFillShade="F2"/>
            <w:noWrap/>
            <w:vAlign w:val="bottom"/>
          </w:tcPr>
          <w:p w14:paraId="4E50088A" w14:textId="77777777" w:rsidR="00A73278" w:rsidRPr="00A73278" w:rsidRDefault="00A73278" w:rsidP="00A73278">
            <w:pPr>
              <w:jc w:val="center"/>
              <w:rPr>
                <w:b/>
                <w:bCs/>
                <w:sz w:val="22"/>
                <w:szCs w:val="22"/>
                <w:lang w:eastAsia="es-DO"/>
              </w:rPr>
            </w:pPr>
            <w:r w:rsidRPr="00A73278">
              <w:rPr>
                <w:b/>
                <w:bCs/>
                <w:sz w:val="22"/>
                <w:szCs w:val="22"/>
                <w:lang w:eastAsia="es-DO"/>
              </w:rPr>
              <w:t>42,231</w:t>
            </w:r>
          </w:p>
        </w:tc>
        <w:tc>
          <w:tcPr>
            <w:tcW w:w="825" w:type="pct"/>
            <w:tcBorders>
              <w:left w:val="nil"/>
              <w:right w:val="nil"/>
            </w:tcBorders>
            <w:shd w:val="clear" w:color="auto" w:fill="F2F2F2" w:themeFill="background1" w:themeFillShade="F2"/>
            <w:noWrap/>
            <w:vAlign w:val="bottom"/>
          </w:tcPr>
          <w:p w14:paraId="6F646E52" w14:textId="77777777" w:rsidR="00A73278" w:rsidRPr="00A73278" w:rsidRDefault="00A73278" w:rsidP="00A73278">
            <w:pPr>
              <w:jc w:val="center"/>
              <w:rPr>
                <w:b/>
                <w:bCs/>
                <w:sz w:val="22"/>
                <w:szCs w:val="22"/>
                <w:lang w:eastAsia="es-DO"/>
              </w:rPr>
            </w:pPr>
            <w:r w:rsidRPr="00A73278">
              <w:rPr>
                <w:b/>
                <w:bCs/>
                <w:sz w:val="22"/>
                <w:szCs w:val="22"/>
                <w:lang w:eastAsia="es-DO"/>
              </w:rPr>
              <w:t>115,397</w:t>
            </w:r>
          </w:p>
        </w:tc>
        <w:tc>
          <w:tcPr>
            <w:tcW w:w="825" w:type="pct"/>
            <w:tcBorders>
              <w:left w:val="nil"/>
              <w:right w:val="nil"/>
            </w:tcBorders>
            <w:shd w:val="clear" w:color="auto" w:fill="F2F2F2" w:themeFill="background1" w:themeFillShade="F2"/>
            <w:noWrap/>
            <w:vAlign w:val="bottom"/>
          </w:tcPr>
          <w:p w14:paraId="7AE937F9" w14:textId="77777777" w:rsidR="00A73278" w:rsidRPr="00A73278" w:rsidRDefault="00A73278" w:rsidP="00A73278">
            <w:pPr>
              <w:jc w:val="center"/>
              <w:rPr>
                <w:b/>
                <w:bCs/>
                <w:sz w:val="22"/>
                <w:szCs w:val="22"/>
                <w:lang w:eastAsia="es-DO"/>
              </w:rPr>
            </w:pPr>
            <w:r w:rsidRPr="00A73278">
              <w:rPr>
                <w:b/>
                <w:bCs/>
                <w:sz w:val="22"/>
                <w:szCs w:val="22"/>
                <w:lang w:eastAsia="es-DO"/>
              </w:rPr>
              <w:t>36.6%</w:t>
            </w:r>
          </w:p>
        </w:tc>
        <w:tc>
          <w:tcPr>
            <w:tcW w:w="975" w:type="pct"/>
            <w:tcBorders>
              <w:left w:val="nil"/>
              <w:right w:val="nil"/>
            </w:tcBorders>
            <w:shd w:val="clear" w:color="auto" w:fill="F2F2F2" w:themeFill="background1" w:themeFillShade="F2"/>
            <w:noWrap/>
            <w:vAlign w:val="bottom"/>
          </w:tcPr>
          <w:p w14:paraId="601532C8" w14:textId="77777777" w:rsidR="00A73278" w:rsidRPr="00A73278" w:rsidRDefault="00A73278" w:rsidP="00A73278">
            <w:pPr>
              <w:jc w:val="center"/>
              <w:rPr>
                <w:b/>
                <w:bCs/>
                <w:sz w:val="22"/>
                <w:szCs w:val="22"/>
                <w:lang w:eastAsia="es-DO"/>
              </w:rPr>
            </w:pPr>
            <w:r w:rsidRPr="00A73278">
              <w:rPr>
                <w:b/>
                <w:bCs/>
                <w:sz w:val="22"/>
                <w:szCs w:val="22"/>
                <w:lang w:eastAsia="es-DO"/>
              </w:rPr>
              <w:t>6,757</w:t>
            </w:r>
          </w:p>
        </w:tc>
      </w:tr>
    </w:tbl>
    <w:p w14:paraId="7D928562" w14:textId="77777777" w:rsidR="00B54D5E" w:rsidRPr="00B54D5E" w:rsidRDefault="00B54D5E" w:rsidP="00B54D5E">
      <w:pPr>
        <w:spacing w:after="0" w:line="276" w:lineRule="auto"/>
        <w:jc w:val="both"/>
        <w:rPr>
          <w:rFonts w:eastAsia="Calibri"/>
          <w:i/>
          <w:sz w:val="18"/>
          <w:szCs w:val="36"/>
          <w:lang w:val="es-ES"/>
        </w:rPr>
      </w:pPr>
      <w:r w:rsidRPr="00B54D5E">
        <w:rPr>
          <w:rFonts w:eastAsia="Calibri"/>
          <w:i/>
          <w:sz w:val="18"/>
          <w:szCs w:val="36"/>
          <w:lang w:val="es-ES"/>
        </w:rPr>
        <w:t xml:space="preserve">(*) Cifras proyectadas tomando en cuenta comportamiento histórico y del mercado. </w:t>
      </w:r>
    </w:p>
    <w:p w14:paraId="510B45F1" w14:textId="11249CEE" w:rsidR="00A73278" w:rsidRDefault="00B54D5E" w:rsidP="00B54D5E">
      <w:pPr>
        <w:spacing w:after="0" w:line="276" w:lineRule="auto"/>
        <w:jc w:val="both"/>
        <w:rPr>
          <w:rFonts w:eastAsia="Calibri"/>
          <w:i/>
          <w:sz w:val="18"/>
          <w:szCs w:val="36"/>
          <w:lang w:val="es-ES"/>
        </w:rPr>
      </w:pPr>
      <w:r w:rsidRPr="00B54D5E">
        <w:rPr>
          <w:rFonts w:eastAsia="Calibri"/>
          <w:i/>
          <w:sz w:val="18"/>
          <w:szCs w:val="36"/>
          <w:lang w:val="es-ES"/>
        </w:rPr>
        <w:t>Fuente: Dirección de Estudios del Sector Seguros.</w:t>
      </w:r>
    </w:p>
    <w:p w14:paraId="44A503F1" w14:textId="52C52788" w:rsidR="00B54D5E" w:rsidRDefault="00B54D5E" w:rsidP="00B54D5E">
      <w:pPr>
        <w:spacing w:line="360" w:lineRule="auto"/>
        <w:jc w:val="both"/>
        <w:rPr>
          <w:rFonts w:eastAsia="Calibri"/>
          <w:i/>
          <w:sz w:val="18"/>
          <w:szCs w:val="36"/>
          <w:lang w:val="es-ES"/>
        </w:rPr>
      </w:pPr>
    </w:p>
    <w:p w14:paraId="60389D25" w14:textId="52A19CE9" w:rsidR="00B54D5E" w:rsidRDefault="00B54D5E" w:rsidP="00B54D5E">
      <w:pPr>
        <w:spacing w:line="360" w:lineRule="auto"/>
        <w:jc w:val="both"/>
        <w:rPr>
          <w:lang w:val="es-ES"/>
        </w:rPr>
      </w:pPr>
      <w:r>
        <w:rPr>
          <w:lang w:val="es-ES"/>
        </w:rPr>
        <w:t xml:space="preserve">Durante el periodo 2023, al desagregar el total de Primas Netas Cobradas por el mercado asegurador dominicano, los ramos que generaron un mayor volumen de PNC fueron: “Incendio y aliados” 26.1%, “Salud” 24.9% y “Vehículos de Motor” 21.4%. Asimismo, </w:t>
      </w:r>
      <w:r w:rsidRPr="00FB081D">
        <w:rPr>
          <w:lang w:val="es-ES"/>
        </w:rPr>
        <w:t xml:space="preserve">los ramos que </w:t>
      </w:r>
      <w:r>
        <w:rPr>
          <w:lang w:val="es-ES"/>
        </w:rPr>
        <w:t>presentaron</w:t>
      </w:r>
      <w:r w:rsidRPr="00FB081D">
        <w:rPr>
          <w:lang w:val="es-ES"/>
        </w:rPr>
        <w:t xml:space="preserve"> una </w:t>
      </w:r>
      <w:r>
        <w:rPr>
          <w:lang w:val="es-ES"/>
        </w:rPr>
        <w:t xml:space="preserve">mayor </w:t>
      </w:r>
      <w:r w:rsidRPr="00FB081D">
        <w:rPr>
          <w:lang w:val="es-ES"/>
        </w:rPr>
        <w:t>p</w:t>
      </w:r>
      <w:r>
        <w:rPr>
          <w:lang w:val="es-ES"/>
        </w:rPr>
        <w:t>articipa</w:t>
      </w:r>
      <w:r w:rsidRPr="00FB081D">
        <w:rPr>
          <w:lang w:val="es-ES"/>
        </w:rPr>
        <w:t xml:space="preserve">ción </w:t>
      </w:r>
      <w:r>
        <w:rPr>
          <w:lang w:val="es-ES"/>
        </w:rPr>
        <w:t xml:space="preserve">referente a las Primas </w:t>
      </w:r>
      <w:r>
        <w:rPr>
          <w:lang w:val="es-ES"/>
        </w:rPr>
        <w:lastRenderedPageBreak/>
        <w:t>Netas Cobradas Exoneradas de impuesto se destacaron “Salud” 68.0%, “Vida Colectivo” 23.1% e “Incendios y Aliados” 4.3%, respectivamente. Esta información se presenta con mayor lujo de detalles en el Cuadro No. 2.</w:t>
      </w:r>
    </w:p>
    <w:p w14:paraId="76F18402" w14:textId="77777777" w:rsidR="00B54D5E" w:rsidRPr="00C81D75" w:rsidRDefault="00B54D5E" w:rsidP="00B54D5E">
      <w:pPr>
        <w:jc w:val="center"/>
        <w:rPr>
          <w:b/>
          <w:lang w:val="es-ES"/>
        </w:rPr>
      </w:pPr>
      <w:r>
        <w:rPr>
          <w:lang w:val="es-ES"/>
        </w:rPr>
        <w:t xml:space="preserve"> </w:t>
      </w:r>
      <w:r w:rsidRPr="00C81D75">
        <w:rPr>
          <w:b/>
          <w:lang w:val="es-ES"/>
        </w:rPr>
        <w:t>Cuadro No.</w:t>
      </w:r>
      <w:r>
        <w:rPr>
          <w:b/>
          <w:lang w:val="es-ES"/>
        </w:rPr>
        <w:t xml:space="preserve"> 2</w:t>
      </w:r>
    </w:p>
    <w:p w14:paraId="134B3FB3" w14:textId="77777777" w:rsidR="00B54D5E" w:rsidRPr="00690273" w:rsidRDefault="00B54D5E" w:rsidP="00B54D5E">
      <w:pPr>
        <w:jc w:val="center"/>
        <w:rPr>
          <w:b/>
          <w:sz w:val="28"/>
          <w:szCs w:val="28"/>
          <w:lang w:val="es-ES"/>
        </w:rPr>
      </w:pPr>
      <w:r w:rsidRPr="001C42CB">
        <w:rPr>
          <w:b/>
          <w:lang w:val="es-ES"/>
        </w:rPr>
        <w:t xml:space="preserve">Primas Netas Cobradas Enero - </w:t>
      </w:r>
      <w:proofErr w:type="gramStart"/>
      <w:r>
        <w:rPr>
          <w:b/>
          <w:lang w:val="es-ES"/>
        </w:rPr>
        <w:t>Diciembre</w:t>
      </w:r>
      <w:proofErr w:type="gramEnd"/>
      <w:r w:rsidRPr="001C42CB">
        <w:rPr>
          <w:b/>
          <w:lang w:val="es-ES"/>
        </w:rPr>
        <w:t xml:space="preserve"> </w:t>
      </w:r>
      <w:r>
        <w:rPr>
          <w:b/>
          <w:lang w:val="es-ES"/>
        </w:rPr>
        <w:t xml:space="preserve">de </w:t>
      </w:r>
      <w:r w:rsidRPr="001C42CB">
        <w:rPr>
          <w:b/>
          <w:lang w:val="es-ES"/>
        </w:rPr>
        <w:t>202</w:t>
      </w:r>
      <w:r>
        <w:rPr>
          <w:b/>
          <w:lang w:val="es-ES"/>
        </w:rPr>
        <w:t>3</w:t>
      </w:r>
      <w:r w:rsidRPr="001C42CB">
        <w:rPr>
          <w:b/>
          <w:lang w:val="es-ES"/>
        </w:rPr>
        <w:t xml:space="preserve"> por </w:t>
      </w:r>
      <w:r>
        <w:rPr>
          <w:b/>
          <w:lang w:val="es-ES"/>
        </w:rPr>
        <w:t>Ramos</w:t>
      </w:r>
    </w:p>
    <w:p w14:paraId="0E02487E" w14:textId="1D0D8505" w:rsidR="00B54D5E" w:rsidRPr="00C17666" w:rsidRDefault="00B54D5E" w:rsidP="00B54D5E">
      <w:pPr>
        <w:jc w:val="center"/>
        <w:rPr>
          <w:lang w:val="es-ES"/>
        </w:rPr>
      </w:pPr>
      <w:r w:rsidRPr="00C17666">
        <w:rPr>
          <w:lang w:val="es-ES"/>
        </w:rPr>
        <w:t xml:space="preserve">Valores en </w:t>
      </w:r>
      <w:r>
        <w:rPr>
          <w:lang w:val="es-ES"/>
        </w:rPr>
        <w:t xml:space="preserve">millones de </w:t>
      </w:r>
      <w:r w:rsidRPr="00C17666">
        <w:rPr>
          <w:lang w:val="es-ES"/>
        </w:rPr>
        <w:t>RD$</w:t>
      </w:r>
    </w:p>
    <w:tbl>
      <w:tblPr>
        <w:tblW w:w="5000" w:type="pct"/>
        <w:tblCellMar>
          <w:left w:w="70" w:type="dxa"/>
          <w:right w:w="70" w:type="dxa"/>
        </w:tblCellMar>
        <w:tblLook w:val="04A0" w:firstRow="1" w:lastRow="0" w:firstColumn="1" w:lastColumn="0" w:noHBand="0" w:noVBand="1"/>
      </w:tblPr>
      <w:tblGrid>
        <w:gridCol w:w="2327"/>
        <w:gridCol w:w="1032"/>
        <w:gridCol w:w="1032"/>
        <w:gridCol w:w="1110"/>
        <w:gridCol w:w="1110"/>
        <w:gridCol w:w="1309"/>
      </w:tblGrid>
      <w:tr w:rsidR="00B54D5E" w:rsidRPr="007732EF" w14:paraId="15B939C5" w14:textId="77777777" w:rsidTr="004A50E2">
        <w:trPr>
          <w:trHeight w:val="852"/>
          <w:tblHeader/>
        </w:trPr>
        <w:tc>
          <w:tcPr>
            <w:tcW w:w="1287" w:type="pct"/>
            <w:tcBorders>
              <w:top w:val="nil"/>
              <w:left w:val="nil"/>
              <w:bottom w:val="single" w:sz="4" w:space="0" w:color="8EA9DB"/>
              <w:right w:val="nil"/>
            </w:tcBorders>
            <w:shd w:val="clear" w:color="auto" w:fill="002060"/>
            <w:vAlign w:val="center"/>
            <w:hideMark/>
          </w:tcPr>
          <w:p w14:paraId="08A3B888" w14:textId="77777777" w:rsidR="00B54D5E" w:rsidRPr="00B54D5E" w:rsidRDefault="00B54D5E" w:rsidP="00E27E88">
            <w:pPr>
              <w:jc w:val="center"/>
              <w:rPr>
                <w:b/>
                <w:bCs/>
                <w:color w:val="FFFFFF" w:themeColor="background1"/>
                <w:sz w:val="20"/>
                <w:szCs w:val="20"/>
                <w:lang w:eastAsia="es-DO"/>
              </w:rPr>
            </w:pPr>
            <w:r w:rsidRPr="00B54D5E">
              <w:rPr>
                <w:b/>
                <w:bCs/>
                <w:color w:val="FFFFFF" w:themeColor="background1"/>
                <w:sz w:val="20"/>
                <w:szCs w:val="20"/>
                <w:lang w:eastAsia="es-DO"/>
              </w:rPr>
              <w:t>Ramos de Seguros</w:t>
            </w:r>
          </w:p>
        </w:tc>
        <w:tc>
          <w:tcPr>
            <w:tcW w:w="683" w:type="pct"/>
            <w:tcBorders>
              <w:top w:val="nil"/>
              <w:left w:val="nil"/>
              <w:bottom w:val="single" w:sz="4" w:space="0" w:color="8EA9DB"/>
              <w:right w:val="nil"/>
            </w:tcBorders>
            <w:shd w:val="clear" w:color="auto" w:fill="002060"/>
            <w:vAlign w:val="center"/>
            <w:hideMark/>
          </w:tcPr>
          <w:p w14:paraId="0BEAFA13" w14:textId="77777777" w:rsidR="00B54D5E" w:rsidRPr="00B54D5E" w:rsidRDefault="00B54D5E" w:rsidP="00E27E88">
            <w:pPr>
              <w:jc w:val="center"/>
              <w:rPr>
                <w:b/>
                <w:bCs/>
                <w:color w:val="FFFFFF" w:themeColor="background1"/>
                <w:sz w:val="20"/>
                <w:szCs w:val="20"/>
                <w:lang w:eastAsia="es-DO"/>
              </w:rPr>
            </w:pPr>
            <w:r w:rsidRPr="00B54D5E">
              <w:rPr>
                <w:b/>
                <w:bCs/>
                <w:color w:val="FFFFFF" w:themeColor="background1"/>
                <w:sz w:val="20"/>
                <w:szCs w:val="20"/>
                <w:lang w:eastAsia="es-DO"/>
              </w:rPr>
              <w:t xml:space="preserve">No </w:t>
            </w:r>
            <w:proofErr w:type="spellStart"/>
            <w:r w:rsidRPr="00B54D5E">
              <w:rPr>
                <w:b/>
                <w:bCs/>
                <w:color w:val="FFFFFF" w:themeColor="background1"/>
                <w:sz w:val="20"/>
                <w:szCs w:val="20"/>
                <w:lang w:eastAsia="es-DO"/>
              </w:rPr>
              <w:t>Exonerada</w:t>
            </w:r>
            <w:proofErr w:type="spellEnd"/>
          </w:p>
        </w:tc>
        <w:tc>
          <w:tcPr>
            <w:tcW w:w="798" w:type="pct"/>
            <w:tcBorders>
              <w:top w:val="nil"/>
              <w:left w:val="nil"/>
              <w:bottom w:val="single" w:sz="4" w:space="0" w:color="8EA9DB"/>
              <w:right w:val="nil"/>
            </w:tcBorders>
            <w:shd w:val="clear" w:color="auto" w:fill="002060"/>
            <w:vAlign w:val="center"/>
            <w:hideMark/>
          </w:tcPr>
          <w:p w14:paraId="50885503" w14:textId="77777777" w:rsidR="00B54D5E" w:rsidRPr="00B54D5E" w:rsidRDefault="00B54D5E" w:rsidP="00E27E88">
            <w:pPr>
              <w:jc w:val="center"/>
              <w:rPr>
                <w:b/>
                <w:bCs/>
                <w:color w:val="FFFFFF" w:themeColor="background1"/>
                <w:sz w:val="20"/>
                <w:szCs w:val="20"/>
                <w:lang w:eastAsia="es-DO"/>
              </w:rPr>
            </w:pPr>
            <w:proofErr w:type="spellStart"/>
            <w:r w:rsidRPr="00B54D5E">
              <w:rPr>
                <w:b/>
                <w:bCs/>
                <w:color w:val="FFFFFF" w:themeColor="background1"/>
                <w:sz w:val="20"/>
                <w:szCs w:val="20"/>
                <w:lang w:eastAsia="es-DO"/>
              </w:rPr>
              <w:t>Exonerada</w:t>
            </w:r>
            <w:proofErr w:type="spellEnd"/>
          </w:p>
        </w:tc>
        <w:tc>
          <w:tcPr>
            <w:tcW w:w="922" w:type="pct"/>
            <w:tcBorders>
              <w:top w:val="nil"/>
              <w:left w:val="nil"/>
              <w:bottom w:val="single" w:sz="4" w:space="0" w:color="8EA9DB"/>
              <w:right w:val="nil"/>
            </w:tcBorders>
            <w:shd w:val="clear" w:color="auto" w:fill="002060"/>
            <w:vAlign w:val="center"/>
            <w:hideMark/>
          </w:tcPr>
          <w:p w14:paraId="19323114" w14:textId="77777777" w:rsidR="00B54D5E" w:rsidRPr="00B54D5E" w:rsidRDefault="00B54D5E" w:rsidP="00E27E88">
            <w:pPr>
              <w:jc w:val="center"/>
              <w:rPr>
                <w:b/>
                <w:bCs/>
                <w:color w:val="FFFFFF" w:themeColor="background1"/>
                <w:sz w:val="20"/>
                <w:szCs w:val="20"/>
                <w:lang w:val="es-DO" w:eastAsia="es-DO"/>
              </w:rPr>
            </w:pPr>
            <w:r w:rsidRPr="00B54D5E">
              <w:rPr>
                <w:b/>
                <w:bCs/>
                <w:color w:val="FFFFFF" w:themeColor="background1"/>
                <w:sz w:val="20"/>
                <w:szCs w:val="20"/>
                <w:lang w:val="es-DO" w:eastAsia="es-DO"/>
              </w:rPr>
              <w:t>Totales de Primas Netas y Exoneradas</w:t>
            </w:r>
          </w:p>
        </w:tc>
        <w:tc>
          <w:tcPr>
            <w:tcW w:w="603" w:type="pct"/>
            <w:tcBorders>
              <w:top w:val="nil"/>
              <w:left w:val="nil"/>
              <w:bottom w:val="single" w:sz="4" w:space="0" w:color="8EA9DB"/>
              <w:right w:val="nil"/>
            </w:tcBorders>
            <w:shd w:val="clear" w:color="auto" w:fill="002060"/>
            <w:vAlign w:val="center"/>
            <w:hideMark/>
          </w:tcPr>
          <w:p w14:paraId="35918FB4" w14:textId="77777777" w:rsidR="00B54D5E" w:rsidRPr="00B54D5E" w:rsidRDefault="00B54D5E" w:rsidP="00E27E88">
            <w:pPr>
              <w:jc w:val="center"/>
              <w:rPr>
                <w:b/>
                <w:bCs/>
                <w:color w:val="FFFFFF" w:themeColor="background1"/>
                <w:sz w:val="20"/>
                <w:szCs w:val="20"/>
                <w:lang w:eastAsia="es-DO"/>
              </w:rPr>
            </w:pPr>
            <w:proofErr w:type="spellStart"/>
            <w:r w:rsidRPr="00B54D5E">
              <w:rPr>
                <w:b/>
                <w:bCs/>
                <w:color w:val="FFFFFF" w:themeColor="background1"/>
                <w:sz w:val="20"/>
                <w:szCs w:val="20"/>
                <w:lang w:eastAsia="es-DO"/>
              </w:rPr>
              <w:t>Porcentaje</w:t>
            </w:r>
            <w:proofErr w:type="spellEnd"/>
            <w:r w:rsidRPr="00B54D5E">
              <w:rPr>
                <w:b/>
                <w:bCs/>
                <w:color w:val="FFFFFF" w:themeColor="background1"/>
                <w:sz w:val="20"/>
                <w:szCs w:val="20"/>
                <w:lang w:eastAsia="es-DO"/>
              </w:rPr>
              <w:t xml:space="preserve"> (%) </w:t>
            </w:r>
            <w:proofErr w:type="spellStart"/>
            <w:r w:rsidRPr="00B54D5E">
              <w:rPr>
                <w:b/>
                <w:bCs/>
                <w:color w:val="FFFFFF" w:themeColor="background1"/>
                <w:sz w:val="20"/>
                <w:szCs w:val="20"/>
                <w:lang w:eastAsia="es-DO"/>
              </w:rPr>
              <w:t>Primas</w:t>
            </w:r>
            <w:proofErr w:type="spellEnd"/>
            <w:r w:rsidRPr="00B54D5E">
              <w:rPr>
                <w:b/>
                <w:bCs/>
                <w:color w:val="FFFFFF" w:themeColor="background1"/>
                <w:sz w:val="20"/>
                <w:szCs w:val="20"/>
                <w:lang w:eastAsia="es-DO"/>
              </w:rPr>
              <w:t xml:space="preserve"> </w:t>
            </w:r>
            <w:proofErr w:type="spellStart"/>
            <w:r w:rsidRPr="00B54D5E">
              <w:rPr>
                <w:b/>
                <w:bCs/>
                <w:color w:val="FFFFFF" w:themeColor="background1"/>
                <w:sz w:val="20"/>
                <w:szCs w:val="20"/>
                <w:lang w:eastAsia="es-DO"/>
              </w:rPr>
              <w:t>Exoneradas</w:t>
            </w:r>
            <w:proofErr w:type="spellEnd"/>
          </w:p>
        </w:tc>
        <w:tc>
          <w:tcPr>
            <w:tcW w:w="708" w:type="pct"/>
            <w:tcBorders>
              <w:top w:val="nil"/>
              <w:left w:val="nil"/>
              <w:bottom w:val="single" w:sz="4" w:space="0" w:color="8EA9DB"/>
              <w:right w:val="nil"/>
            </w:tcBorders>
            <w:shd w:val="clear" w:color="auto" w:fill="002060"/>
            <w:vAlign w:val="center"/>
            <w:hideMark/>
          </w:tcPr>
          <w:p w14:paraId="2C42B227" w14:textId="77777777" w:rsidR="00B54D5E" w:rsidRPr="00B54D5E" w:rsidRDefault="00B54D5E" w:rsidP="00E27E88">
            <w:pPr>
              <w:jc w:val="center"/>
              <w:rPr>
                <w:b/>
                <w:bCs/>
                <w:color w:val="FFFFFF" w:themeColor="background1"/>
                <w:sz w:val="20"/>
                <w:szCs w:val="20"/>
                <w:lang w:val="es-DO" w:eastAsia="es-DO"/>
              </w:rPr>
            </w:pPr>
            <w:r w:rsidRPr="00B54D5E">
              <w:rPr>
                <w:b/>
                <w:bCs/>
                <w:color w:val="FFFFFF" w:themeColor="background1"/>
                <w:sz w:val="20"/>
                <w:szCs w:val="20"/>
                <w:lang w:val="es-DO" w:eastAsia="es-DO"/>
              </w:rPr>
              <w:t>Impuesto no percibido por exoneraciones (16% ISC)</w:t>
            </w:r>
          </w:p>
        </w:tc>
      </w:tr>
      <w:tr w:rsidR="00B54D5E" w:rsidRPr="00B54D5E" w14:paraId="298DA5B7"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7DE9E57F" w14:textId="77777777" w:rsidR="00B54D5E" w:rsidRPr="00B54D5E" w:rsidRDefault="00B54D5E" w:rsidP="00E27E88">
            <w:pPr>
              <w:rPr>
                <w:b/>
                <w:bCs/>
                <w:sz w:val="20"/>
                <w:szCs w:val="20"/>
                <w:lang w:eastAsia="es-DO"/>
              </w:rPr>
            </w:pPr>
            <w:r w:rsidRPr="00B54D5E">
              <w:rPr>
                <w:b/>
                <w:bCs/>
                <w:sz w:val="20"/>
                <w:szCs w:val="20"/>
                <w:lang w:eastAsia="es-DO"/>
              </w:rPr>
              <w:t>Vida Individual</w:t>
            </w:r>
          </w:p>
        </w:tc>
        <w:tc>
          <w:tcPr>
            <w:tcW w:w="683" w:type="pct"/>
            <w:tcBorders>
              <w:top w:val="single" w:sz="4" w:space="0" w:color="8EA9DB"/>
              <w:left w:val="nil"/>
              <w:bottom w:val="single" w:sz="4" w:space="0" w:color="8EA9DB"/>
              <w:right w:val="nil"/>
            </w:tcBorders>
            <w:shd w:val="clear" w:color="auto" w:fill="auto"/>
            <w:noWrap/>
            <w:vAlign w:val="center"/>
          </w:tcPr>
          <w:p w14:paraId="11163C6A" w14:textId="77777777" w:rsidR="00B54D5E" w:rsidRPr="00B54D5E" w:rsidRDefault="00B54D5E" w:rsidP="00E27E88">
            <w:pPr>
              <w:jc w:val="center"/>
              <w:rPr>
                <w:sz w:val="20"/>
                <w:szCs w:val="20"/>
                <w:lang w:eastAsia="es-DO"/>
              </w:rPr>
            </w:pPr>
            <w:r w:rsidRPr="00B54D5E">
              <w:rPr>
                <w:sz w:val="20"/>
                <w:szCs w:val="20"/>
              </w:rPr>
              <w:t>508</w:t>
            </w:r>
          </w:p>
        </w:tc>
        <w:tc>
          <w:tcPr>
            <w:tcW w:w="798" w:type="pct"/>
            <w:tcBorders>
              <w:top w:val="single" w:sz="4" w:space="0" w:color="8EA9DB"/>
              <w:left w:val="nil"/>
              <w:bottom w:val="single" w:sz="4" w:space="0" w:color="8EA9DB"/>
              <w:right w:val="nil"/>
            </w:tcBorders>
            <w:shd w:val="clear" w:color="auto" w:fill="auto"/>
            <w:noWrap/>
            <w:vAlign w:val="center"/>
          </w:tcPr>
          <w:p w14:paraId="1D186AFA" w14:textId="77777777" w:rsidR="00B54D5E" w:rsidRPr="00B54D5E" w:rsidRDefault="00B54D5E" w:rsidP="00E27E88">
            <w:pPr>
              <w:jc w:val="center"/>
              <w:rPr>
                <w:sz w:val="20"/>
                <w:szCs w:val="20"/>
                <w:lang w:eastAsia="es-DO"/>
              </w:rPr>
            </w:pPr>
            <w:r w:rsidRPr="00B54D5E">
              <w:rPr>
                <w:sz w:val="20"/>
                <w:szCs w:val="20"/>
              </w:rPr>
              <w:t>571</w:t>
            </w:r>
          </w:p>
        </w:tc>
        <w:tc>
          <w:tcPr>
            <w:tcW w:w="922" w:type="pct"/>
            <w:tcBorders>
              <w:top w:val="single" w:sz="4" w:space="0" w:color="8EA9DB"/>
              <w:left w:val="nil"/>
              <w:bottom w:val="single" w:sz="4" w:space="0" w:color="8EA9DB"/>
              <w:right w:val="nil"/>
            </w:tcBorders>
            <w:shd w:val="clear" w:color="auto" w:fill="auto"/>
            <w:noWrap/>
            <w:vAlign w:val="center"/>
          </w:tcPr>
          <w:p w14:paraId="4CCCC2B3" w14:textId="77777777" w:rsidR="00B54D5E" w:rsidRPr="00B54D5E" w:rsidRDefault="00B54D5E" w:rsidP="00E27E88">
            <w:pPr>
              <w:jc w:val="center"/>
              <w:rPr>
                <w:sz w:val="20"/>
                <w:szCs w:val="20"/>
                <w:lang w:eastAsia="es-DO"/>
              </w:rPr>
            </w:pPr>
            <w:r w:rsidRPr="00B54D5E">
              <w:rPr>
                <w:sz w:val="20"/>
                <w:szCs w:val="20"/>
              </w:rPr>
              <w:t>1,079</w:t>
            </w:r>
          </w:p>
        </w:tc>
        <w:tc>
          <w:tcPr>
            <w:tcW w:w="603" w:type="pct"/>
            <w:tcBorders>
              <w:top w:val="single" w:sz="4" w:space="0" w:color="8EA9DB"/>
              <w:left w:val="nil"/>
              <w:bottom w:val="single" w:sz="4" w:space="0" w:color="8EA9DB"/>
              <w:right w:val="nil"/>
            </w:tcBorders>
            <w:shd w:val="clear" w:color="auto" w:fill="auto"/>
            <w:noWrap/>
            <w:vAlign w:val="center"/>
          </w:tcPr>
          <w:p w14:paraId="66562A9C" w14:textId="77777777" w:rsidR="00B54D5E" w:rsidRPr="00B54D5E" w:rsidRDefault="00B54D5E" w:rsidP="00E27E88">
            <w:pPr>
              <w:jc w:val="center"/>
              <w:rPr>
                <w:sz w:val="20"/>
                <w:szCs w:val="20"/>
                <w:lang w:eastAsia="es-DO"/>
              </w:rPr>
            </w:pPr>
            <w:r w:rsidRPr="00B54D5E">
              <w:rPr>
                <w:sz w:val="20"/>
                <w:szCs w:val="20"/>
              </w:rPr>
              <w:t>52.9%</w:t>
            </w:r>
          </w:p>
        </w:tc>
        <w:tc>
          <w:tcPr>
            <w:tcW w:w="708" w:type="pct"/>
            <w:tcBorders>
              <w:top w:val="single" w:sz="4" w:space="0" w:color="8EA9DB"/>
              <w:left w:val="nil"/>
              <w:bottom w:val="single" w:sz="4" w:space="0" w:color="8EA9DB"/>
              <w:right w:val="nil"/>
            </w:tcBorders>
            <w:shd w:val="clear" w:color="auto" w:fill="auto"/>
            <w:noWrap/>
            <w:vAlign w:val="center"/>
          </w:tcPr>
          <w:p w14:paraId="12AD9DDB" w14:textId="77777777" w:rsidR="00B54D5E" w:rsidRPr="00B54D5E" w:rsidRDefault="00B54D5E" w:rsidP="00E27E88">
            <w:pPr>
              <w:jc w:val="center"/>
              <w:rPr>
                <w:sz w:val="20"/>
                <w:szCs w:val="20"/>
                <w:lang w:eastAsia="es-DO"/>
              </w:rPr>
            </w:pPr>
            <w:r w:rsidRPr="00B54D5E">
              <w:rPr>
                <w:sz w:val="20"/>
                <w:szCs w:val="20"/>
              </w:rPr>
              <w:t>91</w:t>
            </w:r>
          </w:p>
        </w:tc>
      </w:tr>
      <w:tr w:rsidR="00B54D5E" w:rsidRPr="00B54D5E" w14:paraId="0E3B0EEC"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3A1B1813" w14:textId="77777777" w:rsidR="00B54D5E" w:rsidRPr="00B54D5E" w:rsidRDefault="00B54D5E" w:rsidP="00E27E88">
            <w:pPr>
              <w:rPr>
                <w:b/>
                <w:bCs/>
                <w:sz w:val="20"/>
                <w:szCs w:val="20"/>
                <w:lang w:eastAsia="es-DO"/>
              </w:rPr>
            </w:pPr>
            <w:r w:rsidRPr="00B54D5E">
              <w:rPr>
                <w:b/>
                <w:bCs/>
                <w:sz w:val="20"/>
                <w:szCs w:val="20"/>
                <w:lang w:eastAsia="es-DO"/>
              </w:rPr>
              <w:t xml:space="preserve">Vida </w:t>
            </w:r>
            <w:proofErr w:type="spellStart"/>
            <w:r w:rsidRPr="00B54D5E">
              <w:rPr>
                <w:b/>
                <w:bCs/>
                <w:sz w:val="20"/>
                <w:szCs w:val="20"/>
                <w:lang w:eastAsia="es-DO"/>
              </w:rPr>
              <w:t>Colectivo</w:t>
            </w:r>
            <w:proofErr w:type="spellEnd"/>
          </w:p>
        </w:tc>
        <w:tc>
          <w:tcPr>
            <w:tcW w:w="683" w:type="pct"/>
            <w:tcBorders>
              <w:top w:val="single" w:sz="4" w:space="0" w:color="8EA9DB"/>
              <w:left w:val="nil"/>
              <w:bottom w:val="single" w:sz="4" w:space="0" w:color="8EA9DB"/>
              <w:right w:val="nil"/>
            </w:tcBorders>
            <w:shd w:val="clear" w:color="auto" w:fill="auto"/>
            <w:noWrap/>
            <w:vAlign w:val="center"/>
          </w:tcPr>
          <w:p w14:paraId="3C776C64" w14:textId="77777777" w:rsidR="00B54D5E" w:rsidRPr="00B54D5E" w:rsidRDefault="00B54D5E" w:rsidP="00E27E88">
            <w:pPr>
              <w:jc w:val="center"/>
              <w:rPr>
                <w:sz w:val="20"/>
                <w:szCs w:val="20"/>
                <w:lang w:eastAsia="es-DO"/>
              </w:rPr>
            </w:pPr>
            <w:r w:rsidRPr="00B54D5E">
              <w:rPr>
                <w:sz w:val="20"/>
                <w:szCs w:val="20"/>
              </w:rPr>
              <w:t>7,655</w:t>
            </w:r>
          </w:p>
        </w:tc>
        <w:tc>
          <w:tcPr>
            <w:tcW w:w="798" w:type="pct"/>
            <w:tcBorders>
              <w:top w:val="single" w:sz="4" w:space="0" w:color="8EA9DB"/>
              <w:left w:val="nil"/>
              <w:bottom w:val="single" w:sz="4" w:space="0" w:color="8EA9DB"/>
              <w:right w:val="nil"/>
            </w:tcBorders>
            <w:shd w:val="clear" w:color="auto" w:fill="auto"/>
            <w:noWrap/>
            <w:vAlign w:val="center"/>
          </w:tcPr>
          <w:p w14:paraId="4C8609DA" w14:textId="77777777" w:rsidR="00B54D5E" w:rsidRPr="00B54D5E" w:rsidRDefault="00B54D5E" w:rsidP="00E27E88">
            <w:pPr>
              <w:jc w:val="center"/>
              <w:rPr>
                <w:sz w:val="20"/>
                <w:szCs w:val="20"/>
                <w:lang w:eastAsia="es-DO"/>
              </w:rPr>
            </w:pPr>
            <w:r w:rsidRPr="00B54D5E">
              <w:rPr>
                <w:sz w:val="20"/>
                <w:szCs w:val="20"/>
              </w:rPr>
              <w:t>9,753</w:t>
            </w:r>
          </w:p>
        </w:tc>
        <w:tc>
          <w:tcPr>
            <w:tcW w:w="922" w:type="pct"/>
            <w:tcBorders>
              <w:top w:val="single" w:sz="4" w:space="0" w:color="8EA9DB"/>
              <w:left w:val="nil"/>
              <w:bottom w:val="single" w:sz="4" w:space="0" w:color="8EA9DB"/>
              <w:right w:val="nil"/>
            </w:tcBorders>
            <w:shd w:val="clear" w:color="auto" w:fill="auto"/>
            <w:noWrap/>
            <w:vAlign w:val="center"/>
          </w:tcPr>
          <w:p w14:paraId="4D34BBA6" w14:textId="77777777" w:rsidR="00B54D5E" w:rsidRPr="00B54D5E" w:rsidRDefault="00B54D5E" w:rsidP="00E27E88">
            <w:pPr>
              <w:jc w:val="center"/>
              <w:rPr>
                <w:sz w:val="20"/>
                <w:szCs w:val="20"/>
                <w:lang w:eastAsia="es-DO"/>
              </w:rPr>
            </w:pPr>
            <w:r w:rsidRPr="00B54D5E">
              <w:rPr>
                <w:sz w:val="20"/>
                <w:szCs w:val="20"/>
              </w:rPr>
              <w:t>17,407</w:t>
            </w:r>
          </w:p>
        </w:tc>
        <w:tc>
          <w:tcPr>
            <w:tcW w:w="603" w:type="pct"/>
            <w:tcBorders>
              <w:top w:val="single" w:sz="4" w:space="0" w:color="8EA9DB"/>
              <w:left w:val="nil"/>
              <w:bottom w:val="single" w:sz="4" w:space="0" w:color="8EA9DB"/>
              <w:right w:val="nil"/>
            </w:tcBorders>
            <w:shd w:val="clear" w:color="auto" w:fill="auto"/>
            <w:noWrap/>
            <w:vAlign w:val="center"/>
          </w:tcPr>
          <w:p w14:paraId="7B0FA5C5" w14:textId="77777777" w:rsidR="00B54D5E" w:rsidRPr="00B54D5E" w:rsidRDefault="00B54D5E" w:rsidP="00E27E88">
            <w:pPr>
              <w:jc w:val="center"/>
              <w:rPr>
                <w:sz w:val="20"/>
                <w:szCs w:val="20"/>
                <w:lang w:eastAsia="es-DO"/>
              </w:rPr>
            </w:pPr>
            <w:r w:rsidRPr="00B54D5E">
              <w:rPr>
                <w:sz w:val="20"/>
                <w:szCs w:val="20"/>
              </w:rPr>
              <w:t>56.0%</w:t>
            </w:r>
          </w:p>
        </w:tc>
        <w:tc>
          <w:tcPr>
            <w:tcW w:w="708" w:type="pct"/>
            <w:tcBorders>
              <w:top w:val="single" w:sz="4" w:space="0" w:color="8EA9DB"/>
              <w:left w:val="nil"/>
              <w:bottom w:val="single" w:sz="4" w:space="0" w:color="8EA9DB"/>
              <w:right w:val="nil"/>
            </w:tcBorders>
            <w:shd w:val="clear" w:color="auto" w:fill="auto"/>
            <w:noWrap/>
            <w:vAlign w:val="center"/>
          </w:tcPr>
          <w:p w14:paraId="225767EF" w14:textId="77777777" w:rsidR="00B54D5E" w:rsidRPr="00B54D5E" w:rsidRDefault="00B54D5E" w:rsidP="00E27E88">
            <w:pPr>
              <w:jc w:val="center"/>
              <w:rPr>
                <w:sz w:val="20"/>
                <w:szCs w:val="20"/>
                <w:lang w:eastAsia="es-DO"/>
              </w:rPr>
            </w:pPr>
            <w:r w:rsidRPr="00B54D5E">
              <w:rPr>
                <w:sz w:val="20"/>
                <w:szCs w:val="20"/>
              </w:rPr>
              <w:t>1,560</w:t>
            </w:r>
          </w:p>
        </w:tc>
      </w:tr>
      <w:tr w:rsidR="00B54D5E" w:rsidRPr="00B54D5E" w14:paraId="5A3C0929"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0AB83813" w14:textId="77777777" w:rsidR="00B54D5E" w:rsidRPr="00B54D5E" w:rsidRDefault="00B54D5E" w:rsidP="00E27E88">
            <w:pPr>
              <w:rPr>
                <w:b/>
                <w:bCs/>
                <w:sz w:val="20"/>
                <w:szCs w:val="20"/>
                <w:lang w:eastAsia="es-DO"/>
              </w:rPr>
            </w:pPr>
            <w:proofErr w:type="spellStart"/>
            <w:r w:rsidRPr="00B54D5E">
              <w:rPr>
                <w:b/>
                <w:bCs/>
                <w:sz w:val="20"/>
                <w:szCs w:val="20"/>
                <w:lang w:eastAsia="es-DO"/>
              </w:rPr>
              <w:t>Salud</w:t>
            </w:r>
            <w:proofErr w:type="spellEnd"/>
          </w:p>
        </w:tc>
        <w:tc>
          <w:tcPr>
            <w:tcW w:w="683" w:type="pct"/>
            <w:tcBorders>
              <w:top w:val="single" w:sz="4" w:space="0" w:color="8EA9DB"/>
              <w:left w:val="nil"/>
              <w:bottom w:val="single" w:sz="4" w:space="0" w:color="8EA9DB"/>
              <w:right w:val="nil"/>
            </w:tcBorders>
            <w:shd w:val="clear" w:color="auto" w:fill="auto"/>
            <w:noWrap/>
            <w:vAlign w:val="center"/>
          </w:tcPr>
          <w:p w14:paraId="584BD731" w14:textId="77777777" w:rsidR="00B54D5E" w:rsidRPr="00B54D5E" w:rsidRDefault="00B54D5E" w:rsidP="00E27E88">
            <w:pPr>
              <w:jc w:val="center"/>
              <w:rPr>
                <w:sz w:val="20"/>
                <w:szCs w:val="20"/>
                <w:lang w:eastAsia="es-DO"/>
              </w:rPr>
            </w:pPr>
            <w:r w:rsidRPr="00B54D5E">
              <w:rPr>
                <w:sz w:val="20"/>
                <w:szCs w:val="20"/>
              </w:rPr>
              <w:t>25</w:t>
            </w:r>
          </w:p>
        </w:tc>
        <w:tc>
          <w:tcPr>
            <w:tcW w:w="798" w:type="pct"/>
            <w:tcBorders>
              <w:top w:val="single" w:sz="4" w:space="0" w:color="8EA9DB"/>
              <w:left w:val="nil"/>
              <w:bottom w:val="single" w:sz="4" w:space="0" w:color="8EA9DB"/>
              <w:right w:val="nil"/>
            </w:tcBorders>
            <w:shd w:val="clear" w:color="auto" w:fill="auto"/>
            <w:noWrap/>
            <w:vAlign w:val="center"/>
          </w:tcPr>
          <w:p w14:paraId="708B45AB" w14:textId="77777777" w:rsidR="00B54D5E" w:rsidRPr="00B54D5E" w:rsidRDefault="00B54D5E" w:rsidP="00E27E88">
            <w:pPr>
              <w:jc w:val="center"/>
              <w:rPr>
                <w:sz w:val="20"/>
                <w:szCs w:val="20"/>
                <w:lang w:eastAsia="es-DO"/>
              </w:rPr>
            </w:pPr>
            <w:r w:rsidRPr="00B54D5E">
              <w:rPr>
                <w:sz w:val="20"/>
                <w:szCs w:val="20"/>
              </w:rPr>
              <w:t>28,728</w:t>
            </w:r>
          </w:p>
        </w:tc>
        <w:tc>
          <w:tcPr>
            <w:tcW w:w="922" w:type="pct"/>
            <w:tcBorders>
              <w:top w:val="single" w:sz="4" w:space="0" w:color="8EA9DB"/>
              <w:left w:val="nil"/>
              <w:bottom w:val="single" w:sz="4" w:space="0" w:color="8EA9DB"/>
              <w:right w:val="nil"/>
            </w:tcBorders>
            <w:shd w:val="clear" w:color="auto" w:fill="auto"/>
            <w:noWrap/>
            <w:vAlign w:val="center"/>
          </w:tcPr>
          <w:p w14:paraId="29FCAD47" w14:textId="77777777" w:rsidR="00B54D5E" w:rsidRPr="00B54D5E" w:rsidRDefault="00B54D5E" w:rsidP="00E27E88">
            <w:pPr>
              <w:jc w:val="center"/>
              <w:rPr>
                <w:sz w:val="20"/>
                <w:szCs w:val="20"/>
                <w:lang w:eastAsia="es-DO"/>
              </w:rPr>
            </w:pPr>
            <w:r w:rsidRPr="00B54D5E">
              <w:rPr>
                <w:sz w:val="20"/>
                <w:szCs w:val="20"/>
              </w:rPr>
              <w:t>28,753</w:t>
            </w:r>
          </w:p>
        </w:tc>
        <w:tc>
          <w:tcPr>
            <w:tcW w:w="603" w:type="pct"/>
            <w:tcBorders>
              <w:top w:val="single" w:sz="4" w:space="0" w:color="8EA9DB"/>
              <w:left w:val="nil"/>
              <w:bottom w:val="single" w:sz="4" w:space="0" w:color="8EA9DB"/>
              <w:right w:val="nil"/>
            </w:tcBorders>
            <w:shd w:val="clear" w:color="auto" w:fill="auto"/>
            <w:noWrap/>
            <w:vAlign w:val="center"/>
          </w:tcPr>
          <w:p w14:paraId="5D9055E2" w14:textId="77777777" w:rsidR="00B54D5E" w:rsidRPr="00B54D5E" w:rsidRDefault="00B54D5E" w:rsidP="00E27E88">
            <w:pPr>
              <w:jc w:val="center"/>
              <w:rPr>
                <w:sz w:val="20"/>
                <w:szCs w:val="20"/>
                <w:lang w:eastAsia="es-DO"/>
              </w:rPr>
            </w:pPr>
            <w:r w:rsidRPr="00B54D5E">
              <w:rPr>
                <w:sz w:val="20"/>
                <w:szCs w:val="20"/>
              </w:rPr>
              <w:t>99.9%</w:t>
            </w:r>
          </w:p>
        </w:tc>
        <w:tc>
          <w:tcPr>
            <w:tcW w:w="708" w:type="pct"/>
            <w:tcBorders>
              <w:top w:val="single" w:sz="4" w:space="0" w:color="8EA9DB"/>
              <w:left w:val="nil"/>
              <w:bottom w:val="single" w:sz="4" w:space="0" w:color="8EA9DB"/>
              <w:right w:val="nil"/>
            </w:tcBorders>
            <w:shd w:val="clear" w:color="auto" w:fill="auto"/>
            <w:noWrap/>
            <w:vAlign w:val="center"/>
          </w:tcPr>
          <w:p w14:paraId="053B97D2" w14:textId="77777777" w:rsidR="00B54D5E" w:rsidRPr="00B54D5E" w:rsidRDefault="00B54D5E" w:rsidP="00E27E88">
            <w:pPr>
              <w:jc w:val="center"/>
              <w:rPr>
                <w:sz w:val="20"/>
                <w:szCs w:val="20"/>
                <w:lang w:eastAsia="es-DO"/>
              </w:rPr>
            </w:pPr>
            <w:r w:rsidRPr="00B54D5E">
              <w:rPr>
                <w:sz w:val="20"/>
                <w:szCs w:val="20"/>
              </w:rPr>
              <w:t>4,597</w:t>
            </w:r>
          </w:p>
        </w:tc>
      </w:tr>
      <w:tr w:rsidR="00B54D5E" w:rsidRPr="00B54D5E" w14:paraId="6EE8D505"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4C385ABC" w14:textId="77777777" w:rsidR="00B54D5E" w:rsidRPr="00B54D5E" w:rsidRDefault="00B54D5E" w:rsidP="00E27E88">
            <w:pPr>
              <w:rPr>
                <w:b/>
                <w:bCs/>
                <w:sz w:val="20"/>
                <w:szCs w:val="20"/>
                <w:lang w:eastAsia="es-DO"/>
              </w:rPr>
            </w:pPr>
            <w:proofErr w:type="spellStart"/>
            <w:r w:rsidRPr="00B54D5E">
              <w:rPr>
                <w:b/>
                <w:bCs/>
                <w:sz w:val="20"/>
                <w:szCs w:val="20"/>
                <w:lang w:eastAsia="es-DO"/>
              </w:rPr>
              <w:t>Accidentes</w:t>
            </w:r>
            <w:proofErr w:type="spellEnd"/>
            <w:r w:rsidRPr="00B54D5E">
              <w:rPr>
                <w:b/>
                <w:bCs/>
                <w:sz w:val="20"/>
                <w:szCs w:val="20"/>
                <w:lang w:eastAsia="es-DO"/>
              </w:rPr>
              <w:t xml:space="preserve"> </w:t>
            </w:r>
            <w:proofErr w:type="spellStart"/>
            <w:r w:rsidRPr="00B54D5E">
              <w:rPr>
                <w:b/>
                <w:bCs/>
                <w:sz w:val="20"/>
                <w:szCs w:val="20"/>
                <w:lang w:eastAsia="es-DO"/>
              </w:rPr>
              <w:t>Personales</w:t>
            </w:r>
            <w:proofErr w:type="spellEnd"/>
          </w:p>
        </w:tc>
        <w:tc>
          <w:tcPr>
            <w:tcW w:w="683" w:type="pct"/>
            <w:tcBorders>
              <w:top w:val="single" w:sz="4" w:space="0" w:color="8EA9DB"/>
              <w:left w:val="nil"/>
              <w:bottom w:val="single" w:sz="4" w:space="0" w:color="8EA9DB"/>
              <w:right w:val="nil"/>
            </w:tcBorders>
            <w:shd w:val="clear" w:color="auto" w:fill="auto"/>
            <w:noWrap/>
            <w:vAlign w:val="center"/>
          </w:tcPr>
          <w:p w14:paraId="28FDCD44" w14:textId="77777777" w:rsidR="00B54D5E" w:rsidRPr="00B54D5E" w:rsidRDefault="00B54D5E" w:rsidP="00E27E88">
            <w:pPr>
              <w:jc w:val="center"/>
              <w:rPr>
                <w:sz w:val="20"/>
                <w:szCs w:val="20"/>
                <w:lang w:eastAsia="es-DO"/>
              </w:rPr>
            </w:pPr>
            <w:r w:rsidRPr="00B54D5E">
              <w:rPr>
                <w:sz w:val="20"/>
                <w:szCs w:val="20"/>
              </w:rPr>
              <w:t>718</w:t>
            </w:r>
          </w:p>
        </w:tc>
        <w:tc>
          <w:tcPr>
            <w:tcW w:w="798" w:type="pct"/>
            <w:tcBorders>
              <w:top w:val="single" w:sz="4" w:space="0" w:color="8EA9DB"/>
              <w:left w:val="nil"/>
              <w:bottom w:val="single" w:sz="4" w:space="0" w:color="8EA9DB"/>
              <w:right w:val="nil"/>
            </w:tcBorders>
            <w:shd w:val="clear" w:color="auto" w:fill="auto"/>
            <w:noWrap/>
            <w:vAlign w:val="center"/>
          </w:tcPr>
          <w:p w14:paraId="2BB883EB" w14:textId="77777777" w:rsidR="00B54D5E" w:rsidRPr="00B54D5E" w:rsidRDefault="00B54D5E" w:rsidP="00E27E88">
            <w:pPr>
              <w:jc w:val="center"/>
              <w:rPr>
                <w:sz w:val="20"/>
                <w:szCs w:val="20"/>
                <w:lang w:eastAsia="es-DO"/>
              </w:rPr>
            </w:pPr>
            <w:r w:rsidRPr="00B54D5E">
              <w:rPr>
                <w:sz w:val="20"/>
                <w:szCs w:val="20"/>
              </w:rPr>
              <w:t>30</w:t>
            </w:r>
          </w:p>
        </w:tc>
        <w:tc>
          <w:tcPr>
            <w:tcW w:w="922" w:type="pct"/>
            <w:tcBorders>
              <w:top w:val="single" w:sz="4" w:space="0" w:color="8EA9DB"/>
              <w:left w:val="nil"/>
              <w:bottom w:val="single" w:sz="4" w:space="0" w:color="8EA9DB"/>
              <w:right w:val="nil"/>
            </w:tcBorders>
            <w:shd w:val="clear" w:color="auto" w:fill="auto"/>
            <w:noWrap/>
            <w:vAlign w:val="center"/>
          </w:tcPr>
          <w:p w14:paraId="60A99C85" w14:textId="77777777" w:rsidR="00B54D5E" w:rsidRPr="00B54D5E" w:rsidRDefault="00B54D5E" w:rsidP="00E27E88">
            <w:pPr>
              <w:jc w:val="center"/>
              <w:rPr>
                <w:sz w:val="20"/>
                <w:szCs w:val="20"/>
                <w:lang w:eastAsia="es-DO"/>
              </w:rPr>
            </w:pPr>
            <w:r w:rsidRPr="00B54D5E">
              <w:rPr>
                <w:sz w:val="20"/>
                <w:szCs w:val="20"/>
              </w:rPr>
              <w:t>749</w:t>
            </w:r>
          </w:p>
        </w:tc>
        <w:tc>
          <w:tcPr>
            <w:tcW w:w="603" w:type="pct"/>
            <w:tcBorders>
              <w:top w:val="single" w:sz="4" w:space="0" w:color="8EA9DB"/>
              <w:left w:val="nil"/>
              <w:bottom w:val="single" w:sz="4" w:space="0" w:color="8EA9DB"/>
              <w:right w:val="nil"/>
            </w:tcBorders>
            <w:shd w:val="clear" w:color="auto" w:fill="auto"/>
            <w:noWrap/>
            <w:vAlign w:val="center"/>
          </w:tcPr>
          <w:p w14:paraId="65E68576" w14:textId="77777777" w:rsidR="00B54D5E" w:rsidRPr="00B54D5E" w:rsidRDefault="00B54D5E" w:rsidP="00E27E88">
            <w:pPr>
              <w:jc w:val="center"/>
              <w:rPr>
                <w:sz w:val="20"/>
                <w:szCs w:val="20"/>
                <w:lang w:eastAsia="es-DO"/>
              </w:rPr>
            </w:pPr>
            <w:r w:rsidRPr="00B54D5E">
              <w:rPr>
                <w:sz w:val="20"/>
                <w:szCs w:val="20"/>
              </w:rPr>
              <w:t>4.1%</w:t>
            </w:r>
          </w:p>
        </w:tc>
        <w:tc>
          <w:tcPr>
            <w:tcW w:w="708" w:type="pct"/>
            <w:tcBorders>
              <w:top w:val="single" w:sz="4" w:space="0" w:color="8EA9DB"/>
              <w:left w:val="nil"/>
              <w:bottom w:val="single" w:sz="4" w:space="0" w:color="8EA9DB"/>
              <w:right w:val="nil"/>
            </w:tcBorders>
            <w:shd w:val="clear" w:color="auto" w:fill="auto"/>
            <w:noWrap/>
            <w:vAlign w:val="center"/>
          </w:tcPr>
          <w:p w14:paraId="579AF654" w14:textId="77777777" w:rsidR="00B54D5E" w:rsidRPr="00B54D5E" w:rsidRDefault="00B54D5E" w:rsidP="00E27E88">
            <w:pPr>
              <w:jc w:val="center"/>
              <w:rPr>
                <w:sz w:val="20"/>
                <w:szCs w:val="20"/>
                <w:lang w:eastAsia="es-DO"/>
              </w:rPr>
            </w:pPr>
            <w:r w:rsidRPr="00B54D5E">
              <w:rPr>
                <w:sz w:val="20"/>
                <w:szCs w:val="20"/>
              </w:rPr>
              <w:t>5</w:t>
            </w:r>
          </w:p>
        </w:tc>
      </w:tr>
      <w:tr w:rsidR="00B54D5E" w:rsidRPr="00B54D5E" w14:paraId="72B1684D"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75411F38" w14:textId="77777777" w:rsidR="00B54D5E" w:rsidRPr="00B54D5E" w:rsidRDefault="00B54D5E" w:rsidP="00E27E88">
            <w:pPr>
              <w:rPr>
                <w:b/>
                <w:bCs/>
                <w:sz w:val="20"/>
                <w:szCs w:val="20"/>
                <w:lang w:eastAsia="es-DO"/>
              </w:rPr>
            </w:pPr>
            <w:proofErr w:type="spellStart"/>
            <w:r w:rsidRPr="00B54D5E">
              <w:rPr>
                <w:b/>
                <w:bCs/>
                <w:sz w:val="20"/>
                <w:szCs w:val="20"/>
                <w:lang w:eastAsia="es-DO"/>
              </w:rPr>
              <w:t>Incendio</w:t>
            </w:r>
            <w:proofErr w:type="spellEnd"/>
            <w:r w:rsidRPr="00B54D5E">
              <w:rPr>
                <w:b/>
                <w:bCs/>
                <w:sz w:val="20"/>
                <w:szCs w:val="20"/>
                <w:lang w:eastAsia="es-DO"/>
              </w:rPr>
              <w:t xml:space="preserve"> y </w:t>
            </w:r>
            <w:proofErr w:type="spellStart"/>
            <w:r w:rsidRPr="00B54D5E">
              <w:rPr>
                <w:b/>
                <w:bCs/>
                <w:sz w:val="20"/>
                <w:szCs w:val="20"/>
                <w:lang w:eastAsia="es-DO"/>
              </w:rPr>
              <w:t>Aliados</w:t>
            </w:r>
            <w:proofErr w:type="spellEnd"/>
          </w:p>
        </w:tc>
        <w:tc>
          <w:tcPr>
            <w:tcW w:w="683" w:type="pct"/>
            <w:tcBorders>
              <w:top w:val="single" w:sz="4" w:space="0" w:color="8EA9DB"/>
              <w:left w:val="nil"/>
              <w:bottom w:val="single" w:sz="4" w:space="0" w:color="8EA9DB"/>
              <w:right w:val="nil"/>
            </w:tcBorders>
            <w:shd w:val="clear" w:color="auto" w:fill="auto"/>
            <w:noWrap/>
            <w:vAlign w:val="center"/>
          </w:tcPr>
          <w:p w14:paraId="5E5791AA" w14:textId="77777777" w:rsidR="00B54D5E" w:rsidRPr="00B54D5E" w:rsidRDefault="00B54D5E" w:rsidP="00E27E88">
            <w:pPr>
              <w:jc w:val="center"/>
              <w:rPr>
                <w:sz w:val="20"/>
                <w:szCs w:val="20"/>
                <w:lang w:eastAsia="es-DO"/>
              </w:rPr>
            </w:pPr>
            <w:r w:rsidRPr="00B54D5E">
              <w:rPr>
                <w:sz w:val="20"/>
                <w:szCs w:val="20"/>
              </w:rPr>
              <w:t>28,268</w:t>
            </w:r>
          </w:p>
        </w:tc>
        <w:tc>
          <w:tcPr>
            <w:tcW w:w="798" w:type="pct"/>
            <w:tcBorders>
              <w:top w:val="single" w:sz="4" w:space="0" w:color="8EA9DB"/>
              <w:left w:val="nil"/>
              <w:bottom w:val="single" w:sz="4" w:space="0" w:color="8EA9DB"/>
              <w:right w:val="nil"/>
            </w:tcBorders>
            <w:shd w:val="clear" w:color="auto" w:fill="auto"/>
            <w:noWrap/>
            <w:vAlign w:val="center"/>
          </w:tcPr>
          <w:p w14:paraId="607C1D5E" w14:textId="77777777" w:rsidR="00B54D5E" w:rsidRPr="00B54D5E" w:rsidRDefault="00B54D5E" w:rsidP="00E27E88">
            <w:pPr>
              <w:jc w:val="center"/>
              <w:rPr>
                <w:sz w:val="20"/>
                <w:szCs w:val="20"/>
                <w:lang w:eastAsia="es-DO"/>
              </w:rPr>
            </w:pPr>
            <w:r w:rsidRPr="00B54D5E">
              <w:rPr>
                <w:sz w:val="20"/>
                <w:szCs w:val="20"/>
              </w:rPr>
              <w:t>1,803</w:t>
            </w:r>
          </w:p>
        </w:tc>
        <w:tc>
          <w:tcPr>
            <w:tcW w:w="922" w:type="pct"/>
            <w:tcBorders>
              <w:top w:val="single" w:sz="4" w:space="0" w:color="8EA9DB"/>
              <w:left w:val="nil"/>
              <w:bottom w:val="single" w:sz="4" w:space="0" w:color="8EA9DB"/>
              <w:right w:val="nil"/>
            </w:tcBorders>
            <w:shd w:val="clear" w:color="auto" w:fill="auto"/>
            <w:noWrap/>
            <w:vAlign w:val="center"/>
          </w:tcPr>
          <w:p w14:paraId="147F8D99" w14:textId="77777777" w:rsidR="00B54D5E" w:rsidRPr="00B54D5E" w:rsidRDefault="00B54D5E" w:rsidP="00E27E88">
            <w:pPr>
              <w:jc w:val="center"/>
              <w:rPr>
                <w:sz w:val="20"/>
                <w:szCs w:val="20"/>
                <w:lang w:eastAsia="es-DO"/>
              </w:rPr>
            </w:pPr>
            <w:r w:rsidRPr="00B54D5E">
              <w:rPr>
                <w:sz w:val="20"/>
                <w:szCs w:val="20"/>
              </w:rPr>
              <w:t>30,070</w:t>
            </w:r>
          </w:p>
        </w:tc>
        <w:tc>
          <w:tcPr>
            <w:tcW w:w="603" w:type="pct"/>
            <w:tcBorders>
              <w:top w:val="single" w:sz="4" w:space="0" w:color="8EA9DB"/>
              <w:left w:val="nil"/>
              <w:bottom w:val="single" w:sz="4" w:space="0" w:color="8EA9DB"/>
              <w:right w:val="nil"/>
            </w:tcBorders>
            <w:shd w:val="clear" w:color="auto" w:fill="auto"/>
            <w:noWrap/>
            <w:vAlign w:val="center"/>
          </w:tcPr>
          <w:p w14:paraId="7C67D004" w14:textId="77777777" w:rsidR="00B54D5E" w:rsidRPr="00B54D5E" w:rsidRDefault="00B54D5E" w:rsidP="00E27E88">
            <w:pPr>
              <w:jc w:val="center"/>
              <w:rPr>
                <w:sz w:val="20"/>
                <w:szCs w:val="20"/>
                <w:lang w:eastAsia="es-DO"/>
              </w:rPr>
            </w:pPr>
            <w:r w:rsidRPr="00B54D5E">
              <w:rPr>
                <w:sz w:val="20"/>
                <w:szCs w:val="20"/>
              </w:rPr>
              <w:t>6.0%</w:t>
            </w:r>
          </w:p>
        </w:tc>
        <w:tc>
          <w:tcPr>
            <w:tcW w:w="708" w:type="pct"/>
            <w:tcBorders>
              <w:top w:val="single" w:sz="4" w:space="0" w:color="8EA9DB"/>
              <w:left w:val="nil"/>
              <w:bottom w:val="single" w:sz="4" w:space="0" w:color="8EA9DB"/>
              <w:right w:val="nil"/>
            </w:tcBorders>
            <w:shd w:val="clear" w:color="auto" w:fill="auto"/>
            <w:noWrap/>
            <w:vAlign w:val="center"/>
          </w:tcPr>
          <w:p w14:paraId="35A41474" w14:textId="77777777" w:rsidR="00B54D5E" w:rsidRPr="00B54D5E" w:rsidRDefault="00B54D5E" w:rsidP="00E27E88">
            <w:pPr>
              <w:jc w:val="center"/>
              <w:rPr>
                <w:sz w:val="20"/>
                <w:szCs w:val="20"/>
                <w:lang w:eastAsia="es-DO"/>
              </w:rPr>
            </w:pPr>
            <w:r w:rsidRPr="00B54D5E">
              <w:rPr>
                <w:sz w:val="20"/>
                <w:szCs w:val="20"/>
              </w:rPr>
              <w:t>288</w:t>
            </w:r>
          </w:p>
        </w:tc>
      </w:tr>
      <w:tr w:rsidR="00B54D5E" w:rsidRPr="00B54D5E" w14:paraId="11379E00"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1AFB3ABA" w14:textId="77777777" w:rsidR="00B54D5E" w:rsidRPr="00B54D5E" w:rsidRDefault="00B54D5E" w:rsidP="00E27E88">
            <w:pPr>
              <w:rPr>
                <w:b/>
                <w:bCs/>
                <w:sz w:val="20"/>
                <w:szCs w:val="20"/>
                <w:lang w:eastAsia="es-DO"/>
              </w:rPr>
            </w:pPr>
            <w:r w:rsidRPr="00B54D5E">
              <w:rPr>
                <w:b/>
                <w:bCs/>
                <w:sz w:val="20"/>
                <w:szCs w:val="20"/>
                <w:lang w:eastAsia="es-DO"/>
              </w:rPr>
              <w:t xml:space="preserve">Naves </w:t>
            </w:r>
            <w:proofErr w:type="spellStart"/>
            <w:r w:rsidRPr="00B54D5E">
              <w:rPr>
                <w:b/>
                <w:bCs/>
                <w:sz w:val="20"/>
                <w:szCs w:val="20"/>
                <w:lang w:eastAsia="es-DO"/>
              </w:rPr>
              <w:t>Marítimas</w:t>
            </w:r>
            <w:proofErr w:type="spellEnd"/>
            <w:r w:rsidRPr="00B54D5E">
              <w:rPr>
                <w:b/>
                <w:bCs/>
                <w:sz w:val="20"/>
                <w:szCs w:val="20"/>
                <w:lang w:eastAsia="es-DO"/>
              </w:rPr>
              <w:t xml:space="preserve"> y </w:t>
            </w:r>
            <w:proofErr w:type="spellStart"/>
            <w:r w:rsidRPr="00B54D5E">
              <w:rPr>
                <w:b/>
                <w:bCs/>
                <w:sz w:val="20"/>
                <w:szCs w:val="20"/>
                <w:lang w:eastAsia="es-DO"/>
              </w:rPr>
              <w:t>Aéreas</w:t>
            </w:r>
            <w:proofErr w:type="spellEnd"/>
          </w:p>
        </w:tc>
        <w:tc>
          <w:tcPr>
            <w:tcW w:w="683" w:type="pct"/>
            <w:tcBorders>
              <w:top w:val="single" w:sz="4" w:space="0" w:color="8EA9DB"/>
              <w:left w:val="nil"/>
              <w:bottom w:val="single" w:sz="4" w:space="0" w:color="8EA9DB"/>
              <w:right w:val="nil"/>
            </w:tcBorders>
            <w:shd w:val="clear" w:color="auto" w:fill="auto"/>
            <w:noWrap/>
            <w:vAlign w:val="center"/>
          </w:tcPr>
          <w:p w14:paraId="3308A2A6" w14:textId="77777777" w:rsidR="00B54D5E" w:rsidRPr="00B54D5E" w:rsidRDefault="00B54D5E" w:rsidP="00E27E88">
            <w:pPr>
              <w:jc w:val="center"/>
              <w:rPr>
                <w:sz w:val="20"/>
                <w:szCs w:val="20"/>
                <w:lang w:eastAsia="es-DO"/>
              </w:rPr>
            </w:pPr>
            <w:r w:rsidRPr="00B54D5E">
              <w:rPr>
                <w:sz w:val="20"/>
                <w:szCs w:val="20"/>
              </w:rPr>
              <w:t>1,058</w:t>
            </w:r>
          </w:p>
        </w:tc>
        <w:tc>
          <w:tcPr>
            <w:tcW w:w="798" w:type="pct"/>
            <w:tcBorders>
              <w:top w:val="single" w:sz="4" w:space="0" w:color="8EA9DB"/>
              <w:left w:val="nil"/>
              <w:bottom w:val="single" w:sz="4" w:space="0" w:color="8EA9DB"/>
              <w:right w:val="nil"/>
            </w:tcBorders>
            <w:shd w:val="clear" w:color="auto" w:fill="auto"/>
            <w:noWrap/>
            <w:vAlign w:val="center"/>
          </w:tcPr>
          <w:p w14:paraId="6D54932B" w14:textId="77777777" w:rsidR="00B54D5E" w:rsidRPr="00B54D5E" w:rsidRDefault="00B54D5E" w:rsidP="00E27E88">
            <w:pPr>
              <w:jc w:val="center"/>
              <w:rPr>
                <w:sz w:val="20"/>
                <w:szCs w:val="20"/>
                <w:lang w:eastAsia="es-DO"/>
              </w:rPr>
            </w:pPr>
            <w:r w:rsidRPr="00B54D5E">
              <w:rPr>
                <w:sz w:val="20"/>
                <w:szCs w:val="20"/>
              </w:rPr>
              <w:t>1</w:t>
            </w:r>
          </w:p>
        </w:tc>
        <w:tc>
          <w:tcPr>
            <w:tcW w:w="922" w:type="pct"/>
            <w:tcBorders>
              <w:top w:val="single" w:sz="4" w:space="0" w:color="8EA9DB"/>
              <w:left w:val="nil"/>
              <w:bottom w:val="single" w:sz="4" w:space="0" w:color="8EA9DB"/>
              <w:right w:val="nil"/>
            </w:tcBorders>
            <w:shd w:val="clear" w:color="auto" w:fill="auto"/>
            <w:noWrap/>
            <w:vAlign w:val="center"/>
          </w:tcPr>
          <w:p w14:paraId="609EC2CB" w14:textId="77777777" w:rsidR="00B54D5E" w:rsidRPr="00B54D5E" w:rsidRDefault="00B54D5E" w:rsidP="00E27E88">
            <w:pPr>
              <w:jc w:val="center"/>
              <w:rPr>
                <w:sz w:val="20"/>
                <w:szCs w:val="20"/>
                <w:lang w:eastAsia="es-DO"/>
              </w:rPr>
            </w:pPr>
            <w:r w:rsidRPr="00B54D5E">
              <w:rPr>
                <w:sz w:val="20"/>
                <w:szCs w:val="20"/>
              </w:rPr>
              <w:t>1,059</w:t>
            </w:r>
          </w:p>
        </w:tc>
        <w:tc>
          <w:tcPr>
            <w:tcW w:w="603" w:type="pct"/>
            <w:tcBorders>
              <w:top w:val="single" w:sz="4" w:space="0" w:color="8EA9DB"/>
              <w:left w:val="nil"/>
              <w:bottom w:val="single" w:sz="4" w:space="0" w:color="8EA9DB"/>
              <w:right w:val="nil"/>
            </w:tcBorders>
            <w:shd w:val="clear" w:color="auto" w:fill="auto"/>
            <w:noWrap/>
            <w:vAlign w:val="center"/>
          </w:tcPr>
          <w:p w14:paraId="45A3CE6C" w14:textId="77777777" w:rsidR="00B54D5E" w:rsidRPr="00B54D5E" w:rsidRDefault="00B54D5E" w:rsidP="00E27E88">
            <w:pPr>
              <w:jc w:val="center"/>
              <w:rPr>
                <w:sz w:val="20"/>
                <w:szCs w:val="20"/>
                <w:lang w:eastAsia="es-DO"/>
              </w:rPr>
            </w:pPr>
            <w:r w:rsidRPr="00B54D5E">
              <w:rPr>
                <w:sz w:val="20"/>
                <w:szCs w:val="20"/>
              </w:rPr>
              <w:t>0.1%</w:t>
            </w:r>
          </w:p>
        </w:tc>
        <w:tc>
          <w:tcPr>
            <w:tcW w:w="708" w:type="pct"/>
            <w:tcBorders>
              <w:top w:val="single" w:sz="4" w:space="0" w:color="8EA9DB"/>
              <w:left w:val="nil"/>
              <w:bottom w:val="single" w:sz="4" w:space="0" w:color="8EA9DB"/>
              <w:right w:val="nil"/>
            </w:tcBorders>
            <w:shd w:val="clear" w:color="auto" w:fill="auto"/>
            <w:noWrap/>
            <w:vAlign w:val="center"/>
          </w:tcPr>
          <w:p w14:paraId="3832D58F" w14:textId="77777777" w:rsidR="00B54D5E" w:rsidRPr="00B54D5E" w:rsidRDefault="00B54D5E" w:rsidP="00E27E88">
            <w:pPr>
              <w:jc w:val="center"/>
              <w:rPr>
                <w:sz w:val="20"/>
                <w:szCs w:val="20"/>
                <w:lang w:eastAsia="es-DO"/>
              </w:rPr>
            </w:pPr>
            <w:r w:rsidRPr="00B54D5E">
              <w:rPr>
                <w:sz w:val="20"/>
                <w:szCs w:val="20"/>
              </w:rPr>
              <w:t>0</w:t>
            </w:r>
          </w:p>
        </w:tc>
      </w:tr>
      <w:tr w:rsidR="00B54D5E" w:rsidRPr="00B54D5E" w14:paraId="76C6171F"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1DB531AE" w14:textId="77777777" w:rsidR="00B54D5E" w:rsidRPr="00B54D5E" w:rsidRDefault="00B54D5E" w:rsidP="00E27E88">
            <w:pPr>
              <w:rPr>
                <w:b/>
                <w:bCs/>
                <w:sz w:val="20"/>
                <w:szCs w:val="20"/>
                <w:lang w:eastAsia="es-DO"/>
              </w:rPr>
            </w:pPr>
            <w:proofErr w:type="spellStart"/>
            <w:r w:rsidRPr="00B54D5E">
              <w:rPr>
                <w:b/>
                <w:bCs/>
                <w:sz w:val="20"/>
                <w:szCs w:val="20"/>
                <w:lang w:eastAsia="es-DO"/>
              </w:rPr>
              <w:t>Transporte</w:t>
            </w:r>
            <w:proofErr w:type="spellEnd"/>
            <w:r w:rsidRPr="00B54D5E">
              <w:rPr>
                <w:b/>
                <w:bCs/>
                <w:sz w:val="20"/>
                <w:szCs w:val="20"/>
                <w:lang w:eastAsia="es-DO"/>
              </w:rPr>
              <w:t xml:space="preserve"> de </w:t>
            </w:r>
            <w:proofErr w:type="spellStart"/>
            <w:r w:rsidRPr="00B54D5E">
              <w:rPr>
                <w:b/>
                <w:bCs/>
                <w:sz w:val="20"/>
                <w:szCs w:val="20"/>
                <w:lang w:eastAsia="es-DO"/>
              </w:rPr>
              <w:t>Carga</w:t>
            </w:r>
            <w:proofErr w:type="spellEnd"/>
          </w:p>
        </w:tc>
        <w:tc>
          <w:tcPr>
            <w:tcW w:w="683" w:type="pct"/>
            <w:tcBorders>
              <w:top w:val="single" w:sz="4" w:space="0" w:color="8EA9DB"/>
              <w:left w:val="nil"/>
              <w:bottom w:val="single" w:sz="4" w:space="0" w:color="8EA9DB"/>
              <w:right w:val="nil"/>
            </w:tcBorders>
            <w:shd w:val="clear" w:color="auto" w:fill="auto"/>
            <w:noWrap/>
            <w:vAlign w:val="center"/>
          </w:tcPr>
          <w:p w14:paraId="4B3FA538" w14:textId="77777777" w:rsidR="00B54D5E" w:rsidRPr="00B54D5E" w:rsidRDefault="00B54D5E" w:rsidP="00E27E88">
            <w:pPr>
              <w:jc w:val="center"/>
              <w:rPr>
                <w:sz w:val="20"/>
                <w:szCs w:val="20"/>
                <w:lang w:eastAsia="es-DO"/>
              </w:rPr>
            </w:pPr>
            <w:r w:rsidRPr="00B54D5E">
              <w:rPr>
                <w:sz w:val="20"/>
                <w:szCs w:val="20"/>
              </w:rPr>
              <w:t>1,375</w:t>
            </w:r>
          </w:p>
        </w:tc>
        <w:tc>
          <w:tcPr>
            <w:tcW w:w="798" w:type="pct"/>
            <w:tcBorders>
              <w:top w:val="single" w:sz="4" w:space="0" w:color="8EA9DB"/>
              <w:left w:val="nil"/>
              <w:bottom w:val="single" w:sz="4" w:space="0" w:color="8EA9DB"/>
              <w:right w:val="nil"/>
            </w:tcBorders>
            <w:shd w:val="clear" w:color="auto" w:fill="auto"/>
            <w:noWrap/>
            <w:vAlign w:val="center"/>
          </w:tcPr>
          <w:p w14:paraId="63B23A58" w14:textId="77777777" w:rsidR="00B54D5E" w:rsidRPr="00B54D5E" w:rsidRDefault="00B54D5E" w:rsidP="00E27E88">
            <w:pPr>
              <w:jc w:val="center"/>
              <w:rPr>
                <w:sz w:val="20"/>
                <w:szCs w:val="20"/>
                <w:lang w:eastAsia="es-DO"/>
              </w:rPr>
            </w:pPr>
            <w:r w:rsidRPr="00B54D5E">
              <w:rPr>
                <w:sz w:val="20"/>
                <w:szCs w:val="20"/>
              </w:rPr>
              <w:t>55</w:t>
            </w:r>
          </w:p>
        </w:tc>
        <w:tc>
          <w:tcPr>
            <w:tcW w:w="922" w:type="pct"/>
            <w:tcBorders>
              <w:top w:val="single" w:sz="4" w:space="0" w:color="8EA9DB"/>
              <w:left w:val="nil"/>
              <w:bottom w:val="single" w:sz="4" w:space="0" w:color="8EA9DB"/>
              <w:right w:val="nil"/>
            </w:tcBorders>
            <w:shd w:val="clear" w:color="auto" w:fill="auto"/>
            <w:noWrap/>
            <w:vAlign w:val="center"/>
          </w:tcPr>
          <w:p w14:paraId="47753C7A" w14:textId="77777777" w:rsidR="00B54D5E" w:rsidRPr="00B54D5E" w:rsidRDefault="00B54D5E" w:rsidP="00E27E88">
            <w:pPr>
              <w:jc w:val="center"/>
              <w:rPr>
                <w:sz w:val="20"/>
                <w:szCs w:val="20"/>
                <w:lang w:eastAsia="es-DO"/>
              </w:rPr>
            </w:pPr>
            <w:r w:rsidRPr="00B54D5E">
              <w:rPr>
                <w:sz w:val="20"/>
                <w:szCs w:val="20"/>
              </w:rPr>
              <w:t>1,430</w:t>
            </w:r>
          </w:p>
        </w:tc>
        <w:tc>
          <w:tcPr>
            <w:tcW w:w="603" w:type="pct"/>
            <w:tcBorders>
              <w:top w:val="single" w:sz="4" w:space="0" w:color="8EA9DB"/>
              <w:left w:val="nil"/>
              <w:bottom w:val="single" w:sz="4" w:space="0" w:color="8EA9DB"/>
              <w:right w:val="nil"/>
            </w:tcBorders>
            <w:shd w:val="clear" w:color="auto" w:fill="auto"/>
            <w:noWrap/>
            <w:vAlign w:val="center"/>
          </w:tcPr>
          <w:p w14:paraId="779DED7B" w14:textId="77777777" w:rsidR="00B54D5E" w:rsidRPr="00B54D5E" w:rsidRDefault="00B54D5E" w:rsidP="00E27E88">
            <w:pPr>
              <w:jc w:val="center"/>
              <w:rPr>
                <w:sz w:val="20"/>
                <w:szCs w:val="20"/>
                <w:lang w:eastAsia="es-DO"/>
              </w:rPr>
            </w:pPr>
            <w:r w:rsidRPr="00B54D5E">
              <w:rPr>
                <w:sz w:val="20"/>
                <w:szCs w:val="20"/>
              </w:rPr>
              <w:t>3.9%</w:t>
            </w:r>
          </w:p>
        </w:tc>
        <w:tc>
          <w:tcPr>
            <w:tcW w:w="708" w:type="pct"/>
            <w:tcBorders>
              <w:top w:val="single" w:sz="4" w:space="0" w:color="8EA9DB"/>
              <w:left w:val="nil"/>
              <w:bottom w:val="single" w:sz="4" w:space="0" w:color="8EA9DB"/>
              <w:right w:val="nil"/>
            </w:tcBorders>
            <w:shd w:val="clear" w:color="auto" w:fill="auto"/>
            <w:noWrap/>
            <w:vAlign w:val="center"/>
          </w:tcPr>
          <w:p w14:paraId="00AC8DBC" w14:textId="77777777" w:rsidR="00B54D5E" w:rsidRPr="00B54D5E" w:rsidRDefault="00B54D5E" w:rsidP="00E27E88">
            <w:pPr>
              <w:jc w:val="center"/>
              <w:rPr>
                <w:sz w:val="20"/>
                <w:szCs w:val="20"/>
                <w:lang w:eastAsia="es-DO"/>
              </w:rPr>
            </w:pPr>
            <w:r w:rsidRPr="00B54D5E">
              <w:rPr>
                <w:sz w:val="20"/>
                <w:szCs w:val="20"/>
              </w:rPr>
              <w:t>9</w:t>
            </w:r>
          </w:p>
        </w:tc>
      </w:tr>
      <w:tr w:rsidR="00B54D5E" w:rsidRPr="00B54D5E" w14:paraId="6D00B2EE"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2871F873" w14:textId="77777777" w:rsidR="00B54D5E" w:rsidRPr="00B54D5E" w:rsidRDefault="00B54D5E" w:rsidP="00E27E88">
            <w:pPr>
              <w:rPr>
                <w:b/>
                <w:bCs/>
                <w:sz w:val="20"/>
                <w:szCs w:val="20"/>
                <w:lang w:eastAsia="es-DO"/>
              </w:rPr>
            </w:pPr>
            <w:proofErr w:type="spellStart"/>
            <w:r w:rsidRPr="00B54D5E">
              <w:rPr>
                <w:b/>
                <w:bCs/>
                <w:sz w:val="20"/>
                <w:szCs w:val="20"/>
                <w:lang w:eastAsia="es-DO"/>
              </w:rPr>
              <w:t>Vehículos</w:t>
            </w:r>
            <w:proofErr w:type="spellEnd"/>
            <w:r w:rsidRPr="00B54D5E">
              <w:rPr>
                <w:b/>
                <w:bCs/>
                <w:sz w:val="20"/>
                <w:szCs w:val="20"/>
                <w:lang w:eastAsia="es-DO"/>
              </w:rPr>
              <w:t xml:space="preserve"> de Motor</w:t>
            </w:r>
          </w:p>
        </w:tc>
        <w:tc>
          <w:tcPr>
            <w:tcW w:w="683" w:type="pct"/>
            <w:tcBorders>
              <w:top w:val="single" w:sz="4" w:space="0" w:color="8EA9DB"/>
              <w:left w:val="nil"/>
              <w:bottom w:val="single" w:sz="4" w:space="0" w:color="8EA9DB"/>
              <w:right w:val="nil"/>
            </w:tcBorders>
            <w:shd w:val="clear" w:color="auto" w:fill="auto"/>
            <w:noWrap/>
            <w:vAlign w:val="center"/>
          </w:tcPr>
          <w:p w14:paraId="37552048" w14:textId="77777777" w:rsidR="00B54D5E" w:rsidRPr="00B54D5E" w:rsidRDefault="00B54D5E" w:rsidP="00E27E88">
            <w:pPr>
              <w:jc w:val="center"/>
              <w:rPr>
                <w:sz w:val="20"/>
                <w:szCs w:val="20"/>
                <w:lang w:eastAsia="es-DO"/>
              </w:rPr>
            </w:pPr>
            <w:r w:rsidRPr="00B54D5E">
              <w:rPr>
                <w:sz w:val="20"/>
                <w:szCs w:val="20"/>
              </w:rPr>
              <w:t>24,561</w:t>
            </w:r>
          </w:p>
        </w:tc>
        <w:tc>
          <w:tcPr>
            <w:tcW w:w="798" w:type="pct"/>
            <w:tcBorders>
              <w:top w:val="single" w:sz="4" w:space="0" w:color="8EA9DB"/>
              <w:left w:val="nil"/>
              <w:bottom w:val="single" w:sz="4" w:space="0" w:color="8EA9DB"/>
              <w:right w:val="nil"/>
            </w:tcBorders>
            <w:shd w:val="clear" w:color="auto" w:fill="auto"/>
            <w:noWrap/>
            <w:vAlign w:val="center"/>
          </w:tcPr>
          <w:p w14:paraId="57C42F17" w14:textId="77777777" w:rsidR="00B54D5E" w:rsidRPr="00B54D5E" w:rsidRDefault="00B54D5E" w:rsidP="00E27E88">
            <w:pPr>
              <w:jc w:val="center"/>
              <w:rPr>
                <w:sz w:val="20"/>
                <w:szCs w:val="20"/>
                <w:lang w:eastAsia="es-DO"/>
              </w:rPr>
            </w:pPr>
            <w:r w:rsidRPr="00B54D5E">
              <w:rPr>
                <w:sz w:val="20"/>
                <w:szCs w:val="20"/>
              </w:rPr>
              <w:t>87</w:t>
            </w:r>
          </w:p>
        </w:tc>
        <w:tc>
          <w:tcPr>
            <w:tcW w:w="922" w:type="pct"/>
            <w:tcBorders>
              <w:top w:val="single" w:sz="4" w:space="0" w:color="8EA9DB"/>
              <w:left w:val="nil"/>
              <w:bottom w:val="single" w:sz="4" w:space="0" w:color="8EA9DB"/>
              <w:right w:val="nil"/>
            </w:tcBorders>
            <w:shd w:val="clear" w:color="auto" w:fill="auto"/>
            <w:noWrap/>
            <w:vAlign w:val="center"/>
          </w:tcPr>
          <w:p w14:paraId="1C4F6365" w14:textId="77777777" w:rsidR="00B54D5E" w:rsidRPr="00B54D5E" w:rsidRDefault="00B54D5E" w:rsidP="00E27E88">
            <w:pPr>
              <w:jc w:val="center"/>
              <w:rPr>
                <w:sz w:val="20"/>
                <w:szCs w:val="20"/>
                <w:lang w:eastAsia="es-DO"/>
              </w:rPr>
            </w:pPr>
            <w:r w:rsidRPr="00B54D5E">
              <w:rPr>
                <w:sz w:val="20"/>
                <w:szCs w:val="20"/>
              </w:rPr>
              <w:t>24,648</w:t>
            </w:r>
          </w:p>
        </w:tc>
        <w:tc>
          <w:tcPr>
            <w:tcW w:w="603" w:type="pct"/>
            <w:tcBorders>
              <w:top w:val="single" w:sz="4" w:space="0" w:color="8EA9DB"/>
              <w:left w:val="nil"/>
              <w:bottom w:val="single" w:sz="4" w:space="0" w:color="8EA9DB"/>
              <w:right w:val="nil"/>
            </w:tcBorders>
            <w:shd w:val="clear" w:color="auto" w:fill="auto"/>
            <w:noWrap/>
            <w:vAlign w:val="center"/>
          </w:tcPr>
          <w:p w14:paraId="2CA4CB98" w14:textId="77777777" w:rsidR="00B54D5E" w:rsidRPr="00B54D5E" w:rsidRDefault="00B54D5E" w:rsidP="00E27E88">
            <w:pPr>
              <w:jc w:val="center"/>
              <w:rPr>
                <w:sz w:val="20"/>
                <w:szCs w:val="20"/>
                <w:lang w:eastAsia="es-DO"/>
              </w:rPr>
            </w:pPr>
            <w:r w:rsidRPr="00B54D5E">
              <w:rPr>
                <w:sz w:val="20"/>
                <w:szCs w:val="20"/>
              </w:rPr>
              <w:t>0.4%</w:t>
            </w:r>
          </w:p>
        </w:tc>
        <w:tc>
          <w:tcPr>
            <w:tcW w:w="708" w:type="pct"/>
            <w:tcBorders>
              <w:top w:val="single" w:sz="4" w:space="0" w:color="8EA9DB"/>
              <w:left w:val="nil"/>
              <w:bottom w:val="single" w:sz="4" w:space="0" w:color="8EA9DB"/>
              <w:right w:val="nil"/>
            </w:tcBorders>
            <w:shd w:val="clear" w:color="auto" w:fill="auto"/>
            <w:noWrap/>
            <w:vAlign w:val="center"/>
          </w:tcPr>
          <w:p w14:paraId="49235F02" w14:textId="77777777" w:rsidR="00B54D5E" w:rsidRPr="00B54D5E" w:rsidRDefault="00B54D5E" w:rsidP="00E27E88">
            <w:pPr>
              <w:jc w:val="center"/>
              <w:rPr>
                <w:sz w:val="20"/>
                <w:szCs w:val="20"/>
                <w:lang w:eastAsia="es-DO"/>
              </w:rPr>
            </w:pPr>
            <w:r w:rsidRPr="00B54D5E">
              <w:rPr>
                <w:sz w:val="20"/>
                <w:szCs w:val="20"/>
              </w:rPr>
              <w:t>14</w:t>
            </w:r>
          </w:p>
        </w:tc>
      </w:tr>
      <w:tr w:rsidR="00B54D5E" w:rsidRPr="00B54D5E" w14:paraId="6FDF8798"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4EDD412E" w14:textId="77777777" w:rsidR="00B54D5E" w:rsidRPr="00B54D5E" w:rsidRDefault="00B54D5E" w:rsidP="00E27E88">
            <w:pPr>
              <w:rPr>
                <w:b/>
                <w:bCs/>
                <w:sz w:val="20"/>
                <w:szCs w:val="20"/>
                <w:lang w:eastAsia="es-DO"/>
              </w:rPr>
            </w:pPr>
            <w:proofErr w:type="spellStart"/>
            <w:r w:rsidRPr="00B54D5E">
              <w:rPr>
                <w:b/>
                <w:bCs/>
                <w:sz w:val="20"/>
                <w:szCs w:val="20"/>
                <w:lang w:eastAsia="es-DO"/>
              </w:rPr>
              <w:t>Agrícola</w:t>
            </w:r>
            <w:proofErr w:type="spellEnd"/>
            <w:r w:rsidRPr="00B54D5E">
              <w:rPr>
                <w:b/>
                <w:bCs/>
                <w:sz w:val="20"/>
                <w:szCs w:val="20"/>
                <w:lang w:eastAsia="es-DO"/>
              </w:rPr>
              <w:t xml:space="preserve"> y </w:t>
            </w:r>
            <w:proofErr w:type="spellStart"/>
            <w:r w:rsidRPr="00B54D5E">
              <w:rPr>
                <w:b/>
                <w:bCs/>
                <w:sz w:val="20"/>
                <w:szCs w:val="20"/>
                <w:lang w:eastAsia="es-DO"/>
              </w:rPr>
              <w:t>Pecuario</w:t>
            </w:r>
            <w:proofErr w:type="spellEnd"/>
          </w:p>
        </w:tc>
        <w:tc>
          <w:tcPr>
            <w:tcW w:w="683" w:type="pct"/>
            <w:tcBorders>
              <w:top w:val="single" w:sz="4" w:space="0" w:color="8EA9DB"/>
              <w:left w:val="nil"/>
              <w:bottom w:val="single" w:sz="4" w:space="0" w:color="8EA9DB"/>
              <w:right w:val="nil"/>
            </w:tcBorders>
            <w:shd w:val="clear" w:color="auto" w:fill="auto"/>
            <w:noWrap/>
            <w:vAlign w:val="center"/>
          </w:tcPr>
          <w:p w14:paraId="191A7122" w14:textId="77777777" w:rsidR="00B54D5E" w:rsidRPr="00B54D5E" w:rsidRDefault="00B54D5E" w:rsidP="00E27E88">
            <w:pPr>
              <w:jc w:val="center"/>
              <w:rPr>
                <w:sz w:val="20"/>
                <w:szCs w:val="20"/>
                <w:lang w:eastAsia="es-DO"/>
              </w:rPr>
            </w:pPr>
            <w:r w:rsidRPr="00B54D5E">
              <w:rPr>
                <w:sz w:val="20"/>
                <w:szCs w:val="20"/>
              </w:rPr>
              <w:t>-</w:t>
            </w:r>
          </w:p>
        </w:tc>
        <w:tc>
          <w:tcPr>
            <w:tcW w:w="798" w:type="pct"/>
            <w:tcBorders>
              <w:top w:val="single" w:sz="4" w:space="0" w:color="8EA9DB"/>
              <w:left w:val="nil"/>
              <w:bottom w:val="single" w:sz="4" w:space="0" w:color="8EA9DB"/>
              <w:right w:val="nil"/>
            </w:tcBorders>
            <w:shd w:val="clear" w:color="auto" w:fill="auto"/>
            <w:noWrap/>
            <w:vAlign w:val="center"/>
          </w:tcPr>
          <w:p w14:paraId="2672DCA7" w14:textId="77777777" w:rsidR="00B54D5E" w:rsidRPr="00B54D5E" w:rsidRDefault="00B54D5E" w:rsidP="00E27E88">
            <w:pPr>
              <w:jc w:val="center"/>
              <w:rPr>
                <w:sz w:val="20"/>
                <w:szCs w:val="20"/>
                <w:lang w:eastAsia="es-DO"/>
              </w:rPr>
            </w:pPr>
            <w:r w:rsidRPr="00B54D5E">
              <w:rPr>
                <w:sz w:val="20"/>
                <w:szCs w:val="20"/>
              </w:rPr>
              <w:t>797</w:t>
            </w:r>
          </w:p>
        </w:tc>
        <w:tc>
          <w:tcPr>
            <w:tcW w:w="922" w:type="pct"/>
            <w:tcBorders>
              <w:top w:val="single" w:sz="4" w:space="0" w:color="8EA9DB"/>
              <w:left w:val="nil"/>
              <w:bottom w:val="single" w:sz="4" w:space="0" w:color="8EA9DB"/>
              <w:right w:val="nil"/>
            </w:tcBorders>
            <w:shd w:val="clear" w:color="auto" w:fill="auto"/>
            <w:noWrap/>
            <w:vAlign w:val="center"/>
          </w:tcPr>
          <w:p w14:paraId="1F87A818" w14:textId="77777777" w:rsidR="00B54D5E" w:rsidRPr="00B54D5E" w:rsidRDefault="00B54D5E" w:rsidP="00E27E88">
            <w:pPr>
              <w:jc w:val="center"/>
              <w:rPr>
                <w:sz w:val="20"/>
                <w:szCs w:val="20"/>
                <w:lang w:eastAsia="es-DO"/>
              </w:rPr>
            </w:pPr>
            <w:r w:rsidRPr="00B54D5E">
              <w:rPr>
                <w:sz w:val="20"/>
                <w:szCs w:val="20"/>
              </w:rPr>
              <w:t>797</w:t>
            </w:r>
          </w:p>
        </w:tc>
        <w:tc>
          <w:tcPr>
            <w:tcW w:w="603" w:type="pct"/>
            <w:tcBorders>
              <w:top w:val="single" w:sz="4" w:space="0" w:color="8EA9DB"/>
              <w:left w:val="nil"/>
              <w:bottom w:val="single" w:sz="4" w:space="0" w:color="8EA9DB"/>
              <w:right w:val="nil"/>
            </w:tcBorders>
            <w:shd w:val="clear" w:color="auto" w:fill="auto"/>
            <w:noWrap/>
            <w:vAlign w:val="center"/>
          </w:tcPr>
          <w:p w14:paraId="324867C0" w14:textId="77777777" w:rsidR="00B54D5E" w:rsidRPr="00B54D5E" w:rsidRDefault="00B54D5E" w:rsidP="00E27E88">
            <w:pPr>
              <w:jc w:val="center"/>
              <w:rPr>
                <w:sz w:val="20"/>
                <w:szCs w:val="20"/>
                <w:lang w:eastAsia="es-DO"/>
              </w:rPr>
            </w:pPr>
            <w:r w:rsidRPr="00B54D5E">
              <w:rPr>
                <w:sz w:val="20"/>
                <w:szCs w:val="20"/>
              </w:rPr>
              <w:t>100.0%</w:t>
            </w:r>
          </w:p>
        </w:tc>
        <w:tc>
          <w:tcPr>
            <w:tcW w:w="708" w:type="pct"/>
            <w:tcBorders>
              <w:top w:val="single" w:sz="4" w:space="0" w:color="8EA9DB"/>
              <w:left w:val="nil"/>
              <w:bottom w:val="single" w:sz="4" w:space="0" w:color="8EA9DB"/>
              <w:right w:val="nil"/>
            </w:tcBorders>
            <w:shd w:val="clear" w:color="auto" w:fill="auto"/>
            <w:noWrap/>
            <w:vAlign w:val="center"/>
          </w:tcPr>
          <w:p w14:paraId="1EC11216" w14:textId="77777777" w:rsidR="00B54D5E" w:rsidRPr="00B54D5E" w:rsidRDefault="00B54D5E" w:rsidP="00E27E88">
            <w:pPr>
              <w:jc w:val="center"/>
              <w:rPr>
                <w:sz w:val="20"/>
                <w:szCs w:val="20"/>
                <w:lang w:eastAsia="es-DO"/>
              </w:rPr>
            </w:pPr>
            <w:r w:rsidRPr="00B54D5E">
              <w:rPr>
                <w:sz w:val="20"/>
                <w:szCs w:val="20"/>
              </w:rPr>
              <w:t>128</w:t>
            </w:r>
          </w:p>
        </w:tc>
      </w:tr>
      <w:tr w:rsidR="00B54D5E" w:rsidRPr="00B54D5E" w14:paraId="7131B372"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6D61B57F" w14:textId="77777777" w:rsidR="00B54D5E" w:rsidRPr="00B54D5E" w:rsidRDefault="00B54D5E" w:rsidP="00E27E88">
            <w:pPr>
              <w:rPr>
                <w:b/>
                <w:bCs/>
                <w:sz w:val="20"/>
                <w:szCs w:val="20"/>
                <w:lang w:eastAsia="es-DO"/>
              </w:rPr>
            </w:pPr>
            <w:proofErr w:type="spellStart"/>
            <w:r w:rsidRPr="00B54D5E">
              <w:rPr>
                <w:b/>
                <w:bCs/>
                <w:sz w:val="20"/>
                <w:szCs w:val="20"/>
                <w:lang w:eastAsia="es-DO"/>
              </w:rPr>
              <w:t>Fianzas</w:t>
            </w:r>
            <w:proofErr w:type="spellEnd"/>
          </w:p>
        </w:tc>
        <w:tc>
          <w:tcPr>
            <w:tcW w:w="683" w:type="pct"/>
            <w:tcBorders>
              <w:top w:val="single" w:sz="4" w:space="0" w:color="8EA9DB"/>
              <w:left w:val="nil"/>
              <w:bottom w:val="single" w:sz="4" w:space="0" w:color="8EA9DB"/>
              <w:right w:val="nil"/>
            </w:tcBorders>
            <w:shd w:val="clear" w:color="auto" w:fill="auto"/>
            <w:noWrap/>
            <w:vAlign w:val="center"/>
          </w:tcPr>
          <w:p w14:paraId="587CBCE6" w14:textId="77777777" w:rsidR="00B54D5E" w:rsidRPr="00B54D5E" w:rsidRDefault="00B54D5E" w:rsidP="00E27E88">
            <w:pPr>
              <w:jc w:val="center"/>
              <w:rPr>
                <w:sz w:val="20"/>
                <w:szCs w:val="20"/>
                <w:lang w:eastAsia="es-DO"/>
              </w:rPr>
            </w:pPr>
            <w:r w:rsidRPr="00B54D5E">
              <w:rPr>
                <w:sz w:val="20"/>
                <w:szCs w:val="20"/>
              </w:rPr>
              <w:t>2,091</w:t>
            </w:r>
          </w:p>
        </w:tc>
        <w:tc>
          <w:tcPr>
            <w:tcW w:w="798" w:type="pct"/>
            <w:tcBorders>
              <w:top w:val="single" w:sz="4" w:space="0" w:color="8EA9DB"/>
              <w:left w:val="nil"/>
              <w:bottom w:val="single" w:sz="4" w:space="0" w:color="8EA9DB"/>
              <w:right w:val="nil"/>
            </w:tcBorders>
            <w:shd w:val="clear" w:color="auto" w:fill="auto"/>
            <w:noWrap/>
            <w:vAlign w:val="center"/>
          </w:tcPr>
          <w:p w14:paraId="4467B5D2" w14:textId="77777777" w:rsidR="00B54D5E" w:rsidRPr="00B54D5E" w:rsidRDefault="00B54D5E" w:rsidP="00E27E88">
            <w:pPr>
              <w:jc w:val="center"/>
              <w:rPr>
                <w:sz w:val="20"/>
                <w:szCs w:val="20"/>
                <w:lang w:eastAsia="es-DO"/>
              </w:rPr>
            </w:pPr>
            <w:r w:rsidRPr="00B54D5E">
              <w:rPr>
                <w:sz w:val="20"/>
                <w:szCs w:val="20"/>
              </w:rPr>
              <w:t>123</w:t>
            </w:r>
          </w:p>
        </w:tc>
        <w:tc>
          <w:tcPr>
            <w:tcW w:w="922" w:type="pct"/>
            <w:tcBorders>
              <w:top w:val="single" w:sz="4" w:space="0" w:color="8EA9DB"/>
              <w:left w:val="nil"/>
              <w:bottom w:val="single" w:sz="4" w:space="0" w:color="8EA9DB"/>
              <w:right w:val="nil"/>
            </w:tcBorders>
            <w:shd w:val="clear" w:color="auto" w:fill="auto"/>
            <w:noWrap/>
            <w:vAlign w:val="center"/>
          </w:tcPr>
          <w:p w14:paraId="59B71334" w14:textId="77777777" w:rsidR="00B54D5E" w:rsidRPr="00B54D5E" w:rsidRDefault="00B54D5E" w:rsidP="00E27E88">
            <w:pPr>
              <w:jc w:val="center"/>
              <w:rPr>
                <w:sz w:val="20"/>
                <w:szCs w:val="20"/>
                <w:lang w:eastAsia="es-DO"/>
              </w:rPr>
            </w:pPr>
            <w:r w:rsidRPr="00B54D5E">
              <w:rPr>
                <w:sz w:val="20"/>
                <w:szCs w:val="20"/>
              </w:rPr>
              <w:t>2,214</w:t>
            </w:r>
          </w:p>
        </w:tc>
        <w:tc>
          <w:tcPr>
            <w:tcW w:w="603" w:type="pct"/>
            <w:tcBorders>
              <w:top w:val="single" w:sz="4" w:space="0" w:color="8EA9DB"/>
              <w:left w:val="nil"/>
              <w:bottom w:val="single" w:sz="4" w:space="0" w:color="8EA9DB"/>
              <w:right w:val="nil"/>
            </w:tcBorders>
            <w:shd w:val="clear" w:color="auto" w:fill="auto"/>
            <w:noWrap/>
            <w:vAlign w:val="center"/>
          </w:tcPr>
          <w:p w14:paraId="5F688A87" w14:textId="77777777" w:rsidR="00B54D5E" w:rsidRPr="00B54D5E" w:rsidRDefault="00B54D5E" w:rsidP="00E27E88">
            <w:pPr>
              <w:jc w:val="center"/>
              <w:rPr>
                <w:sz w:val="20"/>
                <w:szCs w:val="20"/>
                <w:lang w:eastAsia="es-DO"/>
              </w:rPr>
            </w:pPr>
            <w:r w:rsidRPr="00B54D5E">
              <w:rPr>
                <w:sz w:val="20"/>
                <w:szCs w:val="20"/>
              </w:rPr>
              <w:t>5.5%</w:t>
            </w:r>
          </w:p>
        </w:tc>
        <w:tc>
          <w:tcPr>
            <w:tcW w:w="708" w:type="pct"/>
            <w:tcBorders>
              <w:top w:val="single" w:sz="4" w:space="0" w:color="8EA9DB"/>
              <w:left w:val="nil"/>
              <w:bottom w:val="single" w:sz="4" w:space="0" w:color="8EA9DB"/>
              <w:right w:val="nil"/>
            </w:tcBorders>
            <w:shd w:val="clear" w:color="auto" w:fill="auto"/>
            <w:noWrap/>
            <w:vAlign w:val="center"/>
          </w:tcPr>
          <w:p w14:paraId="489758AD" w14:textId="77777777" w:rsidR="00B54D5E" w:rsidRPr="00B54D5E" w:rsidRDefault="00B54D5E" w:rsidP="00E27E88">
            <w:pPr>
              <w:jc w:val="center"/>
              <w:rPr>
                <w:sz w:val="20"/>
                <w:szCs w:val="20"/>
                <w:lang w:eastAsia="es-DO"/>
              </w:rPr>
            </w:pPr>
            <w:r w:rsidRPr="00B54D5E">
              <w:rPr>
                <w:sz w:val="20"/>
                <w:szCs w:val="20"/>
              </w:rPr>
              <w:t>20</w:t>
            </w:r>
          </w:p>
        </w:tc>
      </w:tr>
      <w:tr w:rsidR="00B54D5E" w:rsidRPr="00B54D5E" w14:paraId="09ADCF62" w14:textId="77777777" w:rsidTr="004A50E2">
        <w:trPr>
          <w:trHeight w:val="300"/>
        </w:trPr>
        <w:tc>
          <w:tcPr>
            <w:tcW w:w="1287" w:type="pct"/>
            <w:tcBorders>
              <w:top w:val="single" w:sz="4" w:space="0" w:color="8EA9DB"/>
              <w:left w:val="nil"/>
              <w:bottom w:val="single" w:sz="4" w:space="0" w:color="8EA9DB"/>
              <w:right w:val="nil"/>
            </w:tcBorders>
            <w:shd w:val="clear" w:color="auto" w:fill="auto"/>
            <w:noWrap/>
            <w:vAlign w:val="center"/>
          </w:tcPr>
          <w:p w14:paraId="1ABE0B03" w14:textId="77777777" w:rsidR="00B54D5E" w:rsidRPr="00B54D5E" w:rsidRDefault="00B54D5E" w:rsidP="00E27E88">
            <w:pPr>
              <w:rPr>
                <w:b/>
                <w:bCs/>
                <w:sz w:val="20"/>
                <w:szCs w:val="20"/>
                <w:lang w:eastAsia="es-DO"/>
              </w:rPr>
            </w:pPr>
            <w:proofErr w:type="spellStart"/>
            <w:r w:rsidRPr="00B54D5E">
              <w:rPr>
                <w:b/>
                <w:bCs/>
                <w:sz w:val="20"/>
                <w:szCs w:val="20"/>
                <w:lang w:eastAsia="es-DO"/>
              </w:rPr>
              <w:t>Otros</w:t>
            </w:r>
            <w:proofErr w:type="spellEnd"/>
            <w:r w:rsidRPr="00B54D5E">
              <w:rPr>
                <w:b/>
                <w:bCs/>
                <w:sz w:val="20"/>
                <w:szCs w:val="20"/>
                <w:lang w:eastAsia="es-DO"/>
              </w:rPr>
              <w:t xml:space="preserve"> Seguros</w:t>
            </w:r>
          </w:p>
        </w:tc>
        <w:tc>
          <w:tcPr>
            <w:tcW w:w="683" w:type="pct"/>
            <w:tcBorders>
              <w:top w:val="single" w:sz="4" w:space="0" w:color="8EA9DB"/>
              <w:left w:val="nil"/>
              <w:bottom w:val="single" w:sz="4" w:space="0" w:color="8EA9DB"/>
              <w:right w:val="nil"/>
            </w:tcBorders>
            <w:shd w:val="clear" w:color="auto" w:fill="auto"/>
            <w:noWrap/>
            <w:vAlign w:val="center"/>
          </w:tcPr>
          <w:p w14:paraId="07B92977" w14:textId="77777777" w:rsidR="00B54D5E" w:rsidRPr="00B54D5E" w:rsidRDefault="00B54D5E" w:rsidP="00E27E88">
            <w:pPr>
              <w:jc w:val="center"/>
              <w:rPr>
                <w:sz w:val="20"/>
                <w:szCs w:val="20"/>
                <w:lang w:eastAsia="es-DO"/>
              </w:rPr>
            </w:pPr>
            <w:r w:rsidRPr="00B54D5E">
              <w:rPr>
                <w:sz w:val="20"/>
                <w:szCs w:val="20"/>
              </w:rPr>
              <w:t>6,908</w:t>
            </w:r>
          </w:p>
        </w:tc>
        <w:tc>
          <w:tcPr>
            <w:tcW w:w="798" w:type="pct"/>
            <w:tcBorders>
              <w:top w:val="single" w:sz="4" w:space="0" w:color="8EA9DB"/>
              <w:left w:val="nil"/>
              <w:bottom w:val="single" w:sz="4" w:space="0" w:color="8EA9DB"/>
              <w:right w:val="nil"/>
            </w:tcBorders>
            <w:shd w:val="clear" w:color="auto" w:fill="auto"/>
            <w:noWrap/>
            <w:vAlign w:val="center"/>
          </w:tcPr>
          <w:p w14:paraId="6578769F" w14:textId="77777777" w:rsidR="00B54D5E" w:rsidRPr="00B54D5E" w:rsidRDefault="00B54D5E" w:rsidP="00E27E88">
            <w:pPr>
              <w:jc w:val="center"/>
              <w:rPr>
                <w:sz w:val="20"/>
                <w:szCs w:val="20"/>
                <w:lang w:eastAsia="es-DO"/>
              </w:rPr>
            </w:pPr>
            <w:r w:rsidRPr="00B54D5E">
              <w:rPr>
                <w:sz w:val="20"/>
                <w:szCs w:val="20"/>
              </w:rPr>
              <w:t>282</w:t>
            </w:r>
          </w:p>
        </w:tc>
        <w:tc>
          <w:tcPr>
            <w:tcW w:w="922" w:type="pct"/>
            <w:tcBorders>
              <w:top w:val="single" w:sz="4" w:space="0" w:color="8EA9DB"/>
              <w:left w:val="nil"/>
              <w:bottom w:val="single" w:sz="4" w:space="0" w:color="8EA9DB"/>
              <w:right w:val="nil"/>
            </w:tcBorders>
            <w:shd w:val="clear" w:color="auto" w:fill="auto"/>
            <w:noWrap/>
            <w:vAlign w:val="center"/>
          </w:tcPr>
          <w:p w14:paraId="596B9B09" w14:textId="77777777" w:rsidR="00B54D5E" w:rsidRPr="00B54D5E" w:rsidRDefault="00B54D5E" w:rsidP="00E27E88">
            <w:pPr>
              <w:jc w:val="center"/>
              <w:rPr>
                <w:sz w:val="20"/>
                <w:szCs w:val="20"/>
                <w:lang w:eastAsia="es-DO"/>
              </w:rPr>
            </w:pPr>
            <w:r w:rsidRPr="00B54D5E">
              <w:rPr>
                <w:sz w:val="20"/>
                <w:szCs w:val="20"/>
              </w:rPr>
              <w:t>7,191</w:t>
            </w:r>
          </w:p>
        </w:tc>
        <w:tc>
          <w:tcPr>
            <w:tcW w:w="603" w:type="pct"/>
            <w:tcBorders>
              <w:top w:val="single" w:sz="4" w:space="0" w:color="8EA9DB"/>
              <w:left w:val="nil"/>
              <w:bottom w:val="single" w:sz="4" w:space="0" w:color="8EA9DB"/>
              <w:right w:val="nil"/>
            </w:tcBorders>
            <w:shd w:val="clear" w:color="auto" w:fill="auto"/>
            <w:noWrap/>
            <w:vAlign w:val="center"/>
          </w:tcPr>
          <w:p w14:paraId="102789FB" w14:textId="77777777" w:rsidR="00B54D5E" w:rsidRPr="00B54D5E" w:rsidRDefault="00B54D5E" w:rsidP="00E27E88">
            <w:pPr>
              <w:jc w:val="center"/>
              <w:rPr>
                <w:sz w:val="20"/>
                <w:szCs w:val="20"/>
                <w:lang w:eastAsia="es-DO"/>
              </w:rPr>
            </w:pPr>
            <w:r w:rsidRPr="00B54D5E">
              <w:rPr>
                <w:sz w:val="20"/>
                <w:szCs w:val="20"/>
              </w:rPr>
              <w:t>3.9%</w:t>
            </w:r>
          </w:p>
        </w:tc>
        <w:tc>
          <w:tcPr>
            <w:tcW w:w="708" w:type="pct"/>
            <w:tcBorders>
              <w:top w:val="single" w:sz="4" w:space="0" w:color="8EA9DB"/>
              <w:left w:val="nil"/>
              <w:bottom w:val="single" w:sz="4" w:space="0" w:color="8EA9DB"/>
              <w:right w:val="nil"/>
            </w:tcBorders>
            <w:shd w:val="clear" w:color="auto" w:fill="auto"/>
            <w:noWrap/>
            <w:vAlign w:val="center"/>
          </w:tcPr>
          <w:p w14:paraId="57E51043" w14:textId="77777777" w:rsidR="00B54D5E" w:rsidRPr="00B54D5E" w:rsidRDefault="00B54D5E" w:rsidP="00E27E88">
            <w:pPr>
              <w:jc w:val="center"/>
              <w:rPr>
                <w:sz w:val="20"/>
                <w:szCs w:val="20"/>
                <w:lang w:eastAsia="es-DO"/>
              </w:rPr>
            </w:pPr>
            <w:r w:rsidRPr="00B54D5E">
              <w:rPr>
                <w:sz w:val="20"/>
                <w:szCs w:val="20"/>
              </w:rPr>
              <w:t>45</w:t>
            </w:r>
          </w:p>
        </w:tc>
      </w:tr>
      <w:tr w:rsidR="00B54D5E" w:rsidRPr="00B54D5E" w14:paraId="24045A45" w14:textId="77777777" w:rsidTr="004A50E2">
        <w:trPr>
          <w:trHeight w:val="300"/>
        </w:trPr>
        <w:tc>
          <w:tcPr>
            <w:tcW w:w="1287" w:type="pct"/>
            <w:tcBorders>
              <w:top w:val="single" w:sz="4" w:space="0" w:color="8EA9DB"/>
              <w:left w:val="nil"/>
              <w:bottom w:val="single" w:sz="4" w:space="0" w:color="8EA9DB"/>
              <w:right w:val="nil"/>
            </w:tcBorders>
            <w:shd w:val="clear" w:color="D9E1F2" w:fill="D9E1F2"/>
            <w:vAlign w:val="center"/>
            <w:hideMark/>
          </w:tcPr>
          <w:p w14:paraId="6BF98B6F" w14:textId="77777777" w:rsidR="00B54D5E" w:rsidRPr="00B54D5E" w:rsidRDefault="00B54D5E" w:rsidP="00E27E88">
            <w:pPr>
              <w:rPr>
                <w:b/>
                <w:bCs/>
                <w:sz w:val="20"/>
                <w:szCs w:val="20"/>
                <w:lang w:eastAsia="es-DO"/>
              </w:rPr>
            </w:pPr>
            <w:r w:rsidRPr="00B54D5E">
              <w:rPr>
                <w:b/>
                <w:bCs/>
                <w:sz w:val="20"/>
                <w:szCs w:val="20"/>
                <w:lang w:eastAsia="es-DO"/>
              </w:rPr>
              <w:t>Total</w:t>
            </w:r>
          </w:p>
        </w:tc>
        <w:tc>
          <w:tcPr>
            <w:tcW w:w="683" w:type="pct"/>
            <w:tcBorders>
              <w:top w:val="single" w:sz="4" w:space="0" w:color="8EA9DB"/>
              <w:left w:val="nil"/>
              <w:bottom w:val="single" w:sz="4" w:space="0" w:color="8EA9DB"/>
              <w:right w:val="nil"/>
            </w:tcBorders>
            <w:shd w:val="clear" w:color="D9E1F2" w:fill="D9E1F2"/>
            <w:vAlign w:val="center"/>
          </w:tcPr>
          <w:p w14:paraId="5F67214D" w14:textId="77777777" w:rsidR="00B54D5E" w:rsidRPr="00B54D5E" w:rsidRDefault="00B54D5E" w:rsidP="00E27E88">
            <w:pPr>
              <w:jc w:val="center"/>
              <w:rPr>
                <w:b/>
                <w:bCs/>
                <w:sz w:val="20"/>
                <w:szCs w:val="20"/>
                <w:lang w:eastAsia="es-DO"/>
              </w:rPr>
            </w:pPr>
            <w:r w:rsidRPr="00B54D5E">
              <w:rPr>
                <w:b/>
                <w:bCs/>
                <w:sz w:val="20"/>
                <w:szCs w:val="20"/>
              </w:rPr>
              <w:t>73,166</w:t>
            </w:r>
          </w:p>
        </w:tc>
        <w:tc>
          <w:tcPr>
            <w:tcW w:w="798" w:type="pct"/>
            <w:tcBorders>
              <w:top w:val="single" w:sz="4" w:space="0" w:color="8EA9DB"/>
              <w:left w:val="nil"/>
              <w:bottom w:val="single" w:sz="4" w:space="0" w:color="8EA9DB"/>
              <w:right w:val="nil"/>
            </w:tcBorders>
            <w:shd w:val="clear" w:color="D9E1F2" w:fill="D9E1F2"/>
            <w:vAlign w:val="center"/>
          </w:tcPr>
          <w:p w14:paraId="12756A1B" w14:textId="77777777" w:rsidR="00B54D5E" w:rsidRPr="00B54D5E" w:rsidRDefault="00B54D5E" w:rsidP="00E27E88">
            <w:pPr>
              <w:jc w:val="center"/>
              <w:rPr>
                <w:b/>
                <w:bCs/>
                <w:sz w:val="20"/>
                <w:szCs w:val="20"/>
                <w:lang w:eastAsia="es-DO"/>
              </w:rPr>
            </w:pPr>
            <w:r w:rsidRPr="00B54D5E">
              <w:rPr>
                <w:b/>
                <w:bCs/>
                <w:sz w:val="20"/>
                <w:szCs w:val="20"/>
              </w:rPr>
              <w:t>42,231</w:t>
            </w:r>
          </w:p>
        </w:tc>
        <w:tc>
          <w:tcPr>
            <w:tcW w:w="922" w:type="pct"/>
            <w:tcBorders>
              <w:top w:val="single" w:sz="4" w:space="0" w:color="8EA9DB"/>
              <w:left w:val="nil"/>
              <w:bottom w:val="single" w:sz="4" w:space="0" w:color="8EA9DB"/>
              <w:right w:val="nil"/>
            </w:tcBorders>
            <w:shd w:val="clear" w:color="D9E1F2" w:fill="D9E1F2"/>
            <w:vAlign w:val="center"/>
          </w:tcPr>
          <w:p w14:paraId="3D744D33" w14:textId="77777777" w:rsidR="00B54D5E" w:rsidRPr="00B54D5E" w:rsidRDefault="00B54D5E" w:rsidP="00E27E88">
            <w:pPr>
              <w:jc w:val="center"/>
              <w:rPr>
                <w:b/>
                <w:bCs/>
                <w:sz w:val="20"/>
                <w:szCs w:val="20"/>
                <w:lang w:eastAsia="es-DO"/>
              </w:rPr>
            </w:pPr>
            <w:r w:rsidRPr="00B54D5E">
              <w:rPr>
                <w:b/>
                <w:bCs/>
                <w:sz w:val="20"/>
                <w:szCs w:val="20"/>
              </w:rPr>
              <w:t>115,397</w:t>
            </w:r>
          </w:p>
        </w:tc>
        <w:tc>
          <w:tcPr>
            <w:tcW w:w="603" w:type="pct"/>
            <w:tcBorders>
              <w:top w:val="single" w:sz="4" w:space="0" w:color="8EA9DB"/>
              <w:left w:val="nil"/>
              <w:bottom w:val="single" w:sz="4" w:space="0" w:color="8EA9DB"/>
              <w:right w:val="nil"/>
            </w:tcBorders>
            <w:shd w:val="clear" w:color="D9E1F2" w:fill="D9E1F2"/>
            <w:vAlign w:val="center"/>
          </w:tcPr>
          <w:p w14:paraId="31C26AA1" w14:textId="77777777" w:rsidR="00B54D5E" w:rsidRPr="00B54D5E" w:rsidRDefault="00B54D5E" w:rsidP="00E27E88">
            <w:pPr>
              <w:jc w:val="center"/>
              <w:rPr>
                <w:b/>
                <w:bCs/>
                <w:sz w:val="20"/>
                <w:szCs w:val="20"/>
                <w:lang w:eastAsia="es-DO"/>
              </w:rPr>
            </w:pPr>
            <w:r w:rsidRPr="00B54D5E">
              <w:rPr>
                <w:b/>
                <w:bCs/>
                <w:sz w:val="20"/>
                <w:szCs w:val="20"/>
              </w:rPr>
              <w:t>36.6%</w:t>
            </w:r>
          </w:p>
        </w:tc>
        <w:tc>
          <w:tcPr>
            <w:tcW w:w="708" w:type="pct"/>
            <w:tcBorders>
              <w:top w:val="single" w:sz="4" w:space="0" w:color="8EA9DB"/>
              <w:left w:val="nil"/>
              <w:bottom w:val="single" w:sz="4" w:space="0" w:color="8EA9DB"/>
              <w:right w:val="nil"/>
            </w:tcBorders>
            <w:shd w:val="clear" w:color="D9E1F2" w:fill="D9E1F2"/>
            <w:vAlign w:val="center"/>
          </w:tcPr>
          <w:p w14:paraId="0A8178CF" w14:textId="77777777" w:rsidR="00B54D5E" w:rsidRPr="00B54D5E" w:rsidRDefault="00B54D5E" w:rsidP="00E27E88">
            <w:pPr>
              <w:jc w:val="center"/>
              <w:rPr>
                <w:b/>
                <w:bCs/>
                <w:sz w:val="20"/>
                <w:szCs w:val="20"/>
                <w:lang w:eastAsia="es-DO"/>
              </w:rPr>
            </w:pPr>
            <w:r w:rsidRPr="00B54D5E">
              <w:rPr>
                <w:b/>
                <w:bCs/>
                <w:sz w:val="20"/>
                <w:szCs w:val="20"/>
              </w:rPr>
              <w:t>6,757</w:t>
            </w:r>
          </w:p>
        </w:tc>
      </w:tr>
      <w:tr w:rsidR="004A50E2" w:rsidRPr="00E27E88" w14:paraId="56513C31" w14:textId="77777777" w:rsidTr="004A50E2">
        <w:trPr>
          <w:trHeight w:val="289"/>
        </w:trPr>
        <w:tc>
          <w:tcPr>
            <w:tcW w:w="5000" w:type="pct"/>
            <w:gridSpan w:val="6"/>
            <w:tcBorders>
              <w:top w:val="single" w:sz="4" w:space="0" w:color="8EA9DB"/>
              <w:left w:val="nil"/>
              <w:bottom w:val="nil"/>
              <w:right w:val="nil"/>
            </w:tcBorders>
            <w:shd w:val="clear" w:color="auto" w:fill="auto"/>
            <w:noWrap/>
            <w:vAlign w:val="center"/>
            <w:hideMark/>
          </w:tcPr>
          <w:p w14:paraId="38DB762C" w14:textId="4F875507" w:rsidR="004A50E2" w:rsidRPr="00B54D5E" w:rsidRDefault="004A50E2" w:rsidP="00B54D5E">
            <w:pPr>
              <w:spacing w:line="360" w:lineRule="auto"/>
              <w:rPr>
                <w:sz w:val="20"/>
                <w:szCs w:val="20"/>
                <w:lang w:val="es-DO" w:eastAsia="es-DO"/>
              </w:rPr>
            </w:pPr>
            <w:r w:rsidRPr="00B54D5E">
              <w:rPr>
                <w:sz w:val="20"/>
                <w:szCs w:val="20"/>
                <w:lang w:val="es-DO"/>
              </w:rPr>
              <w:t>(*) Cifras proyectadas tomando en cuenta</w:t>
            </w:r>
            <w:r>
              <w:rPr>
                <w:sz w:val="20"/>
                <w:szCs w:val="20"/>
                <w:lang w:val="es-DO"/>
              </w:rPr>
              <w:t xml:space="preserve"> </w:t>
            </w:r>
            <w:r w:rsidRPr="00B54D5E">
              <w:rPr>
                <w:sz w:val="20"/>
                <w:szCs w:val="20"/>
                <w:lang w:val="es-DO"/>
              </w:rPr>
              <w:t xml:space="preserve">comportamiento histórico y del mercado. </w:t>
            </w:r>
            <w:r>
              <w:rPr>
                <w:sz w:val="20"/>
                <w:szCs w:val="20"/>
                <w:lang w:val="es-DO"/>
              </w:rPr>
              <w:br/>
            </w:r>
            <w:r w:rsidRPr="004A50E2">
              <w:rPr>
                <w:b/>
                <w:sz w:val="20"/>
                <w:szCs w:val="20"/>
                <w:lang w:val="es-DO"/>
              </w:rPr>
              <w:t>Fuente:</w:t>
            </w:r>
            <w:r w:rsidRPr="00B54D5E">
              <w:rPr>
                <w:sz w:val="20"/>
                <w:szCs w:val="20"/>
                <w:lang w:val="es-DO"/>
              </w:rPr>
              <w:t xml:space="preserve"> Dirección de Estudios del Sector Seguros.</w:t>
            </w:r>
          </w:p>
        </w:tc>
      </w:tr>
    </w:tbl>
    <w:p w14:paraId="5AEF8D98" w14:textId="7C799F57" w:rsidR="00B54D5E" w:rsidRDefault="00B54D5E" w:rsidP="00B54D5E">
      <w:pPr>
        <w:spacing w:line="360" w:lineRule="auto"/>
        <w:jc w:val="both"/>
        <w:rPr>
          <w:lang w:val="es-ES"/>
        </w:rPr>
      </w:pPr>
      <w:r>
        <w:rPr>
          <w:lang w:val="es-ES"/>
        </w:rPr>
        <w:t>Continuando con el proceso de contribuir</w:t>
      </w:r>
      <w:r w:rsidRPr="00E23482">
        <w:rPr>
          <w:lang w:val="es-ES"/>
        </w:rPr>
        <w:t xml:space="preserve"> a</w:t>
      </w:r>
      <w:r>
        <w:rPr>
          <w:lang w:val="es-ES"/>
        </w:rPr>
        <w:t xml:space="preserve"> generar un mayor</w:t>
      </w:r>
      <w:r w:rsidRPr="00E23482">
        <w:rPr>
          <w:lang w:val="es-ES"/>
        </w:rPr>
        <w:t xml:space="preserve"> </w:t>
      </w:r>
      <w:r>
        <w:rPr>
          <w:lang w:val="es-ES"/>
        </w:rPr>
        <w:t>crecimiento</w:t>
      </w:r>
      <w:r w:rsidRPr="00E23482">
        <w:rPr>
          <w:lang w:val="es-ES"/>
        </w:rPr>
        <w:t xml:space="preserve"> </w:t>
      </w:r>
      <w:r>
        <w:rPr>
          <w:lang w:val="es-ES"/>
        </w:rPr>
        <w:t xml:space="preserve">significativo </w:t>
      </w:r>
      <w:r w:rsidRPr="00E23482">
        <w:rPr>
          <w:lang w:val="es-ES"/>
        </w:rPr>
        <w:t xml:space="preserve">del </w:t>
      </w:r>
      <w:r>
        <w:rPr>
          <w:lang w:val="es-ES"/>
        </w:rPr>
        <w:t>mercado</w:t>
      </w:r>
      <w:r w:rsidRPr="00E23482">
        <w:rPr>
          <w:lang w:val="es-ES"/>
        </w:rPr>
        <w:t xml:space="preserve"> </w:t>
      </w:r>
      <w:r>
        <w:rPr>
          <w:lang w:val="es-ES"/>
        </w:rPr>
        <w:t xml:space="preserve">asegurador, </w:t>
      </w:r>
      <w:r w:rsidRPr="00E23482">
        <w:rPr>
          <w:lang w:val="es-ES"/>
        </w:rPr>
        <w:t xml:space="preserve">esta </w:t>
      </w:r>
      <w:r w:rsidRPr="00E23482">
        <w:rPr>
          <w:lang w:val="es-ES"/>
        </w:rPr>
        <w:lastRenderedPageBreak/>
        <w:t xml:space="preserve">Superintendencia de Seguros, </w:t>
      </w:r>
      <w:r>
        <w:rPr>
          <w:lang w:val="es-ES"/>
        </w:rPr>
        <w:t>durante el año 2023 h</w:t>
      </w:r>
      <w:r w:rsidRPr="00E23482">
        <w:rPr>
          <w:lang w:val="es-ES"/>
        </w:rPr>
        <w:t>a</w:t>
      </w:r>
      <w:r>
        <w:rPr>
          <w:lang w:val="es-ES"/>
        </w:rPr>
        <w:t xml:space="preserve"> venido trabajando con los aprestos de lugar, en miras, de continuar con la </w:t>
      </w:r>
      <w:r w:rsidRPr="00E23482">
        <w:rPr>
          <w:lang w:val="es-ES"/>
        </w:rPr>
        <w:t xml:space="preserve">reformulación de la reportería estadística y demás publicaciones mediante las cuales se pone a disposición de los participantes del mercado asegurador las informaciones pertinentes para la toma de decisiones oportunas. </w:t>
      </w:r>
      <w:r>
        <w:rPr>
          <w:lang w:val="es-ES"/>
        </w:rPr>
        <w:t xml:space="preserve">Con miras al próximo año 2024, a los fines de dar cumplimiento </w:t>
      </w:r>
      <w:r w:rsidRPr="00E23482">
        <w:rPr>
          <w:lang w:val="es-ES"/>
        </w:rPr>
        <w:t xml:space="preserve"> </w:t>
      </w:r>
      <w:r>
        <w:rPr>
          <w:lang w:val="es-ES"/>
        </w:rPr>
        <w:t>de</w:t>
      </w:r>
      <w:r w:rsidRPr="00E23482">
        <w:rPr>
          <w:lang w:val="es-ES"/>
        </w:rPr>
        <w:t xml:space="preserve"> l</w:t>
      </w:r>
      <w:r>
        <w:rPr>
          <w:lang w:val="es-ES"/>
        </w:rPr>
        <w:t>as metas planteadas en el programa</w:t>
      </w:r>
      <w:r w:rsidRPr="00E23482">
        <w:rPr>
          <w:lang w:val="es-ES"/>
        </w:rPr>
        <w:t xml:space="preserve"> de gobierno 2020-2024 de la actual administración y con los objetivos y metas plasmadas en la Estrategia Nacional de Desarrollo 2030 (END), que buscan democratizar el acceso a la información, la tecnificación de las instituciones del estado, el incentivo al desarrollo de los distintos sectores económicos, así como la promoción de la investigación científica y el fortalecimiento de los distintos niveles académicos de educación mediante la facilitación de datos que sustenten las labores de generación de conocimiento especializado.</w:t>
      </w:r>
    </w:p>
    <w:p w14:paraId="39091599" w14:textId="0B32DCB1" w:rsidR="00B54D5E" w:rsidRPr="00B54D5E" w:rsidRDefault="00B54D5E" w:rsidP="00B54D5E">
      <w:pPr>
        <w:spacing w:line="360" w:lineRule="auto"/>
        <w:jc w:val="both"/>
        <w:rPr>
          <w:b/>
          <w:lang w:val="es-ES"/>
        </w:rPr>
      </w:pPr>
      <w:r w:rsidRPr="00B54D5E">
        <w:rPr>
          <w:lang w:val="es-DO"/>
        </w:rPr>
        <w:t>Nuestro Departamento de Inteligencia de Datos y Estadísticas ha mantenido actualizadas las publicaciones correspondientes a los informes y reportes de Primas Netas Cobradas a lo largo del año 2023.</w:t>
      </w:r>
    </w:p>
    <w:p w14:paraId="6F4B7D44" w14:textId="39493690" w:rsidR="00B54D5E" w:rsidRPr="00B54D5E" w:rsidRDefault="00B54D5E" w:rsidP="00B54D5E">
      <w:pPr>
        <w:spacing w:line="360" w:lineRule="auto"/>
        <w:jc w:val="both"/>
        <w:rPr>
          <w:lang w:val="es-DO"/>
        </w:rPr>
      </w:pPr>
      <w:r w:rsidRPr="00B54D5E">
        <w:rPr>
          <w:lang w:val="es-DO"/>
        </w:rPr>
        <w:t>Recibimos noventa y ocho (68) Estados Financieros de las Compañías de Seguros y Reaseguros vigentes correspondientes al 1ro, 2do y 3er trimestres del año 2023, los cuales fueron recibidos dentro del plazo establecido por la Ley No.146-02 sobre Seguros y Fianzas. Estos estados una vez analizados, constituyen la base de las auditorias que realizamos a las compañías aseguradoras y reaseguradoras.</w:t>
      </w:r>
    </w:p>
    <w:p w14:paraId="4061D809" w14:textId="4463511D" w:rsidR="00B54D5E" w:rsidRPr="00B54D5E" w:rsidRDefault="00B54D5E" w:rsidP="00B54D5E">
      <w:pPr>
        <w:spacing w:line="360" w:lineRule="auto"/>
        <w:jc w:val="both"/>
        <w:rPr>
          <w:lang w:val="es-DO"/>
        </w:rPr>
      </w:pPr>
      <w:r w:rsidRPr="00B54D5E">
        <w:rPr>
          <w:lang w:val="es-DO"/>
        </w:rPr>
        <w:t xml:space="preserve">Elaboramos informes financieros del total de empresas aseguradoras que operan en el sector de seguros en la República Dominicana. Estos informes hacen referencia a las informaciones financieras, tanto preliminares con corte trimestral como auditadas con cortes anuales, de las compañías aseguradoras autorizadas para operar en el territorio </w:t>
      </w:r>
      <w:r w:rsidRPr="00B54D5E">
        <w:rPr>
          <w:lang w:val="es-DO"/>
        </w:rPr>
        <w:lastRenderedPageBreak/>
        <w:t>dominicano. El siguiente cuadro muestra la cantidad de informes realizados por esta dirección a lo largo del periodo comprendido entre el 1 de enero y el 31 de diciembre de 2023:</w:t>
      </w:r>
    </w:p>
    <w:tbl>
      <w:tblPr>
        <w:tblW w:w="5000" w:type="pct"/>
        <w:tblLook w:val="04A0" w:firstRow="1" w:lastRow="0" w:firstColumn="1" w:lastColumn="0" w:noHBand="0" w:noVBand="1"/>
      </w:tblPr>
      <w:tblGrid>
        <w:gridCol w:w="960"/>
        <w:gridCol w:w="960"/>
        <w:gridCol w:w="959"/>
        <w:gridCol w:w="1287"/>
        <w:gridCol w:w="457"/>
        <w:gridCol w:w="1124"/>
        <w:gridCol w:w="522"/>
        <w:gridCol w:w="522"/>
        <w:gridCol w:w="522"/>
        <w:gridCol w:w="607"/>
      </w:tblGrid>
      <w:tr w:rsidR="00B54D5E" w:rsidRPr="007732EF" w14:paraId="1AC17155" w14:textId="77777777" w:rsidTr="00204F18">
        <w:trPr>
          <w:trHeight w:val="288"/>
          <w:tblHeader/>
        </w:trPr>
        <w:tc>
          <w:tcPr>
            <w:tcW w:w="5000" w:type="pct"/>
            <w:gridSpan w:val="10"/>
            <w:tcBorders>
              <w:bottom w:val="nil"/>
            </w:tcBorders>
            <w:shd w:val="clear" w:color="auto" w:fill="002060"/>
            <w:noWrap/>
            <w:vAlign w:val="bottom"/>
            <w:hideMark/>
          </w:tcPr>
          <w:p w14:paraId="7CA32B4F" w14:textId="1BC16B81" w:rsidR="00B54D5E" w:rsidRPr="00B54D5E" w:rsidRDefault="00B54D5E" w:rsidP="00B54D5E">
            <w:pPr>
              <w:jc w:val="center"/>
              <w:rPr>
                <w:b/>
                <w:bCs/>
                <w:color w:val="FFFFFF" w:themeColor="background1"/>
                <w:sz w:val="22"/>
                <w:szCs w:val="22"/>
                <w:lang w:val="es-DO"/>
              </w:rPr>
            </w:pPr>
            <w:r w:rsidRPr="00B54D5E">
              <w:rPr>
                <w:b/>
                <w:bCs/>
                <w:color w:val="FFFFFF" w:themeColor="background1"/>
                <w:sz w:val="22"/>
                <w:szCs w:val="22"/>
                <w:lang w:val="es-DO"/>
              </w:rPr>
              <w:t>PRODUCCIÓN DE LA DIRECCIÓN DE ESTUDIOS</w:t>
            </w:r>
            <w:r w:rsidR="00204F18">
              <w:rPr>
                <w:b/>
                <w:bCs/>
                <w:color w:val="FFFFFF" w:themeColor="background1"/>
                <w:sz w:val="22"/>
                <w:szCs w:val="22"/>
                <w:lang w:val="es-DO"/>
              </w:rPr>
              <w:t xml:space="preserve"> ENE-DIC</w:t>
            </w:r>
          </w:p>
        </w:tc>
      </w:tr>
      <w:tr w:rsidR="00B54D5E" w:rsidRPr="00B54D5E" w14:paraId="75630AB4" w14:textId="77777777" w:rsidTr="00204F18">
        <w:trPr>
          <w:trHeight w:val="312"/>
          <w:tblHeader/>
        </w:trPr>
        <w:tc>
          <w:tcPr>
            <w:tcW w:w="2628" w:type="pct"/>
            <w:gridSpan w:val="4"/>
            <w:tcBorders>
              <w:top w:val="nil"/>
              <w:bottom w:val="nil"/>
            </w:tcBorders>
            <w:shd w:val="clear" w:color="auto" w:fill="002060"/>
            <w:noWrap/>
            <w:vAlign w:val="bottom"/>
            <w:hideMark/>
          </w:tcPr>
          <w:p w14:paraId="198E97B0" w14:textId="21EB703D" w:rsidR="00B54D5E" w:rsidRPr="00B54D5E" w:rsidRDefault="00204F18" w:rsidP="00B54D5E">
            <w:pPr>
              <w:jc w:val="center"/>
              <w:rPr>
                <w:color w:val="FFFFFF" w:themeColor="background1"/>
                <w:sz w:val="22"/>
                <w:szCs w:val="22"/>
                <w:lang w:val="es-DO"/>
              </w:rPr>
            </w:pPr>
            <w:r w:rsidRPr="00B54D5E">
              <w:rPr>
                <w:color w:val="FFFFFF" w:themeColor="background1"/>
                <w:sz w:val="22"/>
                <w:szCs w:val="22"/>
                <w:lang w:val="es-DO"/>
              </w:rPr>
              <w:t>PRODUCTO</w:t>
            </w:r>
          </w:p>
        </w:tc>
        <w:tc>
          <w:tcPr>
            <w:tcW w:w="2372" w:type="pct"/>
            <w:gridSpan w:val="6"/>
            <w:tcBorders>
              <w:top w:val="nil"/>
              <w:bottom w:val="nil"/>
            </w:tcBorders>
            <w:shd w:val="clear" w:color="auto" w:fill="002060"/>
            <w:vAlign w:val="bottom"/>
          </w:tcPr>
          <w:p w14:paraId="0C0D4D81" w14:textId="19120B84" w:rsidR="00B54D5E" w:rsidRPr="00B54D5E" w:rsidRDefault="00204F18" w:rsidP="00B54D5E">
            <w:pPr>
              <w:jc w:val="center"/>
              <w:rPr>
                <w:color w:val="FFFFFF" w:themeColor="background1"/>
                <w:sz w:val="22"/>
                <w:szCs w:val="22"/>
                <w:lang w:val="es-DO"/>
              </w:rPr>
            </w:pPr>
            <w:r w:rsidRPr="00B54D5E">
              <w:rPr>
                <w:color w:val="FFFFFF" w:themeColor="background1"/>
                <w:sz w:val="22"/>
                <w:szCs w:val="22"/>
                <w:lang w:val="es-DO"/>
              </w:rPr>
              <w:t>CANTIDAD DE INFORMES</w:t>
            </w:r>
          </w:p>
        </w:tc>
      </w:tr>
      <w:tr w:rsidR="00204F18" w:rsidRPr="00B54D5E" w14:paraId="030238DE" w14:textId="77777777" w:rsidTr="00204F18">
        <w:trPr>
          <w:trHeight w:val="312"/>
        </w:trPr>
        <w:tc>
          <w:tcPr>
            <w:tcW w:w="605" w:type="pct"/>
            <w:tcBorders>
              <w:top w:val="nil"/>
              <w:right w:val="nil"/>
            </w:tcBorders>
            <w:shd w:val="clear" w:color="auto" w:fill="auto"/>
            <w:noWrap/>
            <w:vAlign w:val="bottom"/>
            <w:hideMark/>
          </w:tcPr>
          <w:p w14:paraId="739E881C" w14:textId="77777777" w:rsidR="00B54D5E" w:rsidRPr="00B54D5E" w:rsidRDefault="00B54D5E" w:rsidP="00E27E88">
            <w:pPr>
              <w:rPr>
                <w:sz w:val="22"/>
                <w:szCs w:val="22"/>
                <w:lang w:val="es-DO"/>
              </w:rPr>
            </w:pPr>
          </w:p>
        </w:tc>
        <w:tc>
          <w:tcPr>
            <w:tcW w:w="605" w:type="pct"/>
            <w:tcBorders>
              <w:top w:val="nil"/>
              <w:left w:val="nil"/>
              <w:right w:val="nil"/>
            </w:tcBorders>
            <w:shd w:val="clear" w:color="auto" w:fill="auto"/>
            <w:noWrap/>
            <w:vAlign w:val="bottom"/>
            <w:hideMark/>
          </w:tcPr>
          <w:p w14:paraId="23D88998" w14:textId="77777777" w:rsidR="00B54D5E" w:rsidRPr="00B54D5E" w:rsidRDefault="00B54D5E" w:rsidP="00E27E88">
            <w:pPr>
              <w:rPr>
                <w:sz w:val="22"/>
                <w:szCs w:val="22"/>
                <w:lang w:val="es-DO"/>
              </w:rPr>
            </w:pPr>
          </w:p>
        </w:tc>
        <w:tc>
          <w:tcPr>
            <w:tcW w:w="605" w:type="pct"/>
            <w:tcBorders>
              <w:top w:val="nil"/>
              <w:left w:val="nil"/>
              <w:right w:val="nil"/>
            </w:tcBorders>
            <w:shd w:val="clear" w:color="auto" w:fill="auto"/>
            <w:noWrap/>
            <w:vAlign w:val="bottom"/>
            <w:hideMark/>
          </w:tcPr>
          <w:p w14:paraId="45234397" w14:textId="77777777" w:rsidR="00B54D5E" w:rsidRPr="00B54D5E" w:rsidRDefault="00B54D5E" w:rsidP="00E27E88">
            <w:pPr>
              <w:rPr>
                <w:sz w:val="22"/>
                <w:szCs w:val="22"/>
                <w:lang w:val="es-DO"/>
              </w:rPr>
            </w:pPr>
          </w:p>
        </w:tc>
        <w:tc>
          <w:tcPr>
            <w:tcW w:w="1811" w:type="pct"/>
            <w:gridSpan w:val="3"/>
            <w:tcBorders>
              <w:top w:val="nil"/>
              <w:left w:val="nil"/>
              <w:right w:val="nil"/>
            </w:tcBorders>
            <w:shd w:val="clear" w:color="auto" w:fill="auto"/>
            <w:noWrap/>
            <w:vAlign w:val="center"/>
            <w:hideMark/>
          </w:tcPr>
          <w:p w14:paraId="74E4DA9C" w14:textId="77777777" w:rsidR="00B54D5E" w:rsidRPr="00B54D5E" w:rsidRDefault="00B54D5E" w:rsidP="00E27E88">
            <w:pPr>
              <w:rPr>
                <w:sz w:val="22"/>
                <w:szCs w:val="22"/>
                <w:lang w:val="es-DO"/>
              </w:rPr>
            </w:pPr>
          </w:p>
        </w:tc>
        <w:tc>
          <w:tcPr>
            <w:tcW w:w="330" w:type="pct"/>
            <w:tcBorders>
              <w:top w:val="nil"/>
              <w:left w:val="nil"/>
              <w:right w:val="nil"/>
            </w:tcBorders>
            <w:shd w:val="clear" w:color="auto" w:fill="auto"/>
            <w:noWrap/>
            <w:vAlign w:val="bottom"/>
            <w:hideMark/>
          </w:tcPr>
          <w:p w14:paraId="0AA37BF3" w14:textId="77777777" w:rsidR="00B54D5E" w:rsidRPr="00B54D5E" w:rsidRDefault="00B54D5E" w:rsidP="00E27E88">
            <w:pPr>
              <w:jc w:val="both"/>
              <w:rPr>
                <w:sz w:val="22"/>
                <w:szCs w:val="22"/>
                <w:lang w:val="es-DO"/>
              </w:rPr>
            </w:pPr>
          </w:p>
        </w:tc>
        <w:tc>
          <w:tcPr>
            <w:tcW w:w="330" w:type="pct"/>
            <w:tcBorders>
              <w:top w:val="nil"/>
              <w:left w:val="nil"/>
              <w:right w:val="nil"/>
            </w:tcBorders>
            <w:shd w:val="clear" w:color="auto" w:fill="auto"/>
            <w:noWrap/>
            <w:vAlign w:val="bottom"/>
            <w:hideMark/>
          </w:tcPr>
          <w:p w14:paraId="3CD6D4B2" w14:textId="77777777" w:rsidR="00B54D5E" w:rsidRPr="00B54D5E" w:rsidRDefault="00B54D5E" w:rsidP="00E27E88">
            <w:pPr>
              <w:rPr>
                <w:sz w:val="22"/>
                <w:szCs w:val="22"/>
                <w:lang w:val="es-DO"/>
              </w:rPr>
            </w:pPr>
          </w:p>
        </w:tc>
        <w:tc>
          <w:tcPr>
            <w:tcW w:w="330" w:type="pct"/>
            <w:tcBorders>
              <w:top w:val="nil"/>
              <w:left w:val="nil"/>
              <w:right w:val="nil"/>
            </w:tcBorders>
            <w:shd w:val="clear" w:color="auto" w:fill="auto"/>
            <w:noWrap/>
            <w:vAlign w:val="bottom"/>
            <w:hideMark/>
          </w:tcPr>
          <w:p w14:paraId="18AA8C14" w14:textId="77777777" w:rsidR="00B54D5E" w:rsidRPr="00B54D5E" w:rsidRDefault="00B54D5E" w:rsidP="00E27E88">
            <w:pPr>
              <w:rPr>
                <w:sz w:val="22"/>
                <w:szCs w:val="22"/>
                <w:lang w:val="es-DO"/>
              </w:rPr>
            </w:pPr>
          </w:p>
        </w:tc>
        <w:tc>
          <w:tcPr>
            <w:tcW w:w="383" w:type="pct"/>
            <w:tcBorders>
              <w:top w:val="nil"/>
              <w:left w:val="nil"/>
            </w:tcBorders>
            <w:shd w:val="clear" w:color="auto" w:fill="auto"/>
            <w:noWrap/>
            <w:vAlign w:val="bottom"/>
            <w:hideMark/>
          </w:tcPr>
          <w:p w14:paraId="61CCA5D1" w14:textId="77777777" w:rsidR="00B54D5E" w:rsidRPr="00B54D5E" w:rsidRDefault="00B54D5E" w:rsidP="00E27E88">
            <w:pPr>
              <w:rPr>
                <w:sz w:val="22"/>
                <w:szCs w:val="22"/>
                <w:lang w:val="es-DO"/>
              </w:rPr>
            </w:pPr>
          </w:p>
        </w:tc>
      </w:tr>
      <w:tr w:rsidR="00B54D5E" w:rsidRPr="00B54D5E" w14:paraId="2547EB18" w14:textId="77777777" w:rsidTr="00204F18">
        <w:trPr>
          <w:trHeight w:val="288"/>
        </w:trPr>
        <w:tc>
          <w:tcPr>
            <w:tcW w:w="2917" w:type="pct"/>
            <w:gridSpan w:val="5"/>
            <w:tcBorders>
              <w:top w:val="nil"/>
              <w:right w:val="nil"/>
            </w:tcBorders>
            <w:shd w:val="clear" w:color="auto" w:fill="auto"/>
            <w:noWrap/>
            <w:vAlign w:val="bottom"/>
            <w:hideMark/>
          </w:tcPr>
          <w:p w14:paraId="074C4C62" w14:textId="77777777" w:rsidR="00B54D5E" w:rsidRPr="00B54D5E" w:rsidRDefault="00B54D5E" w:rsidP="00E27E88">
            <w:pPr>
              <w:rPr>
                <w:i/>
                <w:sz w:val="22"/>
                <w:szCs w:val="22"/>
                <w:lang w:val="es-DO"/>
              </w:rPr>
            </w:pPr>
            <w:r w:rsidRPr="00B54D5E">
              <w:rPr>
                <w:i/>
                <w:sz w:val="22"/>
                <w:szCs w:val="22"/>
                <w:lang w:val="es-DO"/>
              </w:rPr>
              <w:t>Informe financiero consolidado auditado</w:t>
            </w:r>
          </w:p>
        </w:tc>
        <w:tc>
          <w:tcPr>
            <w:tcW w:w="710" w:type="pct"/>
            <w:tcBorders>
              <w:top w:val="nil"/>
              <w:left w:val="nil"/>
              <w:right w:val="nil"/>
            </w:tcBorders>
            <w:shd w:val="clear" w:color="auto" w:fill="auto"/>
            <w:noWrap/>
            <w:vAlign w:val="bottom"/>
            <w:hideMark/>
          </w:tcPr>
          <w:p w14:paraId="151AF3C5" w14:textId="77777777" w:rsidR="00B54D5E" w:rsidRPr="00B54D5E" w:rsidRDefault="00B54D5E" w:rsidP="00E27E88">
            <w:pPr>
              <w:rPr>
                <w:i/>
                <w:sz w:val="22"/>
                <w:szCs w:val="22"/>
                <w:lang w:val="es-DO"/>
              </w:rPr>
            </w:pPr>
          </w:p>
        </w:tc>
        <w:tc>
          <w:tcPr>
            <w:tcW w:w="330" w:type="pct"/>
            <w:tcBorders>
              <w:top w:val="nil"/>
              <w:left w:val="nil"/>
              <w:right w:val="nil"/>
            </w:tcBorders>
            <w:shd w:val="clear" w:color="auto" w:fill="auto"/>
            <w:noWrap/>
            <w:vAlign w:val="bottom"/>
            <w:hideMark/>
          </w:tcPr>
          <w:p w14:paraId="46067E76" w14:textId="77777777" w:rsidR="00B54D5E" w:rsidRPr="00B54D5E" w:rsidRDefault="00B54D5E" w:rsidP="00E27E88">
            <w:pPr>
              <w:rPr>
                <w:i/>
                <w:sz w:val="22"/>
                <w:szCs w:val="22"/>
                <w:lang w:val="es-DO"/>
              </w:rPr>
            </w:pPr>
          </w:p>
        </w:tc>
        <w:tc>
          <w:tcPr>
            <w:tcW w:w="330" w:type="pct"/>
            <w:tcBorders>
              <w:top w:val="nil"/>
              <w:left w:val="nil"/>
              <w:right w:val="nil"/>
            </w:tcBorders>
            <w:shd w:val="clear" w:color="auto" w:fill="auto"/>
            <w:noWrap/>
            <w:vAlign w:val="bottom"/>
            <w:hideMark/>
          </w:tcPr>
          <w:p w14:paraId="022E3E6A" w14:textId="77777777" w:rsidR="00B54D5E" w:rsidRPr="00B54D5E" w:rsidRDefault="00B54D5E" w:rsidP="00E27E88">
            <w:pPr>
              <w:rPr>
                <w:i/>
                <w:sz w:val="22"/>
                <w:szCs w:val="22"/>
                <w:lang w:val="es-DO"/>
              </w:rPr>
            </w:pPr>
          </w:p>
        </w:tc>
        <w:tc>
          <w:tcPr>
            <w:tcW w:w="330" w:type="pct"/>
            <w:tcBorders>
              <w:top w:val="nil"/>
              <w:left w:val="nil"/>
              <w:right w:val="nil"/>
            </w:tcBorders>
            <w:shd w:val="clear" w:color="auto" w:fill="auto"/>
            <w:noWrap/>
            <w:vAlign w:val="bottom"/>
            <w:hideMark/>
          </w:tcPr>
          <w:p w14:paraId="431D1384" w14:textId="77777777" w:rsidR="00B54D5E" w:rsidRPr="00B54D5E" w:rsidRDefault="00B54D5E" w:rsidP="00E27E88">
            <w:pPr>
              <w:rPr>
                <w:i/>
                <w:sz w:val="22"/>
                <w:szCs w:val="22"/>
                <w:lang w:val="es-DO"/>
              </w:rPr>
            </w:pPr>
          </w:p>
        </w:tc>
        <w:tc>
          <w:tcPr>
            <w:tcW w:w="383" w:type="pct"/>
            <w:tcBorders>
              <w:top w:val="nil"/>
              <w:left w:val="nil"/>
            </w:tcBorders>
            <w:shd w:val="clear" w:color="auto" w:fill="auto"/>
            <w:noWrap/>
            <w:vAlign w:val="bottom"/>
            <w:hideMark/>
          </w:tcPr>
          <w:p w14:paraId="4D8292D6" w14:textId="77777777" w:rsidR="00B54D5E" w:rsidRPr="00B54D5E" w:rsidRDefault="00B54D5E" w:rsidP="00E27E88">
            <w:pPr>
              <w:jc w:val="right"/>
              <w:rPr>
                <w:i/>
                <w:sz w:val="22"/>
                <w:szCs w:val="22"/>
                <w:lang w:val="es-DO"/>
              </w:rPr>
            </w:pPr>
            <w:r w:rsidRPr="00B54D5E">
              <w:rPr>
                <w:i/>
                <w:sz w:val="22"/>
                <w:szCs w:val="22"/>
                <w:lang w:val="es-DO"/>
              </w:rPr>
              <w:t>1</w:t>
            </w:r>
          </w:p>
        </w:tc>
      </w:tr>
      <w:tr w:rsidR="00B54D5E" w:rsidRPr="00B54D5E" w14:paraId="61AD250B" w14:textId="77777777" w:rsidTr="00204F18">
        <w:trPr>
          <w:trHeight w:val="288"/>
        </w:trPr>
        <w:tc>
          <w:tcPr>
            <w:tcW w:w="3957" w:type="pct"/>
            <w:gridSpan w:val="7"/>
            <w:tcBorders>
              <w:right w:val="nil"/>
            </w:tcBorders>
            <w:shd w:val="clear" w:color="auto" w:fill="auto"/>
            <w:noWrap/>
            <w:vAlign w:val="bottom"/>
            <w:hideMark/>
          </w:tcPr>
          <w:p w14:paraId="5312B8E8" w14:textId="77777777" w:rsidR="00B54D5E" w:rsidRPr="00B54D5E" w:rsidRDefault="00B54D5E" w:rsidP="00E27E88">
            <w:pPr>
              <w:rPr>
                <w:i/>
                <w:sz w:val="22"/>
                <w:szCs w:val="22"/>
                <w:lang w:val="es-DO"/>
              </w:rPr>
            </w:pPr>
            <w:r w:rsidRPr="00B54D5E">
              <w:rPr>
                <w:i/>
                <w:sz w:val="22"/>
                <w:szCs w:val="22"/>
                <w:lang w:val="es-DO"/>
              </w:rPr>
              <w:t>Informes financieros auditados por compañía</w:t>
            </w:r>
          </w:p>
        </w:tc>
        <w:tc>
          <w:tcPr>
            <w:tcW w:w="330" w:type="pct"/>
            <w:tcBorders>
              <w:left w:val="nil"/>
              <w:right w:val="nil"/>
            </w:tcBorders>
            <w:shd w:val="clear" w:color="auto" w:fill="auto"/>
            <w:noWrap/>
            <w:vAlign w:val="bottom"/>
            <w:hideMark/>
          </w:tcPr>
          <w:p w14:paraId="104C772C" w14:textId="77777777" w:rsidR="00B54D5E" w:rsidRPr="00B54D5E" w:rsidRDefault="00B54D5E" w:rsidP="00E27E88">
            <w:pPr>
              <w:rPr>
                <w:i/>
                <w:sz w:val="22"/>
                <w:szCs w:val="22"/>
                <w:lang w:val="es-DO"/>
              </w:rPr>
            </w:pPr>
          </w:p>
        </w:tc>
        <w:tc>
          <w:tcPr>
            <w:tcW w:w="330" w:type="pct"/>
            <w:tcBorders>
              <w:left w:val="nil"/>
              <w:right w:val="nil"/>
            </w:tcBorders>
            <w:shd w:val="clear" w:color="auto" w:fill="auto"/>
            <w:noWrap/>
            <w:vAlign w:val="bottom"/>
            <w:hideMark/>
          </w:tcPr>
          <w:p w14:paraId="6084931F" w14:textId="77777777" w:rsidR="00B54D5E" w:rsidRPr="00B54D5E" w:rsidRDefault="00B54D5E" w:rsidP="00E27E88">
            <w:pPr>
              <w:rPr>
                <w:i/>
                <w:sz w:val="22"/>
                <w:szCs w:val="22"/>
                <w:lang w:val="es-DO"/>
              </w:rPr>
            </w:pPr>
          </w:p>
        </w:tc>
        <w:tc>
          <w:tcPr>
            <w:tcW w:w="383" w:type="pct"/>
            <w:tcBorders>
              <w:left w:val="nil"/>
            </w:tcBorders>
            <w:shd w:val="clear" w:color="auto" w:fill="auto"/>
            <w:noWrap/>
            <w:vAlign w:val="bottom"/>
            <w:hideMark/>
          </w:tcPr>
          <w:p w14:paraId="590CF8AF" w14:textId="77777777" w:rsidR="00B54D5E" w:rsidRPr="00B54D5E" w:rsidRDefault="00B54D5E" w:rsidP="00E27E88">
            <w:pPr>
              <w:jc w:val="right"/>
              <w:rPr>
                <w:i/>
                <w:sz w:val="22"/>
                <w:szCs w:val="22"/>
                <w:lang w:val="es-DO"/>
              </w:rPr>
            </w:pPr>
            <w:r w:rsidRPr="00B54D5E">
              <w:rPr>
                <w:i/>
                <w:sz w:val="22"/>
                <w:szCs w:val="22"/>
                <w:lang w:val="es-DO"/>
              </w:rPr>
              <w:t>33</w:t>
            </w:r>
          </w:p>
        </w:tc>
      </w:tr>
      <w:tr w:rsidR="00B54D5E" w:rsidRPr="00B54D5E" w14:paraId="58A6C717" w14:textId="77777777" w:rsidTr="00204F18">
        <w:trPr>
          <w:trHeight w:val="288"/>
        </w:trPr>
        <w:tc>
          <w:tcPr>
            <w:tcW w:w="3957" w:type="pct"/>
            <w:gridSpan w:val="7"/>
            <w:tcBorders>
              <w:right w:val="nil"/>
            </w:tcBorders>
            <w:shd w:val="clear" w:color="auto" w:fill="auto"/>
            <w:noWrap/>
            <w:vAlign w:val="bottom"/>
            <w:hideMark/>
          </w:tcPr>
          <w:p w14:paraId="4A72FE2C" w14:textId="77777777" w:rsidR="00B54D5E" w:rsidRPr="00B54D5E" w:rsidRDefault="00B54D5E" w:rsidP="00E27E88">
            <w:pPr>
              <w:rPr>
                <w:i/>
                <w:sz w:val="22"/>
                <w:szCs w:val="22"/>
                <w:lang w:val="es-DO"/>
              </w:rPr>
            </w:pPr>
            <w:r w:rsidRPr="00B54D5E">
              <w:rPr>
                <w:i/>
                <w:sz w:val="22"/>
                <w:szCs w:val="22"/>
                <w:lang w:val="es-DO"/>
              </w:rPr>
              <w:t>Informes financieros trimestrales por compañía</w:t>
            </w:r>
          </w:p>
        </w:tc>
        <w:tc>
          <w:tcPr>
            <w:tcW w:w="330" w:type="pct"/>
            <w:tcBorders>
              <w:left w:val="nil"/>
              <w:right w:val="nil"/>
            </w:tcBorders>
            <w:shd w:val="clear" w:color="auto" w:fill="auto"/>
            <w:noWrap/>
            <w:vAlign w:val="bottom"/>
            <w:hideMark/>
          </w:tcPr>
          <w:p w14:paraId="388DBC65" w14:textId="77777777" w:rsidR="00B54D5E" w:rsidRPr="00B54D5E" w:rsidRDefault="00B54D5E" w:rsidP="00E27E88">
            <w:pPr>
              <w:rPr>
                <w:i/>
                <w:sz w:val="22"/>
                <w:szCs w:val="22"/>
                <w:lang w:val="es-DO"/>
              </w:rPr>
            </w:pPr>
          </w:p>
        </w:tc>
        <w:tc>
          <w:tcPr>
            <w:tcW w:w="330" w:type="pct"/>
            <w:tcBorders>
              <w:left w:val="nil"/>
              <w:right w:val="nil"/>
            </w:tcBorders>
            <w:shd w:val="clear" w:color="auto" w:fill="auto"/>
            <w:noWrap/>
            <w:vAlign w:val="bottom"/>
            <w:hideMark/>
          </w:tcPr>
          <w:p w14:paraId="30814370" w14:textId="77777777" w:rsidR="00B54D5E" w:rsidRPr="00B54D5E" w:rsidRDefault="00B54D5E" w:rsidP="00E27E88">
            <w:pPr>
              <w:rPr>
                <w:i/>
                <w:sz w:val="22"/>
                <w:szCs w:val="22"/>
                <w:lang w:val="es-DO"/>
              </w:rPr>
            </w:pPr>
          </w:p>
        </w:tc>
        <w:tc>
          <w:tcPr>
            <w:tcW w:w="383" w:type="pct"/>
            <w:tcBorders>
              <w:left w:val="nil"/>
            </w:tcBorders>
            <w:shd w:val="clear" w:color="auto" w:fill="auto"/>
            <w:noWrap/>
            <w:vAlign w:val="bottom"/>
            <w:hideMark/>
          </w:tcPr>
          <w:p w14:paraId="6A04E3DF" w14:textId="77777777" w:rsidR="00B54D5E" w:rsidRPr="00B54D5E" w:rsidRDefault="00B54D5E" w:rsidP="00E27E88">
            <w:pPr>
              <w:jc w:val="right"/>
              <w:rPr>
                <w:i/>
                <w:sz w:val="22"/>
                <w:szCs w:val="22"/>
                <w:lang w:val="es-DO"/>
              </w:rPr>
            </w:pPr>
            <w:r w:rsidRPr="00B54D5E">
              <w:rPr>
                <w:i/>
                <w:sz w:val="22"/>
                <w:szCs w:val="22"/>
                <w:lang w:val="es-DO"/>
              </w:rPr>
              <w:t>97</w:t>
            </w:r>
          </w:p>
        </w:tc>
      </w:tr>
      <w:tr w:rsidR="00B54D5E" w:rsidRPr="00B54D5E" w14:paraId="55C329CA" w14:textId="77777777" w:rsidTr="00204F18">
        <w:trPr>
          <w:trHeight w:val="288"/>
        </w:trPr>
        <w:tc>
          <w:tcPr>
            <w:tcW w:w="3957" w:type="pct"/>
            <w:gridSpan w:val="7"/>
            <w:tcBorders>
              <w:right w:val="nil"/>
            </w:tcBorders>
            <w:shd w:val="clear" w:color="auto" w:fill="auto"/>
            <w:noWrap/>
            <w:vAlign w:val="bottom"/>
            <w:hideMark/>
          </w:tcPr>
          <w:p w14:paraId="11309879" w14:textId="77777777" w:rsidR="00B54D5E" w:rsidRPr="00B54D5E" w:rsidRDefault="00B54D5E" w:rsidP="00E27E88">
            <w:pPr>
              <w:rPr>
                <w:i/>
                <w:sz w:val="22"/>
                <w:szCs w:val="22"/>
                <w:lang w:val="es-DO"/>
              </w:rPr>
            </w:pPr>
            <w:r w:rsidRPr="00B54D5E">
              <w:rPr>
                <w:i/>
                <w:sz w:val="22"/>
                <w:szCs w:val="22"/>
                <w:lang w:val="es-DO"/>
              </w:rPr>
              <w:t>Informes financieros trimestrales por compañía 2023</w:t>
            </w:r>
          </w:p>
        </w:tc>
        <w:tc>
          <w:tcPr>
            <w:tcW w:w="330" w:type="pct"/>
            <w:tcBorders>
              <w:left w:val="nil"/>
              <w:right w:val="nil"/>
            </w:tcBorders>
            <w:shd w:val="clear" w:color="auto" w:fill="auto"/>
            <w:noWrap/>
            <w:vAlign w:val="bottom"/>
            <w:hideMark/>
          </w:tcPr>
          <w:p w14:paraId="105608A4" w14:textId="77777777" w:rsidR="00B54D5E" w:rsidRPr="00B54D5E" w:rsidRDefault="00B54D5E" w:rsidP="00E27E88">
            <w:pPr>
              <w:rPr>
                <w:i/>
                <w:sz w:val="22"/>
                <w:szCs w:val="22"/>
                <w:lang w:val="es-DO"/>
              </w:rPr>
            </w:pPr>
          </w:p>
        </w:tc>
        <w:tc>
          <w:tcPr>
            <w:tcW w:w="330" w:type="pct"/>
            <w:tcBorders>
              <w:left w:val="nil"/>
              <w:right w:val="nil"/>
            </w:tcBorders>
            <w:shd w:val="clear" w:color="auto" w:fill="auto"/>
            <w:noWrap/>
            <w:vAlign w:val="bottom"/>
            <w:hideMark/>
          </w:tcPr>
          <w:p w14:paraId="4F963546" w14:textId="77777777" w:rsidR="00B54D5E" w:rsidRPr="00B54D5E" w:rsidRDefault="00B54D5E" w:rsidP="00E27E88">
            <w:pPr>
              <w:rPr>
                <w:i/>
                <w:sz w:val="22"/>
                <w:szCs w:val="22"/>
                <w:lang w:val="es-DO"/>
              </w:rPr>
            </w:pPr>
          </w:p>
        </w:tc>
        <w:tc>
          <w:tcPr>
            <w:tcW w:w="383" w:type="pct"/>
            <w:tcBorders>
              <w:left w:val="nil"/>
            </w:tcBorders>
            <w:shd w:val="clear" w:color="auto" w:fill="auto"/>
            <w:noWrap/>
            <w:vAlign w:val="bottom"/>
            <w:hideMark/>
          </w:tcPr>
          <w:p w14:paraId="50869306" w14:textId="77777777" w:rsidR="00B54D5E" w:rsidRPr="00B54D5E" w:rsidRDefault="00B54D5E" w:rsidP="00E27E88">
            <w:pPr>
              <w:jc w:val="right"/>
              <w:rPr>
                <w:i/>
                <w:sz w:val="22"/>
                <w:szCs w:val="22"/>
                <w:lang w:val="es-DO"/>
              </w:rPr>
            </w:pPr>
            <w:r w:rsidRPr="00B54D5E">
              <w:rPr>
                <w:i/>
                <w:sz w:val="22"/>
                <w:szCs w:val="22"/>
                <w:lang w:val="es-DO"/>
              </w:rPr>
              <w:t>64</w:t>
            </w:r>
          </w:p>
        </w:tc>
      </w:tr>
      <w:tr w:rsidR="00B54D5E" w:rsidRPr="00B54D5E" w14:paraId="54DC6C2C" w14:textId="77777777" w:rsidTr="00204F18">
        <w:trPr>
          <w:trHeight w:val="288"/>
        </w:trPr>
        <w:tc>
          <w:tcPr>
            <w:tcW w:w="3957" w:type="pct"/>
            <w:gridSpan w:val="7"/>
            <w:tcBorders>
              <w:right w:val="nil"/>
            </w:tcBorders>
            <w:shd w:val="clear" w:color="auto" w:fill="auto"/>
            <w:noWrap/>
            <w:vAlign w:val="bottom"/>
            <w:hideMark/>
          </w:tcPr>
          <w:p w14:paraId="3B2717B4" w14:textId="77777777" w:rsidR="00B54D5E" w:rsidRPr="00B54D5E" w:rsidRDefault="00B54D5E" w:rsidP="00E27E88">
            <w:pPr>
              <w:rPr>
                <w:i/>
                <w:sz w:val="22"/>
                <w:szCs w:val="22"/>
                <w:lang w:val="es-DO"/>
              </w:rPr>
            </w:pPr>
            <w:r w:rsidRPr="00B54D5E">
              <w:rPr>
                <w:i/>
                <w:sz w:val="22"/>
                <w:szCs w:val="22"/>
                <w:lang w:val="es-DO"/>
              </w:rPr>
              <w:t>Informe financiero consolidado por trimestre 2023</w:t>
            </w:r>
          </w:p>
        </w:tc>
        <w:tc>
          <w:tcPr>
            <w:tcW w:w="330" w:type="pct"/>
            <w:tcBorders>
              <w:left w:val="nil"/>
              <w:right w:val="nil"/>
            </w:tcBorders>
            <w:shd w:val="clear" w:color="auto" w:fill="auto"/>
            <w:noWrap/>
            <w:vAlign w:val="bottom"/>
            <w:hideMark/>
          </w:tcPr>
          <w:p w14:paraId="65C52EC1" w14:textId="77777777" w:rsidR="00B54D5E" w:rsidRPr="00B54D5E" w:rsidRDefault="00B54D5E" w:rsidP="00E27E88">
            <w:pPr>
              <w:rPr>
                <w:i/>
                <w:sz w:val="22"/>
                <w:szCs w:val="22"/>
                <w:lang w:val="es-DO"/>
              </w:rPr>
            </w:pPr>
          </w:p>
        </w:tc>
        <w:tc>
          <w:tcPr>
            <w:tcW w:w="330" w:type="pct"/>
            <w:tcBorders>
              <w:left w:val="nil"/>
              <w:right w:val="nil"/>
            </w:tcBorders>
            <w:shd w:val="clear" w:color="auto" w:fill="auto"/>
            <w:noWrap/>
            <w:vAlign w:val="bottom"/>
            <w:hideMark/>
          </w:tcPr>
          <w:p w14:paraId="589F7E33" w14:textId="77777777" w:rsidR="00B54D5E" w:rsidRPr="00B54D5E" w:rsidRDefault="00B54D5E" w:rsidP="00E27E88">
            <w:pPr>
              <w:rPr>
                <w:i/>
                <w:sz w:val="22"/>
                <w:szCs w:val="22"/>
                <w:lang w:val="es-DO"/>
              </w:rPr>
            </w:pPr>
          </w:p>
        </w:tc>
        <w:tc>
          <w:tcPr>
            <w:tcW w:w="383" w:type="pct"/>
            <w:tcBorders>
              <w:left w:val="nil"/>
            </w:tcBorders>
            <w:shd w:val="clear" w:color="auto" w:fill="auto"/>
            <w:noWrap/>
            <w:vAlign w:val="bottom"/>
            <w:hideMark/>
          </w:tcPr>
          <w:p w14:paraId="79B94D6E" w14:textId="77777777" w:rsidR="00B54D5E" w:rsidRPr="00B54D5E" w:rsidRDefault="00B54D5E" w:rsidP="00E27E88">
            <w:pPr>
              <w:jc w:val="right"/>
              <w:rPr>
                <w:i/>
                <w:sz w:val="22"/>
                <w:szCs w:val="22"/>
                <w:lang w:val="es-DO"/>
              </w:rPr>
            </w:pPr>
            <w:r w:rsidRPr="00B54D5E">
              <w:rPr>
                <w:i/>
                <w:sz w:val="22"/>
                <w:szCs w:val="22"/>
                <w:lang w:val="es-DO"/>
              </w:rPr>
              <w:t>1</w:t>
            </w:r>
          </w:p>
        </w:tc>
      </w:tr>
      <w:tr w:rsidR="00B54D5E" w:rsidRPr="00B54D5E" w14:paraId="36BCBF7C" w14:textId="77777777" w:rsidTr="00204F18">
        <w:trPr>
          <w:trHeight w:val="288"/>
        </w:trPr>
        <w:tc>
          <w:tcPr>
            <w:tcW w:w="3957" w:type="pct"/>
            <w:gridSpan w:val="7"/>
            <w:tcBorders>
              <w:right w:val="nil"/>
            </w:tcBorders>
            <w:shd w:val="clear" w:color="auto" w:fill="auto"/>
            <w:noWrap/>
            <w:vAlign w:val="bottom"/>
            <w:hideMark/>
          </w:tcPr>
          <w:p w14:paraId="272EAD87" w14:textId="77777777" w:rsidR="00B54D5E" w:rsidRPr="00B54D5E" w:rsidRDefault="00B54D5E" w:rsidP="00E27E88">
            <w:pPr>
              <w:rPr>
                <w:i/>
                <w:sz w:val="22"/>
                <w:szCs w:val="22"/>
                <w:lang w:val="es-DO"/>
              </w:rPr>
            </w:pPr>
            <w:r w:rsidRPr="00B54D5E">
              <w:rPr>
                <w:i/>
                <w:sz w:val="22"/>
                <w:szCs w:val="22"/>
                <w:lang w:val="es-DO"/>
              </w:rPr>
              <w:t>Informes financieros de reaseguradores extranjeros</w:t>
            </w:r>
          </w:p>
        </w:tc>
        <w:tc>
          <w:tcPr>
            <w:tcW w:w="330" w:type="pct"/>
            <w:tcBorders>
              <w:left w:val="nil"/>
              <w:right w:val="nil"/>
            </w:tcBorders>
            <w:shd w:val="clear" w:color="auto" w:fill="auto"/>
            <w:noWrap/>
            <w:vAlign w:val="bottom"/>
            <w:hideMark/>
          </w:tcPr>
          <w:p w14:paraId="44C3C9D7" w14:textId="77777777" w:rsidR="00B54D5E" w:rsidRPr="00B54D5E" w:rsidRDefault="00B54D5E" w:rsidP="00E27E88">
            <w:pPr>
              <w:rPr>
                <w:i/>
                <w:sz w:val="22"/>
                <w:szCs w:val="22"/>
                <w:lang w:val="es-DO"/>
              </w:rPr>
            </w:pPr>
          </w:p>
        </w:tc>
        <w:tc>
          <w:tcPr>
            <w:tcW w:w="330" w:type="pct"/>
            <w:tcBorders>
              <w:left w:val="nil"/>
              <w:right w:val="nil"/>
            </w:tcBorders>
            <w:shd w:val="clear" w:color="auto" w:fill="auto"/>
            <w:noWrap/>
            <w:vAlign w:val="bottom"/>
            <w:hideMark/>
          </w:tcPr>
          <w:p w14:paraId="262326FB" w14:textId="77777777" w:rsidR="00B54D5E" w:rsidRPr="00B54D5E" w:rsidRDefault="00B54D5E" w:rsidP="00E27E88">
            <w:pPr>
              <w:rPr>
                <w:i/>
                <w:sz w:val="22"/>
                <w:szCs w:val="22"/>
                <w:lang w:val="es-DO"/>
              </w:rPr>
            </w:pPr>
          </w:p>
        </w:tc>
        <w:tc>
          <w:tcPr>
            <w:tcW w:w="383" w:type="pct"/>
            <w:tcBorders>
              <w:left w:val="nil"/>
            </w:tcBorders>
            <w:shd w:val="clear" w:color="auto" w:fill="auto"/>
            <w:noWrap/>
            <w:vAlign w:val="bottom"/>
            <w:hideMark/>
          </w:tcPr>
          <w:p w14:paraId="2D9B37E9" w14:textId="77777777" w:rsidR="00B54D5E" w:rsidRPr="00B54D5E" w:rsidRDefault="00B54D5E" w:rsidP="00E27E88">
            <w:pPr>
              <w:jc w:val="right"/>
              <w:rPr>
                <w:i/>
                <w:sz w:val="22"/>
                <w:szCs w:val="22"/>
                <w:lang w:val="es-DO"/>
              </w:rPr>
            </w:pPr>
            <w:r w:rsidRPr="00B54D5E">
              <w:rPr>
                <w:i/>
                <w:sz w:val="22"/>
                <w:szCs w:val="22"/>
                <w:lang w:val="es-DO"/>
              </w:rPr>
              <w:t>17</w:t>
            </w:r>
          </w:p>
        </w:tc>
      </w:tr>
      <w:tr w:rsidR="00B54D5E" w:rsidRPr="00B54D5E" w14:paraId="79BB3F79" w14:textId="77777777" w:rsidTr="00204F18">
        <w:trPr>
          <w:trHeight w:val="288"/>
        </w:trPr>
        <w:tc>
          <w:tcPr>
            <w:tcW w:w="605" w:type="pct"/>
            <w:tcBorders>
              <w:right w:val="nil"/>
            </w:tcBorders>
            <w:shd w:val="clear" w:color="000000" w:fill="D9E1F2"/>
            <w:noWrap/>
            <w:vAlign w:val="bottom"/>
            <w:hideMark/>
          </w:tcPr>
          <w:p w14:paraId="020AC9B9" w14:textId="77777777" w:rsidR="00B54D5E" w:rsidRPr="00B54D5E" w:rsidRDefault="00B54D5E" w:rsidP="00E27E88">
            <w:pPr>
              <w:rPr>
                <w:b/>
                <w:bCs/>
                <w:sz w:val="22"/>
                <w:szCs w:val="22"/>
                <w:lang w:val="es-DO"/>
              </w:rPr>
            </w:pPr>
            <w:r w:rsidRPr="00B54D5E">
              <w:rPr>
                <w:b/>
                <w:bCs/>
                <w:sz w:val="22"/>
                <w:szCs w:val="22"/>
                <w:lang w:val="es-DO"/>
              </w:rPr>
              <w:t>Total</w:t>
            </w:r>
          </w:p>
        </w:tc>
        <w:tc>
          <w:tcPr>
            <w:tcW w:w="605" w:type="pct"/>
            <w:tcBorders>
              <w:left w:val="nil"/>
              <w:right w:val="nil"/>
            </w:tcBorders>
            <w:shd w:val="clear" w:color="000000" w:fill="D9E1F2"/>
            <w:noWrap/>
            <w:vAlign w:val="bottom"/>
            <w:hideMark/>
          </w:tcPr>
          <w:p w14:paraId="72E9713B" w14:textId="77777777" w:rsidR="00B54D5E" w:rsidRPr="00B54D5E" w:rsidRDefault="00B54D5E" w:rsidP="00E27E88">
            <w:pPr>
              <w:rPr>
                <w:b/>
                <w:bCs/>
                <w:sz w:val="22"/>
                <w:szCs w:val="22"/>
                <w:lang w:val="es-DO"/>
              </w:rPr>
            </w:pPr>
            <w:r w:rsidRPr="00B54D5E">
              <w:rPr>
                <w:b/>
                <w:bCs/>
                <w:sz w:val="22"/>
                <w:szCs w:val="22"/>
                <w:lang w:val="es-DO"/>
              </w:rPr>
              <w:t> </w:t>
            </w:r>
          </w:p>
        </w:tc>
        <w:tc>
          <w:tcPr>
            <w:tcW w:w="605" w:type="pct"/>
            <w:tcBorders>
              <w:left w:val="nil"/>
              <w:right w:val="nil"/>
            </w:tcBorders>
            <w:shd w:val="clear" w:color="000000" w:fill="D9E1F2"/>
            <w:noWrap/>
            <w:vAlign w:val="bottom"/>
            <w:hideMark/>
          </w:tcPr>
          <w:p w14:paraId="00A9D907" w14:textId="77777777" w:rsidR="00B54D5E" w:rsidRPr="00B54D5E" w:rsidRDefault="00B54D5E" w:rsidP="00E27E88">
            <w:pPr>
              <w:rPr>
                <w:b/>
                <w:bCs/>
                <w:sz w:val="22"/>
                <w:szCs w:val="22"/>
                <w:lang w:val="es-DO"/>
              </w:rPr>
            </w:pPr>
            <w:r w:rsidRPr="00B54D5E">
              <w:rPr>
                <w:b/>
                <w:bCs/>
                <w:sz w:val="22"/>
                <w:szCs w:val="22"/>
                <w:lang w:val="es-DO"/>
              </w:rPr>
              <w:t> </w:t>
            </w:r>
          </w:p>
        </w:tc>
        <w:tc>
          <w:tcPr>
            <w:tcW w:w="1811" w:type="pct"/>
            <w:gridSpan w:val="3"/>
            <w:tcBorders>
              <w:left w:val="nil"/>
              <w:right w:val="nil"/>
            </w:tcBorders>
            <w:shd w:val="clear" w:color="000000" w:fill="D9E1F2"/>
            <w:noWrap/>
            <w:vAlign w:val="bottom"/>
            <w:hideMark/>
          </w:tcPr>
          <w:p w14:paraId="0EF79E03" w14:textId="77777777" w:rsidR="00B54D5E" w:rsidRPr="00B54D5E" w:rsidRDefault="00B54D5E" w:rsidP="00E27E88">
            <w:pPr>
              <w:rPr>
                <w:b/>
                <w:bCs/>
                <w:sz w:val="22"/>
                <w:szCs w:val="22"/>
                <w:lang w:val="es-DO"/>
              </w:rPr>
            </w:pPr>
            <w:r w:rsidRPr="00B54D5E">
              <w:rPr>
                <w:b/>
                <w:bCs/>
                <w:sz w:val="22"/>
                <w:szCs w:val="22"/>
                <w:lang w:val="es-DO"/>
              </w:rPr>
              <w:t> </w:t>
            </w:r>
          </w:p>
        </w:tc>
        <w:tc>
          <w:tcPr>
            <w:tcW w:w="330" w:type="pct"/>
            <w:tcBorders>
              <w:left w:val="nil"/>
              <w:right w:val="nil"/>
            </w:tcBorders>
            <w:shd w:val="clear" w:color="000000" w:fill="D9E1F2"/>
            <w:noWrap/>
            <w:vAlign w:val="bottom"/>
            <w:hideMark/>
          </w:tcPr>
          <w:p w14:paraId="4C75A2F8" w14:textId="77777777" w:rsidR="00B54D5E" w:rsidRPr="00B54D5E" w:rsidRDefault="00B54D5E" w:rsidP="00E27E88">
            <w:pPr>
              <w:rPr>
                <w:b/>
                <w:bCs/>
                <w:sz w:val="22"/>
                <w:szCs w:val="22"/>
                <w:lang w:val="es-DO"/>
              </w:rPr>
            </w:pPr>
            <w:r w:rsidRPr="00B54D5E">
              <w:rPr>
                <w:b/>
                <w:bCs/>
                <w:sz w:val="22"/>
                <w:szCs w:val="22"/>
                <w:lang w:val="es-DO"/>
              </w:rPr>
              <w:t> </w:t>
            </w:r>
          </w:p>
        </w:tc>
        <w:tc>
          <w:tcPr>
            <w:tcW w:w="330" w:type="pct"/>
            <w:tcBorders>
              <w:left w:val="nil"/>
              <w:right w:val="nil"/>
            </w:tcBorders>
            <w:shd w:val="clear" w:color="000000" w:fill="D9E1F2"/>
            <w:noWrap/>
            <w:vAlign w:val="bottom"/>
            <w:hideMark/>
          </w:tcPr>
          <w:p w14:paraId="57F9ED2E" w14:textId="77777777" w:rsidR="00B54D5E" w:rsidRPr="00B54D5E" w:rsidRDefault="00B54D5E" w:rsidP="00E27E88">
            <w:pPr>
              <w:rPr>
                <w:b/>
                <w:bCs/>
                <w:sz w:val="22"/>
                <w:szCs w:val="22"/>
                <w:lang w:val="es-DO"/>
              </w:rPr>
            </w:pPr>
            <w:r w:rsidRPr="00B54D5E">
              <w:rPr>
                <w:b/>
                <w:bCs/>
                <w:sz w:val="22"/>
                <w:szCs w:val="22"/>
                <w:lang w:val="es-DO"/>
              </w:rPr>
              <w:t> </w:t>
            </w:r>
          </w:p>
        </w:tc>
        <w:tc>
          <w:tcPr>
            <w:tcW w:w="330" w:type="pct"/>
            <w:tcBorders>
              <w:left w:val="nil"/>
              <w:right w:val="nil"/>
            </w:tcBorders>
            <w:shd w:val="clear" w:color="000000" w:fill="D9E1F2"/>
            <w:noWrap/>
            <w:vAlign w:val="bottom"/>
            <w:hideMark/>
          </w:tcPr>
          <w:p w14:paraId="2A0CE138" w14:textId="77777777" w:rsidR="00B54D5E" w:rsidRPr="00B54D5E" w:rsidRDefault="00B54D5E" w:rsidP="00E27E88">
            <w:pPr>
              <w:rPr>
                <w:b/>
                <w:bCs/>
                <w:sz w:val="22"/>
                <w:szCs w:val="22"/>
                <w:lang w:val="es-DO"/>
              </w:rPr>
            </w:pPr>
            <w:r w:rsidRPr="00B54D5E">
              <w:rPr>
                <w:b/>
                <w:bCs/>
                <w:sz w:val="22"/>
                <w:szCs w:val="22"/>
                <w:lang w:val="es-DO"/>
              </w:rPr>
              <w:t> </w:t>
            </w:r>
          </w:p>
        </w:tc>
        <w:tc>
          <w:tcPr>
            <w:tcW w:w="383" w:type="pct"/>
            <w:tcBorders>
              <w:left w:val="nil"/>
            </w:tcBorders>
            <w:shd w:val="clear" w:color="000000" w:fill="D9E1F2"/>
            <w:noWrap/>
            <w:vAlign w:val="bottom"/>
            <w:hideMark/>
          </w:tcPr>
          <w:p w14:paraId="4B28DD36" w14:textId="77777777" w:rsidR="00B54D5E" w:rsidRPr="00B54D5E" w:rsidRDefault="00B54D5E" w:rsidP="00E27E88">
            <w:pPr>
              <w:jc w:val="right"/>
              <w:rPr>
                <w:b/>
                <w:bCs/>
                <w:sz w:val="22"/>
                <w:szCs w:val="22"/>
                <w:lang w:val="es-DO"/>
              </w:rPr>
            </w:pPr>
            <w:r w:rsidRPr="00B54D5E">
              <w:rPr>
                <w:b/>
                <w:bCs/>
                <w:sz w:val="22"/>
                <w:szCs w:val="22"/>
                <w:lang w:val="es-DO"/>
              </w:rPr>
              <w:t>213</w:t>
            </w:r>
          </w:p>
        </w:tc>
      </w:tr>
      <w:tr w:rsidR="00B54D5E" w:rsidRPr="007732EF" w14:paraId="0672EF65" w14:textId="77777777" w:rsidTr="00204F18">
        <w:trPr>
          <w:trHeight w:val="288"/>
        </w:trPr>
        <w:tc>
          <w:tcPr>
            <w:tcW w:w="3627" w:type="pct"/>
            <w:gridSpan w:val="6"/>
            <w:tcBorders>
              <w:left w:val="nil"/>
              <w:bottom w:val="nil"/>
              <w:right w:val="nil"/>
            </w:tcBorders>
            <w:shd w:val="clear" w:color="auto" w:fill="auto"/>
            <w:noWrap/>
            <w:vAlign w:val="bottom"/>
            <w:hideMark/>
          </w:tcPr>
          <w:p w14:paraId="1F7F0383" w14:textId="77777777" w:rsidR="00B54D5E" w:rsidRPr="00B54D5E" w:rsidRDefault="00B54D5E" w:rsidP="00E27E88">
            <w:pPr>
              <w:rPr>
                <w:b/>
                <w:bCs/>
                <w:color w:val="000000"/>
                <w:sz w:val="22"/>
                <w:szCs w:val="22"/>
                <w:lang w:val="es-DO"/>
              </w:rPr>
            </w:pPr>
            <w:r w:rsidRPr="00B54D5E">
              <w:rPr>
                <w:b/>
                <w:bCs/>
                <w:sz w:val="22"/>
                <w:szCs w:val="22"/>
                <w:lang w:val="es-DO"/>
              </w:rPr>
              <w:t xml:space="preserve">Fuente: </w:t>
            </w:r>
            <w:r w:rsidRPr="00B54D5E">
              <w:rPr>
                <w:sz w:val="22"/>
                <w:szCs w:val="22"/>
                <w:lang w:val="es-DO"/>
              </w:rPr>
              <w:t>Dirección de Estudios del Sector Seguros.</w:t>
            </w:r>
          </w:p>
        </w:tc>
        <w:tc>
          <w:tcPr>
            <w:tcW w:w="330" w:type="pct"/>
            <w:tcBorders>
              <w:left w:val="nil"/>
              <w:bottom w:val="nil"/>
              <w:right w:val="nil"/>
            </w:tcBorders>
            <w:shd w:val="clear" w:color="auto" w:fill="auto"/>
            <w:noWrap/>
            <w:vAlign w:val="bottom"/>
            <w:hideMark/>
          </w:tcPr>
          <w:p w14:paraId="66B68A7C" w14:textId="77777777" w:rsidR="00B54D5E" w:rsidRPr="00B54D5E" w:rsidRDefault="00B54D5E" w:rsidP="00E27E88">
            <w:pPr>
              <w:rPr>
                <w:b/>
                <w:bCs/>
                <w:color w:val="000000"/>
                <w:sz w:val="22"/>
                <w:szCs w:val="22"/>
                <w:lang w:val="es-DO"/>
              </w:rPr>
            </w:pPr>
          </w:p>
        </w:tc>
        <w:tc>
          <w:tcPr>
            <w:tcW w:w="330" w:type="pct"/>
            <w:tcBorders>
              <w:left w:val="nil"/>
              <w:bottom w:val="nil"/>
              <w:right w:val="nil"/>
            </w:tcBorders>
            <w:shd w:val="clear" w:color="auto" w:fill="auto"/>
            <w:noWrap/>
            <w:vAlign w:val="bottom"/>
            <w:hideMark/>
          </w:tcPr>
          <w:p w14:paraId="03EBA558" w14:textId="77777777" w:rsidR="00B54D5E" w:rsidRPr="00B54D5E" w:rsidRDefault="00B54D5E" w:rsidP="00E27E88">
            <w:pPr>
              <w:rPr>
                <w:sz w:val="22"/>
                <w:szCs w:val="22"/>
                <w:lang w:val="es-DO"/>
              </w:rPr>
            </w:pPr>
          </w:p>
        </w:tc>
        <w:tc>
          <w:tcPr>
            <w:tcW w:w="330" w:type="pct"/>
            <w:tcBorders>
              <w:left w:val="nil"/>
              <w:bottom w:val="nil"/>
              <w:right w:val="nil"/>
            </w:tcBorders>
            <w:shd w:val="clear" w:color="auto" w:fill="auto"/>
            <w:noWrap/>
            <w:vAlign w:val="bottom"/>
            <w:hideMark/>
          </w:tcPr>
          <w:p w14:paraId="0232E2D6" w14:textId="77777777" w:rsidR="00B54D5E" w:rsidRPr="00B54D5E" w:rsidRDefault="00B54D5E" w:rsidP="00E27E88">
            <w:pPr>
              <w:rPr>
                <w:sz w:val="22"/>
                <w:szCs w:val="22"/>
                <w:lang w:val="es-DO"/>
              </w:rPr>
            </w:pPr>
          </w:p>
        </w:tc>
        <w:tc>
          <w:tcPr>
            <w:tcW w:w="383" w:type="pct"/>
            <w:tcBorders>
              <w:left w:val="nil"/>
              <w:bottom w:val="nil"/>
              <w:right w:val="nil"/>
            </w:tcBorders>
            <w:shd w:val="clear" w:color="auto" w:fill="auto"/>
            <w:noWrap/>
            <w:vAlign w:val="bottom"/>
            <w:hideMark/>
          </w:tcPr>
          <w:p w14:paraId="7534D241" w14:textId="77777777" w:rsidR="00B54D5E" w:rsidRPr="00B54D5E" w:rsidRDefault="00B54D5E" w:rsidP="00E27E88">
            <w:pPr>
              <w:rPr>
                <w:sz w:val="22"/>
                <w:szCs w:val="22"/>
                <w:lang w:val="es-DO"/>
              </w:rPr>
            </w:pPr>
          </w:p>
        </w:tc>
      </w:tr>
    </w:tbl>
    <w:p w14:paraId="708A6292" w14:textId="77777777" w:rsidR="00B54D5E" w:rsidRPr="00B54D5E" w:rsidRDefault="00B54D5E" w:rsidP="00B54D5E">
      <w:pPr>
        <w:spacing w:line="360" w:lineRule="auto"/>
        <w:jc w:val="both"/>
        <w:rPr>
          <w:rFonts w:eastAsia="Calibri"/>
          <w:szCs w:val="36"/>
          <w:lang w:val="es-DO"/>
        </w:rPr>
      </w:pPr>
    </w:p>
    <w:p w14:paraId="7160E12D" w14:textId="0A6ED2D2" w:rsidR="00C76E3D" w:rsidRPr="00D21632" w:rsidRDefault="00C76E3D" w:rsidP="00D21632">
      <w:pPr>
        <w:rPr>
          <w:b/>
          <w:lang w:val="es-DO"/>
        </w:rPr>
      </w:pPr>
      <w:r w:rsidRPr="00D21632">
        <w:rPr>
          <w:b/>
          <w:lang w:val="es-DO"/>
        </w:rPr>
        <w:t>Dirección de Control y Supervisión las actividades que a continuación se describen:</w:t>
      </w:r>
    </w:p>
    <w:p w14:paraId="1BEB5D05" w14:textId="77777777" w:rsidR="004109A8" w:rsidRDefault="004109A8" w:rsidP="00C76E3D">
      <w:pPr>
        <w:spacing w:line="360" w:lineRule="auto"/>
        <w:jc w:val="both"/>
        <w:rPr>
          <w:lang w:val="es-DO"/>
        </w:rPr>
      </w:pPr>
    </w:p>
    <w:p w14:paraId="6E29F40B" w14:textId="663DA53E" w:rsidR="00C76E3D" w:rsidRPr="008555C1" w:rsidRDefault="004109A8" w:rsidP="00C76E3D">
      <w:pPr>
        <w:spacing w:line="360" w:lineRule="auto"/>
        <w:jc w:val="both"/>
        <w:rPr>
          <w:lang w:val="es-DO"/>
        </w:rPr>
      </w:pPr>
      <w:r>
        <w:rPr>
          <w:lang w:val="es-DO"/>
        </w:rPr>
        <w:t>Como parte de las labores de supervisión, h</w:t>
      </w:r>
      <w:r w:rsidR="00C76E3D" w:rsidRPr="008555C1">
        <w:rPr>
          <w:lang w:val="es-DO"/>
        </w:rPr>
        <w:t>emos recibido y revisado treinta y cinco (35) Estados Financieros auditados correspondientes al 31 de diciembre del 2022 de las Compañías de Seguros y Reaseguros, los cuales deben remitirse a más tardar el 30 de abril del año 2023, de acuerdo a la Ley 146-02 sobre Seguros y Fianzas. Estos estados se reciben de la Dirección de Estudio del Sector Seguros, quienes se quedan con un ejemplar para sus análisis, constituyéndose en la base de las auditorías que se realizan a las compañías aseguradoras y reaseguradoras.</w:t>
      </w:r>
    </w:p>
    <w:p w14:paraId="1C56A3EF" w14:textId="17E7266B" w:rsidR="00C76E3D" w:rsidRPr="008555C1" w:rsidRDefault="00C76E3D" w:rsidP="00C76E3D">
      <w:pPr>
        <w:spacing w:line="360" w:lineRule="auto"/>
        <w:jc w:val="both"/>
        <w:rPr>
          <w:lang w:val="es-DO"/>
        </w:rPr>
      </w:pPr>
      <w:r w:rsidRPr="008555C1">
        <w:rPr>
          <w:lang w:val="es-DO"/>
        </w:rPr>
        <w:lastRenderedPageBreak/>
        <w:t>Hemos recibido y autorizado 34 ejemplares de estados financieros para publicación en periódicos de circulación nacional de igual número de compañías aseguradoras.</w:t>
      </w:r>
    </w:p>
    <w:p w14:paraId="05DAC60D" w14:textId="3CEAD481" w:rsidR="00C76E3D" w:rsidRPr="008555C1" w:rsidRDefault="00C76E3D" w:rsidP="00C76E3D">
      <w:pPr>
        <w:spacing w:line="360" w:lineRule="auto"/>
        <w:jc w:val="both"/>
        <w:rPr>
          <w:lang w:val="es-DO"/>
        </w:rPr>
      </w:pPr>
      <w:r w:rsidRPr="008555C1">
        <w:rPr>
          <w:lang w:val="es-DO"/>
        </w:rPr>
        <w:t>Hemos concluido 16 remisiones de los informes finales en relación a las supervisiones in situ realizadas a igual número de Compañías Aseguradoras sobre las operaciones 2021, 2022 y de manera extra situ hasta el 2do trimestre 2023.</w:t>
      </w:r>
    </w:p>
    <w:p w14:paraId="709FB57C" w14:textId="6A3CE35A" w:rsidR="00C76E3D" w:rsidRPr="008555C1" w:rsidRDefault="00C76E3D" w:rsidP="00C76E3D">
      <w:pPr>
        <w:spacing w:line="360" w:lineRule="auto"/>
        <w:jc w:val="both"/>
        <w:rPr>
          <w:lang w:val="es-DO"/>
        </w:rPr>
      </w:pPr>
      <w:r w:rsidRPr="008555C1">
        <w:rPr>
          <w:lang w:val="es-DO"/>
        </w:rPr>
        <w:t>Hemos concluido las revisiones in situ y extra situ de 2 compañías aseguradoras para las operaciones del año 2022 hasta el 2do trimestre 2023.</w:t>
      </w:r>
    </w:p>
    <w:p w14:paraId="04B6DDF7" w14:textId="57CEF9C5" w:rsidR="00C76E3D" w:rsidRPr="008555C1" w:rsidRDefault="00C76E3D" w:rsidP="00C76E3D">
      <w:pPr>
        <w:spacing w:line="360" w:lineRule="auto"/>
        <w:jc w:val="both"/>
        <w:rPr>
          <w:lang w:val="es-DO"/>
        </w:rPr>
      </w:pPr>
      <w:r w:rsidRPr="008555C1">
        <w:rPr>
          <w:lang w:val="es-DO"/>
        </w:rPr>
        <w:t>Hemos iniciado 10 supervisiones in situ a igual número de compañías aseguradoras sobre sus operaciones al año 2022 hasta el 2do trimestre 2023.</w:t>
      </w:r>
    </w:p>
    <w:p w14:paraId="77244ABD" w14:textId="43D55579" w:rsidR="00C76E3D" w:rsidRPr="008555C1" w:rsidRDefault="00C76E3D" w:rsidP="00C76E3D">
      <w:pPr>
        <w:spacing w:line="360" w:lineRule="auto"/>
        <w:jc w:val="both"/>
        <w:rPr>
          <w:lang w:val="es-DO"/>
        </w:rPr>
      </w:pPr>
      <w:r w:rsidRPr="008555C1">
        <w:rPr>
          <w:lang w:val="es-DO"/>
        </w:rPr>
        <w:t>Hemos recibido y revisado treinta y cinco (35) Estados Financieros de las Compañías de Seguros y Reaseguros vigentes, correspondientes al 1er Trimestre del año 2023, los cuales fueron remitidos por la Dirección de Estudio del Sector Seguros.</w:t>
      </w:r>
    </w:p>
    <w:p w14:paraId="26ED1A80" w14:textId="3206A42E" w:rsidR="00C76E3D" w:rsidRPr="008555C1" w:rsidRDefault="00C76E3D" w:rsidP="00C76E3D">
      <w:pPr>
        <w:spacing w:line="360" w:lineRule="auto"/>
        <w:jc w:val="both"/>
        <w:rPr>
          <w:lang w:val="es-DO"/>
        </w:rPr>
      </w:pPr>
      <w:r w:rsidRPr="008555C1">
        <w:rPr>
          <w:lang w:val="es-DO"/>
        </w:rPr>
        <w:t>Hemos recibido y revisado treinta y cinco (35) Estados Financieros de las Compañías de Seguros y Reaseguros vigentes, correspondientes al 2do Trimestre del año 2023, los cuales fueron remitidos por la Dirección de Estudio del Sector Seguros.</w:t>
      </w:r>
    </w:p>
    <w:p w14:paraId="36A4ABAB" w14:textId="00720A6D" w:rsidR="00C76E3D" w:rsidRPr="008555C1" w:rsidRDefault="00C76E3D" w:rsidP="00C76E3D">
      <w:pPr>
        <w:spacing w:line="360" w:lineRule="auto"/>
        <w:jc w:val="both"/>
        <w:rPr>
          <w:lang w:val="es-DO"/>
        </w:rPr>
      </w:pPr>
      <w:r w:rsidRPr="008555C1">
        <w:rPr>
          <w:lang w:val="es-DO"/>
        </w:rPr>
        <w:t>Hemos recibido y revisado veinte y seis (26) Estados Financieros de las Compañías de Seguros y Reaseguros vigentes, correspondientes al 3er Trimestre del año 2023, los cuales fueron remitidos por la Dirección de Estudio del Sector Seguros.</w:t>
      </w:r>
    </w:p>
    <w:p w14:paraId="3E03D785" w14:textId="76323D99" w:rsidR="00C76E3D" w:rsidRPr="008555C1" w:rsidRDefault="00C76E3D" w:rsidP="00C76E3D">
      <w:pPr>
        <w:spacing w:line="360" w:lineRule="auto"/>
        <w:jc w:val="both"/>
        <w:rPr>
          <w:lang w:val="es-DO"/>
        </w:rPr>
      </w:pPr>
      <w:r w:rsidRPr="008555C1">
        <w:rPr>
          <w:lang w:val="es-DO"/>
        </w:rPr>
        <w:t>Hemos recibido, analizado y aprobado dieciséis (16) solicitudes para aumento de capital para las compañías aseguradoras.</w:t>
      </w:r>
    </w:p>
    <w:p w14:paraId="43FA00BD" w14:textId="381E1C58" w:rsidR="00C76E3D" w:rsidRPr="008555C1" w:rsidRDefault="00C76E3D" w:rsidP="00C76E3D">
      <w:pPr>
        <w:spacing w:line="360" w:lineRule="auto"/>
        <w:jc w:val="both"/>
        <w:rPr>
          <w:lang w:val="es-DO"/>
        </w:rPr>
      </w:pPr>
      <w:r w:rsidRPr="008555C1">
        <w:rPr>
          <w:lang w:val="es-DO"/>
        </w:rPr>
        <w:lastRenderedPageBreak/>
        <w:t>Se han realizado dieciséis (16) gestiones de debidas diligencias para cambios en el capital de las compañías aseguradoras.</w:t>
      </w:r>
    </w:p>
    <w:p w14:paraId="04B39586" w14:textId="79E0976D" w:rsidR="00C76E3D" w:rsidRPr="008555C1" w:rsidRDefault="00C76E3D" w:rsidP="00C76E3D">
      <w:pPr>
        <w:spacing w:line="360" w:lineRule="auto"/>
        <w:jc w:val="both"/>
        <w:rPr>
          <w:lang w:val="es-DO"/>
        </w:rPr>
      </w:pPr>
      <w:r w:rsidRPr="008555C1">
        <w:rPr>
          <w:lang w:val="es-DO"/>
        </w:rPr>
        <w:t>Hemos recibido nueve (9) notificaciones sobre cancelaciones de certificados financieros de igual número de compañías aseguradoras.</w:t>
      </w:r>
    </w:p>
    <w:p w14:paraId="44EBB25C" w14:textId="1B28736B" w:rsidR="00C76E3D" w:rsidRPr="008555C1" w:rsidRDefault="00C76E3D" w:rsidP="00C76E3D">
      <w:pPr>
        <w:spacing w:line="360" w:lineRule="auto"/>
        <w:jc w:val="both"/>
        <w:rPr>
          <w:lang w:val="es-DO"/>
        </w:rPr>
      </w:pPr>
      <w:r w:rsidRPr="008555C1">
        <w:rPr>
          <w:lang w:val="es-DO"/>
        </w:rPr>
        <w:t>Hemos analizado y otorgado veinte y ocho (28) prórrogas para los envíos de estados financieros de las Compañías de Seguros.</w:t>
      </w:r>
    </w:p>
    <w:p w14:paraId="5346EDD7" w14:textId="59F4B09E" w:rsidR="00C76E3D" w:rsidRPr="008555C1" w:rsidRDefault="00C76E3D" w:rsidP="00C76E3D">
      <w:pPr>
        <w:spacing w:line="360" w:lineRule="auto"/>
        <w:jc w:val="both"/>
        <w:rPr>
          <w:lang w:val="es-DO"/>
        </w:rPr>
      </w:pPr>
      <w:r w:rsidRPr="008555C1">
        <w:rPr>
          <w:lang w:val="es-DO"/>
        </w:rPr>
        <w:t>Hemos elaborado comunicaciones denominadas DCS, identificados así, en el cronológico del departamento, desde el No. 001 hasta el No. 257, sobre requerimientos y solicitudes internas, a los diferentes departamentos con los que interactuamos.</w:t>
      </w:r>
    </w:p>
    <w:p w14:paraId="4145EEFA" w14:textId="19B1ED98" w:rsidR="00C76E3D" w:rsidRPr="008555C1" w:rsidRDefault="00C76E3D" w:rsidP="00C76E3D">
      <w:pPr>
        <w:spacing w:line="360" w:lineRule="auto"/>
        <w:jc w:val="both"/>
        <w:rPr>
          <w:lang w:val="es-DO"/>
        </w:rPr>
      </w:pPr>
      <w:r w:rsidRPr="008555C1">
        <w:rPr>
          <w:lang w:val="es-DO"/>
        </w:rPr>
        <w:t>Se han elaborado comunicaciones de colaboraciones interinstitucionales para el desenvolvimiento de los trabajos.</w:t>
      </w:r>
    </w:p>
    <w:p w14:paraId="1D7EC0B1" w14:textId="4FE184D6" w:rsidR="00C76E3D" w:rsidRPr="008555C1" w:rsidRDefault="00C76E3D" w:rsidP="00C76E3D">
      <w:pPr>
        <w:spacing w:line="360" w:lineRule="auto"/>
        <w:jc w:val="both"/>
        <w:rPr>
          <w:lang w:val="es-DO"/>
        </w:rPr>
      </w:pPr>
      <w:r w:rsidRPr="008555C1">
        <w:rPr>
          <w:lang w:val="es-DO"/>
        </w:rPr>
        <w:t>Se han realizado exhortaciones de mejoras mediante colaboración en circulares, reuniones, comunicaciones formales y correos electrónicos a las compañías aseguradoras, reaseguradores e intermediarios de seguros.</w:t>
      </w:r>
    </w:p>
    <w:p w14:paraId="1F08CD11" w14:textId="18D481E8" w:rsidR="00654164" w:rsidRPr="008555C1" w:rsidRDefault="00C76E3D" w:rsidP="00C76E3D">
      <w:pPr>
        <w:spacing w:line="360" w:lineRule="auto"/>
        <w:jc w:val="both"/>
        <w:rPr>
          <w:lang w:val="es-DO"/>
        </w:rPr>
      </w:pPr>
      <w:r w:rsidRPr="008555C1">
        <w:rPr>
          <w:lang w:val="es-DO"/>
        </w:rPr>
        <w:t>Hemos gestionado dieciocho (18) debidas diligencias para emisión de certificaciones sobre Auditores Externos y/o terceros interesados.</w:t>
      </w:r>
    </w:p>
    <w:p w14:paraId="128DF454" w14:textId="028EF797" w:rsidR="00875D71" w:rsidRPr="008555C1" w:rsidRDefault="000E3AE8" w:rsidP="00875D71">
      <w:pPr>
        <w:spacing w:line="360" w:lineRule="auto"/>
        <w:jc w:val="both"/>
        <w:rPr>
          <w:u w:val="single"/>
          <w:lang w:val="es-DO"/>
        </w:rPr>
      </w:pPr>
      <w:r w:rsidRPr="008555C1">
        <w:rPr>
          <w:u w:val="single"/>
          <w:lang w:val="es-DO"/>
        </w:rPr>
        <w:t>Intermediarios de seguros</w:t>
      </w:r>
    </w:p>
    <w:p w14:paraId="2293EFA0" w14:textId="672996CF" w:rsidR="00875D71" w:rsidRPr="008555C1" w:rsidRDefault="00875D71" w:rsidP="00875D71">
      <w:pPr>
        <w:spacing w:line="360" w:lineRule="auto"/>
        <w:jc w:val="both"/>
        <w:rPr>
          <w:lang w:val="es-DO"/>
        </w:rPr>
      </w:pPr>
      <w:r w:rsidRPr="008555C1">
        <w:rPr>
          <w:lang w:val="es-DO"/>
        </w:rPr>
        <w:t>Se realizaron cuarenta y cuatro (44) supervisiones in situ a igual número de corredores de seguros, sobre sus operaciones del año 2022.</w:t>
      </w:r>
    </w:p>
    <w:p w14:paraId="17C4255C" w14:textId="418B6AAD" w:rsidR="00875D71" w:rsidRPr="008555C1" w:rsidRDefault="00875D71" w:rsidP="00875D71">
      <w:pPr>
        <w:spacing w:line="360" w:lineRule="auto"/>
        <w:jc w:val="both"/>
        <w:rPr>
          <w:lang w:val="es-DO"/>
        </w:rPr>
      </w:pPr>
      <w:r w:rsidRPr="008555C1">
        <w:rPr>
          <w:lang w:val="es-DO"/>
        </w:rPr>
        <w:t>Se han procesado diecisiete (17) respuestas a requerimientos puntuales sobre las supervisiones in situ de igual número de Corredores de Seguros.</w:t>
      </w:r>
    </w:p>
    <w:p w14:paraId="79FAAF03" w14:textId="142611C3" w:rsidR="00875D71" w:rsidRPr="008555C1" w:rsidRDefault="00875D71" w:rsidP="00875D71">
      <w:pPr>
        <w:spacing w:line="360" w:lineRule="auto"/>
        <w:jc w:val="both"/>
        <w:rPr>
          <w:lang w:val="es-DO"/>
        </w:rPr>
      </w:pPr>
      <w:r w:rsidRPr="008555C1">
        <w:rPr>
          <w:lang w:val="es-DO"/>
        </w:rPr>
        <w:t xml:space="preserve">Se recibieron y analizaron ciento veinticuatro (124) requerimientos de los corredores de seguros, sobre resultados de supervisiones, </w:t>
      </w:r>
      <w:r w:rsidRPr="008555C1">
        <w:rPr>
          <w:lang w:val="es-DO"/>
        </w:rPr>
        <w:lastRenderedPageBreak/>
        <w:t>reporte de comisiones, resoluciones, circulares, Estados Financieros y solicitudes de prórrogas sobre remisiones de requerimientos.</w:t>
      </w:r>
    </w:p>
    <w:p w14:paraId="54E8A176" w14:textId="208592E3" w:rsidR="00875D71" w:rsidRPr="008555C1" w:rsidRDefault="000E3AE8" w:rsidP="00875D71">
      <w:pPr>
        <w:spacing w:line="360" w:lineRule="auto"/>
        <w:jc w:val="both"/>
        <w:rPr>
          <w:u w:val="single"/>
          <w:lang w:val="es-DO"/>
        </w:rPr>
      </w:pPr>
      <w:r w:rsidRPr="008555C1">
        <w:rPr>
          <w:u w:val="single"/>
          <w:lang w:val="es-DO"/>
        </w:rPr>
        <w:t>Proyecciones de agosto/diciembre, 2023</w:t>
      </w:r>
    </w:p>
    <w:p w14:paraId="089C03C7" w14:textId="327643D4" w:rsidR="00875D71" w:rsidRPr="008555C1" w:rsidRDefault="00875D71" w:rsidP="00875D71">
      <w:pPr>
        <w:spacing w:line="360" w:lineRule="auto"/>
        <w:jc w:val="both"/>
        <w:rPr>
          <w:lang w:val="es-DO"/>
        </w:rPr>
      </w:pPr>
      <w:r w:rsidRPr="008555C1">
        <w:rPr>
          <w:lang w:val="es-DO"/>
        </w:rPr>
        <w:t>Para las proyecciones de octubre a diciembre del 2023, nos mantenemos trabajando en la recepción de los requerimientos a las compañías mediante resoluciones, comunicaciones y circulares, revisiones extra situ e in situ, así como recibiendo las solicitudes emanadas del sector asegurador, para la planificación de las revisiones in situ a las operaciones del 2023.</w:t>
      </w:r>
    </w:p>
    <w:p w14:paraId="2EF7B303" w14:textId="4E8F814E" w:rsidR="00C76E3D" w:rsidRDefault="00875D71" w:rsidP="00C76E3D">
      <w:pPr>
        <w:spacing w:line="360" w:lineRule="auto"/>
        <w:jc w:val="both"/>
        <w:rPr>
          <w:lang w:val="es-DO"/>
        </w:rPr>
      </w:pPr>
      <w:r w:rsidRPr="008555C1">
        <w:rPr>
          <w:lang w:val="es-DO"/>
        </w:rPr>
        <w:t>Se concluirán las revisiones in situ y extra situ a diez (10) compañías aseguradoras, sobre sus operaciones al año 2022-2023.</w:t>
      </w:r>
    </w:p>
    <w:p w14:paraId="72605B09" w14:textId="77777777" w:rsidR="00B450F2" w:rsidRPr="008555C1" w:rsidRDefault="00B450F2" w:rsidP="00C76E3D">
      <w:pPr>
        <w:spacing w:line="360" w:lineRule="auto"/>
        <w:jc w:val="both"/>
        <w:rPr>
          <w:lang w:val="es-DO"/>
        </w:rPr>
      </w:pPr>
    </w:p>
    <w:p w14:paraId="3C38567C" w14:textId="75914FF8" w:rsidR="00875D71" w:rsidRPr="00B450F2" w:rsidRDefault="00875D71" w:rsidP="00875D71">
      <w:pPr>
        <w:spacing w:line="360" w:lineRule="auto"/>
        <w:jc w:val="both"/>
        <w:rPr>
          <w:b/>
          <w:lang w:val="es-DO"/>
        </w:rPr>
      </w:pPr>
      <w:r w:rsidRPr="00D21632">
        <w:rPr>
          <w:b/>
          <w:lang w:val="es-DO"/>
        </w:rPr>
        <w:t>A través de nuestra Dirección de Técnica de Seguros y Reaseguros se realizaron las actividades que a continuación se describen:</w:t>
      </w:r>
    </w:p>
    <w:p w14:paraId="15B27FF3" w14:textId="378698DD" w:rsidR="00875D71" w:rsidRPr="008555C1" w:rsidRDefault="00875D71" w:rsidP="00875D71">
      <w:pPr>
        <w:spacing w:line="360" w:lineRule="auto"/>
        <w:jc w:val="both"/>
        <w:rPr>
          <w:lang w:val="es-DO"/>
        </w:rPr>
      </w:pPr>
      <w:r w:rsidRPr="008555C1">
        <w:rPr>
          <w:lang w:val="es-DO"/>
        </w:rPr>
        <w:t>Registro de Reaseguradores y Corredores de Reaseguros Aceptados no Radicados:</w:t>
      </w:r>
    </w:p>
    <w:p w14:paraId="7BE34B2A" w14:textId="77777777" w:rsidR="00875D71" w:rsidRPr="008555C1" w:rsidRDefault="00875D71" w:rsidP="001365D5">
      <w:pPr>
        <w:pStyle w:val="ListParagraph"/>
        <w:numPr>
          <w:ilvl w:val="0"/>
          <w:numId w:val="5"/>
        </w:numPr>
        <w:spacing w:line="360" w:lineRule="auto"/>
        <w:jc w:val="both"/>
        <w:rPr>
          <w:lang w:val="es-DO"/>
        </w:rPr>
      </w:pPr>
      <w:r w:rsidRPr="008555C1">
        <w:rPr>
          <w:lang w:val="es-DO"/>
        </w:rPr>
        <w:t>Realizados cinco (5) registros de reaseguradores.</w:t>
      </w:r>
    </w:p>
    <w:p w14:paraId="59C78BCF" w14:textId="77777777" w:rsidR="00875D71" w:rsidRPr="008555C1" w:rsidRDefault="00875D71" w:rsidP="001365D5">
      <w:pPr>
        <w:pStyle w:val="ListParagraph"/>
        <w:numPr>
          <w:ilvl w:val="0"/>
          <w:numId w:val="5"/>
        </w:numPr>
        <w:spacing w:line="360" w:lineRule="auto"/>
        <w:jc w:val="both"/>
        <w:rPr>
          <w:lang w:val="es-DO"/>
        </w:rPr>
      </w:pPr>
      <w:r w:rsidRPr="008555C1">
        <w:rPr>
          <w:lang w:val="es-DO"/>
        </w:rPr>
        <w:t>Realizados tres (3) registros de corredores.</w:t>
      </w:r>
    </w:p>
    <w:p w14:paraId="01B9B36E" w14:textId="4691A3AE" w:rsidR="00875D71" w:rsidRPr="008555C1" w:rsidRDefault="00875D71" w:rsidP="00875D71">
      <w:pPr>
        <w:spacing w:line="360" w:lineRule="auto"/>
        <w:jc w:val="both"/>
        <w:rPr>
          <w:lang w:val="es-DO"/>
        </w:rPr>
      </w:pPr>
      <w:r w:rsidRPr="008555C1">
        <w:rPr>
          <w:lang w:val="es-DO"/>
        </w:rPr>
        <w:t>Renovaciones de Reaseguradores y Corredores de Reaseguros Aceptados no Radicados:</w:t>
      </w:r>
    </w:p>
    <w:p w14:paraId="4C252D72" w14:textId="77777777" w:rsidR="00875D71" w:rsidRPr="008555C1" w:rsidRDefault="00875D71" w:rsidP="001365D5">
      <w:pPr>
        <w:pStyle w:val="ListParagraph"/>
        <w:numPr>
          <w:ilvl w:val="0"/>
          <w:numId w:val="6"/>
        </w:numPr>
        <w:spacing w:line="360" w:lineRule="auto"/>
        <w:jc w:val="both"/>
        <w:rPr>
          <w:lang w:val="es-DO"/>
        </w:rPr>
      </w:pPr>
      <w:r w:rsidRPr="008555C1">
        <w:rPr>
          <w:lang w:val="es-DO"/>
        </w:rPr>
        <w:t>Completadas noventa y una (91) renovaciones de reaseguradores.</w:t>
      </w:r>
    </w:p>
    <w:p w14:paraId="494D47E1" w14:textId="77777777" w:rsidR="00875D71" w:rsidRPr="008555C1" w:rsidRDefault="00875D71" w:rsidP="001365D5">
      <w:pPr>
        <w:pStyle w:val="ListParagraph"/>
        <w:numPr>
          <w:ilvl w:val="0"/>
          <w:numId w:val="6"/>
        </w:numPr>
        <w:spacing w:line="360" w:lineRule="auto"/>
        <w:jc w:val="both"/>
        <w:rPr>
          <w:lang w:val="es-DO"/>
        </w:rPr>
      </w:pPr>
      <w:r w:rsidRPr="008555C1">
        <w:rPr>
          <w:lang w:val="es-DO"/>
        </w:rPr>
        <w:t>Completadas veinte (20) renovaciones de corredores.</w:t>
      </w:r>
    </w:p>
    <w:p w14:paraId="7B6BABC0" w14:textId="400CD4E8" w:rsidR="00875D71" w:rsidRPr="008555C1" w:rsidRDefault="00875D71" w:rsidP="00875D71">
      <w:pPr>
        <w:spacing w:line="360" w:lineRule="auto"/>
        <w:jc w:val="both"/>
        <w:rPr>
          <w:lang w:val="es-DO"/>
        </w:rPr>
      </w:pPr>
      <w:r w:rsidRPr="008555C1">
        <w:rPr>
          <w:lang w:val="es-DO"/>
        </w:rPr>
        <w:t>Contratos de Reaseguros:</w:t>
      </w:r>
    </w:p>
    <w:p w14:paraId="6CA8D849" w14:textId="77777777" w:rsidR="00875D71" w:rsidRPr="008555C1" w:rsidRDefault="00875D71" w:rsidP="001365D5">
      <w:pPr>
        <w:pStyle w:val="ListParagraph"/>
        <w:numPr>
          <w:ilvl w:val="0"/>
          <w:numId w:val="7"/>
        </w:numPr>
        <w:spacing w:line="360" w:lineRule="auto"/>
        <w:jc w:val="both"/>
        <w:rPr>
          <w:lang w:val="es-DO"/>
        </w:rPr>
      </w:pPr>
      <w:r w:rsidRPr="008555C1">
        <w:rPr>
          <w:lang w:val="es-DO"/>
        </w:rPr>
        <w:t>Recibidos veinticuatro (24) contratos de reaseguros de compañías nacionales.</w:t>
      </w:r>
    </w:p>
    <w:p w14:paraId="210E4CC0" w14:textId="4CD10C5A" w:rsidR="00875D71" w:rsidRPr="008555C1" w:rsidRDefault="00875D71" w:rsidP="00875D71">
      <w:pPr>
        <w:spacing w:line="360" w:lineRule="auto"/>
        <w:jc w:val="both"/>
        <w:rPr>
          <w:lang w:val="es-DO"/>
        </w:rPr>
      </w:pPr>
      <w:r w:rsidRPr="008555C1">
        <w:rPr>
          <w:lang w:val="es-DO"/>
        </w:rPr>
        <w:lastRenderedPageBreak/>
        <w:t>Formularios RC-1 y RC-2:</w:t>
      </w:r>
    </w:p>
    <w:p w14:paraId="3CA315C0" w14:textId="77777777" w:rsidR="00875D71" w:rsidRPr="008555C1" w:rsidRDefault="00875D71" w:rsidP="001365D5">
      <w:pPr>
        <w:pStyle w:val="ListParagraph"/>
        <w:numPr>
          <w:ilvl w:val="0"/>
          <w:numId w:val="7"/>
        </w:numPr>
        <w:spacing w:line="360" w:lineRule="auto"/>
        <w:jc w:val="both"/>
        <w:rPr>
          <w:lang w:val="es-DO"/>
        </w:rPr>
      </w:pPr>
      <w:r w:rsidRPr="008555C1">
        <w:rPr>
          <w:lang w:val="es-DO"/>
        </w:rPr>
        <w:t>Recibidos veintitrés (23) reportes de formularios RC-1 y RC-2.</w:t>
      </w:r>
    </w:p>
    <w:p w14:paraId="54BEEEA6" w14:textId="2EE4619F" w:rsidR="00875D71" w:rsidRPr="008555C1" w:rsidRDefault="00875D71" w:rsidP="00875D71">
      <w:pPr>
        <w:spacing w:line="360" w:lineRule="auto"/>
        <w:jc w:val="both"/>
        <w:rPr>
          <w:lang w:val="es-DO"/>
        </w:rPr>
      </w:pPr>
      <w:r w:rsidRPr="008555C1">
        <w:rPr>
          <w:lang w:val="es-DO"/>
        </w:rPr>
        <w:t>Análisis de Expedientes de Renovaciones y Registros:</w:t>
      </w:r>
    </w:p>
    <w:p w14:paraId="3BD62727" w14:textId="77777777" w:rsidR="00875D71" w:rsidRPr="008555C1" w:rsidRDefault="00875D71" w:rsidP="001365D5">
      <w:pPr>
        <w:pStyle w:val="ListParagraph"/>
        <w:numPr>
          <w:ilvl w:val="0"/>
          <w:numId w:val="7"/>
        </w:numPr>
        <w:spacing w:line="360" w:lineRule="auto"/>
        <w:jc w:val="both"/>
        <w:rPr>
          <w:lang w:val="es-DO"/>
        </w:rPr>
      </w:pPr>
      <w:r w:rsidRPr="008555C1">
        <w:rPr>
          <w:lang w:val="es-DO"/>
        </w:rPr>
        <w:t>Analizados ciento cuarenta (140) expedientes de solicitud de registros y renovaciones de reaseguradores y corredores aceptados no radicados.</w:t>
      </w:r>
    </w:p>
    <w:p w14:paraId="6625080B" w14:textId="5A6B4792" w:rsidR="00875D71" w:rsidRPr="008555C1" w:rsidRDefault="00875D71" w:rsidP="00875D71">
      <w:pPr>
        <w:spacing w:line="360" w:lineRule="auto"/>
        <w:jc w:val="both"/>
        <w:rPr>
          <w:lang w:val="es-DO"/>
        </w:rPr>
      </w:pPr>
      <w:r w:rsidRPr="008555C1">
        <w:rPr>
          <w:lang w:val="es-DO"/>
        </w:rPr>
        <w:t>Certificación de Contratos de Reaseguros:</w:t>
      </w:r>
    </w:p>
    <w:p w14:paraId="35F458DF" w14:textId="2F70F32A" w:rsidR="00C76E3D" w:rsidRPr="008555C1" w:rsidRDefault="00875D71" w:rsidP="001365D5">
      <w:pPr>
        <w:pStyle w:val="ListParagraph"/>
        <w:numPr>
          <w:ilvl w:val="0"/>
          <w:numId w:val="7"/>
        </w:numPr>
        <w:spacing w:line="360" w:lineRule="auto"/>
        <w:jc w:val="both"/>
        <w:rPr>
          <w:lang w:val="es-DO"/>
        </w:rPr>
      </w:pPr>
      <w:r w:rsidRPr="008555C1">
        <w:rPr>
          <w:lang w:val="es-DO"/>
        </w:rPr>
        <w:t>Analizados y remitidos siete (7) memos para certificación de contratos de reaseguros de fianzas de compañías de seguros nacionales.</w:t>
      </w:r>
    </w:p>
    <w:p w14:paraId="01A1890D" w14:textId="6DA25AA4" w:rsidR="001365D5" w:rsidRPr="008555C1" w:rsidRDefault="000E3AE8" w:rsidP="001365D5">
      <w:pPr>
        <w:spacing w:line="360" w:lineRule="auto"/>
        <w:jc w:val="both"/>
        <w:rPr>
          <w:u w:val="single"/>
          <w:lang w:val="es-DO"/>
        </w:rPr>
      </w:pPr>
      <w:r w:rsidRPr="008555C1">
        <w:rPr>
          <w:u w:val="single"/>
          <w:lang w:val="es-DO"/>
        </w:rPr>
        <w:t>Proyecciones (noviembre-diciembre 2023)</w:t>
      </w:r>
    </w:p>
    <w:p w14:paraId="5E09E96E" w14:textId="77542300" w:rsidR="001365D5" w:rsidRPr="008555C1" w:rsidRDefault="001365D5" w:rsidP="001365D5">
      <w:pPr>
        <w:spacing w:line="360" w:lineRule="auto"/>
        <w:jc w:val="both"/>
        <w:rPr>
          <w:lang w:val="es-DO"/>
        </w:rPr>
      </w:pPr>
      <w:r w:rsidRPr="008555C1">
        <w:rPr>
          <w:lang w:val="es-DO"/>
        </w:rPr>
        <w:t>Registro de Reaseguradores y Corredores de Reaseguros Aceptados no Radicados:</w:t>
      </w:r>
    </w:p>
    <w:p w14:paraId="3D4D0E78" w14:textId="77777777" w:rsidR="001365D5" w:rsidRPr="008555C1" w:rsidRDefault="001365D5" w:rsidP="001365D5">
      <w:pPr>
        <w:pStyle w:val="ListParagraph"/>
        <w:numPr>
          <w:ilvl w:val="0"/>
          <w:numId w:val="7"/>
        </w:numPr>
        <w:spacing w:line="360" w:lineRule="auto"/>
        <w:jc w:val="both"/>
        <w:rPr>
          <w:lang w:val="es-DO"/>
        </w:rPr>
      </w:pPr>
      <w:r w:rsidRPr="008555C1">
        <w:rPr>
          <w:lang w:val="es-DO"/>
        </w:rPr>
        <w:t>Proyectado registrar un (1) reasegurador.</w:t>
      </w:r>
    </w:p>
    <w:p w14:paraId="5030EA29" w14:textId="77777777" w:rsidR="001365D5" w:rsidRPr="008555C1" w:rsidRDefault="001365D5" w:rsidP="001365D5">
      <w:pPr>
        <w:pStyle w:val="ListParagraph"/>
        <w:numPr>
          <w:ilvl w:val="0"/>
          <w:numId w:val="7"/>
        </w:numPr>
        <w:spacing w:line="360" w:lineRule="auto"/>
        <w:jc w:val="both"/>
        <w:rPr>
          <w:lang w:val="es-DO"/>
        </w:rPr>
      </w:pPr>
      <w:r w:rsidRPr="008555C1">
        <w:rPr>
          <w:lang w:val="es-DO"/>
        </w:rPr>
        <w:t>Proyectado registrar un (1) corredor.</w:t>
      </w:r>
    </w:p>
    <w:p w14:paraId="6A3251E2" w14:textId="2FF74E71" w:rsidR="001365D5" w:rsidRPr="008555C1" w:rsidRDefault="001365D5" w:rsidP="001365D5">
      <w:pPr>
        <w:spacing w:line="360" w:lineRule="auto"/>
        <w:jc w:val="both"/>
        <w:rPr>
          <w:lang w:val="es-DO"/>
        </w:rPr>
      </w:pPr>
      <w:r w:rsidRPr="008555C1">
        <w:rPr>
          <w:lang w:val="es-DO"/>
        </w:rPr>
        <w:t>Renovaciones de Reaseguradores y Corredores de Reaseguros Aceptados no Radicados:</w:t>
      </w:r>
    </w:p>
    <w:p w14:paraId="277C3953" w14:textId="77777777" w:rsidR="001365D5" w:rsidRPr="008555C1" w:rsidRDefault="001365D5" w:rsidP="001365D5">
      <w:pPr>
        <w:pStyle w:val="ListParagraph"/>
        <w:numPr>
          <w:ilvl w:val="0"/>
          <w:numId w:val="8"/>
        </w:numPr>
        <w:spacing w:line="360" w:lineRule="auto"/>
        <w:jc w:val="both"/>
        <w:rPr>
          <w:lang w:val="es-DO"/>
        </w:rPr>
      </w:pPr>
      <w:r w:rsidRPr="008555C1">
        <w:rPr>
          <w:lang w:val="es-DO"/>
        </w:rPr>
        <w:t>Proyectado renovar doce (12) reaseguradores.</w:t>
      </w:r>
    </w:p>
    <w:p w14:paraId="63AFE00B" w14:textId="77777777" w:rsidR="001365D5" w:rsidRPr="008555C1" w:rsidRDefault="001365D5" w:rsidP="001365D5">
      <w:pPr>
        <w:pStyle w:val="ListParagraph"/>
        <w:numPr>
          <w:ilvl w:val="0"/>
          <w:numId w:val="8"/>
        </w:numPr>
        <w:spacing w:line="360" w:lineRule="auto"/>
        <w:jc w:val="both"/>
        <w:rPr>
          <w:lang w:val="es-DO"/>
        </w:rPr>
      </w:pPr>
      <w:r w:rsidRPr="008555C1">
        <w:rPr>
          <w:lang w:val="es-DO"/>
        </w:rPr>
        <w:t>Proyectado renovar cuatro (4) corredores.</w:t>
      </w:r>
    </w:p>
    <w:p w14:paraId="582E7375" w14:textId="3722C934" w:rsidR="001365D5" w:rsidRPr="008555C1" w:rsidRDefault="001365D5" w:rsidP="001365D5">
      <w:pPr>
        <w:spacing w:line="360" w:lineRule="auto"/>
        <w:jc w:val="both"/>
        <w:rPr>
          <w:lang w:val="es-DO"/>
        </w:rPr>
      </w:pPr>
      <w:r w:rsidRPr="008555C1">
        <w:rPr>
          <w:lang w:val="es-DO"/>
        </w:rPr>
        <w:t>Contratos de Reaseguros:</w:t>
      </w:r>
    </w:p>
    <w:p w14:paraId="091042D2" w14:textId="77777777" w:rsidR="001365D5" w:rsidRPr="008555C1" w:rsidRDefault="001365D5" w:rsidP="001365D5">
      <w:pPr>
        <w:pStyle w:val="ListParagraph"/>
        <w:numPr>
          <w:ilvl w:val="0"/>
          <w:numId w:val="9"/>
        </w:numPr>
        <w:spacing w:line="360" w:lineRule="auto"/>
        <w:jc w:val="both"/>
        <w:rPr>
          <w:lang w:val="es-DO"/>
        </w:rPr>
      </w:pPr>
      <w:r w:rsidRPr="008555C1">
        <w:rPr>
          <w:lang w:val="es-DO"/>
        </w:rPr>
        <w:t>Proyectado recibir tres (3) contratos de reaseguros de compañías.</w:t>
      </w:r>
    </w:p>
    <w:p w14:paraId="68379DCA" w14:textId="762128DA" w:rsidR="001365D5" w:rsidRPr="008555C1" w:rsidRDefault="001365D5" w:rsidP="001365D5">
      <w:pPr>
        <w:spacing w:line="360" w:lineRule="auto"/>
        <w:jc w:val="both"/>
        <w:rPr>
          <w:lang w:val="es-DO"/>
        </w:rPr>
      </w:pPr>
      <w:r w:rsidRPr="008555C1">
        <w:rPr>
          <w:lang w:val="es-DO"/>
        </w:rPr>
        <w:t>Formularios RC-1 y RC-2:</w:t>
      </w:r>
    </w:p>
    <w:p w14:paraId="38AD4F43" w14:textId="77777777" w:rsidR="001365D5" w:rsidRPr="008555C1" w:rsidRDefault="001365D5" w:rsidP="001365D5">
      <w:pPr>
        <w:pStyle w:val="ListParagraph"/>
        <w:numPr>
          <w:ilvl w:val="0"/>
          <w:numId w:val="9"/>
        </w:numPr>
        <w:spacing w:line="360" w:lineRule="auto"/>
        <w:jc w:val="both"/>
        <w:rPr>
          <w:lang w:val="es-DO"/>
        </w:rPr>
      </w:pPr>
      <w:r w:rsidRPr="008555C1">
        <w:rPr>
          <w:lang w:val="es-DO"/>
        </w:rPr>
        <w:lastRenderedPageBreak/>
        <w:t>Proyectado recibir cuatro (4) formularios RC-1 y RC-2.</w:t>
      </w:r>
    </w:p>
    <w:p w14:paraId="394FB7AA" w14:textId="7D308DAD" w:rsidR="001365D5" w:rsidRPr="008555C1" w:rsidRDefault="001365D5" w:rsidP="001365D5">
      <w:pPr>
        <w:spacing w:line="360" w:lineRule="auto"/>
        <w:jc w:val="both"/>
        <w:rPr>
          <w:lang w:val="es-DO"/>
        </w:rPr>
      </w:pPr>
      <w:r w:rsidRPr="008555C1">
        <w:rPr>
          <w:lang w:val="es-DO"/>
        </w:rPr>
        <w:t>Análisis de Expedientes de Renovaciones y Registros:</w:t>
      </w:r>
    </w:p>
    <w:p w14:paraId="7359F1AA" w14:textId="2EBF4B0C" w:rsidR="00476FE3" w:rsidRPr="008555C1" w:rsidRDefault="001365D5" w:rsidP="000E3AE8">
      <w:pPr>
        <w:pStyle w:val="ListParagraph"/>
        <w:numPr>
          <w:ilvl w:val="0"/>
          <w:numId w:val="9"/>
        </w:numPr>
        <w:spacing w:line="360" w:lineRule="auto"/>
        <w:jc w:val="both"/>
        <w:rPr>
          <w:lang w:val="es-DO"/>
        </w:rPr>
      </w:pPr>
      <w:r w:rsidRPr="008555C1">
        <w:rPr>
          <w:lang w:val="es-DO"/>
        </w:rPr>
        <w:t>Proyectado analizar veinte (20) solicitudes de registros y renovaciones de reaseguradores y corredores aceptados no radicados.</w:t>
      </w:r>
    </w:p>
    <w:p w14:paraId="7BAECD11" w14:textId="77777777" w:rsidR="00DE736A" w:rsidRPr="008555C1" w:rsidRDefault="00DE736A" w:rsidP="00DE736A">
      <w:pPr>
        <w:pStyle w:val="ListParagraph"/>
        <w:spacing w:line="360" w:lineRule="auto"/>
        <w:jc w:val="both"/>
        <w:rPr>
          <w:lang w:val="es-DO"/>
        </w:rPr>
      </w:pPr>
    </w:p>
    <w:p w14:paraId="64516920" w14:textId="713C5592" w:rsidR="001365D5" w:rsidRPr="008555C1" w:rsidRDefault="000E3AE8" w:rsidP="000E3AE8">
      <w:pPr>
        <w:spacing w:line="360" w:lineRule="auto"/>
        <w:jc w:val="both"/>
        <w:rPr>
          <w:lang w:val="es-DO"/>
        </w:rPr>
      </w:pPr>
      <w:r w:rsidRPr="008555C1">
        <w:rPr>
          <w:lang w:val="es-DO"/>
        </w:rPr>
        <w:t xml:space="preserve">DEPARTAMENTO DE CERTIFICACIONES Y FIANZAS </w:t>
      </w:r>
    </w:p>
    <w:p w14:paraId="532A1BF3" w14:textId="16B8299B" w:rsidR="00476FE3" w:rsidRPr="008555C1" w:rsidRDefault="000E3AE8" w:rsidP="00476FE3">
      <w:pPr>
        <w:spacing w:line="360" w:lineRule="auto"/>
        <w:jc w:val="both"/>
        <w:rPr>
          <w:lang w:val="es-DO"/>
        </w:rPr>
      </w:pPr>
      <w:r w:rsidRPr="008555C1">
        <w:rPr>
          <w:lang w:val="es-DO"/>
        </w:rPr>
        <w:t xml:space="preserve">En cumplimiento de la Ley 146-02 sobre Seguros y Fianzas de la República Dominicana, el Departamento </w:t>
      </w:r>
      <w:r w:rsidR="00476FE3" w:rsidRPr="008555C1">
        <w:rPr>
          <w:lang w:val="es-DO"/>
        </w:rPr>
        <w:t xml:space="preserve">de Certificaciones y Fianzas </w:t>
      </w:r>
      <w:r w:rsidRPr="008555C1">
        <w:rPr>
          <w:lang w:val="es-DO"/>
        </w:rPr>
        <w:t>ha trabajado con 33 Compañías Aseguradoras a nivel nacional.</w:t>
      </w:r>
      <w:r w:rsidR="00476FE3" w:rsidRPr="008555C1">
        <w:rPr>
          <w:lang w:val="es-DO"/>
        </w:rPr>
        <w:t xml:space="preserve"> A través de mejoras como la creación del Centro de Atención al Usuario y la agilización de procesos internos, se han fortalecido las interacciones con las aseguradoras y la eficiencia en la expedición de certificaciones. Como resultado de estas iniciativas, el Departamento ha validado y aceptado un total de 3,886 solicitudes de certificaciones, de las cuales 3,682 fueron solicitudes normales y 204 solicitudes de rastreo, destacando el compromiso del departamento con la prestación de servicios eficientes y de calidad.</w:t>
      </w:r>
      <w:r w:rsidR="008A762F" w:rsidRPr="008555C1">
        <w:rPr>
          <w:lang w:val="es-DO"/>
        </w:rPr>
        <w:t xml:space="preserve"> </w:t>
      </w:r>
      <w:r w:rsidR="00476FE3" w:rsidRPr="008555C1">
        <w:rPr>
          <w:lang w:val="es-DO"/>
        </w:rPr>
        <w:t xml:space="preserve">Para noviembre y diciembre de 2023, se proyecta recibir un total de 388 certificaciones en cada mes, </w:t>
      </w:r>
      <w:r w:rsidR="00B450F2">
        <w:rPr>
          <w:lang w:val="es-DO"/>
        </w:rPr>
        <w:t>en promedio.</w:t>
      </w:r>
    </w:p>
    <w:p w14:paraId="764CBE1D" w14:textId="77777777" w:rsidR="0002155B" w:rsidRDefault="0002155B" w:rsidP="008A762F">
      <w:pPr>
        <w:spacing w:line="360" w:lineRule="auto"/>
        <w:jc w:val="both"/>
        <w:rPr>
          <w:lang w:val="es-DO"/>
        </w:rPr>
      </w:pPr>
    </w:p>
    <w:p w14:paraId="0E0066B4" w14:textId="236F0CDA" w:rsidR="008A762F" w:rsidRPr="008555C1" w:rsidRDefault="008A762F" w:rsidP="008A762F">
      <w:pPr>
        <w:spacing w:line="360" w:lineRule="auto"/>
        <w:jc w:val="both"/>
        <w:rPr>
          <w:lang w:val="es-DO"/>
        </w:rPr>
      </w:pPr>
      <w:r w:rsidRPr="008555C1">
        <w:rPr>
          <w:lang w:val="es-DO"/>
        </w:rPr>
        <w:t xml:space="preserve">DEPARTAMENTO DE EXPEDICIÓN Y RENOVACIÓN DE LICENCIAS  </w:t>
      </w:r>
    </w:p>
    <w:p w14:paraId="5730677F" w14:textId="1284D373" w:rsidR="008A762F" w:rsidRPr="008555C1" w:rsidRDefault="008A762F" w:rsidP="008A762F">
      <w:pPr>
        <w:spacing w:line="360" w:lineRule="auto"/>
        <w:jc w:val="both"/>
        <w:rPr>
          <w:lang w:val="es-DO"/>
        </w:rPr>
      </w:pPr>
      <w:r w:rsidRPr="008555C1">
        <w:rPr>
          <w:lang w:val="es-DO"/>
        </w:rPr>
        <w:t xml:space="preserve">En lo que respecta a la Expedición y Renovación de Licencias, la Superintendencia de Seguros ha otorgado la documentación necesaria, según establece la Ley No. 146-02, a los interesados en incursionar en el mercado de seguros. Esto incluye la celebración y/o </w:t>
      </w:r>
      <w:r w:rsidRPr="008555C1">
        <w:rPr>
          <w:lang w:val="es-DO"/>
        </w:rPr>
        <w:lastRenderedPageBreak/>
        <w:t>aplicación de exámenes, los cuales hemos logrado digitalizar para eficientizar las evaluaciones de agentes y corredores. En el periodo de enero a octubre de 2023, hemos expedido 1,485 servicios relacionados con licencias, incluyendo renovaciones, duplicados y nuevas emisiones. Para noviembre y diciembre de 2023, se proyecta expedir un total de 600 servicios de licencias, abarcando renovaciones, duplicados y nuevas emisiones.</w:t>
      </w:r>
    </w:p>
    <w:p w14:paraId="50DF20E4" w14:textId="77777777" w:rsidR="0002155B" w:rsidRDefault="0002155B" w:rsidP="00033FDE">
      <w:pPr>
        <w:spacing w:line="360" w:lineRule="auto"/>
        <w:jc w:val="both"/>
        <w:rPr>
          <w:lang w:val="es-DO"/>
        </w:rPr>
      </w:pPr>
    </w:p>
    <w:p w14:paraId="3E523245" w14:textId="79266434" w:rsidR="00033FDE" w:rsidRPr="008555C1" w:rsidRDefault="00DE736A" w:rsidP="00033FDE">
      <w:pPr>
        <w:spacing w:line="360" w:lineRule="auto"/>
        <w:jc w:val="both"/>
        <w:rPr>
          <w:lang w:val="es-DO"/>
        </w:rPr>
      </w:pPr>
      <w:r w:rsidRPr="008555C1">
        <w:rPr>
          <w:lang w:val="es-DO"/>
        </w:rPr>
        <w:t xml:space="preserve">DEPARTAMENTO DE LIQUIDACION Y VERIFICACIÓN DE IMPUESTOS </w:t>
      </w:r>
    </w:p>
    <w:p w14:paraId="1A369A78" w14:textId="186A35B6" w:rsidR="008A762F" w:rsidRPr="008555C1" w:rsidRDefault="00033FDE" w:rsidP="00033FDE">
      <w:pPr>
        <w:spacing w:line="360" w:lineRule="auto"/>
        <w:jc w:val="both"/>
        <w:rPr>
          <w:lang w:val="es-DO"/>
        </w:rPr>
      </w:pPr>
      <w:r w:rsidRPr="008555C1">
        <w:rPr>
          <w:lang w:val="es-DO"/>
        </w:rPr>
        <w:t>Entre enero y octubre de 2023, procesamos trescientas cuarenta (340) liquidaciones de impuestos sobre primas netas cobradas, alcanzando un total de nueve mil seiscientos sesenta y seis millones cincuenta y nueve mil ochocientos ochenta y un pesos con 97/100 (RD$9,666,059,881.97). Además, incluimos las proyecciones de impuestos liquidados para noviembre y diciembre, que elevan el monto anual estimado a once mil cuatrocientos sesenta y tres millones treinta y nueve mil trescientos ochenta y dos pesos con 80/100 (RD$11,463,349,382.80). Este monto final representa la suma acumulada de todas las liquidaciones del año, incluyendo las proyecciones para los dos últimos meses:</w:t>
      </w:r>
    </w:p>
    <w:tbl>
      <w:tblPr>
        <w:tblStyle w:val="TableGrid"/>
        <w:tblW w:w="0" w:type="auto"/>
        <w:tblLook w:val="04A0" w:firstRow="1" w:lastRow="0" w:firstColumn="1" w:lastColumn="0" w:noHBand="0" w:noVBand="1"/>
      </w:tblPr>
      <w:tblGrid>
        <w:gridCol w:w="3256"/>
        <w:gridCol w:w="4654"/>
      </w:tblGrid>
      <w:tr w:rsidR="00033FDE" w:rsidRPr="007732EF" w14:paraId="1B9C7B9B" w14:textId="77777777" w:rsidTr="00DE736A">
        <w:trPr>
          <w:tblHeader/>
        </w:trPr>
        <w:tc>
          <w:tcPr>
            <w:tcW w:w="7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FEE7F75" w14:textId="642B3EB0" w:rsidR="00033FDE" w:rsidRPr="008555C1" w:rsidRDefault="00033FDE" w:rsidP="00033FDE">
            <w:pPr>
              <w:spacing w:after="160" w:line="360" w:lineRule="auto"/>
              <w:jc w:val="center"/>
              <w:rPr>
                <w:rFonts w:ascii="Times New Roman" w:hAnsi="Times New Roman" w:cs="Times New Roman"/>
                <w:b/>
                <w:color w:val="FFFFFF" w:themeColor="background1"/>
                <w:lang w:val="es-DO"/>
              </w:rPr>
            </w:pPr>
            <w:r w:rsidRPr="008555C1">
              <w:rPr>
                <w:rFonts w:ascii="Times New Roman" w:hAnsi="Times New Roman" w:cs="Times New Roman"/>
                <w:b/>
                <w:color w:val="FFFFFF" w:themeColor="background1"/>
                <w:sz w:val="24"/>
                <w:lang w:val="es-DO"/>
              </w:rPr>
              <w:t>LIQUIDACIONES DE IMPUESTO SOBRE PRIMAS NETAS COBRADAS</w:t>
            </w:r>
          </w:p>
        </w:tc>
      </w:tr>
      <w:tr w:rsidR="00033FDE" w:rsidRPr="008555C1" w14:paraId="032FDBF7" w14:textId="77777777" w:rsidTr="00CA52E7">
        <w:trPr>
          <w:tblHeader/>
        </w:trPr>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D3EA374" w14:textId="444DF37D" w:rsidR="00033FDE" w:rsidRPr="008555C1" w:rsidRDefault="00033FDE" w:rsidP="00DE736A">
            <w:pPr>
              <w:spacing w:line="360" w:lineRule="auto"/>
              <w:jc w:val="center"/>
              <w:rPr>
                <w:rFonts w:ascii="Times New Roman" w:hAnsi="Times New Roman" w:cs="Times New Roman"/>
                <w:b/>
                <w:color w:val="FFFFFF" w:themeColor="background1"/>
                <w:sz w:val="24"/>
                <w:lang w:val="es-DO"/>
              </w:rPr>
            </w:pPr>
            <w:r w:rsidRPr="008555C1">
              <w:rPr>
                <w:rFonts w:ascii="Times New Roman" w:hAnsi="Times New Roman" w:cs="Times New Roman"/>
                <w:b/>
                <w:color w:val="FFFFFF" w:themeColor="background1"/>
                <w:sz w:val="24"/>
                <w:lang w:val="es-DO"/>
              </w:rPr>
              <w:t>MES</w:t>
            </w:r>
          </w:p>
        </w:tc>
        <w:tc>
          <w:tcPr>
            <w:tcW w:w="4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711712E" w14:textId="0CD3EA66" w:rsidR="00033FDE" w:rsidRPr="008555C1" w:rsidRDefault="00033FDE" w:rsidP="00DE736A">
            <w:pPr>
              <w:spacing w:line="360" w:lineRule="auto"/>
              <w:jc w:val="center"/>
              <w:rPr>
                <w:rFonts w:ascii="Times New Roman" w:hAnsi="Times New Roman" w:cs="Times New Roman"/>
                <w:b/>
                <w:color w:val="FFFFFF" w:themeColor="background1"/>
                <w:sz w:val="24"/>
                <w:lang w:val="es-DO"/>
              </w:rPr>
            </w:pPr>
            <w:r w:rsidRPr="008555C1">
              <w:rPr>
                <w:rFonts w:ascii="Times New Roman" w:hAnsi="Times New Roman" w:cs="Times New Roman"/>
                <w:b/>
                <w:color w:val="FFFFFF" w:themeColor="background1"/>
                <w:sz w:val="24"/>
                <w:lang w:val="es-DO"/>
              </w:rPr>
              <w:t>IMPUESTO LIQUIDADO RD$</w:t>
            </w:r>
          </w:p>
        </w:tc>
      </w:tr>
      <w:tr w:rsidR="00033FDE" w:rsidRPr="008555C1" w14:paraId="70A210C3" w14:textId="77777777" w:rsidTr="00CA52E7">
        <w:tc>
          <w:tcPr>
            <w:tcW w:w="3256" w:type="dxa"/>
            <w:tcBorders>
              <w:top w:val="single" w:sz="4" w:space="0" w:color="FFFFFF" w:themeColor="background1"/>
            </w:tcBorders>
          </w:tcPr>
          <w:p w14:paraId="5E163592" w14:textId="33510876"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ENERO</w:t>
            </w:r>
          </w:p>
        </w:tc>
        <w:tc>
          <w:tcPr>
            <w:tcW w:w="4654" w:type="dxa"/>
            <w:tcBorders>
              <w:top w:val="single" w:sz="4" w:space="0" w:color="FFFFFF" w:themeColor="background1"/>
            </w:tcBorders>
          </w:tcPr>
          <w:p w14:paraId="15120DA4" w14:textId="329A44F6"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733,123,768.59</w:t>
            </w:r>
          </w:p>
        </w:tc>
      </w:tr>
      <w:tr w:rsidR="00033FDE" w:rsidRPr="008555C1" w14:paraId="2C68E8F6" w14:textId="77777777" w:rsidTr="00CA52E7">
        <w:tc>
          <w:tcPr>
            <w:tcW w:w="3256" w:type="dxa"/>
          </w:tcPr>
          <w:p w14:paraId="1469EDEC" w14:textId="121956E3"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FEBRERO</w:t>
            </w:r>
          </w:p>
        </w:tc>
        <w:tc>
          <w:tcPr>
            <w:tcW w:w="4654" w:type="dxa"/>
          </w:tcPr>
          <w:p w14:paraId="3ED92B8F" w14:textId="1071D333" w:rsidR="00033FDE" w:rsidRPr="008555C1" w:rsidRDefault="00033FDE" w:rsidP="00033FDE">
            <w:pPr>
              <w:spacing w:line="360" w:lineRule="auto"/>
              <w:rPr>
                <w:rFonts w:ascii="Times New Roman" w:hAnsi="Times New Roman" w:cs="Times New Roman"/>
                <w:color w:val="767171"/>
                <w:sz w:val="24"/>
                <w:lang w:val="es-DO"/>
              </w:rPr>
            </w:pPr>
            <w:r w:rsidRPr="008555C1">
              <w:rPr>
                <w:rFonts w:ascii="Times New Roman" w:hAnsi="Times New Roman" w:cs="Times New Roman"/>
                <w:color w:val="767171"/>
                <w:sz w:val="24"/>
                <w:lang w:val="es-DO"/>
              </w:rPr>
              <w:t>865,878,711.23</w:t>
            </w:r>
          </w:p>
        </w:tc>
      </w:tr>
      <w:tr w:rsidR="00033FDE" w:rsidRPr="008555C1" w14:paraId="38AAA36D" w14:textId="77777777" w:rsidTr="00CA52E7">
        <w:tc>
          <w:tcPr>
            <w:tcW w:w="3256" w:type="dxa"/>
          </w:tcPr>
          <w:p w14:paraId="4FBE014E" w14:textId="0267A5AE"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MARZO</w:t>
            </w:r>
          </w:p>
        </w:tc>
        <w:tc>
          <w:tcPr>
            <w:tcW w:w="4654" w:type="dxa"/>
          </w:tcPr>
          <w:p w14:paraId="4744E24E" w14:textId="51E10737"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974,562,243.91</w:t>
            </w:r>
          </w:p>
        </w:tc>
      </w:tr>
      <w:tr w:rsidR="00033FDE" w:rsidRPr="008555C1" w14:paraId="0DE17674" w14:textId="77777777" w:rsidTr="00CA52E7">
        <w:tc>
          <w:tcPr>
            <w:tcW w:w="3256" w:type="dxa"/>
          </w:tcPr>
          <w:p w14:paraId="054C6551" w14:textId="3ACD43E4"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ABRIL</w:t>
            </w:r>
          </w:p>
        </w:tc>
        <w:tc>
          <w:tcPr>
            <w:tcW w:w="4654" w:type="dxa"/>
          </w:tcPr>
          <w:p w14:paraId="5ED78A4C" w14:textId="5C4A355E"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1,110,342,564.28</w:t>
            </w:r>
          </w:p>
        </w:tc>
      </w:tr>
      <w:tr w:rsidR="00033FDE" w:rsidRPr="008555C1" w14:paraId="32731F19" w14:textId="77777777" w:rsidTr="00CA52E7">
        <w:tc>
          <w:tcPr>
            <w:tcW w:w="3256" w:type="dxa"/>
          </w:tcPr>
          <w:p w14:paraId="1D8A08C0" w14:textId="280365D7"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lastRenderedPageBreak/>
              <w:t>MAYO</w:t>
            </w:r>
          </w:p>
        </w:tc>
        <w:tc>
          <w:tcPr>
            <w:tcW w:w="4654" w:type="dxa"/>
          </w:tcPr>
          <w:p w14:paraId="537E6199" w14:textId="1C2DB7B8"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939,955,965.28</w:t>
            </w:r>
          </w:p>
        </w:tc>
      </w:tr>
      <w:tr w:rsidR="00033FDE" w:rsidRPr="008555C1" w14:paraId="790439E4" w14:textId="77777777" w:rsidTr="00CA52E7">
        <w:tc>
          <w:tcPr>
            <w:tcW w:w="3256" w:type="dxa"/>
          </w:tcPr>
          <w:p w14:paraId="057CC6DF" w14:textId="6D9A45E6"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JUNIO</w:t>
            </w:r>
          </w:p>
        </w:tc>
        <w:tc>
          <w:tcPr>
            <w:tcW w:w="4654" w:type="dxa"/>
          </w:tcPr>
          <w:p w14:paraId="1EE602C0" w14:textId="1F766C25"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1,117,603,361.11</w:t>
            </w:r>
          </w:p>
        </w:tc>
      </w:tr>
      <w:tr w:rsidR="00033FDE" w:rsidRPr="008555C1" w14:paraId="36238C94" w14:textId="77777777" w:rsidTr="00CA52E7">
        <w:tc>
          <w:tcPr>
            <w:tcW w:w="3256" w:type="dxa"/>
          </w:tcPr>
          <w:p w14:paraId="11A04DA7" w14:textId="75BE853D"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JULIO</w:t>
            </w:r>
          </w:p>
        </w:tc>
        <w:tc>
          <w:tcPr>
            <w:tcW w:w="4654" w:type="dxa"/>
          </w:tcPr>
          <w:p w14:paraId="4DCFC0C8" w14:textId="754969AC"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1,025,668,493.64</w:t>
            </w:r>
          </w:p>
        </w:tc>
      </w:tr>
      <w:tr w:rsidR="00033FDE" w:rsidRPr="008555C1" w14:paraId="5D729010" w14:textId="77777777" w:rsidTr="00CA52E7">
        <w:tc>
          <w:tcPr>
            <w:tcW w:w="3256" w:type="dxa"/>
          </w:tcPr>
          <w:p w14:paraId="0CD4CE07" w14:textId="0DA4CC3C"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AGOSTO</w:t>
            </w:r>
          </w:p>
        </w:tc>
        <w:tc>
          <w:tcPr>
            <w:tcW w:w="4654" w:type="dxa"/>
          </w:tcPr>
          <w:p w14:paraId="5AF0A83A" w14:textId="4C4EE8EA"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1,064,642,506.53</w:t>
            </w:r>
          </w:p>
        </w:tc>
      </w:tr>
      <w:tr w:rsidR="00033FDE" w:rsidRPr="008555C1" w14:paraId="30E73A72" w14:textId="77777777" w:rsidTr="00CA52E7">
        <w:tc>
          <w:tcPr>
            <w:tcW w:w="3256" w:type="dxa"/>
          </w:tcPr>
          <w:p w14:paraId="0F0D8B3C" w14:textId="136A7D53"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SEPTIEMBRE</w:t>
            </w:r>
          </w:p>
        </w:tc>
        <w:tc>
          <w:tcPr>
            <w:tcW w:w="4654" w:type="dxa"/>
          </w:tcPr>
          <w:p w14:paraId="15A332F9" w14:textId="3609C17D"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927,621,249.70</w:t>
            </w:r>
          </w:p>
        </w:tc>
      </w:tr>
      <w:tr w:rsidR="00033FDE" w:rsidRPr="008555C1" w14:paraId="1D592B22" w14:textId="77777777" w:rsidTr="00CA52E7">
        <w:tc>
          <w:tcPr>
            <w:tcW w:w="3256" w:type="dxa"/>
          </w:tcPr>
          <w:p w14:paraId="31BA05E6" w14:textId="50BC52DF"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OCTUBRE</w:t>
            </w:r>
          </w:p>
        </w:tc>
        <w:tc>
          <w:tcPr>
            <w:tcW w:w="4654" w:type="dxa"/>
          </w:tcPr>
          <w:p w14:paraId="48812444" w14:textId="116E0F39"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906,661,017.70</w:t>
            </w:r>
          </w:p>
        </w:tc>
      </w:tr>
      <w:tr w:rsidR="00DE736A" w:rsidRPr="008555C1" w14:paraId="37512436" w14:textId="77777777" w:rsidTr="00CA52E7">
        <w:tc>
          <w:tcPr>
            <w:tcW w:w="3256" w:type="dxa"/>
          </w:tcPr>
          <w:p w14:paraId="36E6F1B1" w14:textId="63F76217" w:rsidR="00DE736A" w:rsidRPr="008555C1" w:rsidRDefault="00DE736A" w:rsidP="00033FDE">
            <w:pPr>
              <w:spacing w:line="360" w:lineRule="auto"/>
              <w:jc w:val="both"/>
              <w:rPr>
                <w:rFonts w:ascii="Times New Roman" w:hAnsi="Times New Roman" w:cs="Times New Roman"/>
                <w:b/>
                <w:color w:val="767171"/>
                <w:sz w:val="24"/>
                <w:lang w:val="es-DO"/>
              </w:rPr>
            </w:pPr>
            <w:r w:rsidRPr="008555C1">
              <w:rPr>
                <w:rFonts w:ascii="Times New Roman" w:hAnsi="Times New Roman" w:cs="Times New Roman"/>
                <w:b/>
                <w:color w:val="767171"/>
                <w:sz w:val="24"/>
                <w:lang w:val="es-DO"/>
              </w:rPr>
              <w:t>TOTAL, ENE-OCT</w:t>
            </w:r>
          </w:p>
        </w:tc>
        <w:tc>
          <w:tcPr>
            <w:tcW w:w="4654" w:type="dxa"/>
          </w:tcPr>
          <w:p w14:paraId="54D2D563" w14:textId="19714C59" w:rsidR="00DE736A" w:rsidRPr="008555C1" w:rsidRDefault="00DE736A" w:rsidP="00033FDE">
            <w:pPr>
              <w:spacing w:line="360" w:lineRule="auto"/>
              <w:jc w:val="both"/>
              <w:rPr>
                <w:rFonts w:ascii="Times New Roman" w:hAnsi="Times New Roman" w:cs="Times New Roman"/>
                <w:b/>
                <w:color w:val="767171"/>
                <w:sz w:val="24"/>
                <w:lang w:val="es-DO"/>
              </w:rPr>
            </w:pPr>
            <w:r w:rsidRPr="008555C1">
              <w:rPr>
                <w:rFonts w:ascii="Times New Roman" w:hAnsi="Times New Roman" w:cs="Times New Roman"/>
                <w:b/>
                <w:color w:val="767171"/>
                <w:sz w:val="24"/>
                <w:lang w:val="es-DO"/>
              </w:rPr>
              <w:t xml:space="preserve">9,666,059,881.97                                </w:t>
            </w:r>
          </w:p>
        </w:tc>
      </w:tr>
      <w:tr w:rsidR="00033FDE" w:rsidRPr="008555C1" w14:paraId="636D0E61" w14:textId="77777777" w:rsidTr="00CA52E7">
        <w:tc>
          <w:tcPr>
            <w:tcW w:w="3256" w:type="dxa"/>
          </w:tcPr>
          <w:p w14:paraId="00D87672" w14:textId="7557BD65"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NOVIEMBRE</w:t>
            </w:r>
          </w:p>
        </w:tc>
        <w:tc>
          <w:tcPr>
            <w:tcW w:w="4654" w:type="dxa"/>
          </w:tcPr>
          <w:p w14:paraId="0B44A4A5" w14:textId="62262A6B" w:rsidR="00033FDE" w:rsidRPr="008555C1" w:rsidRDefault="00DE736A"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815,089,120.69</w:t>
            </w:r>
          </w:p>
        </w:tc>
      </w:tr>
      <w:tr w:rsidR="00033FDE" w:rsidRPr="008555C1" w14:paraId="51702C3C" w14:textId="77777777" w:rsidTr="00CA52E7">
        <w:tc>
          <w:tcPr>
            <w:tcW w:w="3256" w:type="dxa"/>
          </w:tcPr>
          <w:p w14:paraId="76A41221" w14:textId="07879930" w:rsidR="00033FDE" w:rsidRPr="008555C1" w:rsidRDefault="00033FDE"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 xml:space="preserve">DICIEMBRE </w:t>
            </w:r>
          </w:p>
        </w:tc>
        <w:tc>
          <w:tcPr>
            <w:tcW w:w="4654" w:type="dxa"/>
          </w:tcPr>
          <w:p w14:paraId="0F588197" w14:textId="60EF2F3E" w:rsidR="00033FDE" w:rsidRPr="008555C1" w:rsidRDefault="00DE736A" w:rsidP="00033FDE">
            <w:pPr>
              <w:spacing w:line="360" w:lineRule="auto"/>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982,200,380.14</w:t>
            </w:r>
          </w:p>
        </w:tc>
      </w:tr>
      <w:tr w:rsidR="00033FDE" w:rsidRPr="008555C1" w14:paraId="58B24C79" w14:textId="77777777" w:rsidTr="00CA52E7">
        <w:tc>
          <w:tcPr>
            <w:tcW w:w="3256" w:type="dxa"/>
          </w:tcPr>
          <w:p w14:paraId="575DE458" w14:textId="136883C4" w:rsidR="00033FDE" w:rsidRPr="008555C1" w:rsidRDefault="00033FDE" w:rsidP="00033FDE">
            <w:pPr>
              <w:spacing w:line="360" w:lineRule="auto"/>
              <w:jc w:val="both"/>
              <w:rPr>
                <w:rFonts w:ascii="Times New Roman" w:hAnsi="Times New Roman" w:cs="Times New Roman"/>
                <w:b/>
                <w:color w:val="767171"/>
                <w:sz w:val="24"/>
                <w:lang w:val="es-DO"/>
              </w:rPr>
            </w:pPr>
            <w:r w:rsidRPr="008555C1">
              <w:rPr>
                <w:rFonts w:ascii="Times New Roman" w:hAnsi="Times New Roman" w:cs="Times New Roman"/>
                <w:b/>
                <w:color w:val="767171"/>
                <w:sz w:val="24"/>
                <w:lang w:val="es-DO"/>
              </w:rPr>
              <w:t>TOTAL</w:t>
            </w:r>
          </w:p>
        </w:tc>
        <w:tc>
          <w:tcPr>
            <w:tcW w:w="4654" w:type="dxa"/>
          </w:tcPr>
          <w:p w14:paraId="480DE90C" w14:textId="18790044" w:rsidR="00033FDE" w:rsidRPr="008555C1" w:rsidRDefault="00DE736A" w:rsidP="00033FDE">
            <w:pPr>
              <w:spacing w:line="360" w:lineRule="auto"/>
              <w:jc w:val="both"/>
              <w:rPr>
                <w:lang w:val="es-DO"/>
              </w:rPr>
            </w:pPr>
            <w:r w:rsidRPr="008555C1">
              <w:rPr>
                <w:rFonts w:ascii="Times New Roman" w:hAnsi="Times New Roman" w:cs="Times New Roman"/>
                <w:b/>
                <w:color w:val="767171"/>
                <w:sz w:val="24"/>
                <w:lang w:val="es-DO"/>
              </w:rPr>
              <w:t>11,463,349,382.80</w:t>
            </w:r>
          </w:p>
        </w:tc>
      </w:tr>
    </w:tbl>
    <w:p w14:paraId="3D9B37BF" w14:textId="4F28C1B3" w:rsidR="00033FDE" w:rsidRPr="008555C1" w:rsidRDefault="00033FDE" w:rsidP="00033FDE">
      <w:pPr>
        <w:spacing w:line="360" w:lineRule="auto"/>
        <w:jc w:val="both"/>
        <w:rPr>
          <w:lang w:val="es-DO"/>
        </w:rPr>
      </w:pPr>
    </w:p>
    <w:p w14:paraId="185F9C8D" w14:textId="6190CD56" w:rsidR="0002155B" w:rsidRPr="00D21632" w:rsidRDefault="00DE736A" w:rsidP="00D21632">
      <w:pPr>
        <w:spacing w:line="360" w:lineRule="auto"/>
        <w:jc w:val="both"/>
        <w:rPr>
          <w:b/>
          <w:lang w:val="es-DO"/>
        </w:rPr>
      </w:pPr>
      <w:r w:rsidRPr="00D21632">
        <w:rPr>
          <w:b/>
          <w:lang w:val="es-DO"/>
        </w:rPr>
        <w:t>A través de nuestra Dirección de Liquidación de Compañías se realizaron las actividades que a continuación se describen:</w:t>
      </w:r>
    </w:p>
    <w:p w14:paraId="79F9206F" w14:textId="77777777" w:rsidR="00CA52E7" w:rsidRPr="008555C1" w:rsidRDefault="00CA52E7" w:rsidP="00CA52E7">
      <w:pPr>
        <w:spacing w:line="360" w:lineRule="auto"/>
        <w:jc w:val="both"/>
        <w:rPr>
          <w:lang w:val="es-DO"/>
        </w:rPr>
      </w:pPr>
      <w:r w:rsidRPr="008555C1">
        <w:rPr>
          <w:lang w:val="es-DO"/>
        </w:rPr>
        <w:t xml:space="preserve">Durante 2023, la Dirección de Liquidación de Compañías ha mantenido un servicio activo tanto interna como externamente, con el objetivo de cumplir con los procesos de liquidación de diversas compañías aseguradoras. Entre las compañías en proceso de liquidación se encuentran </w:t>
      </w:r>
    </w:p>
    <w:p w14:paraId="6D7597FD" w14:textId="2FB66108" w:rsidR="00CA52E7" w:rsidRPr="008555C1" w:rsidRDefault="00B450F2" w:rsidP="00DF65B1">
      <w:pPr>
        <w:pStyle w:val="ListParagraph"/>
        <w:numPr>
          <w:ilvl w:val="0"/>
          <w:numId w:val="9"/>
        </w:numPr>
        <w:spacing w:line="360" w:lineRule="auto"/>
        <w:jc w:val="both"/>
        <w:rPr>
          <w:lang w:val="es-DO"/>
        </w:rPr>
      </w:pPr>
      <w:r w:rsidRPr="008555C1">
        <w:rPr>
          <w:lang w:val="es-DO"/>
        </w:rPr>
        <w:t>SEGNA,</w:t>
      </w:r>
      <w:r w:rsidR="00CA52E7" w:rsidRPr="008555C1">
        <w:rPr>
          <w:lang w:val="es-DO"/>
        </w:rPr>
        <w:t xml:space="preserve"> S.A., </w:t>
      </w:r>
    </w:p>
    <w:p w14:paraId="184E88F2" w14:textId="77777777" w:rsidR="00DF65B1" w:rsidRPr="008555C1" w:rsidRDefault="00CA52E7" w:rsidP="00DF65B1">
      <w:pPr>
        <w:pStyle w:val="ListParagraph"/>
        <w:numPr>
          <w:ilvl w:val="0"/>
          <w:numId w:val="9"/>
        </w:numPr>
        <w:spacing w:line="360" w:lineRule="auto"/>
        <w:jc w:val="both"/>
        <w:rPr>
          <w:lang w:val="es-DO"/>
        </w:rPr>
      </w:pPr>
      <w:r w:rsidRPr="008555C1">
        <w:rPr>
          <w:lang w:val="es-DO"/>
        </w:rPr>
        <w:t xml:space="preserve">Seguros Constitución, S.A., </w:t>
      </w:r>
    </w:p>
    <w:p w14:paraId="4CCDA0E4" w14:textId="77777777" w:rsidR="00DF65B1" w:rsidRPr="008555C1" w:rsidRDefault="00CA52E7" w:rsidP="00DF65B1">
      <w:pPr>
        <w:pStyle w:val="ListParagraph"/>
        <w:numPr>
          <w:ilvl w:val="0"/>
          <w:numId w:val="9"/>
        </w:numPr>
        <w:spacing w:line="360" w:lineRule="auto"/>
        <w:jc w:val="both"/>
        <w:rPr>
          <w:lang w:val="es-DO"/>
        </w:rPr>
      </w:pPr>
      <w:r w:rsidRPr="008555C1">
        <w:rPr>
          <w:lang w:val="es-DO"/>
        </w:rPr>
        <w:t xml:space="preserve">La Comercial de Seguros, S.A., y </w:t>
      </w:r>
    </w:p>
    <w:p w14:paraId="5615947C" w14:textId="6130018E" w:rsidR="00CA52E7" w:rsidRPr="008555C1" w:rsidRDefault="00CA52E7" w:rsidP="00CA52E7">
      <w:pPr>
        <w:pStyle w:val="ListParagraph"/>
        <w:numPr>
          <w:ilvl w:val="0"/>
          <w:numId w:val="9"/>
        </w:numPr>
        <w:spacing w:line="360" w:lineRule="auto"/>
        <w:jc w:val="both"/>
        <w:rPr>
          <w:lang w:val="es-DO"/>
        </w:rPr>
      </w:pPr>
      <w:r w:rsidRPr="008555C1">
        <w:rPr>
          <w:lang w:val="es-DO"/>
        </w:rPr>
        <w:t>Unión de Seguros, S.A.</w:t>
      </w:r>
    </w:p>
    <w:p w14:paraId="10374ABF" w14:textId="09B89834" w:rsidR="00CA52E7" w:rsidRPr="008555C1" w:rsidRDefault="00CA52E7" w:rsidP="00CA52E7">
      <w:pPr>
        <w:spacing w:line="360" w:lineRule="auto"/>
        <w:jc w:val="both"/>
        <w:rPr>
          <w:lang w:val="es-DO"/>
        </w:rPr>
      </w:pPr>
      <w:r w:rsidRPr="008555C1">
        <w:rPr>
          <w:lang w:val="es-DO"/>
        </w:rPr>
        <w:t xml:space="preserve">Hasta la fecha, se han efectuado pagos a 102 reclamantes por diversos conceptos como devoluciones de primas, reclamaciones y honorarios profesionales, sumando un total de RD$56,204,224.91. Además, se </w:t>
      </w:r>
      <w:r w:rsidRPr="008555C1">
        <w:rPr>
          <w:lang w:val="es-DO"/>
        </w:rPr>
        <w:lastRenderedPageBreak/>
        <w:t>han preparado acuerdos transaccionales, se han realizado análisis y descargos, y se han elaborado informes financieros y bancarios, incluyendo la emisión de 336 cheques.</w:t>
      </w:r>
    </w:p>
    <w:p w14:paraId="5D3CE168" w14:textId="4FF793D8" w:rsidR="00CA52E7" w:rsidRPr="008555C1" w:rsidRDefault="00CA52E7" w:rsidP="00CA52E7">
      <w:pPr>
        <w:spacing w:line="360" w:lineRule="auto"/>
        <w:jc w:val="both"/>
        <w:rPr>
          <w:lang w:val="es-DO"/>
        </w:rPr>
      </w:pPr>
      <w:r w:rsidRPr="008555C1">
        <w:rPr>
          <w:lang w:val="es-DO"/>
        </w:rPr>
        <w:t>En términos de comunicación, se han gestionado 202 comunicaciones internas y externas y se han realizado 38 revisiones y análisis de expedientes. También se han procesado 45 solicitudes de aprobaciones de pagos y se han efectuado 15 visitas a tribunales.</w:t>
      </w:r>
    </w:p>
    <w:p w14:paraId="33C856D4" w14:textId="2CEF00EC" w:rsidR="00CA52E7" w:rsidRPr="008555C1" w:rsidRDefault="00CA52E7" w:rsidP="00CA52E7">
      <w:pPr>
        <w:spacing w:line="360" w:lineRule="auto"/>
        <w:jc w:val="both"/>
        <w:rPr>
          <w:lang w:val="es-DO"/>
        </w:rPr>
      </w:pPr>
      <w:r w:rsidRPr="008555C1">
        <w:rPr>
          <w:lang w:val="es-DO"/>
        </w:rPr>
        <w:t xml:space="preserve">Para el periodo de </w:t>
      </w:r>
      <w:r w:rsidR="00DF65B1" w:rsidRPr="008555C1">
        <w:rPr>
          <w:u w:val="single"/>
          <w:lang w:val="es-DO"/>
        </w:rPr>
        <w:t>noviembre</w:t>
      </w:r>
      <w:r w:rsidRPr="008555C1">
        <w:rPr>
          <w:u w:val="single"/>
          <w:lang w:val="es-DO"/>
        </w:rPr>
        <w:t xml:space="preserve"> a diciembre de 2023</w:t>
      </w:r>
      <w:r w:rsidRPr="008555C1">
        <w:rPr>
          <w:lang w:val="es-DO"/>
        </w:rPr>
        <w:t>, se proyecta realizar pagos por un valor de RD$24,148,753.71, abarcando conceptos como reclamaciones, pagos a abogados, suplidores, proveedores, intermediarios, agentes, reaseguradores, devolución de primas y talleres, además de pagos a abogados por un valor de RD$616,650.00.</w:t>
      </w:r>
    </w:p>
    <w:p w14:paraId="0E8BCFD7" w14:textId="68032118" w:rsidR="000E3AE8" w:rsidRPr="008555C1" w:rsidRDefault="00DF65B1" w:rsidP="00CA52E7">
      <w:pPr>
        <w:spacing w:line="360" w:lineRule="auto"/>
        <w:jc w:val="both"/>
        <w:rPr>
          <w:lang w:val="es-DO"/>
        </w:rPr>
      </w:pPr>
      <w:r w:rsidRPr="008555C1">
        <w:rPr>
          <w:lang w:val="es-DO"/>
        </w:rPr>
        <w:t>La</w:t>
      </w:r>
      <w:r w:rsidR="00CA52E7" w:rsidRPr="008555C1">
        <w:rPr>
          <w:lang w:val="es-DO"/>
        </w:rPr>
        <w:t xml:space="preserve"> dirección continúa trabajando en las tareas necesarias para avanzar en la liquidación y el cierre definitivo de todas las compañías bajo este proceso, gestionando las autorizaciones requeridas para la conciliación entre las partes y recibiendo solicitudes de interesados con procesos pendientes.</w:t>
      </w:r>
    </w:p>
    <w:p w14:paraId="4639F42A" w14:textId="77777777" w:rsidR="00DF65B1" w:rsidRPr="008555C1" w:rsidRDefault="00DF65B1" w:rsidP="00DF65B1">
      <w:pPr>
        <w:spacing w:after="0" w:line="360" w:lineRule="auto"/>
        <w:jc w:val="both"/>
        <w:rPr>
          <w:b/>
          <w:lang w:val="es-DO"/>
        </w:rPr>
      </w:pPr>
    </w:p>
    <w:p w14:paraId="4FAF5FC0" w14:textId="40FFDAC8" w:rsidR="00CA3330" w:rsidRPr="00D21632" w:rsidRDefault="00DF65B1" w:rsidP="00CA52E7">
      <w:pPr>
        <w:spacing w:line="360" w:lineRule="auto"/>
        <w:jc w:val="both"/>
        <w:rPr>
          <w:b/>
          <w:lang w:val="es-DO"/>
        </w:rPr>
      </w:pPr>
      <w:r w:rsidRPr="00D21632">
        <w:rPr>
          <w:b/>
          <w:lang w:val="es-DO"/>
        </w:rPr>
        <w:t>A través de nuestro Departamento de Prevención de Lavado de Activos y Financiamiento del Terrorismo se realizaron las actividades que a continuación se describen:</w:t>
      </w:r>
    </w:p>
    <w:p w14:paraId="5B197ADF" w14:textId="12C60AB8" w:rsidR="00B450F2" w:rsidRDefault="00DF65B1" w:rsidP="00CA52E7">
      <w:pPr>
        <w:spacing w:line="360" w:lineRule="auto"/>
        <w:jc w:val="both"/>
        <w:rPr>
          <w:lang w:val="es-DO"/>
        </w:rPr>
      </w:pPr>
      <w:r w:rsidRPr="008555C1">
        <w:rPr>
          <w:lang w:val="es-DO"/>
        </w:rPr>
        <w:t>En el periodo enero-octubre recibimos las siguientes solicitudes que fueron despachadas y concluidas con la entrega al área interna, usuario u organismo solicitante, a saber:</w:t>
      </w:r>
    </w:p>
    <w:p w14:paraId="5295FDC0" w14:textId="77777777" w:rsidR="00B450F2" w:rsidRDefault="00B450F2">
      <w:pPr>
        <w:rPr>
          <w:lang w:val="es-DO"/>
        </w:rPr>
      </w:pPr>
      <w:r>
        <w:rPr>
          <w:lang w:val="es-DO"/>
        </w:rPr>
        <w:br w:type="page"/>
      </w:r>
    </w:p>
    <w:p w14:paraId="7B8E0796" w14:textId="77777777" w:rsidR="00DF65B1" w:rsidRPr="008555C1" w:rsidRDefault="00DF65B1" w:rsidP="00CA52E7">
      <w:pPr>
        <w:spacing w:line="360" w:lineRule="auto"/>
        <w:jc w:val="both"/>
        <w:rPr>
          <w:lang w:val="es-DO"/>
        </w:rPr>
      </w:pPr>
    </w:p>
    <w:tbl>
      <w:tblPr>
        <w:tblStyle w:val="TableGrid"/>
        <w:tblW w:w="5000" w:type="pct"/>
        <w:tblLook w:val="04A0" w:firstRow="1" w:lastRow="0" w:firstColumn="1" w:lastColumn="0" w:noHBand="0" w:noVBand="1"/>
      </w:tblPr>
      <w:tblGrid>
        <w:gridCol w:w="1906"/>
        <w:gridCol w:w="1912"/>
        <w:gridCol w:w="1522"/>
        <w:gridCol w:w="2570"/>
      </w:tblGrid>
      <w:tr w:rsidR="00A919EE" w:rsidRPr="008555C1" w14:paraId="7504F271" w14:textId="77777777" w:rsidTr="00CA3330">
        <w:trPr>
          <w:trHeight w:val="685"/>
          <w:tblHeader/>
        </w:trPr>
        <w:tc>
          <w:tcPr>
            <w:tcW w:w="1205" w:type="pct"/>
            <w:tcBorders>
              <w:top w:val="single" w:sz="4" w:space="0" w:color="auto"/>
              <w:left w:val="single" w:sz="4" w:space="0" w:color="auto"/>
              <w:bottom w:val="single" w:sz="4" w:space="0" w:color="auto"/>
              <w:right w:val="single" w:sz="4" w:space="0" w:color="auto"/>
            </w:tcBorders>
            <w:shd w:val="clear" w:color="auto" w:fill="002060"/>
            <w:hideMark/>
          </w:tcPr>
          <w:p w14:paraId="76100A1E" w14:textId="77777777" w:rsidR="00DF65B1" w:rsidRPr="008555C1" w:rsidRDefault="00DF65B1" w:rsidP="00775A45">
            <w:pPr>
              <w:jc w:val="center"/>
              <w:rPr>
                <w:rFonts w:ascii="Times New Roman" w:hAnsi="Times New Roman" w:cs="Times New Roman"/>
                <w:b/>
                <w:color w:val="FFFFFF" w:themeColor="background1"/>
                <w:spacing w:val="20"/>
                <w:sz w:val="24"/>
                <w:szCs w:val="24"/>
                <w:lang w:val="es-DO"/>
              </w:rPr>
            </w:pPr>
            <w:r w:rsidRPr="008555C1">
              <w:rPr>
                <w:rFonts w:ascii="Times New Roman" w:hAnsi="Times New Roman" w:cs="Times New Roman"/>
                <w:b/>
                <w:color w:val="FFFFFF" w:themeColor="background1"/>
                <w:spacing w:val="20"/>
                <w:sz w:val="24"/>
                <w:szCs w:val="24"/>
                <w:lang w:val="es-DO"/>
              </w:rPr>
              <w:t>TRÁMITE</w:t>
            </w:r>
          </w:p>
        </w:tc>
        <w:tc>
          <w:tcPr>
            <w:tcW w:w="1209" w:type="pct"/>
            <w:tcBorders>
              <w:top w:val="single" w:sz="4" w:space="0" w:color="auto"/>
              <w:left w:val="single" w:sz="4" w:space="0" w:color="auto"/>
              <w:bottom w:val="single" w:sz="4" w:space="0" w:color="auto"/>
              <w:right w:val="single" w:sz="4" w:space="0" w:color="auto"/>
            </w:tcBorders>
            <w:shd w:val="clear" w:color="auto" w:fill="002060"/>
            <w:hideMark/>
          </w:tcPr>
          <w:p w14:paraId="6061121D" w14:textId="77777777" w:rsidR="00DF65B1" w:rsidRPr="008555C1" w:rsidRDefault="00DF65B1" w:rsidP="00775A45">
            <w:pPr>
              <w:jc w:val="center"/>
              <w:rPr>
                <w:rFonts w:ascii="Times New Roman" w:hAnsi="Times New Roman" w:cs="Times New Roman"/>
                <w:b/>
                <w:color w:val="FFFFFF" w:themeColor="background1"/>
                <w:spacing w:val="20"/>
                <w:sz w:val="24"/>
                <w:szCs w:val="24"/>
                <w:lang w:val="es-DO"/>
              </w:rPr>
            </w:pPr>
            <w:r w:rsidRPr="008555C1">
              <w:rPr>
                <w:rFonts w:ascii="Times New Roman" w:hAnsi="Times New Roman" w:cs="Times New Roman"/>
                <w:b/>
                <w:color w:val="FFFFFF" w:themeColor="background1"/>
                <w:spacing w:val="20"/>
                <w:sz w:val="24"/>
                <w:szCs w:val="24"/>
                <w:lang w:val="es-DO"/>
              </w:rPr>
              <w:t>SOLICITANTE</w:t>
            </w:r>
          </w:p>
        </w:tc>
        <w:tc>
          <w:tcPr>
            <w:tcW w:w="962" w:type="pct"/>
            <w:tcBorders>
              <w:top w:val="single" w:sz="4" w:space="0" w:color="auto"/>
              <w:left w:val="single" w:sz="4" w:space="0" w:color="auto"/>
              <w:bottom w:val="single" w:sz="4" w:space="0" w:color="auto"/>
              <w:right w:val="single" w:sz="4" w:space="0" w:color="auto"/>
            </w:tcBorders>
            <w:shd w:val="clear" w:color="auto" w:fill="002060"/>
            <w:hideMark/>
          </w:tcPr>
          <w:p w14:paraId="0700CE10" w14:textId="77777777" w:rsidR="00DF65B1" w:rsidRPr="008555C1" w:rsidRDefault="00DF65B1" w:rsidP="00775A45">
            <w:pPr>
              <w:jc w:val="center"/>
              <w:rPr>
                <w:rFonts w:ascii="Times New Roman" w:hAnsi="Times New Roman" w:cs="Times New Roman"/>
                <w:b/>
                <w:color w:val="FFFFFF" w:themeColor="background1"/>
                <w:spacing w:val="20"/>
                <w:sz w:val="24"/>
                <w:szCs w:val="24"/>
                <w:lang w:val="es-DO"/>
              </w:rPr>
            </w:pPr>
            <w:r w:rsidRPr="008555C1">
              <w:rPr>
                <w:rFonts w:ascii="Times New Roman" w:hAnsi="Times New Roman" w:cs="Times New Roman"/>
                <w:b/>
                <w:color w:val="FFFFFF" w:themeColor="background1"/>
                <w:spacing w:val="20"/>
                <w:sz w:val="24"/>
                <w:szCs w:val="24"/>
                <w:lang w:val="es-DO"/>
              </w:rPr>
              <w:t>CANTIDAD</w:t>
            </w:r>
          </w:p>
        </w:tc>
        <w:tc>
          <w:tcPr>
            <w:tcW w:w="1625" w:type="pct"/>
            <w:tcBorders>
              <w:top w:val="single" w:sz="4" w:space="0" w:color="auto"/>
              <w:left w:val="single" w:sz="4" w:space="0" w:color="auto"/>
              <w:bottom w:val="single" w:sz="4" w:space="0" w:color="auto"/>
              <w:right w:val="single" w:sz="4" w:space="0" w:color="auto"/>
            </w:tcBorders>
            <w:shd w:val="clear" w:color="auto" w:fill="002060"/>
            <w:hideMark/>
          </w:tcPr>
          <w:p w14:paraId="44EDE207" w14:textId="77777777" w:rsidR="00DF65B1" w:rsidRPr="008555C1" w:rsidRDefault="00DF65B1" w:rsidP="00775A45">
            <w:pPr>
              <w:jc w:val="center"/>
              <w:rPr>
                <w:rFonts w:ascii="Times New Roman" w:hAnsi="Times New Roman" w:cs="Times New Roman"/>
                <w:b/>
                <w:color w:val="FFFFFF" w:themeColor="background1"/>
                <w:spacing w:val="20"/>
                <w:sz w:val="24"/>
                <w:szCs w:val="24"/>
                <w:lang w:val="es-DO"/>
              </w:rPr>
            </w:pPr>
            <w:r w:rsidRPr="008555C1">
              <w:rPr>
                <w:rFonts w:ascii="Times New Roman" w:hAnsi="Times New Roman" w:cs="Times New Roman"/>
                <w:b/>
                <w:color w:val="FFFFFF" w:themeColor="background1"/>
                <w:spacing w:val="20"/>
                <w:sz w:val="24"/>
                <w:szCs w:val="24"/>
                <w:lang w:val="es-DO"/>
              </w:rPr>
              <w:t>ESTATUS</w:t>
            </w:r>
          </w:p>
        </w:tc>
      </w:tr>
      <w:tr w:rsidR="00A919EE" w:rsidRPr="008555C1" w14:paraId="699A6ADF" w14:textId="77777777" w:rsidTr="00A919EE">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59D5D954"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Debidas Diligencias</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7BFF4427"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Dirección Jurídica</w:t>
            </w:r>
          </w:p>
        </w:tc>
        <w:tc>
          <w:tcPr>
            <w:tcW w:w="962" w:type="pct"/>
            <w:tcBorders>
              <w:top w:val="single" w:sz="4" w:space="0" w:color="auto"/>
              <w:left w:val="single" w:sz="4" w:space="0" w:color="auto"/>
              <w:bottom w:val="single" w:sz="4" w:space="0" w:color="auto"/>
              <w:right w:val="single" w:sz="4" w:space="0" w:color="auto"/>
            </w:tcBorders>
            <w:shd w:val="clear" w:color="auto" w:fill="auto"/>
            <w:hideMark/>
          </w:tcPr>
          <w:p w14:paraId="0AE687CE" w14:textId="5A6D032F" w:rsidR="00DF65B1" w:rsidRPr="008555C1" w:rsidRDefault="00A919EE"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4</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48F49239"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Despachadas</w:t>
            </w:r>
          </w:p>
        </w:tc>
      </w:tr>
      <w:tr w:rsidR="00A919EE" w:rsidRPr="008555C1" w14:paraId="5E184E32" w14:textId="77777777" w:rsidTr="00A919EE">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6402E8DE"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Validación Renovación de Licencias Corredores Físicos y Morales</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5EAC7027"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Departamento de Licencias</w:t>
            </w:r>
          </w:p>
        </w:tc>
        <w:tc>
          <w:tcPr>
            <w:tcW w:w="962" w:type="pct"/>
            <w:tcBorders>
              <w:top w:val="single" w:sz="4" w:space="0" w:color="auto"/>
              <w:left w:val="single" w:sz="4" w:space="0" w:color="auto"/>
              <w:bottom w:val="single" w:sz="4" w:space="0" w:color="auto"/>
              <w:right w:val="single" w:sz="4" w:space="0" w:color="auto"/>
            </w:tcBorders>
            <w:shd w:val="clear" w:color="auto" w:fill="auto"/>
            <w:hideMark/>
          </w:tcPr>
          <w:p w14:paraId="18576A67" w14:textId="003FE3B0" w:rsidR="00DF65B1" w:rsidRPr="008555C1" w:rsidRDefault="00A919EE"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45</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6C99A9E9"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Despachadas</w:t>
            </w:r>
          </w:p>
        </w:tc>
      </w:tr>
      <w:tr w:rsidR="00A919EE" w:rsidRPr="008555C1" w14:paraId="00D93434" w14:textId="77777777" w:rsidTr="00A919EE">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657CCC6C"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Designación de Oficial de Cumplimiento</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7FBB3986"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Usuario regulado</w:t>
            </w:r>
          </w:p>
        </w:tc>
        <w:tc>
          <w:tcPr>
            <w:tcW w:w="962" w:type="pct"/>
            <w:tcBorders>
              <w:top w:val="single" w:sz="4" w:space="0" w:color="auto"/>
              <w:left w:val="single" w:sz="4" w:space="0" w:color="auto"/>
              <w:bottom w:val="single" w:sz="4" w:space="0" w:color="auto"/>
              <w:right w:val="single" w:sz="4" w:space="0" w:color="auto"/>
            </w:tcBorders>
            <w:shd w:val="clear" w:color="auto" w:fill="auto"/>
            <w:hideMark/>
          </w:tcPr>
          <w:p w14:paraId="4C9AD845" w14:textId="582BB167" w:rsidR="00DF65B1" w:rsidRPr="008555C1" w:rsidRDefault="00A919EE"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19</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6B679C04"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Reportados/archivados</w:t>
            </w:r>
          </w:p>
        </w:tc>
      </w:tr>
      <w:tr w:rsidR="00A919EE" w:rsidRPr="007732EF" w14:paraId="7D418939" w14:textId="77777777" w:rsidTr="00A919EE">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27B44DFD"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Requerimientos confidenciales (fase investigación)</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4B20A4FF"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Ministerio Público: PEPCA/PGR y otras fiscalías a nivel nacional</w:t>
            </w:r>
          </w:p>
        </w:tc>
        <w:tc>
          <w:tcPr>
            <w:tcW w:w="962" w:type="pct"/>
            <w:tcBorders>
              <w:top w:val="single" w:sz="4" w:space="0" w:color="auto"/>
              <w:left w:val="single" w:sz="4" w:space="0" w:color="auto"/>
              <w:bottom w:val="single" w:sz="4" w:space="0" w:color="auto"/>
              <w:right w:val="single" w:sz="4" w:space="0" w:color="auto"/>
            </w:tcBorders>
            <w:shd w:val="clear" w:color="auto" w:fill="auto"/>
            <w:hideMark/>
          </w:tcPr>
          <w:p w14:paraId="3E66B7EC" w14:textId="5B81D88E" w:rsidR="00DF65B1" w:rsidRPr="008555C1" w:rsidRDefault="00A919EE"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740</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05AA9C79"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Solicitadas a los oficiales de cumplimientos de las 33 aseguradoras con un plazo de 10 días para contestar.</w:t>
            </w:r>
          </w:p>
        </w:tc>
      </w:tr>
      <w:tr w:rsidR="00A919EE" w:rsidRPr="008555C1" w14:paraId="06A41B72" w14:textId="77777777" w:rsidTr="00A919EE">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563A438C"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Requerimientos confidenciales (RESPUESTAS)</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143E24CF"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PEPCA/PGR</w:t>
            </w:r>
          </w:p>
        </w:tc>
        <w:tc>
          <w:tcPr>
            <w:tcW w:w="962" w:type="pct"/>
            <w:tcBorders>
              <w:top w:val="single" w:sz="4" w:space="0" w:color="auto"/>
              <w:left w:val="single" w:sz="4" w:space="0" w:color="auto"/>
              <w:bottom w:val="single" w:sz="4" w:space="0" w:color="auto"/>
              <w:right w:val="single" w:sz="4" w:space="0" w:color="auto"/>
            </w:tcBorders>
            <w:shd w:val="clear" w:color="auto" w:fill="auto"/>
            <w:hideMark/>
          </w:tcPr>
          <w:p w14:paraId="2F16CF99" w14:textId="2FC26666" w:rsidR="00DF65B1" w:rsidRPr="008555C1" w:rsidRDefault="00A919EE"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740</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1926F57A"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Despachados</w:t>
            </w:r>
          </w:p>
        </w:tc>
      </w:tr>
      <w:tr w:rsidR="00A919EE" w:rsidRPr="008555C1" w14:paraId="3ADBB299" w14:textId="77777777" w:rsidTr="00A919EE">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60BD9AE3"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Actualizaciones de Registro Mercantil</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64EBD253"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Usuario regulado</w:t>
            </w:r>
          </w:p>
        </w:tc>
        <w:tc>
          <w:tcPr>
            <w:tcW w:w="962" w:type="pct"/>
            <w:tcBorders>
              <w:top w:val="single" w:sz="4" w:space="0" w:color="auto"/>
              <w:left w:val="single" w:sz="4" w:space="0" w:color="auto"/>
              <w:bottom w:val="single" w:sz="4" w:space="0" w:color="auto"/>
              <w:right w:val="single" w:sz="4" w:space="0" w:color="auto"/>
            </w:tcBorders>
            <w:shd w:val="clear" w:color="auto" w:fill="auto"/>
            <w:hideMark/>
          </w:tcPr>
          <w:p w14:paraId="45F0AE84" w14:textId="7C132363" w:rsidR="00DF65B1" w:rsidRPr="008555C1" w:rsidRDefault="00A919EE"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51</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3D63DB2A"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Archivado</w:t>
            </w:r>
          </w:p>
        </w:tc>
      </w:tr>
      <w:tr w:rsidR="00A919EE" w:rsidRPr="008555C1" w14:paraId="4D04D218" w14:textId="77777777" w:rsidTr="00A919EE">
        <w:tc>
          <w:tcPr>
            <w:tcW w:w="1205" w:type="pct"/>
            <w:tcBorders>
              <w:top w:val="single" w:sz="4" w:space="0" w:color="auto"/>
              <w:left w:val="single" w:sz="4" w:space="0" w:color="auto"/>
              <w:bottom w:val="single" w:sz="4" w:space="0" w:color="auto"/>
              <w:right w:val="single" w:sz="4" w:space="0" w:color="auto"/>
            </w:tcBorders>
            <w:shd w:val="clear" w:color="auto" w:fill="auto"/>
          </w:tcPr>
          <w:p w14:paraId="195F7758"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Auditorias</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E7223B0"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Corredores Físicos y Morales</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7BD00408" w14:textId="038F7D46" w:rsidR="00DF65B1" w:rsidRPr="008555C1" w:rsidRDefault="00A919EE"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371</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63792BA"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Archivadas</w:t>
            </w:r>
          </w:p>
        </w:tc>
      </w:tr>
      <w:tr w:rsidR="00A919EE" w:rsidRPr="008555C1" w14:paraId="19900A3F" w14:textId="77777777" w:rsidTr="00A919EE">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4CFCCB8B"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Reporte de ROS/RTE</w:t>
            </w:r>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191971C2"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Usuario regulado</w:t>
            </w:r>
          </w:p>
        </w:tc>
        <w:tc>
          <w:tcPr>
            <w:tcW w:w="962" w:type="pct"/>
            <w:tcBorders>
              <w:top w:val="single" w:sz="4" w:space="0" w:color="auto"/>
              <w:left w:val="single" w:sz="4" w:space="0" w:color="auto"/>
              <w:bottom w:val="single" w:sz="4" w:space="0" w:color="auto"/>
              <w:right w:val="single" w:sz="4" w:space="0" w:color="auto"/>
            </w:tcBorders>
            <w:shd w:val="clear" w:color="auto" w:fill="auto"/>
            <w:hideMark/>
          </w:tcPr>
          <w:p w14:paraId="002DE64A" w14:textId="324FA2D3" w:rsidR="00DF65B1" w:rsidRPr="008555C1" w:rsidRDefault="00A919EE"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2,100</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7BE84AF1"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Respondidos y archivados</w:t>
            </w:r>
          </w:p>
        </w:tc>
      </w:tr>
      <w:tr w:rsidR="00A919EE" w:rsidRPr="008555C1" w14:paraId="597A0FFB" w14:textId="77777777" w:rsidTr="00A919EE">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3A6658BC" w14:textId="1383113F"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Consultas</w:t>
            </w:r>
            <w:r w:rsidR="00A919EE" w:rsidRPr="008555C1">
              <w:rPr>
                <w:rFonts w:ascii="Times New Roman" w:hAnsi="Times New Roman" w:cs="Times New Roman"/>
                <w:color w:val="767171"/>
                <w:spacing w:val="20"/>
                <w:sz w:val="24"/>
                <w:szCs w:val="20"/>
                <w:lang w:val="es-DO"/>
              </w:rPr>
              <w:t>, técnicas en PLA/</w:t>
            </w:r>
            <w:proofErr w:type="spellStart"/>
            <w:r w:rsidR="00A919EE" w:rsidRPr="008555C1">
              <w:rPr>
                <w:rFonts w:ascii="Times New Roman" w:hAnsi="Times New Roman" w:cs="Times New Roman"/>
                <w:color w:val="767171"/>
                <w:spacing w:val="20"/>
                <w:sz w:val="24"/>
                <w:szCs w:val="20"/>
                <w:lang w:val="es-DO"/>
              </w:rPr>
              <w:t>FTs</w:t>
            </w:r>
            <w:proofErr w:type="spellEnd"/>
          </w:p>
        </w:tc>
        <w:tc>
          <w:tcPr>
            <w:tcW w:w="1209" w:type="pct"/>
            <w:tcBorders>
              <w:top w:val="single" w:sz="4" w:space="0" w:color="auto"/>
              <w:left w:val="single" w:sz="4" w:space="0" w:color="auto"/>
              <w:bottom w:val="single" w:sz="4" w:space="0" w:color="auto"/>
              <w:right w:val="single" w:sz="4" w:space="0" w:color="auto"/>
            </w:tcBorders>
            <w:shd w:val="clear" w:color="auto" w:fill="auto"/>
            <w:hideMark/>
          </w:tcPr>
          <w:p w14:paraId="03670628"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Usuario                                                                               regulado y departamentos y direcciones internas</w:t>
            </w:r>
          </w:p>
        </w:tc>
        <w:tc>
          <w:tcPr>
            <w:tcW w:w="962" w:type="pct"/>
            <w:tcBorders>
              <w:top w:val="single" w:sz="4" w:space="0" w:color="auto"/>
              <w:left w:val="single" w:sz="4" w:space="0" w:color="auto"/>
              <w:bottom w:val="single" w:sz="4" w:space="0" w:color="auto"/>
              <w:right w:val="single" w:sz="4" w:space="0" w:color="auto"/>
            </w:tcBorders>
            <w:shd w:val="clear" w:color="auto" w:fill="auto"/>
            <w:hideMark/>
          </w:tcPr>
          <w:p w14:paraId="65350928" w14:textId="77777777" w:rsidR="00DF65B1" w:rsidRPr="008555C1" w:rsidRDefault="00A919EE"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1,823</w:t>
            </w:r>
          </w:p>
          <w:p w14:paraId="2263E88D" w14:textId="15F9199A" w:rsidR="00A919EE" w:rsidRPr="008555C1" w:rsidRDefault="00A919EE" w:rsidP="00CA3330">
            <w:pPr>
              <w:rPr>
                <w:rFonts w:ascii="Times New Roman" w:hAnsi="Times New Roman" w:cs="Times New Roman"/>
                <w:color w:val="767171"/>
                <w:spacing w:val="20"/>
                <w:sz w:val="24"/>
                <w:szCs w:val="20"/>
                <w:lang w:val="es-DO"/>
              </w:rPr>
            </w:pP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6DDD2FA7" w14:textId="77777777" w:rsidR="00DF65B1" w:rsidRPr="008555C1" w:rsidRDefault="00DF65B1" w:rsidP="00775A45">
            <w:pPr>
              <w:jc w:val="center"/>
              <w:rPr>
                <w:rFonts w:ascii="Times New Roman" w:hAnsi="Times New Roman" w:cs="Times New Roman"/>
                <w:color w:val="767171"/>
                <w:spacing w:val="20"/>
                <w:sz w:val="24"/>
                <w:szCs w:val="20"/>
                <w:lang w:val="es-DO"/>
              </w:rPr>
            </w:pPr>
            <w:r w:rsidRPr="008555C1">
              <w:rPr>
                <w:rFonts w:ascii="Times New Roman" w:hAnsi="Times New Roman" w:cs="Times New Roman"/>
                <w:color w:val="767171"/>
                <w:spacing w:val="20"/>
                <w:sz w:val="24"/>
                <w:szCs w:val="20"/>
                <w:lang w:val="es-DO"/>
              </w:rPr>
              <w:t>Respondidas</w:t>
            </w:r>
          </w:p>
        </w:tc>
      </w:tr>
    </w:tbl>
    <w:p w14:paraId="42E00D4C" w14:textId="4C832E9C" w:rsidR="00DF65B1" w:rsidRPr="008555C1" w:rsidRDefault="00DF65B1" w:rsidP="00CA52E7">
      <w:pPr>
        <w:spacing w:line="360" w:lineRule="auto"/>
        <w:jc w:val="both"/>
        <w:rPr>
          <w:lang w:val="es-DO"/>
        </w:rPr>
      </w:pPr>
    </w:p>
    <w:p w14:paraId="15B544F2" w14:textId="77777777" w:rsidR="00CA3330" w:rsidRPr="008555C1" w:rsidRDefault="00CA3330" w:rsidP="00CA3330">
      <w:pPr>
        <w:spacing w:line="360" w:lineRule="auto"/>
        <w:jc w:val="both"/>
        <w:rPr>
          <w:u w:val="single"/>
          <w:lang w:val="es-DO"/>
        </w:rPr>
      </w:pPr>
      <w:r w:rsidRPr="008555C1">
        <w:rPr>
          <w:u w:val="single"/>
          <w:lang w:val="es-DO"/>
        </w:rPr>
        <w:t>Proyecciones para el próximo semestre (julio-diciembre 2023):</w:t>
      </w:r>
    </w:p>
    <w:p w14:paraId="6622BA26" w14:textId="10A55FA6" w:rsidR="00CA3330" w:rsidRPr="008555C1" w:rsidRDefault="00CA3330" w:rsidP="00CA3330">
      <w:pPr>
        <w:spacing w:line="360" w:lineRule="auto"/>
        <w:jc w:val="both"/>
        <w:rPr>
          <w:lang w:val="es-DO"/>
        </w:rPr>
      </w:pPr>
      <w:r w:rsidRPr="008555C1">
        <w:rPr>
          <w:lang w:val="es-DO"/>
        </w:rPr>
        <w:lastRenderedPageBreak/>
        <w:t xml:space="preserve">Completando los siguientes objetivos, estaríamos logrando el 100% de las metas propuestas y trabajando en </w:t>
      </w:r>
      <w:r w:rsidR="00210940" w:rsidRPr="008555C1">
        <w:rPr>
          <w:lang w:val="es-DO"/>
        </w:rPr>
        <w:t>aras</w:t>
      </w:r>
      <w:r w:rsidRPr="008555C1">
        <w:rPr>
          <w:lang w:val="es-DO"/>
        </w:rPr>
        <w:t xml:space="preserve"> de eficientizar los procedimientos internos, para facilitar a los sujetos obligados al mismo tiempo que se combate con eficiencia el lavado de activos y el financiamiento del terrorismo, evitando que activos, valores y dineros provenientes de hechos ilícitos penetren el sector seguro y estos son:</w:t>
      </w:r>
    </w:p>
    <w:p w14:paraId="344039C4" w14:textId="77777777" w:rsidR="00BC3015" w:rsidRPr="008555C1" w:rsidRDefault="00BC3015" w:rsidP="00BC3015">
      <w:pPr>
        <w:pStyle w:val="ListParagraph"/>
        <w:numPr>
          <w:ilvl w:val="0"/>
          <w:numId w:val="11"/>
        </w:numPr>
        <w:spacing w:line="360" w:lineRule="auto"/>
        <w:jc w:val="both"/>
        <w:rPr>
          <w:lang w:val="es-DO"/>
        </w:rPr>
      </w:pPr>
      <w:r w:rsidRPr="008555C1">
        <w:rPr>
          <w:lang w:val="es-DO"/>
        </w:rPr>
        <w:t>Inicio de procesos sancionadores en materia de PLA/FT, imponiendo sanciones a quienes no hayan cumplido, de acuerdo con el procedimiento sancionador administrativo. Inicio del proceso de registro de auditores externos en materia de PLA/FT, en conjunto con los exámenes de idoneidad.</w:t>
      </w:r>
    </w:p>
    <w:p w14:paraId="1EF4F503" w14:textId="77777777" w:rsidR="00BC3015" w:rsidRPr="008555C1" w:rsidRDefault="00BC3015" w:rsidP="00BC3015">
      <w:pPr>
        <w:pStyle w:val="ListParagraph"/>
        <w:numPr>
          <w:ilvl w:val="0"/>
          <w:numId w:val="11"/>
        </w:numPr>
        <w:spacing w:line="360" w:lineRule="auto"/>
        <w:jc w:val="both"/>
        <w:rPr>
          <w:lang w:val="es-DO"/>
        </w:rPr>
      </w:pPr>
      <w:r w:rsidRPr="008555C1">
        <w:rPr>
          <w:lang w:val="es-DO"/>
        </w:rPr>
        <w:t>Implementar la Supervisión Basada en Riesgo en Seguros de Vida, conforme a lo enviado en julio del año 2022 por GAFLAT.</w:t>
      </w:r>
    </w:p>
    <w:p w14:paraId="366841A4" w14:textId="77777777" w:rsidR="00BC3015" w:rsidRPr="008555C1" w:rsidRDefault="00BC3015" w:rsidP="00BC3015">
      <w:pPr>
        <w:pStyle w:val="ListParagraph"/>
        <w:numPr>
          <w:ilvl w:val="0"/>
          <w:numId w:val="11"/>
        </w:numPr>
        <w:spacing w:line="360" w:lineRule="auto"/>
        <w:jc w:val="both"/>
        <w:rPr>
          <w:lang w:val="es-DO"/>
        </w:rPr>
      </w:pPr>
      <w:r w:rsidRPr="008555C1">
        <w:rPr>
          <w:lang w:val="es-DO"/>
        </w:rPr>
        <w:t>Actualizar la normativa que regula la prevención del lavado de activos y financiamiento del terrorismo para el sector seguros.</w:t>
      </w:r>
    </w:p>
    <w:p w14:paraId="58AB0A57" w14:textId="77777777" w:rsidR="00BC3015" w:rsidRPr="008555C1" w:rsidRDefault="00BC3015" w:rsidP="00BC3015">
      <w:pPr>
        <w:pStyle w:val="ListParagraph"/>
        <w:numPr>
          <w:ilvl w:val="0"/>
          <w:numId w:val="11"/>
        </w:numPr>
        <w:spacing w:line="360" w:lineRule="auto"/>
        <w:jc w:val="both"/>
        <w:rPr>
          <w:lang w:val="es-DO"/>
        </w:rPr>
      </w:pPr>
      <w:r w:rsidRPr="008555C1">
        <w:rPr>
          <w:lang w:val="es-DO"/>
        </w:rPr>
        <w:t>Concluir el proceso con la Unidad de Análisis Financiero (UAF) de la evaluación nacional de Riesgo para el Sector Seguros y las Evaluaciones Mutuas del GAFILAT.</w:t>
      </w:r>
    </w:p>
    <w:p w14:paraId="5F9FEF89" w14:textId="5FB3632C" w:rsidR="00CA3330" w:rsidRDefault="00BC3015" w:rsidP="00BC3015">
      <w:pPr>
        <w:pStyle w:val="ListParagraph"/>
        <w:numPr>
          <w:ilvl w:val="0"/>
          <w:numId w:val="11"/>
        </w:numPr>
        <w:spacing w:line="360" w:lineRule="auto"/>
        <w:jc w:val="both"/>
        <w:rPr>
          <w:lang w:val="es-DO"/>
        </w:rPr>
      </w:pPr>
      <w:r w:rsidRPr="008555C1">
        <w:rPr>
          <w:lang w:val="es-DO"/>
        </w:rPr>
        <w:t>Afianzar y expandir en el Sector Seguros la cultura de PLA/FT.</w:t>
      </w:r>
    </w:p>
    <w:p w14:paraId="7FF07362" w14:textId="77777777" w:rsidR="00A73278" w:rsidRPr="008555C1" w:rsidRDefault="00A73278" w:rsidP="00A73278">
      <w:pPr>
        <w:pStyle w:val="ListParagraph"/>
        <w:spacing w:line="360" w:lineRule="auto"/>
        <w:jc w:val="both"/>
        <w:rPr>
          <w:lang w:val="es-DO"/>
        </w:rPr>
      </w:pPr>
    </w:p>
    <w:p w14:paraId="5B5148C3" w14:textId="3767CC8D" w:rsidR="00775A45" w:rsidRPr="00D21632" w:rsidRDefault="00775A45" w:rsidP="00D21632">
      <w:pPr>
        <w:spacing w:line="360" w:lineRule="auto"/>
        <w:jc w:val="both"/>
        <w:rPr>
          <w:b/>
          <w:lang w:val="es-DO"/>
        </w:rPr>
      </w:pPr>
      <w:r w:rsidRPr="00D21632">
        <w:rPr>
          <w:b/>
          <w:lang w:val="es-DO"/>
        </w:rPr>
        <w:t xml:space="preserve">A través de nuestra </w:t>
      </w:r>
      <w:r w:rsidR="004A50E2" w:rsidRPr="00D21632">
        <w:rPr>
          <w:b/>
          <w:lang w:val="es-DO"/>
        </w:rPr>
        <w:t xml:space="preserve">Escuela de Formación de la Superintendencia de Seguros (ESFOSIS) </w:t>
      </w:r>
      <w:r w:rsidRPr="00D21632">
        <w:rPr>
          <w:b/>
          <w:lang w:val="es-DO"/>
        </w:rPr>
        <w:t xml:space="preserve">realizamos lo siguiente: </w:t>
      </w:r>
    </w:p>
    <w:p w14:paraId="21043F59" w14:textId="77777777" w:rsidR="004A50E2" w:rsidRPr="004A50E2" w:rsidRDefault="004A50E2" w:rsidP="004A50E2">
      <w:pPr>
        <w:rPr>
          <w:lang w:val="es-DO"/>
        </w:rPr>
      </w:pPr>
    </w:p>
    <w:p w14:paraId="19702D6A" w14:textId="56FA21DC" w:rsidR="00A73278" w:rsidRPr="00A73278" w:rsidRDefault="00A73278" w:rsidP="00A73278">
      <w:pPr>
        <w:spacing w:line="360" w:lineRule="auto"/>
        <w:jc w:val="both"/>
        <w:rPr>
          <w:lang w:val="es-DO"/>
        </w:rPr>
      </w:pPr>
      <w:r w:rsidRPr="00A73278">
        <w:rPr>
          <w:lang w:val="es-DO"/>
        </w:rPr>
        <w:t xml:space="preserve">Durante el periodo en cuestión, hemos llevado a cabo una serie de iniciativas educativas significativas en el sector de seguros. Uno de nuestros mayores logros ha sido la formación de 785 personas a través del Primer Encuentro Latinoamericano y del Caribe de </w:t>
      </w:r>
      <w:r w:rsidRPr="00A73278">
        <w:rPr>
          <w:lang w:val="es-DO"/>
        </w:rPr>
        <w:lastRenderedPageBreak/>
        <w:t xml:space="preserve">Escuelas de Seguros (ALACES). Este evento permitió una amplia gama de oportunidades de aprendizaje y </w:t>
      </w:r>
      <w:r w:rsidR="00452CC0" w:rsidRPr="00A73278">
        <w:rPr>
          <w:lang w:val="es-DO"/>
        </w:rPr>
        <w:t>NETWORKING</w:t>
      </w:r>
      <w:r w:rsidRPr="00A73278">
        <w:rPr>
          <w:lang w:val="es-DO"/>
        </w:rPr>
        <w:t>, fomentando un mayor entendimiento y aplicación de las prácticas de seguros en la región.</w:t>
      </w:r>
    </w:p>
    <w:p w14:paraId="059C8376" w14:textId="7F8AF9B2" w:rsidR="00775A45" w:rsidRPr="008555C1" w:rsidRDefault="00A73278" w:rsidP="00A73278">
      <w:pPr>
        <w:spacing w:line="360" w:lineRule="auto"/>
        <w:jc w:val="both"/>
        <w:rPr>
          <w:lang w:val="es-DO"/>
        </w:rPr>
      </w:pPr>
      <w:r w:rsidRPr="00A73278">
        <w:rPr>
          <w:lang w:val="es-DO"/>
        </w:rPr>
        <w:t>Además, nos hemos esforzado en fomentar la educación en seguros desde una edad temprana. Como parte de esta iniciativa, organizamos un encuentro con más de 50 estudiantes de escuela secundaria. Esta experiencia tuvo como objetivo introducir a los jóvenes al mundo de los seguros, alentándolos a ver este campo como una posible trayectoria de carrera futura. Creemos que estos encuentros son una excelente manera de difundir una cultura de seguros tanto en contextos de educación formal como no formal. Continuaremos con estos esfuerzos para informar y educar a un público más amplio sobre la importancia y el impacto de la industria de seguros en nuestras vidas cotidianas.</w:t>
      </w:r>
    </w:p>
    <w:p w14:paraId="582FF433" w14:textId="77777777" w:rsidR="00A73278" w:rsidRDefault="00A73278">
      <w:pPr>
        <w:rPr>
          <w:rFonts w:eastAsiaTheme="majorEastAsia" w:cstheme="majorBidi"/>
          <w:b/>
          <w:color w:val="767171" w:themeColor="background2" w:themeShade="80"/>
          <w:sz w:val="28"/>
          <w:szCs w:val="32"/>
          <w:lang w:val="es-DO"/>
        </w:rPr>
      </w:pPr>
      <w:r>
        <w:rPr>
          <w:lang w:val="es-DO"/>
        </w:rPr>
        <w:br w:type="page"/>
      </w:r>
    </w:p>
    <w:p w14:paraId="480AB252" w14:textId="3891B451" w:rsidR="00654164" w:rsidRPr="008555C1" w:rsidRDefault="00ED66FC" w:rsidP="00654164">
      <w:pPr>
        <w:pStyle w:val="Heading1"/>
        <w:rPr>
          <w:lang w:val="es-DO"/>
        </w:rPr>
      </w:pPr>
      <w:bookmarkStart w:id="14" w:name="_Toc153794676"/>
      <w:r>
        <w:rPr>
          <w:lang w:val="es-DO"/>
        </w:rPr>
        <w:lastRenderedPageBreak/>
        <w:t>V</w:t>
      </w:r>
      <w:r w:rsidR="00775A45" w:rsidRPr="008555C1">
        <w:rPr>
          <w:lang w:val="es-DO"/>
        </w:rPr>
        <w:t xml:space="preserve">. </w:t>
      </w:r>
      <w:r w:rsidR="00654164" w:rsidRPr="008555C1">
        <w:rPr>
          <w:lang w:val="es-DO"/>
        </w:rPr>
        <w:t>RESULTADOS DE LAS ÁREAS TRANSVERSALES Y DE APOYO</w:t>
      </w:r>
      <w:bookmarkEnd w:id="14"/>
    </w:p>
    <w:p w14:paraId="5D67DA4A" w14:textId="77777777" w:rsidR="00654164" w:rsidRPr="008555C1" w:rsidRDefault="00654164" w:rsidP="00654164">
      <w:pPr>
        <w:jc w:val="both"/>
        <w:rPr>
          <w:rFonts w:eastAsia="Calibri"/>
          <w:sz w:val="18"/>
          <w:lang w:val="es-DO"/>
        </w:rPr>
      </w:pPr>
      <w:r w:rsidRPr="008555C1">
        <w:rPr>
          <w:rFonts w:eastAsia="Calibri"/>
          <w:noProof/>
          <w:sz w:val="18"/>
          <w:lang w:val="es-DO"/>
        </w:rPr>
        <mc:AlternateContent>
          <mc:Choice Requires="wps">
            <w:drawing>
              <wp:anchor distT="0" distB="0" distL="114300" distR="114300" simplePos="0" relativeHeight="251709440" behindDoc="0" locked="0" layoutInCell="1" allowOverlap="1" wp14:anchorId="76EDFA29" wp14:editId="147100CA">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DF2F5C1" id="Straight Connector 1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742E354D" w14:textId="6BB60C54" w:rsidR="00654164" w:rsidRDefault="00654164" w:rsidP="00654164">
      <w:pPr>
        <w:jc w:val="center"/>
        <w:rPr>
          <w:rFonts w:eastAsia="Calibri"/>
          <w:szCs w:val="36"/>
          <w:lang w:val="es-DO"/>
        </w:rPr>
      </w:pPr>
      <w:r w:rsidRPr="008555C1">
        <w:rPr>
          <w:rFonts w:eastAsia="Calibri"/>
          <w:szCs w:val="36"/>
          <w:lang w:val="es-DO"/>
        </w:rPr>
        <w:t xml:space="preserve">Memoria </w:t>
      </w:r>
      <w:r w:rsidR="00F05DF4" w:rsidRPr="008555C1">
        <w:rPr>
          <w:rFonts w:eastAsia="Calibri"/>
          <w:szCs w:val="36"/>
          <w:lang w:val="es-DO"/>
        </w:rPr>
        <w:t>I</w:t>
      </w:r>
      <w:r w:rsidRPr="008555C1">
        <w:rPr>
          <w:rFonts w:eastAsia="Calibri"/>
          <w:szCs w:val="36"/>
          <w:lang w:val="es-DO"/>
        </w:rPr>
        <w:t>nstitucional 202</w:t>
      </w:r>
      <w:r w:rsidR="00F05DF4" w:rsidRPr="008555C1">
        <w:rPr>
          <w:rFonts w:eastAsia="Calibri"/>
          <w:szCs w:val="36"/>
          <w:lang w:val="es-DO"/>
        </w:rPr>
        <w:t>3</w:t>
      </w:r>
    </w:p>
    <w:p w14:paraId="4203EA53" w14:textId="77777777" w:rsidR="0002155B" w:rsidRPr="008555C1" w:rsidRDefault="0002155B" w:rsidP="00654164">
      <w:pPr>
        <w:jc w:val="center"/>
        <w:rPr>
          <w:rFonts w:eastAsia="Calibri"/>
          <w:szCs w:val="36"/>
          <w:lang w:val="es-DO"/>
        </w:rPr>
      </w:pPr>
    </w:p>
    <w:p w14:paraId="57BE401D" w14:textId="709A54D9" w:rsidR="0002155B" w:rsidRPr="0002155B" w:rsidRDefault="0002155B" w:rsidP="0002155B">
      <w:pPr>
        <w:pStyle w:val="Heading2"/>
        <w:rPr>
          <w:lang w:val="es-DO"/>
        </w:rPr>
      </w:pPr>
      <w:bookmarkStart w:id="15" w:name="_Toc123645701"/>
      <w:bookmarkStart w:id="16" w:name="_Toc153794677"/>
      <w:r w:rsidRPr="0002155B">
        <w:rPr>
          <w:lang w:val="es-DO"/>
        </w:rPr>
        <w:t>4.1 Desempeño del Área Administrativa y Financiera</w:t>
      </w:r>
      <w:bookmarkEnd w:id="15"/>
      <w:bookmarkEnd w:id="16"/>
    </w:p>
    <w:p w14:paraId="2BBFC4CF" w14:textId="77777777" w:rsidR="00654164" w:rsidRPr="0002155B" w:rsidRDefault="00654164" w:rsidP="00654164">
      <w:pPr>
        <w:jc w:val="center"/>
        <w:rPr>
          <w:noProof/>
          <w:lang w:val="es-US"/>
        </w:rPr>
      </w:pPr>
    </w:p>
    <w:p w14:paraId="6C95281D" w14:textId="40347881" w:rsidR="00775A45" w:rsidRPr="008555C1" w:rsidRDefault="00775A45" w:rsidP="00775A45">
      <w:pPr>
        <w:spacing w:line="360" w:lineRule="auto"/>
        <w:jc w:val="both"/>
        <w:rPr>
          <w:rFonts w:eastAsia="Calibri"/>
          <w:noProof/>
          <w:lang w:val="es-DO"/>
        </w:rPr>
      </w:pPr>
      <w:r w:rsidRPr="008555C1">
        <w:rPr>
          <w:rFonts w:eastAsia="Calibri"/>
          <w:noProof/>
          <w:lang w:val="es-DO"/>
        </w:rPr>
        <w:t>La Dirección Financiera durante el periodo enero–octubre 2023, ha ejecutado todas las operaciones financieras cumplimiento cabalmente con las disposiciones de las altas instancias financieras del Estado, como son la Contraloría General de la República, la Dirección General de Presupuesto y la Dirección General de Contabilidad Gubernamental.</w:t>
      </w:r>
    </w:p>
    <w:p w14:paraId="3A7E0C2B" w14:textId="37FFC4D4" w:rsidR="00775A45" w:rsidRPr="008555C1" w:rsidRDefault="00775A45" w:rsidP="00775A45">
      <w:pPr>
        <w:spacing w:line="360" w:lineRule="auto"/>
        <w:jc w:val="both"/>
        <w:rPr>
          <w:rFonts w:eastAsia="Calibri"/>
          <w:noProof/>
          <w:lang w:val="es-DO"/>
        </w:rPr>
      </w:pPr>
      <w:r w:rsidRPr="008555C1">
        <w:rPr>
          <w:rFonts w:eastAsia="Calibri"/>
          <w:noProof/>
          <w:lang w:val="es-DO"/>
        </w:rPr>
        <w:t>Los procesos de la Dirección Financiera están enmarcados dentro de las actividades desarrolladas por las áreas que definen su estructura organizacional: Departamento de Contabilidad, Departamento de Presupuesto, Departamento de Tesorería y Cobros. Nuestro objetivo principal es velar por el buen uso de los recursos, tanto de la institución, como de las compañías en proceso de liquidación y para lograrlo detallamos los pasos a seguir:</w:t>
      </w:r>
    </w:p>
    <w:p w14:paraId="10A598B4" w14:textId="5C571939" w:rsidR="00775A45" w:rsidRPr="008555C1" w:rsidRDefault="00775A45" w:rsidP="00775A45">
      <w:pPr>
        <w:pStyle w:val="ListParagraph"/>
        <w:numPr>
          <w:ilvl w:val="0"/>
          <w:numId w:val="12"/>
        </w:numPr>
        <w:spacing w:line="360" w:lineRule="auto"/>
        <w:jc w:val="both"/>
        <w:rPr>
          <w:rFonts w:eastAsia="Calibri"/>
          <w:noProof/>
          <w:lang w:val="es-DO"/>
        </w:rPr>
      </w:pPr>
      <w:r w:rsidRPr="008555C1">
        <w:rPr>
          <w:rFonts w:eastAsia="Calibri"/>
          <w:noProof/>
          <w:lang w:val="es-DO"/>
        </w:rPr>
        <w:t>Analizar y aprobar los estados financieros de la institución.</w:t>
      </w:r>
    </w:p>
    <w:p w14:paraId="3BDFE504" w14:textId="1603A59A" w:rsidR="00775A45" w:rsidRPr="008555C1" w:rsidRDefault="00775A45" w:rsidP="00775A45">
      <w:pPr>
        <w:pStyle w:val="ListParagraph"/>
        <w:numPr>
          <w:ilvl w:val="0"/>
          <w:numId w:val="12"/>
        </w:numPr>
        <w:spacing w:line="360" w:lineRule="auto"/>
        <w:jc w:val="both"/>
        <w:rPr>
          <w:rFonts w:eastAsia="Calibri"/>
          <w:noProof/>
          <w:lang w:val="es-DO"/>
        </w:rPr>
      </w:pPr>
      <w:r w:rsidRPr="008555C1">
        <w:rPr>
          <w:rFonts w:eastAsia="Calibri"/>
          <w:noProof/>
          <w:lang w:val="es-DO"/>
        </w:rPr>
        <w:t>Establecer un sistema de monitoreo que permita una mejora continua del gasto institucional.</w:t>
      </w:r>
    </w:p>
    <w:p w14:paraId="1761AA10" w14:textId="5A17A721" w:rsidR="00775A45" w:rsidRPr="008555C1" w:rsidRDefault="00775A45" w:rsidP="00775A45">
      <w:pPr>
        <w:pStyle w:val="ListParagraph"/>
        <w:numPr>
          <w:ilvl w:val="0"/>
          <w:numId w:val="12"/>
        </w:numPr>
        <w:spacing w:line="360" w:lineRule="auto"/>
        <w:jc w:val="both"/>
        <w:rPr>
          <w:rFonts w:eastAsia="Calibri"/>
          <w:noProof/>
          <w:lang w:val="es-DO"/>
        </w:rPr>
      </w:pPr>
      <w:r w:rsidRPr="008555C1">
        <w:rPr>
          <w:rFonts w:eastAsia="Calibri"/>
          <w:noProof/>
          <w:lang w:val="es-DO"/>
        </w:rPr>
        <w:t>Aprobar los pagos en el Sistema de Gestión financiera.</w:t>
      </w:r>
    </w:p>
    <w:p w14:paraId="18C5F8F6" w14:textId="6542BF67" w:rsidR="00775A45" w:rsidRPr="008555C1" w:rsidRDefault="00775A45" w:rsidP="00775A45">
      <w:pPr>
        <w:pStyle w:val="ListParagraph"/>
        <w:numPr>
          <w:ilvl w:val="0"/>
          <w:numId w:val="12"/>
        </w:numPr>
        <w:spacing w:line="360" w:lineRule="auto"/>
        <w:jc w:val="both"/>
        <w:rPr>
          <w:rFonts w:eastAsia="Calibri"/>
          <w:noProof/>
          <w:lang w:val="es-DO"/>
        </w:rPr>
      </w:pPr>
      <w:r w:rsidRPr="008555C1">
        <w:rPr>
          <w:rFonts w:eastAsia="Calibri"/>
          <w:noProof/>
          <w:lang w:val="es-DO"/>
        </w:rPr>
        <w:t>Garantizar el pago oportuno al personal de la institución.</w:t>
      </w:r>
    </w:p>
    <w:p w14:paraId="7DECC457" w14:textId="74D14147" w:rsidR="00775A45" w:rsidRPr="008555C1" w:rsidRDefault="00775A45" w:rsidP="00775A45">
      <w:pPr>
        <w:pStyle w:val="ListParagraph"/>
        <w:numPr>
          <w:ilvl w:val="0"/>
          <w:numId w:val="12"/>
        </w:numPr>
        <w:spacing w:line="360" w:lineRule="auto"/>
        <w:jc w:val="both"/>
        <w:rPr>
          <w:rFonts w:eastAsia="Calibri"/>
          <w:noProof/>
          <w:lang w:val="es-DO"/>
        </w:rPr>
      </w:pPr>
      <w:r w:rsidRPr="008555C1">
        <w:rPr>
          <w:rFonts w:eastAsia="Calibri"/>
          <w:noProof/>
          <w:lang w:val="es-DO"/>
        </w:rPr>
        <w:t>Garantizar que el presupuesto se ejecute de forma eficaz y eficiente.</w:t>
      </w:r>
    </w:p>
    <w:p w14:paraId="7F3528AD" w14:textId="283054CD" w:rsidR="00775A45" w:rsidRPr="008555C1" w:rsidRDefault="00775A45" w:rsidP="00775A45">
      <w:pPr>
        <w:pStyle w:val="ListParagraph"/>
        <w:numPr>
          <w:ilvl w:val="0"/>
          <w:numId w:val="12"/>
        </w:numPr>
        <w:spacing w:line="360" w:lineRule="auto"/>
        <w:jc w:val="both"/>
        <w:rPr>
          <w:rFonts w:eastAsia="Calibri"/>
          <w:noProof/>
          <w:lang w:val="es-DO"/>
        </w:rPr>
      </w:pPr>
      <w:r w:rsidRPr="008555C1">
        <w:rPr>
          <w:rFonts w:eastAsia="Calibri"/>
          <w:noProof/>
          <w:lang w:val="es-DO"/>
        </w:rPr>
        <w:t xml:space="preserve">Custodiar el fondo de garantía de las compañías de seguros, corredores y ajustadores.  </w:t>
      </w:r>
    </w:p>
    <w:p w14:paraId="1787256F" w14:textId="77777777" w:rsidR="00775A45" w:rsidRPr="008555C1" w:rsidRDefault="00775A45" w:rsidP="00775A45">
      <w:pPr>
        <w:pStyle w:val="ListParagraph"/>
        <w:numPr>
          <w:ilvl w:val="0"/>
          <w:numId w:val="12"/>
        </w:numPr>
        <w:spacing w:line="360" w:lineRule="auto"/>
        <w:jc w:val="both"/>
        <w:rPr>
          <w:rFonts w:eastAsia="Calibri"/>
          <w:noProof/>
          <w:lang w:val="es-DO"/>
        </w:rPr>
      </w:pPr>
      <w:r w:rsidRPr="008555C1">
        <w:rPr>
          <w:rFonts w:eastAsia="Calibri"/>
          <w:noProof/>
          <w:lang w:val="es-DO"/>
        </w:rPr>
        <w:lastRenderedPageBreak/>
        <w:t>Establecer el sistema de monitoreo que permita una mejora continua del gasto institucional.</w:t>
      </w:r>
    </w:p>
    <w:p w14:paraId="4DE61BE9" w14:textId="77777777" w:rsidR="00775A45" w:rsidRPr="008555C1" w:rsidRDefault="00775A45" w:rsidP="00775A45">
      <w:pPr>
        <w:spacing w:line="360" w:lineRule="auto"/>
        <w:jc w:val="both"/>
        <w:rPr>
          <w:rFonts w:eastAsia="Calibri"/>
          <w:noProof/>
          <w:lang w:val="es-DO"/>
        </w:rPr>
      </w:pPr>
    </w:p>
    <w:p w14:paraId="29A21ADD" w14:textId="50F47981" w:rsidR="00775A45" w:rsidRPr="008555C1" w:rsidRDefault="00775A45" w:rsidP="00775A45">
      <w:pPr>
        <w:spacing w:line="360" w:lineRule="auto"/>
        <w:jc w:val="both"/>
        <w:rPr>
          <w:rFonts w:eastAsia="Calibri"/>
          <w:noProof/>
          <w:lang w:val="es-DO"/>
        </w:rPr>
      </w:pPr>
      <w:r w:rsidRPr="008555C1">
        <w:rPr>
          <w:rFonts w:eastAsia="Calibri"/>
          <w:noProof/>
          <w:lang w:val="es-DO"/>
        </w:rPr>
        <w:t>DEPARTAMENTO DE CONTABILIDAD</w:t>
      </w:r>
    </w:p>
    <w:p w14:paraId="2BE2EB6D" w14:textId="59E8BBED" w:rsidR="00775A45" w:rsidRPr="008555C1" w:rsidRDefault="00775A45" w:rsidP="00775A45">
      <w:pPr>
        <w:spacing w:line="360" w:lineRule="auto"/>
        <w:jc w:val="both"/>
        <w:rPr>
          <w:rFonts w:eastAsia="Calibri"/>
          <w:noProof/>
          <w:lang w:val="es-DO"/>
        </w:rPr>
      </w:pPr>
      <w:r w:rsidRPr="008555C1">
        <w:rPr>
          <w:rFonts w:eastAsia="Calibri"/>
          <w:noProof/>
          <w:lang w:val="es-DO"/>
        </w:rPr>
        <w:t xml:space="preserve">Cumpliendo con  los objetivos del Plan Estratégico </w:t>
      </w:r>
      <w:r w:rsidR="00B450F2">
        <w:rPr>
          <w:rFonts w:eastAsia="Calibri"/>
          <w:noProof/>
          <w:lang w:val="es-DO"/>
        </w:rPr>
        <w:t xml:space="preserve">Institucional </w:t>
      </w:r>
      <w:r w:rsidRPr="008555C1">
        <w:rPr>
          <w:rFonts w:eastAsia="Calibri"/>
          <w:noProof/>
          <w:lang w:val="es-DO"/>
        </w:rPr>
        <w:t>(PE</w:t>
      </w:r>
      <w:r w:rsidR="00B450F2">
        <w:rPr>
          <w:rFonts w:eastAsia="Calibri"/>
          <w:noProof/>
          <w:lang w:val="es-DO"/>
        </w:rPr>
        <w:t>I</w:t>
      </w:r>
      <w:r w:rsidRPr="008555C1">
        <w:rPr>
          <w:rFonts w:eastAsia="Calibri"/>
          <w:noProof/>
          <w:lang w:val="es-DO"/>
        </w:rPr>
        <w:t>) y el Plan Operativo Anual (POA), la Dirección Financiera ha instruido al Departamento de Contabilidad, para el fortalecimiento y eficiencia en las operaciones del mismo, a los fines de que   los Estados Financieros presenten razonablemente y confiablemente las informaciones financieras  cumpliendo con las Normas de Contabilidad Aplicables al Sector P</w:t>
      </w:r>
      <w:r w:rsidR="00B450F2">
        <w:rPr>
          <w:rFonts w:eastAsia="Calibri"/>
          <w:noProof/>
          <w:lang w:val="es-DO"/>
        </w:rPr>
        <w:t>ù</w:t>
      </w:r>
      <w:r w:rsidRPr="008555C1">
        <w:rPr>
          <w:rFonts w:eastAsia="Calibri"/>
          <w:noProof/>
          <w:lang w:val="es-DO"/>
        </w:rPr>
        <w:t>blico (NICSP) adoptadas por la Dirección General de Contabilidad Gubernamental (DIGECOG) y otras leyes aplicables</w:t>
      </w:r>
      <w:r w:rsidR="00B450F2">
        <w:rPr>
          <w:rFonts w:eastAsia="Calibri"/>
          <w:noProof/>
          <w:lang w:val="es-DO"/>
        </w:rPr>
        <w:t>.</w:t>
      </w:r>
    </w:p>
    <w:p w14:paraId="77AB5B30" w14:textId="0182C713" w:rsidR="00775A45" w:rsidRPr="008555C1" w:rsidRDefault="00775A45" w:rsidP="00775A45">
      <w:pPr>
        <w:spacing w:line="360" w:lineRule="auto"/>
        <w:jc w:val="both"/>
        <w:rPr>
          <w:rFonts w:eastAsia="Calibri"/>
          <w:noProof/>
          <w:u w:val="single"/>
          <w:lang w:val="es-DO"/>
        </w:rPr>
      </w:pPr>
      <w:r w:rsidRPr="008555C1">
        <w:rPr>
          <w:rFonts w:eastAsia="Calibri"/>
          <w:noProof/>
          <w:u w:val="single"/>
          <w:lang w:val="es-DO"/>
        </w:rPr>
        <w:t>Reestructura</w:t>
      </w:r>
      <w:r w:rsidR="00B450F2">
        <w:rPr>
          <w:rFonts w:eastAsia="Calibri"/>
          <w:noProof/>
          <w:u w:val="single"/>
          <w:lang w:val="es-DO"/>
        </w:rPr>
        <w:t>ciòn</w:t>
      </w:r>
      <w:r w:rsidRPr="008555C1">
        <w:rPr>
          <w:rFonts w:eastAsia="Calibri"/>
          <w:noProof/>
          <w:u w:val="single"/>
          <w:lang w:val="es-DO"/>
        </w:rPr>
        <w:t xml:space="preserve"> </w:t>
      </w:r>
      <w:r w:rsidR="00B450F2">
        <w:rPr>
          <w:rFonts w:eastAsia="Calibri"/>
          <w:noProof/>
          <w:u w:val="single"/>
          <w:lang w:val="es-DO"/>
        </w:rPr>
        <w:t>d</w:t>
      </w:r>
      <w:r w:rsidRPr="008555C1">
        <w:rPr>
          <w:rFonts w:eastAsia="Calibri"/>
          <w:noProof/>
          <w:u w:val="single"/>
          <w:lang w:val="es-DO"/>
        </w:rPr>
        <w:t>el cat</w:t>
      </w:r>
      <w:r w:rsidR="00DA47CF">
        <w:rPr>
          <w:rFonts w:eastAsia="Calibri"/>
          <w:noProof/>
          <w:u w:val="single"/>
          <w:lang w:val="es-DO"/>
        </w:rPr>
        <w:t>à</w:t>
      </w:r>
      <w:r w:rsidRPr="008555C1">
        <w:rPr>
          <w:rFonts w:eastAsia="Calibri"/>
          <w:noProof/>
          <w:u w:val="single"/>
          <w:lang w:val="es-DO"/>
        </w:rPr>
        <w:t xml:space="preserve">logo de cuenta de la </w:t>
      </w:r>
      <w:r w:rsidR="00DA47CF">
        <w:rPr>
          <w:rFonts w:eastAsia="Calibri"/>
          <w:noProof/>
          <w:u w:val="single"/>
          <w:lang w:val="es-DO"/>
        </w:rPr>
        <w:t>S</w:t>
      </w:r>
      <w:r w:rsidRPr="008555C1">
        <w:rPr>
          <w:rFonts w:eastAsia="Calibri"/>
          <w:noProof/>
          <w:u w:val="single"/>
          <w:lang w:val="es-DO"/>
        </w:rPr>
        <w:t xml:space="preserve">uperintendencia de </w:t>
      </w:r>
      <w:r w:rsidR="00DA47CF">
        <w:rPr>
          <w:rFonts w:eastAsia="Calibri"/>
          <w:noProof/>
          <w:u w:val="single"/>
          <w:lang w:val="es-DO"/>
        </w:rPr>
        <w:t>S</w:t>
      </w:r>
      <w:r w:rsidRPr="008555C1">
        <w:rPr>
          <w:rFonts w:eastAsia="Calibri"/>
          <w:noProof/>
          <w:u w:val="single"/>
          <w:lang w:val="es-DO"/>
        </w:rPr>
        <w:t>eguros</w:t>
      </w:r>
    </w:p>
    <w:p w14:paraId="4D668628" w14:textId="21D56B2A" w:rsidR="00775A45" w:rsidRPr="008555C1" w:rsidRDefault="00775A45" w:rsidP="00775A45">
      <w:pPr>
        <w:spacing w:line="360" w:lineRule="auto"/>
        <w:jc w:val="both"/>
        <w:rPr>
          <w:rFonts w:eastAsia="Calibri"/>
          <w:noProof/>
          <w:lang w:val="es-DO"/>
        </w:rPr>
      </w:pPr>
      <w:r w:rsidRPr="008555C1">
        <w:rPr>
          <w:rFonts w:eastAsia="Calibri"/>
          <w:noProof/>
          <w:lang w:val="es-DO"/>
        </w:rPr>
        <w:t>Estamos en el proceso de estandarización del Catálogo de cuenta institucional con el catálogo de la Dirección General de Contabilidad Gubernamental, de manera que esté relacionado con los conceptos del clasificador presupuestario de forma homogénea.</w:t>
      </w:r>
      <w:r w:rsidRPr="008555C1">
        <w:rPr>
          <w:rFonts w:eastAsia="Calibri"/>
          <w:noProof/>
          <w:lang w:val="es-DO"/>
        </w:rPr>
        <w:tab/>
      </w:r>
    </w:p>
    <w:p w14:paraId="71357C67" w14:textId="75A96452" w:rsidR="00775A45" w:rsidRPr="008555C1" w:rsidRDefault="00775A45" w:rsidP="00775A45">
      <w:pPr>
        <w:spacing w:line="360" w:lineRule="auto"/>
        <w:jc w:val="both"/>
        <w:rPr>
          <w:rFonts w:eastAsia="Calibri"/>
          <w:noProof/>
          <w:u w:val="single"/>
          <w:lang w:val="es-DO"/>
        </w:rPr>
      </w:pPr>
      <w:r w:rsidRPr="008555C1">
        <w:rPr>
          <w:rFonts w:eastAsia="Calibri"/>
          <w:noProof/>
          <w:u w:val="single"/>
          <w:lang w:val="es-DO"/>
        </w:rPr>
        <w:t>Construcci</w:t>
      </w:r>
      <w:r w:rsidR="00DA47CF">
        <w:rPr>
          <w:rFonts w:eastAsia="Calibri"/>
          <w:noProof/>
          <w:u w:val="single"/>
          <w:lang w:val="es-DO"/>
        </w:rPr>
        <w:t>ò</w:t>
      </w:r>
      <w:r w:rsidRPr="008555C1">
        <w:rPr>
          <w:rFonts w:eastAsia="Calibri"/>
          <w:noProof/>
          <w:u w:val="single"/>
          <w:lang w:val="es-DO"/>
        </w:rPr>
        <w:t>n en proceso</w:t>
      </w:r>
    </w:p>
    <w:p w14:paraId="2BF26D63" w14:textId="77777777" w:rsidR="00775A45" w:rsidRPr="008555C1" w:rsidRDefault="00775A45" w:rsidP="00775A45">
      <w:pPr>
        <w:spacing w:line="360" w:lineRule="auto"/>
        <w:jc w:val="both"/>
        <w:rPr>
          <w:rFonts w:eastAsia="Calibri"/>
          <w:noProof/>
          <w:lang w:val="es-DO"/>
        </w:rPr>
      </w:pPr>
      <w:r w:rsidRPr="008555C1">
        <w:rPr>
          <w:rFonts w:eastAsia="Calibri"/>
          <w:noProof/>
          <w:lang w:val="es-DO"/>
        </w:rPr>
        <w:t>En la actualidad el balance presentado en los Estados Financieros al 31 de octubre 2023, por un monto de RD$ 29,202,411.00 (Veinte y nueve millones doscientos dos mil cuatrocientos once pesos con 00/100), correspondiente a la cuenta de construcción en proceso, dicho monto no está sustentado con los documentos justificativos, así lo expreso   la cámara de cuenta en su informe del periodo 2016-</w:t>
      </w:r>
      <w:r w:rsidRPr="008555C1">
        <w:rPr>
          <w:rFonts w:eastAsia="Calibri"/>
          <w:noProof/>
          <w:lang w:val="es-DO"/>
        </w:rPr>
        <w:lastRenderedPageBreak/>
        <w:t>2017, observando en el mismo que este activo no está registrado en el SIAB.</w:t>
      </w:r>
    </w:p>
    <w:p w14:paraId="0F77D28B" w14:textId="137CEB86" w:rsidR="00775A45" w:rsidRPr="008555C1" w:rsidRDefault="00775A45" w:rsidP="00775A45">
      <w:pPr>
        <w:spacing w:line="360" w:lineRule="auto"/>
        <w:jc w:val="both"/>
        <w:rPr>
          <w:rFonts w:eastAsia="Calibri"/>
          <w:noProof/>
          <w:lang w:val="es-DO"/>
        </w:rPr>
      </w:pPr>
      <w:r w:rsidRPr="008555C1">
        <w:rPr>
          <w:rFonts w:eastAsia="Calibri"/>
          <w:noProof/>
          <w:lang w:val="es-DO"/>
        </w:rPr>
        <w:t>Estamos analizando el caso para proceder al registro y justificación de este importe.</w:t>
      </w:r>
    </w:p>
    <w:p w14:paraId="3AC16108" w14:textId="45E3BFF4" w:rsidR="00775A45" w:rsidRPr="008555C1" w:rsidRDefault="00775A45" w:rsidP="00775A45">
      <w:pPr>
        <w:spacing w:line="360" w:lineRule="auto"/>
        <w:jc w:val="both"/>
        <w:rPr>
          <w:rFonts w:eastAsia="Calibri"/>
          <w:noProof/>
          <w:lang w:val="es-DO"/>
        </w:rPr>
      </w:pPr>
      <w:r w:rsidRPr="008555C1">
        <w:rPr>
          <w:rFonts w:eastAsia="Calibri"/>
          <w:noProof/>
          <w:lang w:val="es-DO"/>
        </w:rPr>
        <w:t>A continuación, los pagos realizados:</w:t>
      </w:r>
    </w:p>
    <w:tbl>
      <w:tblPr>
        <w:tblStyle w:val="TableGrid"/>
        <w:tblW w:w="5000" w:type="pct"/>
        <w:tblLook w:val="04A0" w:firstRow="1" w:lastRow="0" w:firstColumn="1" w:lastColumn="0" w:noHBand="0" w:noVBand="1"/>
      </w:tblPr>
      <w:tblGrid>
        <w:gridCol w:w="1314"/>
        <w:gridCol w:w="1451"/>
        <w:gridCol w:w="1848"/>
        <w:gridCol w:w="1319"/>
        <w:gridCol w:w="1978"/>
      </w:tblGrid>
      <w:tr w:rsidR="00775A45" w:rsidRPr="008555C1" w14:paraId="2A3B540D" w14:textId="77777777" w:rsidTr="00DF26CB">
        <w:trPr>
          <w:tblHeader/>
        </w:trPr>
        <w:tc>
          <w:tcPr>
            <w:tcW w:w="831" w:type="pct"/>
            <w:shd w:val="clear" w:color="auto" w:fill="002060"/>
          </w:tcPr>
          <w:p w14:paraId="5906FDCF" w14:textId="77777777" w:rsidR="00775A45" w:rsidRPr="008555C1" w:rsidRDefault="00775A45" w:rsidP="00775A45">
            <w:pPr>
              <w:jc w:val="center"/>
              <w:rPr>
                <w:rFonts w:ascii="Times New Roman" w:hAnsi="Times New Roman" w:cs="Times New Roman"/>
                <w:b/>
                <w:color w:val="FFFFFF" w:themeColor="background1"/>
                <w:sz w:val="24"/>
                <w:lang w:val="es-DO"/>
              </w:rPr>
            </w:pPr>
            <w:r w:rsidRPr="008555C1">
              <w:rPr>
                <w:rFonts w:ascii="Times New Roman" w:hAnsi="Times New Roman" w:cs="Times New Roman"/>
                <w:b/>
                <w:color w:val="FFFFFF" w:themeColor="background1"/>
                <w:sz w:val="24"/>
                <w:lang w:val="es-DO"/>
              </w:rPr>
              <w:t>Fecha</w:t>
            </w:r>
          </w:p>
        </w:tc>
        <w:tc>
          <w:tcPr>
            <w:tcW w:w="917" w:type="pct"/>
            <w:shd w:val="clear" w:color="auto" w:fill="002060"/>
          </w:tcPr>
          <w:p w14:paraId="7C43CC28" w14:textId="77777777" w:rsidR="00775A45" w:rsidRPr="008555C1" w:rsidRDefault="00775A45" w:rsidP="00775A45">
            <w:pPr>
              <w:jc w:val="center"/>
              <w:rPr>
                <w:rFonts w:ascii="Times New Roman" w:hAnsi="Times New Roman" w:cs="Times New Roman"/>
                <w:b/>
                <w:color w:val="FFFFFF" w:themeColor="background1"/>
                <w:sz w:val="24"/>
                <w:lang w:val="es-DO"/>
              </w:rPr>
            </w:pPr>
            <w:r w:rsidRPr="008555C1">
              <w:rPr>
                <w:rFonts w:ascii="Times New Roman" w:hAnsi="Times New Roman" w:cs="Times New Roman"/>
                <w:b/>
                <w:color w:val="FFFFFF" w:themeColor="background1"/>
                <w:sz w:val="24"/>
                <w:lang w:val="es-DO"/>
              </w:rPr>
              <w:t>No Cheque</w:t>
            </w:r>
          </w:p>
        </w:tc>
        <w:tc>
          <w:tcPr>
            <w:tcW w:w="1168" w:type="pct"/>
            <w:shd w:val="clear" w:color="auto" w:fill="002060"/>
          </w:tcPr>
          <w:p w14:paraId="4FFC1231" w14:textId="77777777" w:rsidR="00775A45" w:rsidRPr="008555C1" w:rsidRDefault="00775A45" w:rsidP="00775A45">
            <w:pPr>
              <w:jc w:val="center"/>
              <w:rPr>
                <w:rFonts w:ascii="Times New Roman" w:hAnsi="Times New Roman" w:cs="Times New Roman"/>
                <w:b/>
                <w:color w:val="FFFFFF" w:themeColor="background1"/>
                <w:sz w:val="24"/>
                <w:lang w:val="es-DO"/>
              </w:rPr>
            </w:pPr>
            <w:r w:rsidRPr="008555C1">
              <w:rPr>
                <w:rFonts w:ascii="Times New Roman" w:hAnsi="Times New Roman" w:cs="Times New Roman"/>
                <w:b/>
                <w:color w:val="FFFFFF" w:themeColor="background1"/>
                <w:sz w:val="24"/>
                <w:lang w:val="es-DO"/>
              </w:rPr>
              <w:t>Valor RD$</w:t>
            </w:r>
          </w:p>
        </w:tc>
        <w:tc>
          <w:tcPr>
            <w:tcW w:w="834" w:type="pct"/>
            <w:shd w:val="clear" w:color="auto" w:fill="002060"/>
          </w:tcPr>
          <w:p w14:paraId="1452BECA" w14:textId="77777777" w:rsidR="00775A45" w:rsidRPr="008555C1" w:rsidRDefault="00775A45" w:rsidP="00775A45">
            <w:pPr>
              <w:jc w:val="center"/>
              <w:rPr>
                <w:rFonts w:ascii="Times New Roman" w:hAnsi="Times New Roman" w:cs="Times New Roman"/>
                <w:b/>
                <w:color w:val="FFFFFF" w:themeColor="background1"/>
                <w:sz w:val="24"/>
                <w:lang w:val="es-DO"/>
              </w:rPr>
            </w:pPr>
            <w:proofErr w:type="spellStart"/>
            <w:r w:rsidRPr="008555C1">
              <w:rPr>
                <w:rFonts w:ascii="Times New Roman" w:hAnsi="Times New Roman" w:cs="Times New Roman"/>
                <w:b/>
                <w:color w:val="FFFFFF" w:themeColor="background1"/>
                <w:sz w:val="24"/>
                <w:lang w:val="es-DO"/>
              </w:rPr>
              <w:t>Ret</w:t>
            </w:r>
            <w:proofErr w:type="spellEnd"/>
            <w:r w:rsidRPr="008555C1">
              <w:rPr>
                <w:rFonts w:ascii="Times New Roman" w:hAnsi="Times New Roman" w:cs="Times New Roman"/>
                <w:b/>
                <w:color w:val="FFFFFF" w:themeColor="background1"/>
                <w:sz w:val="24"/>
                <w:lang w:val="es-DO"/>
              </w:rPr>
              <w:t xml:space="preserve"> ISR</w:t>
            </w:r>
          </w:p>
        </w:tc>
        <w:tc>
          <w:tcPr>
            <w:tcW w:w="1251" w:type="pct"/>
            <w:shd w:val="clear" w:color="auto" w:fill="002060"/>
          </w:tcPr>
          <w:p w14:paraId="456E0ED1" w14:textId="77777777" w:rsidR="00775A45" w:rsidRPr="008555C1" w:rsidRDefault="00775A45" w:rsidP="00775A45">
            <w:pPr>
              <w:jc w:val="center"/>
              <w:rPr>
                <w:rFonts w:ascii="Times New Roman" w:hAnsi="Times New Roman" w:cs="Times New Roman"/>
                <w:b/>
                <w:color w:val="FFFFFF" w:themeColor="background1"/>
                <w:sz w:val="24"/>
                <w:lang w:val="es-DO"/>
              </w:rPr>
            </w:pPr>
            <w:r w:rsidRPr="008555C1">
              <w:rPr>
                <w:rFonts w:ascii="Times New Roman" w:hAnsi="Times New Roman" w:cs="Times New Roman"/>
                <w:b/>
                <w:color w:val="FFFFFF" w:themeColor="background1"/>
                <w:sz w:val="24"/>
                <w:lang w:val="es-DO"/>
              </w:rPr>
              <w:t>Valor Neto RD$</w:t>
            </w:r>
          </w:p>
        </w:tc>
      </w:tr>
      <w:tr w:rsidR="00775A45" w:rsidRPr="008555C1" w14:paraId="1BA9B9F2" w14:textId="77777777" w:rsidTr="00DF26CB">
        <w:tc>
          <w:tcPr>
            <w:tcW w:w="831" w:type="pct"/>
          </w:tcPr>
          <w:p w14:paraId="41142E52" w14:textId="77777777" w:rsidR="00775A45" w:rsidRPr="008555C1" w:rsidRDefault="00775A45" w:rsidP="00775A45">
            <w:pPr>
              <w:jc w:val="center"/>
              <w:rPr>
                <w:rFonts w:ascii="Times New Roman" w:hAnsi="Times New Roman" w:cs="Times New Roman"/>
                <w:color w:val="767171"/>
                <w:sz w:val="24"/>
                <w:lang w:val="es-DO"/>
              </w:rPr>
            </w:pPr>
            <w:r w:rsidRPr="008555C1">
              <w:rPr>
                <w:rFonts w:ascii="Times New Roman" w:hAnsi="Times New Roman" w:cs="Times New Roman"/>
                <w:color w:val="767171"/>
                <w:sz w:val="24"/>
                <w:lang w:val="es-DO"/>
              </w:rPr>
              <w:t>28/10/2009</w:t>
            </w:r>
          </w:p>
        </w:tc>
        <w:tc>
          <w:tcPr>
            <w:tcW w:w="917" w:type="pct"/>
          </w:tcPr>
          <w:p w14:paraId="3E41D116" w14:textId="77777777" w:rsidR="00775A45" w:rsidRPr="008555C1" w:rsidRDefault="00775A45" w:rsidP="00775A45">
            <w:pPr>
              <w:jc w:val="center"/>
              <w:rPr>
                <w:rFonts w:ascii="Times New Roman" w:hAnsi="Times New Roman" w:cs="Times New Roman"/>
                <w:color w:val="767171"/>
                <w:sz w:val="24"/>
                <w:lang w:val="es-DO"/>
              </w:rPr>
            </w:pPr>
            <w:r w:rsidRPr="008555C1">
              <w:rPr>
                <w:rFonts w:ascii="Times New Roman" w:hAnsi="Times New Roman" w:cs="Times New Roman"/>
                <w:color w:val="767171"/>
                <w:sz w:val="24"/>
                <w:lang w:val="es-DO"/>
              </w:rPr>
              <w:t>53446</w:t>
            </w:r>
          </w:p>
        </w:tc>
        <w:tc>
          <w:tcPr>
            <w:tcW w:w="1168" w:type="pct"/>
          </w:tcPr>
          <w:p w14:paraId="7DFF15E6"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5,625,000.00</w:t>
            </w:r>
          </w:p>
        </w:tc>
        <w:tc>
          <w:tcPr>
            <w:tcW w:w="834" w:type="pct"/>
          </w:tcPr>
          <w:p w14:paraId="3DF821C0"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28,125.00</w:t>
            </w:r>
          </w:p>
        </w:tc>
        <w:tc>
          <w:tcPr>
            <w:tcW w:w="1251" w:type="pct"/>
          </w:tcPr>
          <w:p w14:paraId="73338CB4"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5.596,875.00</w:t>
            </w:r>
          </w:p>
        </w:tc>
      </w:tr>
      <w:tr w:rsidR="00775A45" w:rsidRPr="008555C1" w14:paraId="1CCFF0E9" w14:textId="77777777" w:rsidTr="00DF26CB">
        <w:tc>
          <w:tcPr>
            <w:tcW w:w="831" w:type="pct"/>
          </w:tcPr>
          <w:p w14:paraId="594F49C3" w14:textId="77777777" w:rsidR="00775A45" w:rsidRPr="008555C1" w:rsidRDefault="00775A45" w:rsidP="00775A45">
            <w:pPr>
              <w:jc w:val="center"/>
              <w:rPr>
                <w:rFonts w:ascii="Times New Roman" w:hAnsi="Times New Roman" w:cs="Times New Roman"/>
                <w:color w:val="767171"/>
                <w:sz w:val="24"/>
                <w:lang w:val="es-DO"/>
              </w:rPr>
            </w:pPr>
            <w:r w:rsidRPr="008555C1">
              <w:rPr>
                <w:rFonts w:ascii="Times New Roman" w:hAnsi="Times New Roman" w:cs="Times New Roman"/>
                <w:color w:val="767171"/>
                <w:sz w:val="24"/>
                <w:lang w:val="es-DO"/>
              </w:rPr>
              <w:t>19/05/2010</w:t>
            </w:r>
          </w:p>
        </w:tc>
        <w:tc>
          <w:tcPr>
            <w:tcW w:w="917" w:type="pct"/>
          </w:tcPr>
          <w:p w14:paraId="51CD974E" w14:textId="77777777" w:rsidR="00775A45" w:rsidRPr="008555C1" w:rsidRDefault="00775A45" w:rsidP="00775A45">
            <w:pPr>
              <w:jc w:val="center"/>
              <w:rPr>
                <w:rFonts w:ascii="Times New Roman" w:hAnsi="Times New Roman" w:cs="Times New Roman"/>
                <w:color w:val="767171"/>
                <w:sz w:val="24"/>
                <w:lang w:val="es-DO"/>
              </w:rPr>
            </w:pPr>
            <w:r w:rsidRPr="008555C1">
              <w:rPr>
                <w:rFonts w:ascii="Times New Roman" w:hAnsi="Times New Roman" w:cs="Times New Roman"/>
                <w:color w:val="767171"/>
                <w:sz w:val="24"/>
                <w:lang w:val="es-DO"/>
              </w:rPr>
              <w:t>53629</w:t>
            </w:r>
          </w:p>
        </w:tc>
        <w:tc>
          <w:tcPr>
            <w:tcW w:w="1168" w:type="pct"/>
          </w:tcPr>
          <w:p w14:paraId="57326087"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5.625,000.00</w:t>
            </w:r>
          </w:p>
        </w:tc>
        <w:tc>
          <w:tcPr>
            <w:tcW w:w="834" w:type="pct"/>
          </w:tcPr>
          <w:p w14:paraId="42AE090A"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28,125.00</w:t>
            </w:r>
          </w:p>
        </w:tc>
        <w:tc>
          <w:tcPr>
            <w:tcW w:w="1251" w:type="pct"/>
          </w:tcPr>
          <w:p w14:paraId="299D90FD"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5,596,875.00</w:t>
            </w:r>
          </w:p>
        </w:tc>
      </w:tr>
      <w:tr w:rsidR="00775A45" w:rsidRPr="008555C1" w14:paraId="3E3FEE2C" w14:textId="77777777" w:rsidTr="00DF26CB">
        <w:tc>
          <w:tcPr>
            <w:tcW w:w="831" w:type="pct"/>
          </w:tcPr>
          <w:p w14:paraId="7059DA8E" w14:textId="77777777" w:rsidR="00775A45" w:rsidRPr="008555C1" w:rsidRDefault="00775A45" w:rsidP="00775A45">
            <w:pPr>
              <w:jc w:val="center"/>
              <w:rPr>
                <w:rFonts w:ascii="Times New Roman" w:hAnsi="Times New Roman" w:cs="Times New Roman"/>
                <w:color w:val="767171"/>
                <w:sz w:val="24"/>
                <w:lang w:val="es-DO"/>
              </w:rPr>
            </w:pPr>
            <w:r w:rsidRPr="008555C1">
              <w:rPr>
                <w:rFonts w:ascii="Times New Roman" w:hAnsi="Times New Roman" w:cs="Times New Roman"/>
                <w:color w:val="767171"/>
                <w:sz w:val="24"/>
                <w:lang w:val="es-DO"/>
              </w:rPr>
              <w:t>08/9/2010</w:t>
            </w:r>
          </w:p>
        </w:tc>
        <w:tc>
          <w:tcPr>
            <w:tcW w:w="917" w:type="pct"/>
          </w:tcPr>
          <w:p w14:paraId="42227777" w14:textId="77777777" w:rsidR="00775A45" w:rsidRPr="008555C1" w:rsidRDefault="00775A45" w:rsidP="00775A45">
            <w:pPr>
              <w:jc w:val="center"/>
              <w:rPr>
                <w:rFonts w:ascii="Times New Roman" w:hAnsi="Times New Roman" w:cs="Times New Roman"/>
                <w:color w:val="767171"/>
                <w:sz w:val="24"/>
                <w:lang w:val="es-DO"/>
              </w:rPr>
            </w:pPr>
            <w:r w:rsidRPr="008555C1">
              <w:rPr>
                <w:rFonts w:ascii="Times New Roman" w:hAnsi="Times New Roman" w:cs="Times New Roman"/>
                <w:color w:val="767171"/>
                <w:sz w:val="24"/>
                <w:lang w:val="es-DO"/>
              </w:rPr>
              <w:t>53693</w:t>
            </w:r>
          </w:p>
        </w:tc>
        <w:tc>
          <w:tcPr>
            <w:tcW w:w="1168" w:type="pct"/>
          </w:tcPr>
          <w:p w14:paraId="3F4DF010"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9,068,651.00</w:t>
            </w:r>
          </w:p>
        </w:tc>
        <w:tc>
          <w:tcPr>
            <w:tcW w:w="834" w:type="pct"/>
          </w:tcPr>
          <w:p w14:paraId="2BFF7BDE"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45,343.00</w:t>
            </w:r>
          </w:p>
        </w:tc>
        <w:tc>
          <w:tcPr>
            <w:tcW w:w="1251" w:type="pct"/>
          </w:tcPr>
          <w:p w14:paraId="033FB644"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9,023,308.00</w:t>
            </w:r>
          </w:p>
        </w:tc>
      </w:tr>
      <w:tr w:rsidR="00775A45" w:rsidRPr="008555C1" w14:paraId="1FFC7BC8" w14:textId="77777777" w:rsidTr="00DF26CB">
        <w:tc>
          <w:tcPr>
            <w:tcW w:w="831" w:type="pct"/>
          </w:tcPr>
          <w:p w14:paraId="35A0F2EB" w14:textId="77777777" w:rsidR="00775A45" w:rsidRPr="008555C1" w:rsidRDefault="00775A45" w:rsidP="00775A45">
            <w:pPr>
              <w:jc w:val="center"/>
              <w:rPr>
                <w:rFonts w:ascii="Times New Roman" w:hAnsi="Times New Roman" w:cs="Times New Roman"/>
                <w:color w:val="767171"/>
                <w:sz w:val="24"/>
                <w:lang w:val="es-DO"/>
              </w:rPr>
            </w:pPr>
            <w:r w:rsidRPr="008555C1">
              <w:rPr>
                <w:rFonts w:ascii="Times New Roman" w:hAnsi="Times New Roman" w:cs="Times New Roman"/>
                <w:color w:val="767171"/>
                <w:sz w:val="24"/>
                <w:lang w:val="es-DO"/>
              </w:rPr>
              <w:t>15/12/2010</w:t>
            </w:r>
          </w:p>
        </w:tc>
        <w:tc>
          <w:tcPr>
            <w:tcW w:w="917" w:type="pct"/>
          </w:tcPr>
          <w:p w14:paraId="7A93DF2F" w14:textId="77777777" w:rsidR="00775A45" w:rsidRPr="008555C1" w:rsidRDefault="00775A45" w:rsidP="00775A45">
            <w:pPr>
              <w:jc w:val="center"/>
              <w:rPr>
                <w:rFonts w:ascii="Times New Roman" w:hAnsi="Times New Roman" w:cs="Times New Roman"/>
                <w:color w:val="767171"/>
                <w:sz w:val="24"/>
                <w:lang w:val="es-DO"/>
              </w:rPr>
            </w:pPr>
            <w:r w:rsidRPr="008555C1">
              <w:rPr>
                <w:rFonts w:ascii="Times New Roman" w:hAnsi="Times New Roman" w:cs="Times New Roman"/>
                <w:color w:val="767171"/>
                <w:sz w:val="24"/>
                <w:lang w:val="es-DO"/>
              </w:rPr>
              <w:t>53758</w:t>
            </w:r>
          </w:p>
        </w:tc>
        <w:tc>
          <w:tcPr>
            <w:tcW w:w="1168" w:type="pct"/>
          </w:tcPr>
          <w:p w14:paraId="15E608A9"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4,515,255.00</w:t>
            </w:r>
          </w:p>
        </w:tc>
        <w:tc>
          <w:tcPr>
            <w:tcW w:w="834" w:type="pct"/>
          </w:tcPr>
          <w:p w14:paraId="34E6F52A"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22,576.00</w:t>
            </w:r>
          </w:p>
        </w:tc>
        <w:tc>
          <w:tcPr>
            <w:tcW w:w="1251" w:type="pct"/>
          </w:tcPr>
          <w:p w14:paraId="1B5827D3"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4,492,679.00</w:t>
            </w:r>
          </w:p>
        </w:tc>
      </w:tr>
      <w:tr w:rsidR="00775A45" w:rsidRPr="008555C1" w14:paraId="17D58DB1" w14:textId="77777777" w:rsidTr="00DF26CB">
        <w:tc>
          <w:tcPr>
            <w:tcW w:w="831" w:type="pct"/>
            <w:tcBorders>
              <w:bottom w:val="single" w:sz="4" w:space="0" w:color="auto"/>
            </w:tcBorders>
          </w:tcPr>
          <w:p w14:paraId="34256EFD" w14:textId="77777777" w:rsidR="00775A45" w:rsidRPr="008555C1" w:rsidRDefault="00775A45" w:rsidP="00775A45">
            <w:pPr>
              <w:jc w:val="center"/>
              <w:rPr>
                <w:rFonts w:ascii="Times New Roman" w:hAnsi="Times New Roman" w:cs="Times New Roman"/>
                <w:color w:val="767171"/>
                <w:sz w:val="24"/>
                <w:lang w:val="es-DO"/>
              </w:rPr>
            </w:pPr>
            <w:r w:rsidRPr="008555C1">
              <w:rPr>
                <w:rFonts w:ascii="Times New Roman" w:hAnsi="Times New Roman" w:cs="Times New Roman"/>
                <w:color w:val="767171"/>
                <w:sz w:val="24"/>
                <w:lang w:val="es-DO"/>
              </w:rPr>
              <w:t>15/02/2011</w:t>
            </w:r>
          </w:p>
        </w:tc>
        <w:tc>
          <w:tcPr>
            <w:tcW w:w="917" w:type="pct"/>
            <w:tcBorders>
              <w:bottom w:val="single" w:sz="4" w:space="0" w:color="auto"/>
            </w:tcBorders>
          </w:tcPr>
          <w:p w14:paraId="1B1FB6C1" w14:textId="77777777" w:rsidR="00775A45" w:rsidRPr="008555C1" w:rsidRDefault="00775A45" w:rsidP="00775A45">
            <w:pPr>
              <w:jc w:val="center"/>
              <w:rPr>
                <w:rFonts w:ascii="Times New Roman" w:hAnsi="Times New Roman" w:cs="Times New Roman"/>
                <w:color w:val="767171"/>
                <w:sz w:val="24"/>
                <w:lang w:val="es-DO"/>
              </w:rPr>
            </w:pPr>
            <w:r w:rsidRPr="008555C1">
              <w:rPr>
                <w:rFonts w:ascii="Times New Roman" w:hAnsi="Times New Roman" w:cs="Times New Roman"/>
                <w:color w:val="767171"/>
                <w:sz w:val="24"/>
                <w:lang w:val="es-DO"/>
              </w:rPr>
              <w:t>54553</w:t>
            </w:r>
          </w:p>
        </w:tc>
        <w:tc>
          <w:tcPr>
            <w:tcW w:w="1168" w:type="pct"/>
          </w:tcPr>
          <w:p w14:paraId="2AB2D199"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4,515,255.00</w:t>
            </w:r>
          </w:p>
        </w:tc>
        <w:tc>
          <w:tcPr>
            <w:tcW w:w="834" w:type="pct"/>
          </w:tcPr>
          <w:p w14:paraId="291F9900"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22,576.00</w:t>
            </w:r>
          </w:p>
        </w:tc>
        <w:tc>
          <w:tcPr>
            <w:tcW w:w="1251" w:type="pct"/>
          </w:tcPr>
          <w:p w14:paraId="3C3D543D"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4,492,679.00</w:t>
            </w:r>
          </w:p>
        </w:tc>
      </w:tr>
      <w:tr w:rsidR="00775A45" w:rsidRPr="008555C1" w14:paraId="073E228C" w14:textId="77777777" w:rsidTr="00DF26CB">
        <w:tc>
          <w:tcPr>
            <w:tcW w:w="831" w:type="pct"/>
            <w:tcBorders>
              <w:bottom w:val="single" w:sz="4" w:space="0" w:color="auto"/>
            </w:tcBorders>
            <w:shd w:val="clear" w:color="auto" w:fill="D9D9D9" w:themeFill="background1" w:themeFillShade="D9"/>
          </w:tcPr>
          <w:p w14:paraId="76A9777E" w14:textId="77777777" w:rsidR="00775A45" w:rsidRPr="008555C1" w:rsidRDefault="00775A45" w:rsidP="00775A45">
            <w:pPr>
              <w:jc w:val="center"/>
              <w:rPr>
                <w:rFonts w:ascii="Times New Roman" w:hAnsi="Times New Roman" w:cs="Times New Roman"/>
                <w:b/>
                <w:color w:val="767171"/>
                <w:sz w:val="24"/>
                <w:lang w:val="es-DO"/>
              </w:rPr>
            </w:pPr>
            <w:proofErr w:type="gramStart"/>
            <w:r w:rsidRPr="008555C1">
              <w:rPr>
                <w:rFonts w:ascii="Times New Roman" w:hAnsi="Times New Roman" w:cs="Times New Roman"/>
                <w:b/>
                <w:color w:val="767171"/>
                <w:sz w:val="24"/>
                <w:lang w:val="es-DO"/>
              </w:rPr>
              <w:t>TOTAL</w:t>
            </w:r>
            <w:proofErr w:type="gramEnd"/>
            <w:r w:rsidRPr="008555C1">
              <w:rPr>
                <w:rFonts w:ascii="Times New Roman" w:hAnsi="Times New Roman" w:cs="Times New Roman"/>
                <w:b/>
                <w:color w:val="767171"/>
                <w:sz w:val="24"/>
                <w:lang w:val="es-DO"/>
              </w:rPr>
              <w:t xml:space="preserve"> RD$</w:t>
            </w:r>
          </w:p>
        </w:tc>
        <w:tc>
          <w:tcPr>
            <w:tcW w:w="917" w:type="pct"/>
            <w:tcBorders>
              <w:bottom w:val="single" w:sz="4" w:space="0" w:color="auto"/>
            </w:tcBorders>
            <w:shd w:val="clear" w:color="auto" w:fill="D9D9D9" w:themeFill="background1" w:themeFillShade="D9"/>
          </w:tcPr>
          <w:p w14:paraId="5E5A25D1" w14:textId="77777777" w:rsidR="00775A45" w:rsidRPr="008555C1" w:rsidRDefault="00775A45" w:rsidP="00775A45">
            <w:pPr>
              <w:jc w:val="center"/>
              <w:rPr>
                <w:rFonts w:ascii="Times New Roman" w:hAnsi="Times New Roman" w:cs="Times New Roman"/>
                <w:b/>
                <w:color w:val="767171"/>
                <w:sz w:val="24"/>
                <w:lang w:val="es-DO"/>
              </w:rPr>
            </w:pPr>
          </w:p>
        </w:tc>
        <w:tc>
          <w:tcPr>
            <w:tcW w:w="1168" w:type="pct"/>
            <w:shd w:val="clear" w:color="auto" w:fill="D9D9D9" w:themeFill="background1" w:themeFillShade="D9"/>
          </w:tcPr>
          <w:p w14:paraId="4369A54F" w14:textId="77777777" w:rsidR="00775A45" w:rsidRPr="008555C1" w:rsidRDefault="00775A45" w:rsidP="00775A45">
            <w:pPr>
              <w:jc w:val="right"/>
              <w:rPr>
                <w:rFonts w:ascii="Times New Roman" w:hAnsi="Times New Roman" w:cs="Times New Roman"/>
                <w:b/>
                <w:color w:val="767171"/>
                <w:sz w:val="24"/>
                <w:lang w:val="es-DO"/>
              </w:rPr>
            </w:pPr>
            <w:r w:rsidRPr="008555C1">
              <w:rPr>
                <w:rFonts w:ascii="Times New Roman" w:hAnsi="Times New Roman" w:cs="Times New Roman"/>
                <w:b/>
                <w:color w:val="767171"/>
                <w:sz w:val="24"/>
                <w:lang w:val="es-DO"/>
              </w:rPr>
              <w:t>29,349,156.00</w:t>
            </w:r>
          </w:p>
        </w:tc>
        <w:tc>
          <w:tcPr>
            <w:tcW w:w="834" w:type="pct"/>
            <w:shd w:val="clear" w:color="auto" w:fill="D9D9D9" w:themeFill="background1" w:themeFillShade="D9"/>
          </w:tcPr>
          <w:p w14:paraId="46F78E22" w14:textId="77777777" w:rsidR="00775A45" w:rsidRPr="008555C1" w:rsidRDefault="00775A45" w:rsidP="00775A45">
            <w:pPr>
              <w:jc w:val="right"/>
              <w:rPr>
                <w:rFonts w:ascii="Times New Roman" w:hAnsi="Times New Roman" w:cs="Times New Roman"/>
                <w:b/>
                <w:color w:val="767171"/>
                <w:sz w:val="24"/>
                <w:lang w:val="es-DO"/>
              </w:rPr>
            </w:pPr>
            <w:r w:rsidRPr="008555C1">
              <w:rPr>
                <w:rFonts w:ascii="Times New Roman" w:hAnsi="Times New Roman" w:cs="Times New Roman"/>
                <w:b/>
                <w:color w:val="767171"/>
                <w:sz w:val="24"/>
                <w:lang w:val="es-DO"/>
              </w:rPr>
              <w:t>146,745.00</w:t>
            </w:r>
          </w:p>
        </w:tc>
        <w:tc>
          <w:tcPr>
            <w:tcW w:w="1251" w:type="pct"/>
            <w:shd w:val="clear" w:color="auto" w:fill="D9D9D9" w:themeFill="background1" w:themeFillShade="D9"/>
          </w:tcPr>
          <w:p w14:paraId="22147E4D" w14:textId="77777777" w:rsidR="00775A45" w:rsidRPr="008555C1" w:rsidRDefault="00775A45" w:rsidP="00775A45">
            <w:pPr>
              <w:jc w:val="right"/>
              <w:rPr>
                <w:rFonts w:ascii="Times New Roman" w:hAnsi="Times New Roman" w:cs="Times New Roman"/>
                <w:b/>
                <w:color w:val="767171"/>
                <w:sz w:val="24"/>
                <w:lang w:val="es-DO"/>
              </w:rPr>
            </w:pPr>
            <w:r w:rsidRPr="008555C1">
              <w:rPr>
                <w:rFonts w:ascii="Times New Roman" w:hAnsi="Times New Roman" w:cs="Times New Roman"/>
                <w:b/>
                <w:color w:val="767171"/>
                <w:sz w:val="24"/>
                <w:lang w:val="es-DO"/>
              </w:rPr>
              <w:t>29,202,411.00</w:t>
            </w:r>
          </w:p>
        </w:tc>
      </w:tr>
    </w:tbl>
    <w:p w14:paraId="4D47DD70" w14:textId="77777777" w:rsidR="00775A45" w:rsidRPr="008555C1" w:rsidRDefault="00775A45" w:rsidP="00775A45">
      <w:pPr>
        <w:spacing w:line="360" w:lineRule="auto"/>
        <w:jc w:val="both"/>
        <w:rPr>
          <w:rFonts w:eastAsia="Calibri"/>
          <w:noProof/>
          <w:sz w:val="28"/>
          <w:lang w:val="es-DO"/>
        </w:rPr>
      </w:pPr>
    </w:p>
    <w:p w14:paraId="4C191A91" w14:textId="609DA460" w:rsidR="00775A45" w:rsidRPr="008555C1" w:rsidRDefault="00775A45" w:rsidP="00775A45">
      <w:pPr>
        <w:spacing w:line="360" w:lineRule="auto"/>
        <w:jc w:val="both"/>
        <w:rPr>
          <w:rFonts w:eastAsia="Calibri"/>
          <w:noProof/>
          <w:u w:val="single"/>
          <w:lang w:val="es-DO"/>
        </w:rPr>
      </w:pPr>
      <w:r w:rsidRPr="008555C1">
        <w:rPr>
          <w:rFonts w:eastAsia="Calibri"/>
          <w:noProof/>
          <w:u w:val="single"/>
          <w:lang w:val="es-DO"/>
        </w:rPr>
        <w:t>Liquidación por Cuentas por Cobrar</w:t>
      </w:r>
    </w:p>
    <w:p w14:paraId="1AB7D30A" w14:textId="1AD7C5C8" w:rsidR="00775A45" w:rsidRPr="008555C1" w:rsidRDefault="00775A45" w:rsidP="00775A45">
      <w:pPr>
        <w:spacing w:line="360" w:lineRule="auto"/>
        <w:jc w:val="both"/>
        <w:rPr>
          <w:rFonts w:eastAsia="Calibri"/>
          <w:noProof/>
          <w:lang w:val="es-DO"/>
        </w:rPr>
      </w:pPr>
      <w:r w:rsidRPr="008555C1">
        <w:rPr>
          <w:rFonts w:eastAsia="Calibri"/>
          <w:noProof/>
          <w:lang w:val="es-DO"/>
        </w:rPr>
        <w:t>Al 31 de octubre del 2023, esta cuenta tiene un balance ascendente a RD$770,478,209.83 (setecientos setenta millones cuatrocientos setenta y ocho mil doscientos nueve pesos con 83/00), según detalle en el siguiente cuadro:</w:t>
      </w:r>
    </w:p>
    <w:tbl>
      <w:tblPr>
        <w:tblStyle w:val="TableGrid"/>
        <w:tblW w:w="0" w:type="auto"/>
        <w:tblLook w:val="04A0" w:firstRow="1" w:lastRow="0" w:firstColumn="1" w:lastColumn="0" w:noHBand="0" w:noVBand="1"/>
      </w:tblPr>
      <w:tblGrid>
        <w:gridCol w:w="1471"/>
        <w:gridCol w:w="4481"/>
        <w:gridCol w:w="1958"/>
      </w:tblGrid>
      <w:tr w:rsidR="00775A45" w:rsidRPr="008555C1" w14:paraId="0B1C738B" w14:textId="77777777" w:rsidTr="00775A45">
        <w:tc>
          <w:tcPr>
            <w:tcW w:w="1555" w:type="dxa"/>
            <w:shd w:val="clear" w:color="auto" w:fill="002060"/>
          </w:tcPr>
          <w:p w14:paraId="2990778D" w14:textId="77777777" w:rsidR="00775A45" w:rsidRPr="008555C1" w:rsidRDefault="00775A45" w:rsidP="00775A45">
            <w:pPr>
              <w:jc w:val="center"/>
              <w:rPr>
                <w:rFonts w:ascii="Times New Roman" w:hAnsi="Times New Roman" w:cs="Times New Roman"/>
                <w:color w:val="FFFFFF" w:themeColor="background1"/>
                <w:sz w:val="24"/>
                <w:lang w:val="es-DO"/>
              </w:rPr>
            </w:pPr>
            <w:r w:rsidRPr="008555C1">
              <w:rPr>
                <w:rFonts w:ascii="Times New Roman" w:hAnsi="Times New Roman" w:cs="Times New Roman"/>
                <w:color w:val="FFFFFF" w:themeColor="background1"/>
                <w:sz w:val="24"/>
                <w:lang w:val="es-DO"/>
              </w:rPr>
              <w:t>CUENTA No</w:t>
            </w:r>
          </w:p>
        </w:tc>
        <w:tc>
          <w:tcPr>
            <w:tcW w:w="5244" w:type="dxa"/>
            <w:shd w:val="clear" w:color="auto" w:fill="002060"/>
          </w:tcPr>
          <w:p w14:paraId="26472C66" w14:textId="77777777" w:rsidR="00775A45" w:rsidRPr="008555C1" w:rsidRDefault="00775A45" w:rsidP="00775A45">
            <w:pPr>
              <w:jc w:val="center"/>
              <w:rPr>
                <w:rFonts w:ascii="Times New Roman" w:hAnsi="Times New Roman" w:cs="Times New Roman"/>
                <w:color w:val="FFFFFF" w:themeColor="background1"/>
                <w:sz w:val="24"/>
                <w:lang w:val="es-DO"/>
              </w:rPr>
            </w:pPr>
            <w:r w:rsidRPr="008555C1">
              <w:rPr>
                <w:rFonts w:ascii="Times New Roman" w:hAnsi="Times New Roman" w:cs="Times New Roman"/>
                <w:color w:val="FFFFFF" w:themeColor="background1"/>
                <w:sz w:val="24"/>
                <w:lang w:val="es-DO"/>
              </w:rPr>
              <w:t>DESCRIPCION</w:t>
            </w:r>
          </w:p>
        </w:tc>
        <w:tc>
          <w:tcPr>
            <w:tcW w:w="2029" w:type="dxa"/>
            <w:shd w:val="clear" w:color="auto" w:fill="002060"/>
          </w:tcPr>
          <w:p w14:paraId="137F062C" w14:textId="77777777" w:rsidR="00775A45" w:rsidRPr="008555C1" w:rsidRDefault="00775A45" w:rsidP="00775A45">
            <w:pPr>
              <w:jc w:val="center"/>
              <w:rPr>
                <w:rFonts w:ascii="Times New Roman" w:hAnsi="Times New Roman" w:cs="Times New Roman"/>
                <w:color w:val="FFFFFF" w:themeColor="background1"/>
                <w:sz w:val="24"/>
                <w:lang w:val="es-DO"/>
              </w:rPr>
            </w:pPr>
            <w:r w:rsidRPr="008555C1">
              <w:rPr>
                <w:rFonts w:ascii="Times New Roman" w:hAnsi="Times New Roman" w:cs="Times New Roman"/>
                <w:color w:val="FFFFFF" w:themeColor="background1"/>
                <w:sz w:val="24"/>
                <w:lang w:val="es-DO"/>
              </w:rPr>
              <w:t>VALOR RD$</w:t>
            </w:r>
          </w:p>
        </w:tc>
      </w:tr>
      <w:tr w:rsidR="00775A45" w:rsidRPr="008555C1" w14:paraId="158F7BF6" w14:textId="77777777" w:rsidTr="00775A45">
        <w:tc>
          <w:tcPr>
            <w:tcW w:w="1555" w:type="dxa"/>
          </w:tcPr>
          <w:p w14:paraId="5D895FC1" w14:textId="77777777" w:rsidR="00775A45" w:rsidRPr="008555C1" w:rsidRDefault="00775A45" w:rsidP="00775A45">
            <w:pPr>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1020271</w:t>
            </w:r>
          </w:p>
        </w:tc>
        <w:tc>
          <w:tcPr>
            <w:tcW w:w="5244" w:type="dxa"/>
          </w:tcPr>
          <w:p w14:paraId="7A2B5B28" w14:textId="77777777" w:rsidR="00775A45" w:rsidRPr="008555C1" w:rsidRDefault="00775A45" w:rsidP="00775A45">
            <w:pPr>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CUENTAS POR COBRAR TESORERIA VIA FINANZAS</w:t>
            </w:r>
          </w:p>
        </w:tc>
        <w:tc>
          <w:tcPr>
            <w:tcW w:w="2029" w:type="dxa"/>
          </w:tcPr>
          <w:p w14:paraId="6C550AE2"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763,832,056.50</w:t>
            </w:r>
          </w:p>
        </w:tc>
      </w:tr>
      <w:tr w:rsidR="00775A45" w:rsidRPr="008555C1" w14:paraId="7AB6F540" w14:textId="77777777" w:rsidTr="00775A45">
        <w:tc>
          <w:tcPr>
            <w:tcW w:w="1555" w:type="dxa"/>
          </w:tcPr>
          <w:p w14:paraId="3C934996" w14:textId="77777777" w:rsidR="00775A45" w:rsidRPr="008555C1" w:rsidRDefault="00775A45" w:rsidP="00775A45">
            <w:pPr>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1020272</w:t>
            </w:r>
          </w:p>
        </w:tc>
        <w:tc>
          <w:tcPr>
            <w:tcW w:w="5244" w:type="dxa"/>
          </w:tcPr>
          <w:p w14:paraId="797AC253" w14:textId="5ECAF521" w:rsidR="00775A45" w:rsidRPr="008555C1" w:rsidRDefault="00775A45" w:rsidP="00775A45">
            <w:pPr>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CUENTAS POR COBRAR TESORERIA POR IMPUTAR</w:t>
            </w:r>
          </w:p>
        </w:tc>
        <w:tc>
          <w:tcPr>
            <w:tcW w:w="2029" w:type="dxa"/>
          </w:tcPr>
          <w:p w14:paraId="757DEB40"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5,763,681.13</w:t>
            </w:r>
          </w:p>
        </w:tc>
      </w:tr>
      <w:tr w:rsidR="00775A45" w:rsidRPr="008555C1" w14:paraId="5CE17397" w14:textId="77777777" w:rsidTr="00775A45">
        <w:tc>
          <w:tcPr>
            <w:tcW w:w="1555" w:type="dxa"/>
          </w:tcPr>
          <w:p w14:paraId="57EB93F5" w14:textId="77777777" w:rsidR="00775A45" w:rsidRPr="008555C1" w:rsidRDefault="00775A45" w:rsidP="00775A45">
            <w:pPr>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1020367</w:t>
            </w:r>
          </w:p>
        </w:tc>
        <w:tc>
          <w:tcPr>
            <w:tcW w:w="5244" w:type="dxa"/>
          </w:tcPr>
          <w:p w14:paraId="0397F3A7" w14:textId="77777777" w:rsidR="00775A45" w:rsidRPr="008555C1" w:rsidRDefault="00775A45" w:rsidP="00775A45">
            <w:pPr>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OTRAS CUENTAS POR COBRAR</w:t>
            </w:r>
          </w:p>
        </w:tc>
        <w:tc>
          <w:tcPr>
            <w:tcW w:w="2029" w:type="dxa"/>
          </w:tcPr>
          <w:p w14:paraId="776AF261"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98,815.81</w:t>
            </w:r>
          </w:p>
        </w:tc>
      </w:tr>
      <w:tr w:rsidR="00775A45" w:rsidRPr="008555C1" w14:paraId="790403E4" w14:textId="77777777" w:rsidTr="00775A45">
        <w:tc>
          <w:tcPr>
            <w:tcW w:w="1555" w:type="dxa"/>
          </w:tcPr>
          <w:p w14:paraId="501C478A" w14:textId="77777777" w:rsidR="00775A45" w:rsidRPr="008555C1" w:rsidRDefault="00775A45" w:rsidP="00775A45">
            <w:pPr>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10204</w:t>
            </w:r>
          </w:p>
        </w:tc>
        <w:tc>
          <w:tcPr>
            <w:tcW w:w="5244" w:type="dxa"/>
          </w:tcPr>
          <w:p w14:paraId="67F1513F" w14:textId="77777777" w:rsidR="00775A45" w:rsidRPr="008555C1" w:rsidRDefault="00775A45" w:rsidP="00775A45">
            <w:pPr>
              <w:jc w:val="both"/>
              <w:rPr>
                <w:rFonts w:ascii="Times New Roman" w:eastAsia="Malgun Gothic" w:hAnsi="Times New Roman" w:cs="Times New Roman"/>
                <w:color w:val="767171"/>
                <w:sz w:val="24"/>
                <w:lang w:val="es-DO"/>
              </w:rPr>
            </w:pPr>
            <w:r w:rsidRPr="008555C1">
              <w:rPr>
                <w:rFonts w:ascii="Times New Roman" w:hAnsi="Times New Roman" w:cs="Times New Roman"/>
                <w:color w:val="767171"/>
                <w:sz w:val="24"/>
                <w:lang w:val="es-DO"/>
              </w:rPr>
              <w:t>CUENTAS POR COBRAR COMPAÑÍA</w:t>
            </w:r>
            <w:r w:rsidRPr="008555C1">
              <w:rPr>
                <w:rFonts w:ascii="Times New Roman" w:eastAsia="Malgun Gothic" w:hAnsi="Times New Roman" w:cs="Times New Roman"/>
                <w:color w:val="767171"/>
                <w:sz w:val="24"/>
                <w:lang w:val="es-DO"/>
              </w:rPr>
              <w:t xml:space="preserve"> EN LIQUIDACION </w:t>
            </w:r>
          </w:p>
        </w:tc>
        <w:tc>
          <w:tcPr>
            <w:tcW w:w="2029" w:type="dxa"/>
          </w:tcPr>
          <w:p w14:paraId="2FC6CF1B"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783,656.39</w:t>
            </w:r>
          </w:p>
        </w:tc>
      </w:tr>
      <w:tr w:rsidR="00775A45" w:rsidRPr="008555C1" w14:paraId="4C9498E6" w14:textId="77777777" w:rsidTr="00775A45">
        <w:trPr>
          <w:trHeight w:val="70"/>
        </w:trPr>
        <w:tc>
          <w:tcPr>
            <w:tcW w:w="1555" w:type="dxa"/>
            <w:shd w:val="clear" w:color="auto" w:fill="BFBFBF" w:themeFill="background1" w:themeFillShade="BF"/>
          </w:tcPr>
          <w:p w14:paraId="2A162DCD" w14:textId="77777777" w:rsidR="00775A45" w:rsidRPr="008555C1" w:rsidRDefault="00775A45" w:rsidP="00775A45">
            <w:pPr>
              <w:jc w:val="both"/>
              <w:rPr>
                <w:rFonts w:ascii="Times New Roman" w:hAnsi="Times New Roman" w:cs="Times New Roman"/>
                <w:color w:val="767171"/>
                <w:sz w:val="24"/>
                <w:lang w:val="es-DO"/>
              </w:rPr>
            </w:pPr>
          </w:p>
        </w:tc>
        <w:tc>
          <w:tcPr>
            <w:tcW w:w="5244" w:type="dxa"/>
            <w:shd w:val="clear" w:color="auto" w:fill="BFBFBF" w:themeFill="background1" w:themeFillShade="BF"/>
          </w:tcPr>
          <w:p w14:paraId="2FE7E193" w14:textId="77777777" w:rsidR="00775A45" w:rsidRPr="008555C1" w:rsidRDefault="00775A45" w:rsidP="00775A45">
            <w:pPr>
              <w:jc w:val="both"/>
              <w:rPr>
                <w:rFonts w:ascii="Times New Roman" w:hAnsi="Times New Roman" w:cs="Times New Roman"/>
                <w:b/>
                <w:color w:val="767171"/>
                <w:sz w:val="24"/>
                <w:lang w:val="es-DO"/>
              </w:rPr>
            </w:pPr>
            <w:proofErr w:type="gramStart"/>
            <w:r w:rsidRPr="008555C1">
              <w:rPr>
                <w:rFonts w:ascii="Times New Roman" w:hAnsi="Times New Roman" w:cs="Times New Roman"/>
                <w:b/>
                <w:color w:val="767171"/>
                <w:sz w:val="24"/>
                <w:lang w:val="es-DO"/>
              </w:rPr>
              <w:t>TOTAL</w:t>
            </w:r>
            <w:proofErr w:type="gramEnd"/>
            <w:r w:rsidRPr="008555C1">
              <w:rPr>
                <w:rFonts w:ascii="Times New Roman" w:hAnsi="Times New Roman" w:cs="Times New Roman"/>
                <w:b/>
                <w:color w:val="767171"/>
                <w:sz w:val="24"/>
                <w:lang w:val="es-DO"/>
              </w:rPr>
              <w:t xml:space="preserve"> LIQUIDACION Y CUENTAS POR COBRAR</w:t>
            </w:r>
          </w:p>
        </w:tc>
        <w:tc>
          <w:tcPr>
            <w:tcW w:w="2029" w:type="dxa"/>
            <w:shd w:val="clear" w:color="auto" w:fill="BFBFBF" w:themeFill="background1" w:themeFillShade="BF"/>
          </w:tcPr>
          <w:p w14:paraId="6DC57E8B" w14:textId="77777777" w:rsidR="00775A45" w:rsidRPr="008555C1" w:rsidRDefault="00775A45" w:rsidP="00775A45">
            <w:pPr>
              <w:jc w:val="right"/>
              <w:rPr>
                <w:rFonts w:ascii="Times New Roman" w:hAnsi="Times New Roman" w:cs="Times New Roman"/>
                <w:b/>
                <w:color w:val="767171"/>
                <w:sz w:val="24"/>
                <w:lang w:val="es-DO"/>
              </w:rPr>
            </w:pPr>
            <w:r w:rsidRPr="008555C1">
              <w:rPr>
                <w:rFonts w:ascii="Times New Roman" w:hAnsi="Times New Roman" w:cs="Times New Roman"/>
                <w:b/>
                <w:color w:val="767171"/>
                <w:sz w:val="24"/>
                <w:lang w:val="es-DO"/>
              </w:rPr>
              <w:t>770,478,209.83</w:t>
            </w:r>
          </w:p>
        </w:tc>
      </w:tr>
    </w:tbl>
    <w:p w14:paraId="62CB3A82" w14:textId="77777777" w:rsidR="00775A45" w:rsidRPr="008555C1" w:rsidRDefault="00775A45" w:rsidP="00775A45">
      <w:pPr>
        <w:spacing w:line="360" w:lineRule="auto"/>
        <w:jc w:val="both"/>
        <w:rPr>
          <w:rFonts w:eastAsia="Calibri"/>
          <w:noProof/>
          <w:lang w:val="es-DO"/>
        </w:rPr>
      </w:pPr>
    </w:p>
    <w:p w14:paraId="735D23F6" w14:textId="2D99BBBF" w:rsidR="00775A45" w:rsidRPr="008555C1" w:rsidRDefault="00775A45" w:rsidP="00775A45">
      <w:pPr>
        <w:spacing w:line="360" w:lineRule="auto"/>
        <w:jc w:val="both"/>
        <w:rPr>
          <w:lang w:val="es-DO"/>
        </w:rPr>
      </w:pPr>
      <w:r w:rsidRPr="008555C1">
        <w:rPr>
          <w:lang w:val="es-DO"/>
        </w:rPr>
        <w:t>A continuación, detalles del cuadro anterior</w:t>
      </w:r>
    </w:p>
    <w:p w14:paraId="573990E6" w14:textId="194DE7C7" w:rsidR="00775A45" w:rsidRPr="008555C1" w:rsidRDefault="00775A45" w:rsidP="00775A45">
      <w:pPr>
        <w:spacing w:line="360" w:lineRule="auto"/>
        <w:jc w:val="both"/>
        <w:rPr>
          <w:u w:val="single"/>
          <w:lang w:val="es-DO"/>
        </w:rPr>
      </w:pPr>
      <w:r w:rsidRPr="008555C1">
        <w:rPr>
          <w:u w:val="single"/>
          <w:lang w:val="es-DO"/>
        </w:rPr>
        <w:lastRenderedPageBreak/>
        <w:t>Cuentas por cobrar tesorería vía finanzas y las asignaciones presupuestarias por imputar vía tesorería</w:t>
      </w:r>
    </w:p>
    <w:p w14:paraId="6C33789A" w14:textId="0D037389" w:rsidR="00775A45" w:rsidRPr="008555C1" w:rsidRDefault="00775A45" w:rsidP="00775A45">
      <w:pPr>
        <w:spacing w:line="360" w:lineRule="auto"/>
        <w:jc w:val="both"/>
        <w:rPr>
          <w:rFonts w:eastAsia="Calibri"/>
          <w:noProof/>
          <w:lang w:val="es-DO"/>
        </w:rPr>
      </w:pPr>
      <w:r w:rsidRPr="008555C1">
        <w:rPr>
          <w:rFonts w:eastAsia="Calibri"/>
          <w:noProof/>
          <w:lang w:val="es-DO"/>
        </w:rPr>
        <w:t>El balance correspondiente a RD$763,832,056.50 se arrastra de años anteriores y corresponde a un 30% el cual está estipulado según la ley 146-02 que establecía que se cobrara el 30% del ITBIS de las compañías de Seguros. Dicho valor corresponde a las cuentas por cobrar a Hacienda y el valor de RD$5,763,681.13 (5 millones setecientos sesenta y   tres mil seiscientos ochenta un peso con 13/100) corresponde a la cuenta por imputar Tesorería.</w:t>
      </w:r>
    </w:p>
    <w:p w14:paraId="0DA6AC4D" w14:textId="07742030" w:rsidR="00775A45" w:rsidRPr="008555C1" w:rsidRDefault="00775A45" w:rsidP="00775A45">
      <w:pPr>
        <w:spacing w:line="360" w:lineRule="auto"/>
        <w:jc w:val="both"/>
        <w:rPr>
          <w:u w:val="single"/>
          <w:lang w:val="es-DO"/>
        </w:rPr>
      </w:pPr>
      <w:r w:rsidRPr="008555C1">
        <w:rPr>
          <w:u w:val="single"/>
          <w:lang w:val="es-DO"/>
        </w:rPr>
        <w:t>Otras cuentas por cobrar</w:t>
      </w:r>
    </w:p>
    <w:p w14:paraId="711D52A3" w14:textId="577B0649" w:rsidR="00775A45" w:rsidRPr="008555C1" w:rsidRDefault="00775A45" w:rsidP="00775A45">
      <w:pPr>
        <w:spacing w:line="360" w:lineRule="auto"/>
        <w:jc w:val="both"/>
        <w:rPr>
          <w:b/>
          <w:lang w:val="es-DO"/>
        </w:rPr>
      </w:pPr>
      <w:r w:rsidRPr="008555C1">
        <w:rPr>
          <w:lang w:val="es-DO"/>
        </w:rPr>
        <w:t>Al 31 de octubre del 2023 el monto de RD$98,815.81 (Noventa y ocho mil ochocientos quince pesos con 81/00) corresponde la compañía Tropical de Seguros c. por A</w:t>
      </w:r>
    </w:p>
    <w:p w14:paraId="0CF822AA" w14:textId="11507A93" w:rsidR="00775A45" w:rsidRPr="008555C1" w:rsidRDefault="00775A45" w:rsidP="00775A45">
      <w:pPr>
        <w:spacing w:line="360" w:lineRule="auto"/>
        <w:rPr>
          <w:u w:val="single"/>
          <w:lang w:val="es-DO"/>
        </w:rPr>
      </w:pPr>
      <w:r w:rsidRPr="008555C1">
        <w:rPr>
          <w:u w:val="single"/>
          <w:lang w:val="es-DO"/>
        </w:rPr>
        <w:t>Cuentas por cobrar compañías en liquidacion</w:t>
      </w:r>
    </w:p>
    <w:p w14:paraId="634C3AE9" w14:textId="77777777" w:rsidR="00775A45" w:rsidRPr="008555C1" w:rsidRDefault="00775A45" w:rsidP="00775A45">
      <w:pPr>
        <w:spacing w:line="360" w:lineRule="auto"/>
        <w:jc w:val="both"/>
        <w:rPr>
          <w:lang w:val="es-DO"/>
        </w:rPr>
      </w:pPr>
      <w:r w:rsidRPr="008555C1">
        <w:rPr>
          <w:lang w:val="es-DO"/>
        </w:rPr>
        <w:t xml:space="preserve">En este renglón el monto de RD$783,656.39 (Setecientos ochenta y tres mil seiscientos cincuenta y seis pesos con 39/100) el 1% equivalente a RD$7,878.42 (Siete mil ochocientos setenta y ocho pesos con 42/100) corresponde a las </w:t>
      </w:r>
      <w:r w:rsidRPr="008555C1">
        <w:rPr>
          <w:b/>
          <w:lang w:val="es-DO"/>
        </w:rPr>
        <w:t>COMPAÑÍA ALEMANA DE SEGUROS</w:t>
      </w:r>
      <w:r w:rsidRPr="008555C1">
        <w:rPr>
          <w:lang w:val="es-DO"/>
        </w:rPr>
        <w:t xml:space="preserve"> y el valor de RD$775.777.97 (Setecientos setenta y cinco mil setecientos setenta y siete pesos con 97/100) equivalente a 99% a la Compañía SEGUROS DHI-ATLAS. </w:t>
      </w:r>
    </w:p>
    <w:p w14:paraId="1AB53140" w14:textId="2B2EAAC0" w:rsidR="00775A45" w:rsidRPr="008555C1" w:rsidRDefault="00775A45" w:rsidP="00775A45">
      <w:pPr>
        <w:rPr>
          <w:u w:val="single"/>
          <w:lang w:val="es-DO"/>
        </w:rPr>
      </w:pPr>
      <w:r w:rsidRPr="008555C1">
        <w:rPr>
          <w:u w:val="single"/>
          <w:lang w:val="es-DO"/>
        </w:rPr>
        <w:t>Continuación, los detalles:</w:t>
      </w:r>
      <w:bookmarkStart w:id="17" w:name="_Hlk151035320"/>
    </w:p>
    <w:tbl>
      <w:tblPr>
        <w:tblStyle w:val="TableGrid"/>
        <w:tblW w:w="0" w:type="auto"/>
        <w:tblInd w:w="-5" w:type="dxa"/>
        <w:tblLook w:val="04A0" w:firstRow="1" w:lastRow="0" w:firstColumn="1" w:lastColumn="0" w:noHBand="0" w:noVBand="1"/>
      </w:tblPr>
      <w:tblGrid>
        <w:gridCol w:w="6105"/>
        <w:gridCol w:w="1810"/>
      </w:tblGrid>
      <w:tr w:rsidR="00775A45" w:rsidRPr="008555C1" w14:paraId="1A1A22CC" w14:textId="77777777" w:rsidTr="008555C1">
        <w:tc>
          <w:tcPr>
            <w:tcW w:w="6379" w:type="dxa"/>
            <w:shd w:val="clear" w:color="auto" w:fill="002060"/>
          </w:tcPr>
          <w:p w14:paraId="342F20B8" w14:textId="77777777" w:rsidR="00775A45" w:rsidRPr="008555C1" w:rsidRDefault="00775A45" w:rsidP="00775A45">
            <w:pPr>
              <w:jc w:val="both"/>
              <w:rPr>
                <w:rFonts w:ascii="Times New Roman" w:hAnsi="Times New Roman" w:cs="Times New Roman"/>
                <w:b/>
                <w:sz w:val="24"/>
                <w:lang w:val="es-DO"/>
              </w:rPr>
            </w:pPr>
            <w:r w:rsidRPr="008555C1">
              <w:rPr>
                <w:rFonts w:ascii="Times New Roman" w:hAnsi="Times New Roman" w:cs="Times New Roman"/>
                <w:b/>
                <w:sz w:val="24"/>
                <w:lang w:val="es-DO"/>
              </w:rPr>
              <w:t>COMPAÑIAS EN LIQUIDACION</w:t>
            </w:r>
          </w:p>
        </w:tc>
        <w:tc>
          <w:tcPr>
            <w:tcW w:w="1843" w:type="dxa"/>
            <w:shd w:val="clear" w:color="auto" w:fill="002060"/>
          </w:tcPr>
          <w:p w14:paraId="0F06FCBA" w14:textId="77777777" w:rsidR="00775A45" w:rsidRPr="008555C1" w:rsidRDefault="00775A45" w:rsidP="00775A45">
            <w:pPr>
              <w:jc w:val="right"/>
              <w:rPr>
                <w:rFonts w:ascii="Times New Roman" w:hAnsi="Times New Roman" w:cs="Times New Roman"/>
                <w:b/>
                <w:sz w:val="24"/>
                <w:lang w:val="es-DO"/>
              </w:rPr>
            </w:pPr>
            <w:r w:rsidRPr="008555C1">
              <w:rPr>
                <w:rFonts w:ascii="Times New Roman" w:hAnsi="Times New Roman" w:cs="Times New Roman"/>
                <w:b/>
                <w:sz w:val="24"/>
                <w:lang w:val="es-DO"/>
              </w:rPr>
              <w:t>VALOR RD$</w:t>
            </w:r>
          </w:p>
        </w:tc>
      </w:tr>
      <w:tr w:rsidR="00775A45" w:rsidRPr="008555C1" w14:paraId="0CBCE10D" w14:textId="77777777" w:rsidTr="00775A45">
        <w:tc>
          <w:tcPr>
            <w:tcW w:w="6379" w:type="dxa"/>
          </w:tcPr>
          <w:p w14:paraId="77B59A90" w14:textId="77777777" w:rsidR="00775A45" w:rsidRPr="008555C1" w:rsidRDefault="00775A45" w:rsidP="00775A45">
            <w:pPr>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COMPAÑÍA ALEMANA DE SEGUROS</w:t>
            </w:r>
          </w:p>
        </w:tc>
        <w:tc>
          <w:tcPr>
            <w:tcW w:w="1843" w:type="dxa"/>
          </w:tcPr>
          <w:p w14:paraId="0CF777D5"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7,878.42</w:t>
            </w:r>
          </w:p>
        </w:tc>
      </w:tr>
      <w:tr w:rsidR="00775A45" w:rsidRPr="008555C1" w14:paraId="302FA858" w14:textId="77777777" w:rsidTr="00775A45">
        <w:tc>
          <w:tcPr>
            <w:tcW w:w="6379" w:type="dxa"/>
          </w:tcPr>
          <w:p w14:paraId="45126BD1" w14:textId="77777777" w:rsidR="00775A45" w:rsidRPr="008555C1" w:rsidRDefault="00775A45" w:rsidP="00775A45">
            <w:pPr>
              <w:jc w:val="both"/>
              <w:rPr>
                <w:rFonts w:ascii="Times New Roman" w:hAnsi="Times New Roman" w:cs="Times New Roman"/>
                <w:color w:val="767171"/>
                <w:sz w:val="24"/>
                <w:lang w:val="es-DO"/>
              </w:rPr>
            </w:pPr>
            <w:r w:rsidRPr="008555C1">
              <w:rPr>
                <w:rFonts w:ascii="Times New Roman" w:hAnsi="Times New Roman" w:cs="Times New Roman"/>
                <w:color w:val="767171"/>
                <w:sz w:val="24"/>
                <w:lang w:val="es-DO"/>
              </w:rPr>
              <w:t>COMPAÑÍA SEGUROS DHI-ATLAS</w:t>
            </w:r>
          </w:p>
        </w:tc>
        <w:tc>
          <w:tcPr>
            <w:tcW w:w="1843" w:type="dxa"/>
          </w:tcPr>
          <w:p w14:paraId="6EBEFE53" w14:textId="77777777" w:rsidR="00775A45" w:rsidRPr="008555C1" w:rsidRDefault="00775A45" w:rsidP="00775A45">
            <w:pPr>
              <w:jc w:val="right"/>
              <w:rPr>
                <w:rFonts w:ascii="Times New Roman" w:hAnsi="Times New Roman" w:cs="Times New Roman"/>
                <w:color w:val="767171"/>
                <w:sz w:val="24"/>
                <w:lang w:val="es-DO"/>
              </w:rPr>
            </w:pPr>
            <w:r w:rsidRPr="008555C1">
              <w:rPr>
                <w:rFonts w:ascii="Times New Roman" w:hAnsi="Times New Roman" w:cs="Times New Roman"/>
                <w:color w:val="767171"/>
                <w:sz w:val="24"/>
                <w:lang w:val="es-DO"/>
              </w:rPr>
              <w:t>775,777.97</w:t>
            </w:r>
          </w:p>
        </w:tc>
      </w:tr>
      <w:tr w:rsidR="00775A45" w:rsidRPr="008555C1" w14:paraId="35D54D76" w14:textId="77777777" w:rsidTr="00775A45">
        <w:tc>
          <w:tcPr>
            <w:tcW w:w="6379" w:type="dxa"/>
            <w:shd w:val="clear" w:color="auto" w:fill="D9D9D9" w:themeFill="background1" w:themeFillShade="D9"/>
          </w:tcPr>
          <w:p w14:paraId="2F5A0AEA" w14:textId="5B1E0410" w:rsidR="00775A45" w:rsidRPr="008555C1" w:rsidRDefault="008555C1" w:rsidP="00775A45">
            <w:pPr>
              <w:jc w:val="both"/>
              <w:rPr>
                <w:rFonts w:ascii="Times New Roman" w:hAnsi="Times New Roman" w:cs="Times New Roman"/>
                <w:b/>
                <w:color w:val="767171"/>
                <w:sz w:val="24"/>
                <w:lang w:val="es-DO"/>
              </w:rPr>
            </w:pPr>
            <w:r w:rsidRPr="008555C1">
              <w:rPr>
                <w:rFonts w:ascii="Times New Roman" w:hAnsi="Times New Roman" w:cs="Times New Roman"/>
                <w:b/>
                <w:color w:val="767171"/>
                <w:sz w:val="24"/>
                <w:lang w:val="es-DO"/>
              </w:rPr>
              <w:t>TOTAL,</w:t>
            </w:r>
            <w:r w:rsidR="00775A45" w:rsidRPr="008555C1">
              <w:rPr>
                <w:rFonts w:ascii="Times New Roman" w:hAnsi="Times New Roman" w:cs="Times New Roman"/>
                <w:b/>
                <w:color w:val="767171"/>
                <w:sz w:val="24"/>
                <w:lang w:val="es-DO"/>
              </w:rPr>
              <w:t xml:space="preserve"> CUENTAS POR COBRAR COMPAÑIAS EN LIQUIDACION </w:t>
            </w:r>
          </w:p>
        </w:tc>
        <w:tc>
          <w:tcPr>
            <w:tcW w:w="1843" w:type="dxa"/>
            <w:shd w:val="clear" w:color="auto" w:fill="D9D9D9" w:themeFill="background1" w:themeFillShade="D9"/>
          </w:tcPr>
          <w:p w14:paraId="2C618FC5" w14:textId="77777777" w:rsidR="00775A45" w:rsidRPr="008555C1" w:rsidRDefault="00775A45" w:rsidP="00775A45">
            <w:pPr>
              <w:jc w:val="right"/>
              <w:rPr>
                <w:rFonts w:ascii="Times New Roman" w:hAnsi="Times New Roman" w:cs="Times New Roman"/>
                <w:b/>
                <w:color w:val="767171"/>
                <w:sz w:val="24"/>
                <w:lang w:val="es-DO"/>
              </w:rPr>
            </w:pPr>
            <w:r w:rsidRPr="008555C1">
              <w:rPr>
                <w:rFonts w:ascii="Times New Roman" w:hAnsi="Times New Roman" w:cs="Times New Roman"/>
                <w:b/>
                <w:color w:val="767171"/>
                <w:sz w:val="24"/>
                <w:lang w:val="es-DO"/>
              </w:rPr>
              <w:t>783,656.39</w:t>
            </w:r>
          </w:p>
        </w:tc>
      </w:tr>
      <w:bookmarkEnd w:id="17"/>
    </w:tbl>
    <w:p w14:paraId="530979FD" w14:textId="77777777" w:rsidR="00775A45" w:rsidRPr="008555C1" w:rsidRDefault="00775A45" w:rsidP="00775A45">
      <w:pPr>
        <w:rPr>
          <w:b/>
          <w:sz w:val="28"/>
          <w:szCs w:val="28"/>
          <w:lang w:val="es-DO"/>
        </w:rPr>
      </w:pPr>
    </w:p>
    <w:p w14:paraId="62B9CC6F" w14:textId="7DC2F19C" w:rsidR="008555C1" w:rsidRPr="008555C1" w:rsidRDefault="008555C1" w:rsidP="008555C1">
      <w:pPr>
        <w:spacing w:line="360" w:lineRule="auto"/>
        <w:rPr>
          <w:u w:val="single"/>
          <w:lang w:val="es-DO"/>
        </w:rPr>
      </w:pPr>
      <w:r w:rsidRPr="008555C1">
        <w:rPr>
          <w:u w:val="single"/>
          <w:lang w:val="es-DO"/>
        </w:rPr>
        <w:t>Cuentas por pagar</w:t>
      </w:r>
    </w:p>
    <w:p w14:paraId="3D659E9D" w14:textId="65EB8225" w:rsidR="008555C1" w:rsidRPr="008555C1" w:rsidRDefault="008555C1" w:rsidP="008555C1">
      <w:pPr>
        <w:spacing w:line="360" w:lineRule="auto"/>
        <w:jc w:val="both"/>
        <w:rPr>
          <w:lang w:val="es-DO"/>
        </w:rPr>
      </w:pPr>
      <w:r w:rsidRPr="008555C1">
        <w:rPr>
          <w:lang w:val="es-DO"/>
        </w:rPr>
        <w:lastRenderedPageBreak/>
        <w:t>Al 31 de octubre 2023, las cuentas por pagar tienen un balance ascendente a RD$9,832,631.25 (Nueve millones ochocientos treinta y dos mil seiscientos treinta y uno pesos con 25/100) de los cuales el 7 % ascendente a RD$695,048.51 (Seiscientos noventa y cinco mil cuarenta y ocho pesos con 51/100) corresponde a facturas que poseen número de crédito fiscal descontinuado, a continuación, detalle de estas:</w:t>
      </w:r>
    </w:p>
    <w:tbl>
      <w:tblPr>
        <w:tblStyle w:val="TableGrid"/>
        <w:tblW w:w="7938" w:type="dxa"/>
        <w:tblInd w:w="-5" w:type="dxa"/>
        <w:tblLook w:val="04A0" w:firstRow="1" w:lastRow="0" w:firstColumn="1" w:lastColumn="0" w:noHBand="0" w:noVBand="1"/>
      </w:tblPr>
      <w:tblGrid>
        <w:gridCol w:w="1406"/>
        <w:gridCol w:w="2430"/>
        <w:gridCol w:w="2806"/>
        <w:gridCol w:w="1296"/>
      </w:tblGrid>
      <w:tr w:rsidR="008555C1" w:rsidRPr="008555C1" w14:paraId="1DA82518" w14:textId="77777777" w:rsidTr="00DF26CB">
        <w:trPr>
          <w:trHeight w:val="286"/>
          <w:tblHeader/>
        </w:trPr>
        <w:tc>
          <w:tcPr>
            <w:tcW w:w="1417" w:type="dxa"/>
            <w:shd w:val="clear" w:color="auto" w:fill="002060"/>
          </w:tcPr>
          <w:p w14:paraId="7E82C1ED" w14:textId="77777777" w:rsidR="008555C1" w:rsidRPr="008555C1" w:rsidRDefault="008555C1" w:rsidP="008555C1">
            <w:pPr>
              <w:pStyle w:val="ListParagraph"/>
              <w:spacing w:line="360" w:lineRule="auto"/>
              <w:ind w:left="0"/>
              <w:rPr>
                <w:rFonts w:ascii="Times New Roman" w:hAnsi="Times New Roman" w:cs="Times New Roman"/>
                <w:b/>
                <w:color w:val="FFFFFF" w:themeColor="background1"/>
                <w:sz w:val="24"/>
                <w:szCs w:val="24"/>
                <w:lang w:val="es-DO"/>
              </w:rPr>
            </w:pPr>
            <w:r w:rsidRPr="008555C1">
              <w:rPr>
                <w:rFonts w:ascii="Times New Roman" w:hAnsi="Times New Roman" w:cs="Times New Roman"/>
                <w:b/>
                <w:color w:val="FFFFFF" w:themeColor="background1"/>
                <w:sz w:val="24"/>
                <w:szCs w:val="24"/>
                <w:lang w:val="es-DO"/>
              </w:rPr>
              <w:t>Fecha</w:t>
            </w:r>
          </w:p>
        </w:tc>
        <w:tc>
          <w:tcPr>
            <w:tcW w:w="2430" w:type="dxa"/>
            <w:shd w:val="clear" w:color="auto" w:fill="002060"/>
          </w:tcPr>
          <w:p w14:paraId="79569994" w14:textId="77777777" w:rsidR="008555C1" w:rsidRPr="008555C1" w:rsidRDefault="008555C1" w:rsidP="008555C1">
            <w:pPr>
              <w:pStyle w:val="ListParagraph"/>
              <w:spacing w:line="360" w:lineRule="auto"/>
              <w:ind w:left="0"/>
              <w:rPr>
                <w:rFonts w:ascii="Times New Roman" w:hAnsi="Times New Roman" w:cs="Times New Roman"/>
                <w:b/>
                <w:color w:val="FFFFFF" w:themeColor="background1"/>
                <w:sz w:val="24"/>
                <w:szCs w:val="24"/>
                <w:lang w:val="es-DO"/>
              </w:rPr>
            </w:pPr>
            <w:r w:rsidRPr="008555C1">
              <w:rPr>
                <w:rFonts w:ascii="Times New Roman" w:hAnsi="Times New Roman" w:cs="Times New Roman"/>
                <w:b/>
                <w:color w:val="FFFFFF" w:themeColor="background1"/>
                <w:sz w:val="24"/>
                <w:szCs w:val="24"/>
                <w:lang w:val="es-DO"/>
              </w:rPr>
              <w:t xml:space="preserve">Factura No </w:t>
            </w:r>
          </w:p>
        </w:tc>
        <w:tc>
          <w:tcPr>
            <w:tcW w:w="2923" w:type="dxa"/>
            <w:shd w:val="clear" w:color="auto" w:fill="002060"/>
          </w:tcPr>
          <w:p w14:paraId="0A4EC5F8" w14:textId="77777777" w:rsidR="008555C1" w:rsidRPr="008555C1" w:rsidRDefault="008555C1" w:rsidP="008555C1">
            <w:pPr>
              <w:pStyle w:val="ListParagraph"/>
              <w:spacing w:line="360" w:lineRule="auto"/>
              <w:ind w:left="0"/>
              <w:rPr>
                <w:rFonts w:ascii="Times New Roman" w:hAnsi="Times New Roman" w:cs="Times New Roman"/>
                <w:b/>
                <w:color w:val="FFFFFF" w:themeColor="background1"/>
                <w:sz w:val="24"/>
                <w:szCs w:val="24"/>
                <w:lang w:val="es-DO"/>
              </w:rPr>
            </w:pPr>
            <w:r w:rsidRPr="008555C1">
              <w:rPr>
                <w:rFonts w:ascii="Times New Roman" w:hAnsi="Times New Roman" w:cs="Times New Roman"/>
                <w:b/>
                <w:color w:val="FFFFFF" w:themeColor="background1"/>
                <w:sz w:val="24"/>
                <w:szCs w:val="24"/>
                <w:lang w:val="es-DO"/>
              </w:rPr>
              <w:t>Proveedor</w:t>
            </w:r>
          </w:p>
        </w:tc>
        <w:tc>
          <w:tcPr>
            <w:tcW w:w="1168" w:type="dxa"/>
            <w:shd w:val="clear" w:color="auto" w:fill="002060"/>
          </w:tcPr>
          <w:p w14:paraId="0B0D70AC" w14:textId="77777777" w:rsidR="008555C1" w:rsidRPr="008555C1" w:rsidRDefault="008555C1" w:rsidP="008555C1">
            <w:pPr>
              <w:pStyle w:val="ListParagraph"/>
              <w:spacing w:line="360" w:lineRule="auto"/>
              <w:ind w:left="0"/>
              <w:rPr>
                <w:rFonts w:ascii="Times New Roman" w:hAnsi="Times New Roman" w:cs="Times New Roman"/>
                <w:b/>
                <w:color w:val="FFFFFF" w:themeColor="background1"/>
                <w:sz w:val="24"/>
                <w:szCs w:val="24"/>
                <w:lang w:val="es-DO"/>
              </w:rPr>
            </w:pPr>
            <w:r w:rsidRPr="008555C1">
              <w:rPr>
                <w:rFonts w:ascii="Times New Roman" w:hAnsi="Times New Roman" w:cs="Times New Roman"/>
                <w:b/>
                <w:color w:val="FFFFFF" w:themeColor="background1"/>
                <w:sz w:val="24"/>
                <w:szCs w:val="24"/>
                <w:lang w:val="es-DO"/>
              </w:rPr>
              <w:t>Valor RD$</w:t>
            </w:r>
          </w:p>
        </w:tc>
      </w:tr>
      <w:tr w:rsidR="008555C1" w:rsidRPr="008555C1" w14:paraId="6A1878D3" w14:textId="77777777" w:rsidTr="00DF26CB">
        <w:trPr>
          <w:trHeight w:val="286"/>
        </w:trPr>
        <w:tc>
          <w:tcPr>
            <w:tcW w:w="1417" w:type="dxa"/>
          </w:tcPr>
          <w:p w14:paraId="56A3BC72"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2/9/2014</w:t>
            </w:r>
          </w:p>
        </w:tc>
        <w:tc>
          <w:tcPr>
            <w:tcW w:w="2430" w:type="dxa"/>
          </w:tcPr>
          <w:p w14:paraId="62813A21"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A01001001150001098</w:t>
            </w:r>
          </w:p>
        </w:tc>
        <w:tc>
          <w:tcPr>
            <w:tcW w:w="2923" w:type="dxa"/>
          </w:tcPr>
          <w:p w14:paraId="129FE03A"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ODELPA GRAN ALMIRANTE</w:t>
            </w:r>
          </w:p>
        </w:tc>
        <w:tc>
          <w:tcPr>
            <w:tcW w:w="1168" w:type="dxa"/>
          </w:tcPr>
          <w:p w14:paraId="1A69DB8D"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72,054.53</w:t>
            </w:r>
          </w:p>
        </w:tc>
      </w:tr>
      <w:tr w:rsidR="008555C1" w:rsidRPr="008555C1" w14:paraId="767D2913" w14:textId="77777777" w:rsidTr="00DF26CB">
        <w:trPr>
          <w:trHeight w:val="300"/>
        </w:trPr>
        <w:tc>
          <w:tcPr>
            <w:tcW w:w="1417" w:type="dxa"/>
          </w:tcPr>
          <w:p w14:paraId="47E0373B"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14/12/2015</w:t>
            </w:r>
          </w:p>
        </w:tc>
        <w:tc>
          <w:tcPr>
            <w:tcW w:w="2430" w:type="dxa"/>
          </w:tcPr>
          <w:p w14:paraId="7FB3A095"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A01001001150001305</w:t>
            </w:r>
          </w:p>
        </w:tc>
        <w:tc>
          <w:tcPr>
            <w:tcW w:w="2923" w:type="dxa"/>
          </w:tcPr>
          <w:p w14:paraId="29245F47"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SUPLECA COMERCIAL</w:t>
            </w:r>
          </w:p>
        </w:tc>
        <w:tc>
          <w:tcPr>
            <w:tcW w:w="1168" w:type="dxa"/>
          </w:tcPr>
          <w:p w14:paraId="7367F70A"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547,130.60</w:t>
            </w:r>
          </w:p>
        </w:tc>
      </w:tr>
      <w:tr w:rsidR="008555C1" w:rsidRPr="008555C1" w14:paraId="63D6A33C" w14:textId="77777777" w:rsidTr="00DF26CB">
        <w:trPr>
          <w:trHeight w:val="286"/>
        </w:trPr>
        <w:tc>
          <w:tcPr>
            <w:tcW w:w="1417" w:type="dxa"/>
          </w:tcPr>
          <w:p w14:paraId="3A9DB437"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16/12/2015</w:t>
            </w:r>
          </w:p>
        </w:tc>
        <w:tc>
          <w:tcPr>
            <w:tcW w:w="2430" w:type="dxa"/>
          </w:tcPr>
          <w:p w14:paraId="4F1774A0"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A01001001150000054</w:t>
            </w:r>
          </w:p>
        </w:tc>
        <w:tc>
          <w:tcPr>
            <w:tcW w:w="2923" w:type="dxa"/>
          </w:tcPr>
          <w:p w14:paraId="51E20560"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ASHVALSOPH INVSTIMENTS</w:t>
            </w:r>
          </w:p>
        </w:tc>
        <w:tc>
          <w:tcPr>
            <w:tcW w:w="1168" w:type="dxa"/>
          </w:tcPr>
          <w:p w14:paraId="66F51940"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11,328.00</w:t>
            </w:r>
          </w:p>
        </w:tc>
      </w:tr>
      <w:tr w:rsidR="008555C1" w:rsidRPr="008555C1" w14:paraId="5374A6E7" w14:textId="77777777" w:rsidTr="00DF26CB">
        <w:trPr>
          <w:trHeight w:val="286"/>
        </w:trPr>
        <w:tc>
          <w:tcPr>
            <w:tcW w:w="1417" w:type="dxa"/>
          </w:tcPr>
          <w:p w14:paraId="3C411FB8"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23/03/2017</w:t>
            </w:r>
          </w:p>
        </w:tc>
        <w:tc>
          <w:tcPr>
            <w:tcW w:w="2430" w:type="dxa"/>
          </w:tcPr>
          <w:p w14:paraId="296AB767"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A01001001150000017</w:t>
            </w:r>
          </w:p>
        </w:tc>
        <w:tc>
          <w:tcPr>
            <w:tcW w:w="2923" w:type="dxa"/>
          </w:tcPr>
          <w:p w14:paraId="7E0AB0EC"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FARMACIA MONTESINO</w:t>
            </w:r>
          </w:p>
        </w:tc>
        <w:tc>
          <w:tcPr>
            <w:tcW w:w="1168" w:type="dxa"/>
          </w:tcPr>
          <w:p w14:paraId="7B324B03"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27,439.38</w:t>
            </w:r>
          </w:p>
        </w:tc>
      </w:tr>
      <w:tr w:rsidR="008555C1" w:rsidRPr="008555C1" w14:paraId="17373608" w14:textId="77777777" w:rsidTr="00DF26CB">
        <w:trPr>
          <w:trHeight w:val="286"/>
        </w:trPr>
        <w:tc>
          <w:tcPr>
            <w:tcW w:w="1417" w:type="dxa"/>
          </w:tcPr>
          <w:p w14:paraId="3D33CCA7"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18/04/2017</w:t>
            </w:r>
          </w:p>
        </w:tc>
        <w:tc>
          <w:tcPr>
            <w:tcW w:w="2430" w:type="dxa"/>
          </w:tcPr>
          <w:p w14:paraId="073EE941"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A01001001150000016</w:t>
            </w:r>
          </w:p>
        </w:tc>
        <w:tc>
          <w:tcPr>
            <w:tcW w:w="2923" w:type="dxa"/>
          </w:tcPr>
          <w:p w14:paraId="13871A23"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FARMACIA MONTESINO</w:t>
            </w:r>
          </w:p>
        </w:tc>
        <w:tc>
          <w:tcPr>
            <w:tcW w:w="1168" w:type="dxa"/>
          </w:tcPr>
          <w:p w14:paraId="41027B0B"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37,096.00</w:t>
            </w:r>
          </w:p>
        </w:tc>
      </w:tr>
      <w:tr w:rsidR="008555C1" w:rsidRPr="008555C1" w14:paraId="45D8693F" w14:textId="77777777" w:rsidTr="00DF26CB">
        <w:tc>
          <w:tcPr>
            <w:tcW w:w="6770" w:type="dxa"/>
            <w:gridSpan w:val="3"/>
            <w:shd w:val="clear" w:color="auto" w:fill="D9D9D9" w:themeFill="background1" w:themeFillShade="D9"/>
          </w:tcPr>
          <w:p w14:paraId="3C208D00" w14:textId="4B9B2D3D" w:rsidR="008555C1" w:rsidRPr="008555C1" w:rsidRDefault="008555C1" w:rsidP="008555C1">
            <w:pPr>
              <w:pStyle w:val="ListParagraph"/>
              <w:spacing w:line="360" w:lineRule="auto"/>
              <w:ind w:left="0"/>
              <w:rPr>
                <w:rFonts w:ascii="Times New Roman" w:hAnsi="Times New Roman" w:cs="Times New Roman"/>
                <w:b/>
                <w:color w:val="767171"/>
                <w:sz w:val="24"/>
                <w:szCs w:val="24"/>
                <w:lang w:val="es-DO"/>
              </w:rPr>
            </w:pPr>
            <w:r w:rsidRPr="008555C1">
              <w:rPr>
                <w:rFonts w:ascii="Times New Roman" w:hAnsi="Times New Roman" w:cs="Times New Roman"/>
                <w:b/>
                <w:color w:val="767171"/>
                <w:sz w:val="24"/>
                <w:szCs w:val="24"/>
                <w:lang w:val="es-DO"/>
              </w:rPr>
              <w:t>TOTAL, CUENTAS POR PAGAR AÑOS ANTERIORES</w:t>
            </w:r>
          </w:p>
        </w:tc>
        <w:tc>
          <w:tcPr>
            <w:tcW w:w="1168" w:type="dxa"/>
            <w:shd w:val="clear" w:color="auto" w:fill="D9D9D9" w:themeFill="background1" w:themeFillShade="D9"/>
          </w:tcPr>
          <w:p w14:paraId="47CE0667" w14:textId="77777777" w:rsidR="008555C1" w:rsidRPr="008555C1" w:rsidRDefault="008555C1" w:rsidP="008555C1">
            <w:pPr>
              <w:pStyle w:val="ListParagraph"/>
              <w:spacing w:line="360" w:lineRule="auto"/>
              <w:ind w:left="0"/>
              <w:rPr>
                <w:rFonts w:ascii="Times New Roman" w:hAnsi="Times New Roman" w:cs="Times New Roman"/>
                <w:b/>
                <w:color w:val="767171"/>
                <w:sz w:val="24"/>
                <w:szCs w:val="24"/>
                <w:lang w:val="es-DO"/>
              </w:rPr>
            </w:pPr>
            <w:r w:rsidRPr="008555C1">
              <w:rPr>
                <w:rFonts w:ascii="Times New Roman" w:hAnsi="Times New Roman" w:cs="Times New Roman"/>
                <w:b/>
                <w:color w:val="767171"/>
                <w:sz w:val="24"/>
                <w:szCs w:val="24"/>
                <w:lang w:val="es-DO"/>
              </w:rPr>
              <w:t>695,048.51</w:t>
            </w:r>
          </w:p>
        </w:tc>
      </w:tr>
    </w:tbl>
    <w:p w14:paraId="1A4A68D6" w14:textId="77777777" w:rsidR="008555C1" w:rsidRPr="008555C1" w:rsidRDefault="008555C1" w:rsidP="008555C1">
      <w:pPr>
        <w:pStyle w:val="ListParagraph"/>
        <w:spacing w:line="360" w:lineRule="auto"/>
        <w:rPr>
          <w:lang w:val="es-DO"/>
        </w:rPr>
      </w:pPr>
    </w:p>
    <w:p w14:paraId="33A49024" w14:textId="77777777" w:rsidR="008555C1" w:rsidRPr="008555C1" w:rsidRDefault="008555C1" w:rsidP="008555C1">
      <w:pPr>
        <w:spacing w:line="360" w:lineRule="auto"/>
        <w:jc w:val="both"/>
        <w:rPr>
          <w:lang w:val="es-DO"/>
        </w:rPr>
      </w:pPr>
      <w:r w:rsidRPr="008555C1">
        <w:rPr>
          <w:lang w:val="es-DO"/>
        </w:rPr>
        <w:t>El 3 % de las cuentas por pagar al 31 de octubre 2023, equivalente a RD$260,511.76, (Doscientos sesenta mil quinientos once pesos con 76/100) corresponde al año 2020, según detalle:</w:t>
      </w:r>
    </w:p>
    <w:tbl>
      <w:tblPr>
        <w:tblStyle w:val="TableGrid"/>
        <w:tblW w:w="5000" w:type="pct"/>
        <w:tblLook w:val="04A0" w:firstRow="1" w:lastRow="0" w:firstColumn="1" w:lastColumn="0" w:noHBand="0" w:noVBand="1"/>
      </w:tblPr>
      <w:tblGrid>
        <w:gridCol w:w="16"/>
        <w:gridCol w:w="1326"/>
        <w:gridCol w:w="1609"/>
        <w:gridCol w:w="3485"/>
        <w:gridCol w:w="1474"/>
      </w:tblGrid>
      <w:tr w:rsidR="008555C1" w:rsidRPr="008555C1" w14:paraId="400C035A" w14:textId="77777777" w:rsidTr="00DF26CB">
        <w:trPr>
          <w:gridBefore w:val="1"/>
          <w:wBefore w:w="10" w:type="pct"/>
        </w:trPr>
        <w:tc>
          <w:tcPr>
            <w:tcW w:w="838" w:type="pct"/>
            <w:shd w:val="clear" w:color="auto" w:fill="002060"/>
          </w:tcPr>
          <w:p w14:paraId="4B3A89F9" w14:textId="77777777" w:rsidR="008555C1" w:rsidRPr="008555C1" w:rsidRDefault="008555C1" w:rsidP="008555C1">
            <w:pPr>
              <w:pStyle w:val="ListParagraph"/>
              <w:spacing w:line="360" w:lineRule="auto"/>
              <w:ind w:left="0"/>
              <w:rPr>
                <w:rFonts w:ascii="Times New Roman" w:hAnsi="Times New Roman" w:cs="Times New Roman"/>
                <w:b/>
                <w:color w:val="FFFFFF" w:themeColor="background1"/>
                <w:sz w:val="24"/>
                <w:szCs w:val="24"/>
                <w:lang w:val="es-DO"/>
              </w:rPr>
            </w:pPr>
            <w:r w:rsidRPr="008555C1">
              <w:rPr>
                <w:rFonts w:ascii="Times New Roman" w:hAnsi="Times New Roman" w:cs="Times New Roman"/>
                <w:b/>
                <w:color w:val="FFFFFF" w:themeColor="background1"/>
                <w:sz w:val="24"/>
                <w:szCs w:val="24"/>
                <w:lang w:val="es-DO"/>
              </w:rPr>
              <w:t>Fecha</w:t>
            </w:r>
          </w:p>
        </w:tc>
        <w:tc>
          <w:tcPr>
            <w:tcW w:w="1017" w:type="pct"/>
            <w:shd w:val="clear" w:color="auto" w:fill="002060"/>
          </w:tcPr>
          <w:p w14:paraId="1FCBE795" w14:textId="77777777" w:rsidR="008555C1" w:rsidRPr="008555C1" w:rsidRDefault="008555C1" w:rsidP="008555C1">
            <w:pPr>
              <w:pStyle w:val="ListParagraph"/>
              <w:spacing w:line="360" w:lineRule="auto"/>
              <w:ind w:left="0"/>
              <w:rPr>
                <w:rFonts w:ascii="Times New Roman" w:hAnsi="Times New Roman" w:cs="Times New Roman"/>
                <w:b/>
                <w:color w:val="FFFFFF" w:themeColor="background1"/>
                <w:sz w:val="24"/>
                <w:szCs w:val="24"/>
                <w:lang w:val="es-DO"/>
              </w:rPr>
            </w:pPr>
            <w:r w:rsidRPr="008555C1">
              <w:rPr>
                <w:rFonts w:ascii="Times New Roman" w:hAnsi="Times New Roman" w:cs="Times New Roman"/>
                <w:b/>
                <w:color w:val="FFFFFF" w:themeColor="background1"/>
                <w:sz w:val="24"/>
                <w:szCs w:val="24"/>
                <w:lang w:val="es-DO"/>
              </w:rPr>
              <w:t>Factura No</w:t>
            </w:r>
          </w:p>
        </w:tc>
        <w:tc>
          <w:tcPr>
            <w:tcW w:w="2203" w:type="pct"/>
            <w:shd w:val="clear" w:color="auto" w:fill="002060"/>
          </w:tcPr>
          <w:p w14:paraId="6C7FF599" w14:textId="77777777" w:rsidR="008555C1" w:rsidRPr="008555C1" w:rsidRDefault="008555C1" w:rsidP="008555C1">
            <w:pPr>
              <w:pStyle w:val="ListParagraph"/>
              <w:spacing w:line="360" w:lineRule="auto"/>
              <w:ind w:left="0"/>
              <w:rPr>
                <w:rFonts w:ascii="Times New Roman" w:hAnsi="Times New Roman" w:cs="Times New Roman"/>
                <w:b/>
                <w:color w:val="FFFFFF" w:themeColor="background1"/>
                <w:sz w:val="24"/>
                <w:szCs w:val="24"/>
                <w:lang w:val="es-DO"/>
              </w:rPr>
            </w:pPr>
            <w:r w:rsidRPr="008555C1">
              <w:rPr>
                <w:rFonts w:ascii="Times New Roman" w:hAnsi="Times New Roman" w:cs="Times New Roman"/>
                <w:b/>
                <w:color w:val="FFFFFF" w:themeColor="background1"/>
                <w:sz w:val="24"/>
                <w:szCs w:val="24"/>
                <w:lang w:val="es-DO"/>
              </w:rPr>
              <w:t>Proveedor</w:t>
            </w:r>
          </w:p>
        </w:tc>
        <w:tc>
          <w:tcPr>
            <w:tcW w:w="933" w:type="pct"/>
            <w:shd w:val="clear" w:color="auto" w:fill="002060"/>
          </w:tcPr>
          <w:p w14:paraId="03FDF0D0" w14:textId="77777777" w:rsidR="008555C1" w:rsidRPr="008555C1" w:rsidRDefault="008555C1" w:rsidP="008555C1">
            <w:pPr>
              <w:pStyle w:val="ListParagraph"/>
              <w:spacing w:line="360" w:lineRule="auto"/>
              <w:ind w:left="0"/>
              <w:rPr>
                <w:rFonts w:ascii="Times New Roman" w:hAnsi="Times New Roman" w:cs="Times New Roman"/>
                <w:b/>
                <w:color w:val="FFFFFF" w:themeColor="background1"/>
                <w:sz w:val="24"/>
                <w:szCs w:val="24"/>
                <w:lang w:val="es-DO"/>
              </w:rPr>
            </w:pPr>
            <w:r w:rsidRPr="008555C1">
              <w:rPr>
                <w:rFonts w:ascii="Times New Roman" w:hAnsi="Times New Roman" w:cs="Times New Roman"/>
                <w:b/>
                <w:color w:val="FFFFFF" w:themeColor="background1"/>
                <w:sz w:val="24"/>
                <w:szCs w:val="24"/>
                <w:lang w:val="es-DO"/>
              </w:rPr>
              <w:t>Valor RD$</w:t>
            </w:r>
          </w:p>
        </w:tc>
      </w:tr>
      <w:tr w:rsidR="008555C1" w:rsidRPr="008555C1" w14:paraId="280C73DC" w14:textId="77777777" w:rsidTr="00DF26CB">
        <w:trPr>
          <w:gridBefore w:val="1"/>
          <w:wBefore w:w="10" w:type="pct"/>
        </w:trPr>
        <w:tc>
          <w:tcPr>
            <w:tcW w:w="838" w:type="pct"/>
          </w:tcPr>
          <w:p w14:paraId="27E9587B"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18/12/2020</w:t>
            </w:r>
          </w:p>
        </w:tc>
        <w:tc>
          <w:tcPr>
            <w:tcW w:w="1017" w:type="pct"/>
          </w:tcPr>
          <w:p w14:paraId="3DF436C8"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B1500000005</w:t>
            </w:r>
          </w:p>
        </w:tc>
        <w:tc>
          <w:tcPr>
            <w:tcW w:w="2203" w:type="pct"/>
          </w:tcPr>
          <w:p w14:paraId="5CE6772A"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REYNA ISABEL RODRIGUEZ</w:t>
            </w:r>
          </w:p>
        </w:tc>
        <w:tc>
          <w:tcPr>
            <w:tcW w:w="933" w:type="pct"/>
          </w:tcPr>
          <w:p w14:paraId="10765E4D" w14:textId="77777777" w:rsidR="008555C1" w:rsidRPr="008555C1" w:rsidRDefault="008555C1" w:rsidP="008555C1">
            <w:pPr>
              <w:pStyle w:val="ListParagraph"/>
              <w:spacing w:line="360" w:lineRule="auto"/>
              <w:ind w:left="0"/>
              <w:rPr>
                <w:rFonts w:ascii="Times New Roman" w:hAnsi="Times New Roman" w:cs="Times New Roman"/>
                <w:color w:val="767171"/>
                <w:sz w:val="24"/>
                <w:szCs w:val="24"/>
                <w:lang w:val="es-DO"/>
              </w:rPr>
            </w:pPr>
            <w:r w:rsidRPr="008555C1">
              <w:rPr>
                <w:rFonts w:ascii="Times New Roman" w:hAnsi="Times New Roman" w:cs="Times New Roman"/>
                <w:color w:val="767171"/>
                <w:sz w:val="24"/>
                <w:szCs w:val="24"/>
                <w:lang w:val="es-DO"/>
              </w:rPr>
              <w:t>260,511.76</w:t>
            </w:r>
          </w:p>
        </w:tc>
      </w:tr>
      <w:tr w:rsidR="008555C1" w:rsidRPr="008555C1" w14:paraId="7A2EA140" w14:textId="77777777" w:rsidTr="00DF26CB">
        <w:tc>
          <w:tcPr>
            <w:tcW w:w="4067" w:type="pct"/>
            <w:gridSpan w:val="4"/>
            <w:shd w:val="clear" w:color="auto" w:fill="D9D9D9" w:themeFill="background1" w:themeFillShade="D9"/>
          </w:tcPr>
          <w:p w14:paraId="00C58822" w14:textId="77777777" w:rsidR="008555C1" w:rsidRPr="008555C1" w:rsidRDefault="008555C1" w:rsidP="008555C1">
            <w:pPr>
              <w:pStyle w:val="ListParagraph"/>
              <w:spacing w:line="360" w:lineRule="auto"/>
              <w:ind w:left="0"/>
              <w:rPr>
                <w:rFonts w:ascii="Times New Roman" w:hAnsi="Times New Roman" w:cs="Times New Roman"/>
                <w:b/>
                <w:color w:val="767171"/>
                <w:sz w:val="24"/>
                <w:szCs w:val="24"/>
                <w:lang w:val="es-DO"/>
              </w:rPr>
            </w:pPr>
            <w:proofErr w:type="gramStart"/>
            <w:r w:rsidRPr="008555C1">
              <w:rPr>
                <w:rFonts w:ascii="Times New Roman" w:hAnsi="Times New Roman" w:cs="Times New Roman"/>
                <w:b/>
                <w:color w:val="767171"/>
                <w:sz w:val="24"/>
                <w:szCs w:val="24"/>
                <w:lang w:val="es-DO"/>
              </w:rPr>
              <w:t>TOTAL</w:t>
            </w:r>
            <w:proofErr w:type="gramEnd"/>
            <w:r w:rsidRPr="008555C1">
              <w:rPr>
                <w:rFonts w:ascii="Times New Roman" w:hAnsi="Times New Roman" w:cs="Times New Roman"/>
                <w:b/>
                <w:color w:val="767171"/>
                <w:sz w:val="24"/>
                <w:szCs w:val="24"/>
                <w:lang w:val="es-DO"/>
              </w:rPr>
              <w:t xml:space="preserve"> CUENTAS POR PAGAR CORRESPONDIENTE AL AÑO 2020</w:t>
            </w:r>
          </w:p>
        </w:tc>
        <w:tc>
          <w:tcPr>
            <w:tcW w:w="933" w:type="pct"/>
            <w:shd w:val="clear" w:color="auto" w:fill="D9D9D9" w:themeFill="background1" w:themeFillShade="D9"/>
          </w:tcPr>
          <w:p w14:paraId="35041F39" w14:textId="77777777" w:rsidR="008555C1" w:rsidRPr="008555C1" w:rsidRDefault="008555C1" w:rsidP="008555C1">
            <w:pPr>
              <w:pStyle w:val="ListParagraph"/>
              <w:spacing w:line="360" w:lineRule="auto"/>
              <w:ind w:left="0"/>
              <w:rPr>
                <w:rFonts w:ascii="Times New Roman" w:hAnsi="Times New Roman" w:cs="Times New Roman"/>
                <w:b/>
                <w:color w:val="767171"/>
                <w:sz w:val="24"/>
                <w:szCs w:val="24"/>
                <w:lang w:val="es-DO"/>
              </w:rPr>
            </w:pPr>
            <w:r w:rsidRPr="008555C1">
              <w:rPr>
                <w:rFonts w:ascii="Times New Roman" w:hAnsi="Times New Roman" w:cs="Times New Roman"/>
                <w:b/>
                <w:color w:val="767171"/>
                <w:sz w:val="24"/>
                <w:szCs w:val="24"/>
                <w:lang w:val="es-DO"/>
              </w:rPr>
              <w:t>260,511.76</w:t>
            </w:r>
          </w:p>
        </w:tc>
      </w:tr>
    </w:tbl>
    <w:p w14:paraId="69ED0DE5" w14:textId="77777777" w:rsidR="008555C1" w:rsidRPr="008555C1" w:rsidRDefault="008555C1" w:rsidP="008555C1">
      <w:pPr>
        <w:spacing w:line="360" w:lineRule="auto"/>
        <w:rPr>
          <w:lang w:val="es-DO"/>
        </w:rPr>
      </w:pPr>
    </w:p>
    <w:p w14:paraId="463AF32A" w14:textId="4E620364" w:rsidR="008555C1" w:rsidRPr="008555C1" w:rsidRDefault="008555C1" w:rsidP="008555C1">
      <w:pPr>
        <w:spacing w:line="360" w:lineRule="auto"/>
        <w:jc w:val="both"/>
        <w:rPr>
          <w:lang w:val="es-DO"/>
        </w:rPr>
      </w:pPr>
      <w:r w:rsidRPr="008555C1">
        <w:rPr>
          <w:lang w:val="es-DO"/>
        </w:rPr>
        <w:lastRenderedPageBreak/>
        <w:t>El 90% de las Cuentas por Pagar al 31 de octubre 2023 equivalente a RD$8,877,070.98(Ocho millones ochocientos setenta y siete mil setentas pesos con 98/100) corresponden al año actual (2023). Según detalle:</w:t>
      </w:r>
    </w:p>
    <w:p w14:paraId="625F1D96" w14:textId="3F331055" w:rsidR="008555C1" w:rsidRDefault="008555C1" w:rsidP="008555C1">
      <w:pPr>
        <w:spacing w:line="360" w:lineRule="auto"/>
        <w:jc w:val="both"/>
        <w:rPr>
          <w:bCs/>
          <w:lang w:val="es-DO"/>
        </w:rPr>
      </w:pPr>
      <w:r w:rsidRPr="008555C1">
        <w:rPr>
          <w:bCs/>
          <w:lang w:val="es-DO"/>
        </w:rPr>
        <w:t xml:space="preserve">En estos casos se está trabajando en el área de compra los siguientes casos de </w:t>
      </w:r>
      <w:proofErr w:type="spellStart"/>
      <w:r w:rsidR="00A73278">
        <w:rPr>
          <w:b/>
          <w:bCs/>
          <w:lang w:val="es-DO"/>
        </w:rPr>
        <w:t>S</w:t>
      </w:r>
      <w:r w:rsidR="00A73278" w:rsidRPr="008555C1">
        <w:rPr>
          <w:b/>
          <w:bCs/>
          <w:lang w:val="es-DO"/>
        </w:rPr>
        <w:t>upleca</w:t>
      </w:r>
      <w:proofErr w:type="spellEnd"/>
      <w:r w:rsidR="00A73278" w:rsidRPr="008555C1">
        <w:rPr>
          <w:bCs/>
          <w:lang w:val="es-DO"/>
        </w:rPr>
        <w:t xml:space="preserve"> c</w:t>
      </w:r>
      <w:r w:rsidR="00A73278" w:rsidRPr="008555C1">
        <w:rPr>
          <w:b/>
          <w:bCs/>
          <w:lang w:val="es-DO"/>
        </w:rPr>
        <w:t xml:space="preserve">omercial </w:t>
      </w:r>
      <w:r w:rsidR="00A73278" w:rsidRPr="008555C1">
        <w:rPr>
          <w:bCs/>
          <w:lang w:val="es-DO"/>
        </w:rPr>
        <w:t xml:space="preserve">y </w:t>
      </w:r>
      <w:proofErr w:type="spellStart"/>
      <w:r w:rsidR="00A73278">
        <w:rPr>
          <w:bCs/>
          <w:lang w:val="es-DO"/>
        </w:rPr>
        <w:t>A</w:t>
      </w:r>
      <w:r w:rsidR="00A73278" w:rsidRPr="008555C1">
        <w:rPr>
          <w:b/>
          <w:bCs/>
          <w:lang w:val="es-DO"/>
        </w:rPr>
        <w:t>svalsoph</w:t>
      </w:r>
      <w:proofErr w:type="spellEnd"/>
      <w:r w:rsidR="00A73278" w:rsidRPr="008555C1">
        <w:rPr>
          <w:b/>
          <w:bCs/>
          <w:lang w:val="es-DO"/>
        </w:rPr>
        <w:t xml:space="preserve"> inversamente</w:t>
      </w:r>
      <w:r w:rsidRPr="008555C1">
        <w:rPr>
          <w:bCs/>
          <w:lang w:val="es-DO"/>
        </w:rPr>
        <w:t xml:space="preserve">, para ser validado legalmente por el Departamento jurídico de esta Institución, con su documentación original para que se proceda al pago de estas obligaciones. </w:t>
      </w:r>
    </w:p>
    <w:p w14:paraId="013DB6EB" w14:textId="77777777" w:rsidR="00DA47CF" w:rsidRPr="008555C1" w:rsidRDefault="00DA47CF" w:rsidP="00DA47CF">
      <w:pPr>
        <w:spacing w:line="360" w:lineRule="auto"/>
        <w:jc w:val="both"/>
        <w:rPr>
          <w:rFonts w:eastAsia="Calibri"/>
          <w:noProof/>
          <w:lang w:val="es-DO"/>
        </w:rPr>
      </w:pPr>
      <w:r w:rsidRPr="008555C1">
        <w:rPr>
          <w:rFonts w:eastAsia="Calibri"/>
          <w:noProof/>
          <w:lang w:val="es-DO"/>
        </w:rPr>
        <w:t>En la actualidad esta institución cuenta con un Sistema de Contabilidad “Gestión de Control Financieros” semiautomatizado el cual no completa todos los procesos que deben ser automatizados en el área de contabilidad. En este sistema el departamento de contabilidad debe realizar y procesar manualmente todas las entradas de diario</w:t>
      </w:r>
      <w:r w:rsidRPr="008555C1">
        <w:rPr>
          <w:rFonts w:eastAsia="Calibri"/>
          <w:noProof/>
          <w:lang w:val="es-DO"/>
        </w:rPr>
        <w:tab/>
        <w:t xml:space="preserve"> y luego de estos es cuando el sistema empieza el proceso de automatizar y pasar los registros a la balanza de comprobación.</w:t>
      </w:r>
    </w:p>
    <w:p w14:paraId="7F85A3D5" w14:textId="44EB16BE" w:rsidR="00DA47CF" w:rsidRPr="00DA47CF" w:rsidRDefault="00DA47CF" w:rsidP="00DA47CF">
      <w:pPr>
        <w:spacing w:line="360" w:lineRule="auto"/>
        <w:jc w:val="both"/>
        <w:rPr>
          <w:rFonts w:eastAsia="Calibri"/>
          <w:noProof/>
          <w:lang w:val="es-DO"/>
        </w:rPr>
      </w:pPr>
      <w:r w:rsidRPr="008555C1">
        <w:rPr>
          <w:rFonts w:eastAsia="Calibri"/>
          <w:noProof/>
          <w:lang w:val="es-DO"/>
        </w:rPr>
        <w:t>Estamos en un proceso de levantamiento de las informaciones y en espera de que Contabilidad Gubernamental nos envíe los técnicos para implementar el SIGEF, con el objetivo cubrir los estándares exigidos por la Dirección General de Contabilidad Gubernamental, y de tal manera que todas las actividades puedan realizarse de forma más eficiente y menor tiempo</w:t>
      </w:r>
    </w:p>
    <w:p w14:paraId="0F992843" w14:textId="5F889914" w:rsidR="008555C1" w:rsidRPr="00DA47CF" w:rsidRDefault="008555C1" w:rsidP="008555C1">
      <w:pPr>
        <w:spacing w:line="360" w:lineRule="auto"/>
        <w:jc w:val="both"/>
        <w:rPr>
          <w:b/>
          <w:bCs/>
          <w:lang w:val="es-DO"/>
        </w:rPr>
      </w:pPr>
      <w:r w:rsidRPr="00DA47CF">
        <w:rPr>
          <w:b/>
          <w:bCs/>
          <w:lang w:val="es-DO"/>
        </w:rPr>
        <w:t>DEPARTAMENTO DE PRESUPUESTO</w:t>
      </w:r>
    </w:p>
    <w:p w14:paraId="01AA5328" w14:textId="77777777" w:rsidR="008555C1" w:rsidRPr="008555C1" w:rsidRDefault="008555C1" w:rsidP="008555C1">
      <w:pPr>
        <w:spacing w:line="360" w:lineRule="auto"/>
        <w:jc w:val="both"/>
        <w:rPr>
          <w:bCs/>
          <w:lang w:val="es-DO"/>
        </w:rPr>
      </w:pPr>
      <w:r w:rsidRPr="008555C1">
        <w:rPr>
          <w:bCs/>
          <w:lang w:val="es-DO"/>
        </w:rPr>
        <w:t>Durante el periodo enero-octubre 2023, cumplimos con el procedimiento de todos los pagos solicitados, por la Dirección Administrativa y la Alta Gerencia, desarrollamos las actividades siguientes:</w:t>
      </w:r>
    </w:p>
    <w:p w14:paraId="32F54B83" w14:textId="50B30023" w:rsidR="008555C1" w:rsidRPr="008555C1" w:rsidRDefault="008555C1" w:rsidP="008555C1">
      <w:pPr>
        <w:pStyle w:val="ListParagraph"/>
        <w:numPr>
          <w:ilvl w:val="0"/>
          <w:numId w:val="14"/>
        </w:numPr>
        <w:spacing w:line="360" w:lineRule="auto"/>
        <w:jc w:val="both"/>
        <w:rPr>
          <w:bCs/>
          <w:lang w:val="es-DO"/>
        </w:rPr>
      </w:pPr>
      <w:r w:rsidRPr="008555C1">
        <w:rPr>
          <w:bCs/>
          <w:lang w:val="es-DO"/>
        </w:rPr>
        <w:lastRenderedPageBreak/>
        <w:t>Garantizamos la disponibilidad de los recursos del presupuesto para los pagos de los compromisos de la institución.</w:t>
      </w:r>
    </w:p>
    <w:p w14:paraId="56A1B0F6" w14:textId="25C6DAA1" w:rsidR="008555C1" w:rsidRPr="008555C1" w:rsidRDefault="008555C1" w:rsidP="008555C1">
      <w:pPr>
        <w:pStyle w:val="ListParagraph"/>
        <w:numPr>
          <w:ilvl w:val="0"/>
          <w:numId w:val="14"/>
        </w:numPr>
        <w:spacing w:line="360" w:lineRule="auto"/>
        <w:jc w:val="both"/>
        <w:rPr>
          <w:bCs/>
          <w:lang w:val="es-DO"/>
        </w:rPr>
      </w:pPr>
      <w:r w:rsidRPr="008555C1">
        <w:rPr>
          <w:bCs/>
          <w:lang w:val="es-DO"/>
        </w:rPr>
        <w:t>Elaboramos los informes de la ejecución presupuestaria mensual, por actividad versión física y digital.</w:t>
      </w:r>
    </w:p>
    <w:p w14:paraId="00344F62" w14:textId="0EC88592" w:rsidR="008555C1" w:rsidRPr="008555C1" w:rsidRDefault="008555C1" w:rsidP="008555C1">
      <w:pPr>
        <w:spacing w:line="360" w:lineRule="auto"/>
        <w:jc w:val="both"/>
        <w:rPr>
          <w:bCs/>
          <w:lang w:val="es-DO"/>
        </w:rPr>
      </w:pPr>
      <w:r w:rsidRPr="008555C1">
        <w:rPr>
          <w:bCs/>
          <w:lang w:val="es-DO"/>
        </w:rPr>
        <w:t>ASIGNACION DE PRESUPUESTO (FONDO 0100) Y LAS RECAUDACIONES DE CAPTACION DIRECTA (FONDO 9998)</w:t>
      </w:r>
    </w:p>
    <w:p w14:paraId="71D6084A" w14:textId="77777777" w:rsidR="008555C1" w:rsidRPr="008555C1" w:rsidRDefault="008555C1" w:rsidP="008555C1">
      <w:pPr>
        <w:spacing w:line="360" w:lineRule="auto"/>
        <w:jc w:val="both"/>
        <w:rPr>
          <w:bCs/>
          <w:lang w:val="es-DO"/>
        </w:rPr>
      </w:pPr>
      <w:r w:rsidRPr="008555C1">
        <w:rPr>
          <w:bCs/>
          <w:lang w:val="es-DO"/>
        </w:rPr>
        <w:t xml:space="preserve">En cuanto a recursos se refiere, en este período, la Institución tuvo asignaciones presupuestarias por Seiscientos Diecisiete Millones Setenta y Tres Mil Setecientos Ochenta y Cuatro pesos con 00/100 (RD$ 617,073,784.00), tanto por el Fondo 100 como por las Recaudaciones o Fondo 9998 como presupuesto inicial. </w:t>
      </w:r>
    </w:p>
    <w:p w14:paraId="4DEDF282" w14:textId="43C53A5D" w:rsidR="00DA47CF" w:rsidRDefault="008555C1" w:rsidP="008555C1">
      <w:pPr>
        <w:spacing w:line="360" w:lineRule="auto"/>
        <w:jc w:val="both"/>
        <w:rPr>
          <w:bCs/>
          <w:lang w:val="es-DO"/>
        </w:rPr>
      </w:pPr>
      <w:r w:rsidRPr="008555C1">
        <w:rPr>
          <w:bCs/>
          <w:lang w:val="es-DO"/>
        </w:rPr>
        <w:t>De los cuales han sido ejecutados Cuatrocientos Ochenta y Ocho Millones Ochocientos Noventa y Cinco Mil Cuatrocientos Sesenta y Cuatro con 51/100 (RD$ 488,895,464.51), y disponible sin ejecutar a la fecha Ciento Veintiocho Millones Ciento Setenta y Ocho Mil Trecientos Diecinueve con 49/100, (RD$ 128,178,319.49), correspondiente al Fondo de Captación Directa. (Recaudaciones) y Fondo 0100.</w:t>
      </w:r>
    </w:p>
    <w:p w14:paraId="005CE13F" w14:textId="77777777" w:rsidR="00DA47CF" w:rsidRDefault="00DA47CF">
      <w:pPr>
        <w:rPr>
          <w:bCs/>
          <w:lang w:val="es-DO"/>
        </w:rPr>
      </w:pPr>
      <w:r>
        <w:rPr>
          <w:bCs/>
          <w:lang w:val="es-DO"/>
        </w:rPr>
        <w:br w:type="page"/>
      </w:r>
    </w:p>
    <w:p w14:paraId="31B33A02" w14:textId="77777777" w:rsidR="008555C1" w:rsidRDefault="008555C1" w:rsidP="008555C1">
      <w:pPr>
        <w:spacing w:line="360" w:lineRule="auto"/>
        <w:jc w:val="both"/>
        <w:rPr>
          <w:bCs/>
          <w:lang w:val="es-DO"/>
        </w:rPr>
      </w:pPr>
    </w:p>
    <w:p w14:paraId="541BF7D7" w14:textId="41676CAD" w:rsidR="008555C1" w:rsidRDefault="00DA47CF" w:rsidP="008555C1">
      <w:pPr>
        <w:spacing w:line="360" w:lineRule="auto"/>
        <w:jc w:val="both"/>
        <w:rPr>
          <w:bCs/>
          <w:lang w:val="es-DO"/>
        </w:rPr>
      </w:pPr>
      <w:r>
        <w:rPr>
          <w:bCs/>
          <w:lang w:val="es-DO"/>
        </w:rPr>
        <w:t>TABLA</w:t>
      </w:r>
      <w:r w:rsidR="008555C1" w:rsidRPr="008555C1">
        <w:rPr>
          <w:bCs/>
          <w:lang w:val="es-DO"/>
        </w:rPr>
        <w:t xml:space="preserve"> 1.  Ejecución Presupuestaria Por Objeto del Gasto, del 01 de enero al 31 de octubre 2023 y proyecciones de cierre</w:t>
      </w:r>
    </w:p>
    <w:tbl>
      <w:tblPr>
        <w:tblW w:w="5000" w:type="pct"/>
        <w:jc w:val="center"/>
        <w:tblCellMar>
          <w:left w:w="70" w:type="dxa"/>
          <w:right w:w="70" w:type="dxa"/>
        </w:tblCellMar>
        <w:tblLook w:val="04A0" w:firstRow="1" w:lastRow="0" w:firstColumn="1" w:lastColumn="0" w:noHBand="0" w:noVBand="1"/>
      </w:tblPr>
      <w:tblGrid>
        <w:gridCol w:w="2500"/>
        <w:gridCol w:w="1592"/>
        <w:gridCol w:w="1114"/>
        <w:gridCol w:w="1085"/>
        <w:gridCol w:w="564"/>
        <w:gridCol w:w="1055"/>
      </w:tblGrid>
      <w:tr w:rsidR="008555C1" w:rsidRPr="0002155B" w14:paraId="3487C292" w14:textId="77777777" w:rsidTr="00E2137A">
        <w:trPr>
          <w:trHeight w:val="736"/>
          <w:tblHeader/>
          <w:jc w:val="center"/>
        </w:trPr>
        <w:tc>
          <w:tcPr>
            <w:tcW w:w="1580" w:type="pct"/>
            <w:tcBorders>
              <w:top w:val="single" w:sz="4" w:space="0" w:color="auto"/>
              <w:left w:val="single" w:sz="4" w:space="0" w:color="auto"/>
              <w:bottom w:val="single" w:sz="8" w:space="0" w:color="auto"/>
              <w:right w:val="single" w:sz="8" w:space="0" w:color="auto"/>
            </w:tcBorders>
            <w:shd w:val="clear" w:color="auto" w:fill="002060"/>
            <w:vAlign w:val="center"/>
            <w:hideMark/>
          </w:tcPr>
          <w:p w14:paraId="6CE0AD85" w14:textId="77777777" w:rsidR="008555C1" w:rsidRPr="0002155B" w:rsidRDefault="008555C1" w:rsidP="008555C1">
            <w:pPr>
              <w:spacing w:line="360" w:lineRule="auto"/>
              <w:rPr>
                <w:b/>
                <w:bCs/>
                <w:color w:val="FFFFFF" w:themeColor="background1"/>
                <w:sz w:val="18"/>
                <w:szCs w:val="18"/>
                <w:lang w:val="es-US" w:eastAsia="es-US"/>
              </w:rPr>
            </w:pPr>
            <w:r w:rsidRPr="0002155B">
              <w:rPr>
                <w:b/>
                <w:bCs/>
                <w:color w:val="FFFFFF" w:themeColor="background1"/>
                <w:sz w:val="18"/>
                <w:szCs w:val="18"/>
                <w:lang w:val="es-US" w:eastAsia="es-US"/>
              </w:rPr>
              <w:t>OBJETO</w:t>
            </w:r>
          </w:p>
        </w:tc>
        <w:tc>
          <w:tcPr>
            <w:tcW w:w="1006" w:type="pct"/>
            <w:tcBorders>
              <w:top w:val="single" w:sz="4" w:space="0" w:color="auto"/>
              <w:left w:val="nil"/>
              <w:bottom w:val="single" w:sz="8" w:space="0" w:color="auto"/>
              <w:right w:val="single" w:sz="8" w:space="0" w:color="auto"/>
            </w:tcBorders>
            <w:shd w:val="clear" w:color="auto" w:fill="002060"/>
            <w:vAlign w:val="center"/>
            <w:hideMark/>
          </w:tcPr>
          <w:p w14:paraId="026DB5FD" w14:textId="77777777" w:rsidR="008555C1" w:rsidRPr="0002155B" w:rsidRDefault="008555C1" w:rsidP="008555C1">
            <w:pPr>
              <w:spacing w:line="360" w:lineRule="auto"/>
              <w:jc w:val="center"/>
              <w:rPr>
                <w:b/>
                <w:bCs/>
                <w:color w:val="FFFFFF" w:themeColor="background1"/>
                <w:sz w:val="18"/>
                <w:szCs w:val="18"/>
                <w:lang w:val="es-US" w:eastAsia="es-US"/>
              </w:rPr>
            </w:pPr>
            <w:r w:rsidRPr="0002155B">
              <w:rPr>
                <w:b/>
                <w:bCs/>
                <w:color w:val="FFFFFF" w:themeColor="background1"/>
                <w:sz w:val="18"/>
                <w:szCs w:val="18"/>
                <w:lang w:val="es-US" w:eastAsia="es-US"/>
              </w:rPr>
              <w:t xml:space="preserve"> Presupuesto Inicial </w:t>
            </w:r>
          </w:p>
        </w:tc>
        <w:tc>
          <w:tcPr>
            <w:tcW w:w="704" w:type="pct"/>
            <w:tcBorders>
              <w:top w:val="single" w:sz="4" w:space="0" w:color="auto"/>
              <w:left w:val="nil"/>
              <w:bottom w:val="single" w:sz="8" w:space="0" w:color="auto"/>
              <w:right w:val="single" w:sz="8" w:space="0" w:color="auto"/>
            </w:tcBorders>
            <w:shd w:val="clear" w:color="auto" w:fill="002060"/>
            <w:vAlign w:val="center"/>
            <w:hideMark/>
          </w:tcPr>
          <w:p w14:paraId="45EB6953" w14:textId="77777777" w:rsidR="008555C1" w:rsidRPr="0002155B" w:rsidRDefault="008555C1" w:rsidP="008555C1">
            <w:pPr>
              <w:spacing w:line="360" w:lineRule="auto"/>
              <w:jc w:val="center"/>
              <w:rPr>
                <w:b/>
                <w:bCs/>
                <w:color w:val="FFFFFF" w:themeColor="background1"/>
                <w:sz w:val="18"/>
                <w:szCs w:val="18"/>
                <w:lang w:val="es-US" w:eastAsia="es-US"/>
              </w:rPr>
            </w:pPr>
            <w:r w:rsidRPr="0002155B">
              <w:rPr>
                <w:b/>
                <w:bCs/>
                <w:color w:val="FFFFFF" w:themeColor="background1"/>
                <w:sz w:val="18"/>
                <w:szCs w:val="18"/>
                <w:lang w:val="es-US" w:eastAsia="es-US"/>
              </w:rPr>
              <w:t>Presupuesto Vigente</w:t>
            </w:r>
          </w:p>
        </w:tc>
        <w:tc>
          <w:tcPr>
            <w:tcW w:w="686" w:type="pct"/>
            <w:tcBorders>
              <w:top w:val="single" w:sz="4" w:space="0" w:color="auto"/>
              <w:left w:val="nil"/>
              <w:bottom w:val="single" w:sz="8" w:space="0" w:color="auto"/>
              <w:right w:val="single" w:sz="8" w:space="0" w:color="auto"/>
            </w:tcBorders>
            <w:shd w:val="clear" w:color="auto" w:fill="002060"/>
            <w:vAlign w:val="center"/>
            <w:hideMark/>
          </w:tcPr>
          <w:p w14:paraId="73347AC1" w14:textId="77777777" w:rsidR="008555C1" w:rsidRPr="0002155B" w:rsidRDefault="008555C1" w:rsidP="008555C1">
            <w:pPr>
              <w:spacing w:line="360" w:lineRule="auto"/>
              <w:jc w:val="center"/>
              <w:rPr>
                <w:b/>
                <w:bCs/>
                <w:color w:val="FFFFFF" w:themeColor="background1"/>
                <w:sz w:val="18"/>
                <w:szCs w:val="18"/>
                <w:lang w:val="es-US" w:eastAsia="es-US"/>
              </w:rPr>
            </w:pPr>
            <w:r w:rsidRPr="0002155B">
              <w:rPr>
                <w:b/>
                <w:bCs/>
                <w:color w:val="FFFFFF" w:themeColor="background1"/>
                <w:sz w:val="18"/>
                <w:szCs w:val="18"/>
                <w:lang w:val="es-US" w:eastAsia="es-US"/>
              </w:rPr>
              <w:t>Presupuesto Ejecutado</w:t>
            </w:r>
          </w:p>
        </w:tc>
        <w:tc>
          <w:tcPr>
            <w:tcW w:w="357" w:type="pct"/>
            <w:tcBorders>
              <w:top w:val="single" w:sz="4" w:space="0" w:color="auto"/>
              <w:left w:val="nil"/>
              <w:bottom w:val="single" w:sz="8" w:space="0" w:color="auto"/>
              <w:right w:val="single" w:sz="8" w:space="0" w:color="auto"/>
            </w:tcBorders>
            <w:shd w:val="clear" w:color="auto" w:fill="002060"/>
            <w:vAlign w:val="center"/>
            <w:hideMark/>
          </w:tcPr>
          <w:p w14:paraId="3F563AA5" w14:textId="77777777" w:rsidR="008555C1" w:rsidRPr="0002155B" w:rsidRDefault="008555C1" w:rsidP="008555C1">
            <w:pPr>
              <w:spacing w:line="360" w:lineRule="auto"/>
              <w:jc w:val="center"/>
              <w:rPr>
                <w:b/>
                <w:bCs/>
                <w:color w:val="FFFFFF" w:themeColor="background1"/>
                <w:sz w:val="18"/>
                <w:szCs w:val="18"/>
                <w:lang w:val="es-US" w:eastAsia="es-US"/>
              </w:rPr>
            </w:pPr>
            <w:r w:rsidRPr="0002155B">
              <w:rPr>
                <w:b/>
                <w:bCs/>
                <w:color w:val="FFFFFF" w:themeColor="background1"/>
                <w:sz w:val="18"/>
                <w:szCs w:val="18"/>
                <w:lang w:val="es-US" w:eastAsia="es-US"/>
              </w:rPr>
              <w:t>% de Ejecución</w:t>
            </w:r>
          </w:p>
        </w:tc>
        <w:tc>
          <w:tcPr>
            <w:tcW w:w="667" w:type="pct"/>
            <w:tcBorders>
              <w:top w:val="single" w:sz="4" w:space="0" w:color="auto"/>
              <w:left w:val="nil"/>
              <w:bottom w:val="single" w:sz="8" w:space="0" w:color="auto"/>
              <w:right w:val="single" w:sz="4" w:space="0" w:color="auto"/>
            </w:tcBorders>
            <w:shd w:val="clear" w:color="auto" w:fill="002060"/>
            <w:vAlign w:val="center"/>
            <w:hideMark/>
          </w:tcPr>
          <w:p w14:paraId="6A14A195" w14:textId="77777777" w:rsidR="008555C1" w:rsidRPr="0002155B" w:rsidRDefault="008555C1" w:rsidP="008555C1">
            <w:pPr>
              <w:spacing w:line="360" w:lineRule="auto"/>
              <w:jc w:val="center"/>
              <w:rPr>
                <w:b/>
                <w:bCs/>
                <w:color w:val="FFFFFF" w:themeColor="background1"/>
                <w:sz w:val="18"/>
                <w:szCs w:val="18"/>
                <w:lang w:val="es-US" w:eastAsia="es-US"/>
              </w:rPr>
            </w:pPr>
            <w:r w:rsidRPr="0002155B">
              <w:rPr>
                <w:b/>
                <w:bCs/>
                <w:color w:val="FFFFFF" w:themeColor="background1"/>
                <w:sz w:val="18"/>
                <w:szCs w:val="18"/>
                <w:lang w:val="es-US" w:eastAsia="es-US"/>
              </w:rPr>
              <w:t>Proyección al cierre</w:t>
            </w:r>
          </w:p>
        </w:tc>
      </w:tr>
      <w:tr w:rsidR="008555C1" w:rsidRPr="0002155B" w14:paraId="73AA564E" w14:textId="77777777" w:rsidTr="00E2137A">
        <w:trPr>
          <w:trHeight w:val="315"/>
          <w:tblHeader/>
          <w:jc w:val="center"/>
        </w:trPr>
        <w:tc>
          <w:tcPr>
            <w:tcW w:w="1580" w:type="pct"/>
            <w:tcBorders>
              <w:top w:val="single" w:sz="8" w:space="0" w:color="auto"/>
              <w:left w:val="single" w:sz="4" w:space="0" w:color="auto"/>
              <w:bottom w:val="single" w:sz="8" w:space="0" w:color="auto"/>
              <w:right w:val="single" w:sz="8" w:space="0" w:color="auto"/>
            </w:tcBorders>
            <w:shd w:val="clear" w:color="auto" w:fill="002060"/>
            <w:vAlign w:val="center"/>
            <w:hideMark/>
          </w:tcPr>
          <w:p w14:paraId="57403507" w14:textId="77777777" w:rsidR="008555C1" w:rsidRPr="0002155B" w:rsidRDefault="008555C1" w:rsidP="008555C1">
            <w:pPr>
              <w:spacing w:line="360" w:lineRule="auto"/>
              <w:rPr>
                <w:b/>
                <w:bCs/>
                <w:color w:val="FFFFFF" w:themeColor="background1"/>
                <w:sz w:val="18"/>
                <w:szCs w:val="18"/>
                <w:lang w:val="es-US" w:eastAsia="es-US"/>
              </w:rPr>
            </w:pPr>
            <w:r w:rsidRPr="0002155B">
              <w:rPr>
                <w:b/>
                <w:bCs/>
                <w:color w:val="FFFFFF" w:themeColor="background1"/>
                <w:sz w:val="18"/>
                <w:szCs w:val="18"/>
                <w:lang w:val="es-US" w:eastAsia="es-US"/>
              </w:rPr>
              <w:t>GASTOS</w:t>
            </w:r>
          </w:p>
        </w:tc>
        <w:tc>
          <w:tcPr>
            <w:tcW w:w="1006" w:type="pct"/>
            <w:tcBorders>
              <w:top w:val="single" w:sz="8" w:space="0" w:color="auto"/>
              <w:left w:val="nil"/>
              <w:bottom w:val="single" w:sz="8" w:space="0" w:color="auto"/>
              <w:right w:val="single" w:sz="8" w:space="0" w:color="auto"/>
            </w:tcBorders>
            <w:shd w:val="clear" w:color="auto" w:fill="002060"/>
            <w:vAlign w:val="center"/>
            <w:hideMark/>
          </w:tcPr>
          <w:p w14:paraId="553F2D27" w14:textId="77777777" w:rsidR="008555C1" w:rsidRPr="0002155B" w:rsidRDefault="008555C1" w:rsidP="008555C1">
            <w:pPr>
              <w:spacing w:line="360" w:lineRule="auto"/>
              <w:jc w:val="center"/>
              <w:rPr>
                <w:b/>
                <w:bCs/>
                <w:color w:val="FFFFFF" w:themeColor="background1"/>
                <w:sz w:val="18"/>
                <w:szCs w:val="18"/>
                <w:lang w:val="es-US" w:eastAsia="es-US"/>
              </w:rPr>
            </w:pPr>
            <w:r w:rsidRPr="0002155B">
              <w:rPr>
                <w:b/>
                <w:bCs/>
                <w:color w:val="FFFFFF" w:themeColor="background1"/>
                <w:sz w:val="18"/>
                <w:szCs w:val="18"/>
                <w:lang w:val="es-US" w:eastAsia="es-US"/>
              </w:rPr>
              <w:t>617,073,784.00</w:t>
            </w:r>
          </w:p>
        </w:tc>
        <w:tc>
          <w:tcPr>
            <w:tcW w:w="704" w:type="pct"/>
            <w:tcBorders>
              <w:top w:val="single" w:sz="8" w:space="0" w:color="auto"/>
              <w:left w:val="nil"/>
              <w:bottom w:val="single" w:sz="8" w:space="0" w:color="auto"/>
              <w:right w:val="single" w:sz="8" w:space="0" w:color="auto"/>
            </w:tcBorders>
            <w:shd w:val="clear" w:color="auto" w:fill="002060"/>
            <w:vAlign w:val="center"/>
            <w:hideMark/>
          </w:tcPr>
          <w:p w14:paraId="73B40250" w14:textId="77777777" w:rsidR="008555C1" w:rsidRPr="0002155B" w:rsidRDefault="008555C1" w:rsidP="008555C1">
            <w:pPr>
              <w:spacing w:line="360" w:lineRule="auto"/>
              <w:jc w:val="center"/>
              <w:rPr>
                <w:b/>
                <w:bCs/>
                <w:color w:val="FFFFFF" w:themeColor="background1"/>
                <w:sz w:val="18"/>
                <w:szCs w:val="18"/>
                <w:lang w:val="es-US" w:eastAsia="es-US"/>
              </w:rPr>
            </w:pPr>
            <w:r w:rsidRPr="0002155B">
              <w:rPr>
                <w:b/>
                <w:bCs/>
                <w:color w:val="FFFFFF" w:themeColor="background1"/>
                <w:sz w:val="18"/>
                <w:szCs w:val="18"/>
                <w:lang w:val="es-US" w:eastAsia="es-US"/>
              </w:rPr>
              <w:t>617,073,784.00</w:t>
            </w:r>
          </w:p>
        </w:tc>
        <w:tc>
          <w:tcPr>
            <w:tcW w:w="686" w:type="pct"/>
            <w:tcBorders>
              <w:top w:val="single" w:sz="8" w:space="0" w:color="auto"/>
              <w:left w:val="nil"/>
              <w:bottom w:val="single" w:sz="8" w:space="0" w:color="auto"/>
              <w:right w:val="single" w:sz="8" w:space="0" w:color="auto"/>
            </w:tcBorders>
            <w:shd w:val="clear" w:color="auto" w:fill="002060"/>
            <w:vAlign w:val="center"/>
            <w:hideMark/>
          </w:tcPr>
          <w:p w14:paraId="5BC9AC66" w14:textId="77777777" w:rsidR="008555C1" w:rsidRPr="0002155B" w:rsidRDefault="008555C1" w:rsidP="008555C1">
            <w:pPr>
              <w:spacing w:line="360" w:lineRule="auto"/>
              <w:jc w:val="center"/>
              <w:rPr>
                <w:b/>
                <w:bCs/>
                <w:color w:val="FFFFFF" w:themeColor="background1"/>
                <w:sz w:val="18"/>
                <w:szCs w:val="18"/>
                <w:lang w:val="es-US" w:eastAsia="es-US"/>
              </w:rPr>
            </w:pPr>
            <w:r w:rsidRPr="0002155B">
              <w:rPr>
                <w:b/>
                <w:bCs/>
                <w:color w:val="FFFFFF" w:themeColor="background1"/>
                <w:sz w:val="18"/>
                <w:szCs w:val="18"/>
                <w:lang w:val="es-US" w:eastAsia="es-US"/>
              </w:rPr>
              <w:t>488,895,464.51</w:t>
            </w:r>
          </w:p>
        </w:tc>
        <w:tc>
          <w:tcPr>
            <w:tcW w:w="357" w:type="pct"/>
            <w:tcBorders>
              <w:top w:val="single" w:sz="8" w:space="0" w:color="auto"/>
              <w:left w:val="nil"/>
              <w:bottom w:val="single" w:sz="8" w:space="0" w:color="auto"/>
              <w:right w:val="single" w:sz="8" w:space="0" w:color="auto"/>
            </w:tcBorders>
            <w:shd w:val="clear" w:color="auto" w:fill="002060"/>
            <w:vAlign w:val="center"/>
            <w:hideMark/>
          </w:tcPr>
          <w:p w14:paraId="62E7B046" w14:textId="77777777" w:rsidR="008555C1" w:rsidRPr="0002155B" w:rsidRDefault="008555C1" w:rsidP="008555C1">
            <w:pPr>
              <w:spacing w:line="360" w:lineRule="auto"/>
              <w:jc w:val="center"/>
              <w:rPr>
                <w:b/>
                <w:bCs/>
                <w:color w:val="FFFFFF" w:themeColor="background1"/>
                <w:sz w:val="18"/>
                <w:szCs w:val="18"/>
                <w:lang w:val="es-US" w:eastAsia="es-US"/>
              </w:rPr>
            </w:pPr>
            <w:r w:rsidRPr="0002155B">
              <w:rPr>
                <w:b/>
                <w:bCs/>
                <w:color w:val="FFFFFF" w:themeColor="background1"/>
                <w:sz w:val="18"/>
                <w:szCs w:val="18"/>
                <w:lang w:val="es-US" w:eastAsia="es-US"/>
              </w:rPr>
              <w:t>79%</w:t>
            </w:r>
          </w:p>
        </w:tc>
        <w:tc>
          <w:tcPr>
            <w:tcW w:w="667" w:type="pct"/>
            <w:tcBorders>
              <w:top w:val="single" w:sz="8" w:space="0" w:color="auto"/>
              <w:left w:val="nil"/>
              <w:bottom w:val="single" w:sz="8" w:space="0" w:color="auto"/>
              <w:right w:val="single" w:sz="4" w:space="0" w:color="auto"/>
            </w:tcBorders>
            <w:shd w:val="clear" w:color="auto" w:fill="002060"/>
            <w:vAlign w:val="center"/>
            <w:hideMark/>
          </w:tcPr>
          <w:p w14:paraId="6D626ADB" w14:textId="77777777" w:rsidR="008555C1" w:rsidRPr="0002155B" w:rsidRDefault="008555C1" w:rsidP="008555C1">
            <w:pPr>
              <w:spacing w:line="360" w:lineRule="auto"/>
              <w:jc w:val="center"/>
              <w:rPr>
                <w:b/>
                <w:bCs/>
                <w:color w:val="FFFFFF" w:themeColor="background1"/>
                <w:sz w:val="18"/>
                <w:szCs w:val="18"/>
                <w:lang w:val="es-US" w:eastAsia="es-US"/>
              </w:rPr>
            </w:pPr>
            <w:r w:rsidRPr="0002155B">
              <w:rPr>
                <w:b/>
                <w:bCs/>
                <w:color w:val="FFFFFF" w:themeColor="background1"/>
                <w:sz w:val="18"/>
                <w:szCs w:val="18"/>
                <w:lang w:val="es-US" w:eastAsia="es-US"/>
              </w:rPr>
              <w:t>128,178,319.49</w:t>
            </w:r>
          </w:p>
        </w:tc>
      </w:tr>
      <w:tr w:rsidR="00E2137A" w:rsidRPr="0002155B" w14:paraId="3ED233D9" w14:textId="77777777" w:rsidTr="00E2137A">
        <w:trPr>
          <w:trHeight w:val="315"/>
          <w:jc w:val="center"/>
        </w:trPr>
        <w:tc>
          <w:tcPr>
            <w:tcW w:w="1580" w:type="pct"/>
            <w:tcBorders>
              <w:top w:val="nil"/>
              <w:left w:val="single" w:sz="4" w:space="0" w:color="auto"/>
              <w:bottom w:val="single" w:sz="8" w:space="0" w:color="auto"/>
              <w:right w:val="single" w:sz="8" w:space="0" w:color="auto"/>
            </w:tcBorders>
            <w:shd w:val="clear" w:color="auto" w:fill="auto"/>
            <w:noWrap/>
            <w:vAlign w:val="center"/>
            <w:hideMark/>
          </w:tcPr>
          <w:p w14:paraId="68BDED30"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2.1-REMUNERACIONES Y CONTRIBUCIONES </w:t>
            </w:r>
          </w:p>
        </w:tc>
        <w:tc>
          <w:tcPr>
            <w:tcW w:w="1006" w:type="pct"/>
            <w:tcBorders>
              <w:top w:val="nil"/>
              <w:left w:val="nil"/>
              <w:bottom w:val="single" w:sz="8" w:space="0" w:color="auto"/>
              <w:right w:val="single" w:sz="8" w:space="0" w:color="auto"/>
            </w:tcBorders>
            <w:shd w:val="clear" w:color="auto" w:fill="auto"/>
            <w:noWrap/>
            <w:vAlign w:val="center"/>
            <w:hideMark/>
          </w:tcPr>
          <w:p w14:paraId="59413835"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465,265,400.00</w:t>
            </w:r>
          </w:p>
        </w:tc>
        <w:tc>
          <w:tcPr>
            <w:tcW w:w="704" w:type="pct"/>
            <w:tcBorders>
              <w:top w:val="nil"/>
              <w:left w:val="nil"/>
              <w:bottom w:val="single" w:sz="8" w:space="0" w:color="auto"/>
              <w:right w:val="single" w:sz="8" w:space="0" w:color="auto"/>
            </w:tcBorders>
            <w:shd w:val="clear" w:color="auto" w:fill="auto"/>
            <w:noWrap/>
            <w:vAlign w:val="center"/>
            <w:hideMark/>
          </w:tcPr>
          <w:p w14:paraId="36162711"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425,001,000.00</w:t>
            </w:r>
          </w:p>
        </w:tc>
        <w:tc>
          <w:tcPr>
            <w:tcW w:w="686" w:type="pct"/>
            <w:tcBorders>
              <w:top w:val="nil"/>
              <w:left w:val="nil"/>
              <w:bottom w:val="single" w:sz="8" w:space="0" w:color="auto"/>
              <w:right w:val="single" w:sz="8" w:space="0" w:color="auto"/>
            </w:tcBorders>
            <w:shd w:val="clear" w:color="auto" w:fill="auto"/>
            <w:noWrap/>
            <w:vAlign w:val="center"/>
            <w:hideMark/>
          </w:tcPr>
          <w:p w14:paraId="0AE57A8A"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356,767,318.90</w:t>
            </w:r>
          </w:p>
        </w:tc>
        <w:tc>
          <w:tcPr>
            <w:tcW w:w="357" w:type="pct"/>
            <w:tcBorders>
              <w:top w:val="nil"/>
              <w:left w:val="nil"/>
              <w:bottom w:val="single" w:sz="8" w:space="0" w:color="auto"/>
              <w:right w:val="single" w:sz="8" w:space="0" w:color="auto"/>
            </w:tcBorders>
            <w:shd w:val="clear" w:color="auto" w:fill="auto"/>
            <w:noWrap/>
            <w:vAlign w:val="center"/>
            <w:hideMark/>
          </w:tcPr>
          <w:p w14:paraId="209ABEED" w14:textId="77777777" w:rsidR="008555C1" w:rsidRPr="0002155B" w:rsidRDefault="008555C1" w:rsidP="008555C1">
            <w:pPr>
              <w:spacing w:line="360" w:lineRule="auto"/>
              <w:jc w:val="center"/>
              <w:rPr>
                <w:sz w:val="18"/>
                <w:szCs w:val="18"/>
                <w:lang w:val="es-US" w:eastAsia="es-US"/>
              </w:rPr>
            </w:pPr>
            <w:r w:rsidRPr="0002155B">
              <w:rPr>
                <w:sz w:val="18"/>
                <w:szCs w:val="18"/>
                <w:lang w:val="es-US" w:eastAsia="es-US"/>
              </w:rPr>
              <w:t>84%</w:t>
            </w:r>
          </w:p>
        </w:tc>
        <w:tc>
          <w:tcPr>
            <w:tcW w:w="667" w:type="pct"/>
            <w:tcBorders>
              <w:top w:val="nil"/>
              <w:left w:val="nil"/>
              <w:bottom w:val="single" w:sz="8" w:space="0" w:color="auto"/>
              <w:right w:val="single" w:sz="4" w:space="0" w:color="auto"/>
            </w:tcBorders>
            <w:shd w:val="clear" w:color="auto" w:fill="auto"/>
            <w:noWrap/>
            <w:vAlign w:val="center"/>
            <w:hideMark/>
          </w:tcPr>
          <w:p w14:paraId="6B9B45D0"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68,233,681.10</w:t>
            </w:r>
          </w:p>
        </w:tc>
      </w:tr>
      <w:tr w:rsidR="00E2137A" w:rsidRPr="0002155B" w14:paraId="43A643A2" w14:textId="77777777" w:rsidTr="00E2137A">
        <w:trPr>
          <w:trHeight w:val="315"/>
          <w:jc w:val="center"/>
        </w:trPr>
        <w:tc>
          <w:tcPr>
            <w:tcW w:w="1580" w:type="pct"/>
            <w:tcBorders>
              <w:top w:val="nil"/>
              <w:left w:val="single" w:sz="4" w:space="0" w:color="auto"/>
              <w:bottom w:val="single" w:sz="8" w:space="0" w:color="auto"/>
              <w:right w:val="single" w:sz="8" w:space="0" w:color="auto"/>
            </w:tcBorders>
            <w:shd w:val="clear" w:color="auto" w:fill="auto"/>
            <w:noWrap/>
            <w:vAlign w:val="center"/>
            <w:hideMark/>
          </w:tcPr>
          <w:p w14:paraId="211BEC44" w14:textId="77777777" w:rsidR="008555C1" w:rsidRPr="0002155B" w:rsidRDefault="008555C1" w:rsidP="008555C1">
            <w:pPr>
              <w:spacing w:line="360" w:lineRule="auto"/>
              <w:rPr>
                <w:sz w:val="18"/>
                <w:szCs w:val="18"/>
                <w:lang w:val="es-US" w:eastAsia="es-US"/>
              </w:rPr>
            </w:pPr>
            <w:r w:rsidRPr="0002155B">
              <w:rPr>
                <w:sz w:val="18"/>
                <w:szCs w:val="18"/>
                <w:lang w:val="es-US" w:eastAsia="es-US"/>
              </w:rPr>
              <w:t>2.2-CONTRATACION DE SERVICIOS</w:t>
            </w:r>
          </w:p>
        </w:tc>
        <w:tc>
          <w:tcPr>
            <w:tcW w:w="1006" w:type="pct"/>
            <w:tcBorders>
              <w:top w:val="nil"/>
              <w:left w:val="nil"/>
              <w:bottom w:val="single" w:sz="8" w:space="0" w:color="auto"/>
              <w:right w:val="single" w:sz="8" w:space="0" w:color="auto"/>
            </w:tcBorders>
            <w:shd w:val="clear" w:color="auto" w:fill="auto"/>
            <w:noWrap/>
            <w:vAlign w:val="center"/>
            <w:hideMark/>
          </w:tcPr>
          <w:p w14:paraId="4743BDC7"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91,146,273.00</w:t>
            </w:r>
          </w:p>
        </w:tc>
        <w:tc>
          <w:tcPr>
            <w:tcW w:w="704" w:type="pct"/>
            <w:tcBorders>
              <w:top w:val="nil"/>
              <w:left w:val="nil"/>
              <w:bottom w:val="single" w:sz="8" w:space="0" w:color="auto"/>
              <w:right w:val="single" w:sz="8" w:space="0" w:color="auto"/>
            </w:tcBorders>
            <w:shd w:val="clear" w:color="auto" w:fill="auto"/>
            <w:noWrap/>
            <w:vAlign w:val="center"/>
            <w:hideMark/>
          </w:tcPr>
          <w:p w14:paraId="0CD4434D"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138,973,114.99</w:t>
            </w:r>
          </w:p>
        </w:tc>
        <w:tc>
          <w:tcPr>
            <w:tcW w:w="686" w:type="pct"/>
            <w:tcBorders>
              <w:top w:val="nil"/>
              <w:left w:val="nil"/>
              <w:bottom w:val="single" w:sz="8" w:space="0" w:color="auto"/>
              <w:right w:val="single" w:sz="8" w:space="0" w:color="auto"/>
            </w:tcBorders>
            <w:shd w:val="clear" w:color="auto" w:fill="auto"/>
            <w:noWrap/>
            <w:vAlign w:val="center"/>
            <w:hideMark/>
          </w:tcPr>
          <w:p w14:paraId="4626A9CE"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99,180,962.76</w:t>
            </w:r>
          </w:p>
        </w:tc>
        <w:tc>
          <w:tcPr>
            <w:tcW w:w="357" w:type="pct"/>
            <w:tcBorders>
              <w:top w:val="nil"/>
              <w:left w:val="nil"/>
              <w:bottom w:val="single" w:sz="8" w:space="0" w:color="auto"/>
              <w:right w:val="single" w:sz="8" w:space="0" w:color="auto"/>
            </w:tcBorders>
            <w:shd w:val="clear" w:color="auto" w:fill="auto"/>
            <w:noWrap/>
            <w:vAlign w:val="center"/>
            <w:hideMark/>
          </w:tcPr>
          <w:p w14:paraId="544D0C97" w14:textId="77777777" w:rsidR="008555C1" w:rsidRPr="0002155B" w:rsidRDefault="008555C1" w:rsidP="008555C1">
            <w:pPr>
              <w:spacing w:line="360" w:lineRule="auto"/>
              <w:jc w:val="center"/>
              <w:rPr>
                <w:sz w:val="18"/>
                <w:szCs w:val="18"/>
                <w:lang w:val="es-US" w:eastAsia="es-US"/>
              </w:rPr>
            </w:pPr>
            <w:r w:rsidRPr="0002155B">
              <w:rPr>
                <w:sz w:val="18"/>
                <w:szCs w:val="18"/>
                <w:lang w:val="es-US" w:eastAsia="es-US"/>
              </w:rPr>
              <w:t>71%</w:t>
            </w:r>
          </w:p>
        </w:tc>
        <w:tc>
          <w:tcPr>
            <w:tcW w:w="667" w:type="pct"/>
            <w:tcBorders>
              <w:top w:val="nil"/>
              <w:left w:val="nil"/>
              <w:bottom w:val="single" w:sz="8" w:space="0" w:color="auto"/>
              <w:right w:val="single" w:sz="4" w:space="0" w:color="auto"/>
            </w:tcBorders>
            <w:shd w:val="clear" w:color="auto" w:fill="auto"/>
            <w:noWrap/>
            <w:vAlign w:val="center"/>
            <w:hideMark/>
          </w:tcPr>
          <w:p w14:paraId="2AE8E502"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39,792,152.23</w:t>
            </w:r>
          </w:p>
        </w:tc>
      </w:tr>
      <w:tr w:rsidR="00E2137A" w:rsidRPr="0002155B" w14:paraId="3ED16DC1" w14:textId="77777777" w:rsidTr="00E2137A">
        <w:trPr>
          <w:trHeight w:val="315"/>
          <w:jc w:val="center"/>
        </w:trPr>
        <w:tc>
          <w:tcPr>
            <w:tcW w:w="1580" w:type="pct"/>
            <w:tcBorders>
              <w:top w:val="nil"/>
              <w:left w:val="single" w:sz="4" w:space="0" w:color="auto"/>
              <w:bottom w:val="single" w:sz="8" w:space="0" w:color="auto"/>
              <w:right w:val="single" w:sz="8" w:space="0" w:color="auto"/>
            </w:tcBorders>
            <w:shd w:val="clear" w:color="auto" w:fill="auto"/>
            <w:noWrap/>
            <w:vAlign w:val="center"/>
            <w:hideMark/>
          </w:tcPr>
          <w:p w14:paraId="5C7D89BF" w14:textId="77777777" w:rsidR="008555C1" w:rsidRPr="0002155B" w:rsidRDefault="008555C1" w:rsidP="008555C1">
            <w:pPr>
              <w:spacing w:line="360" w:lineRule="auto"/>
              <w:rPr>
                <w:sz w:val="18"/>
                <w:szCs w:val="18"/>
                <w:lang w:val="es-US" w:eastAsia="es-US"/>
              </w:rPr>
            </w:pPr>
            <w:r w:rsidRPr="0002155B">
              <w:rPr>
                <w:sz w:val="18"/>
                <w:szCs w:val="18"/>
                <w:lang w:val="es-US" w:eastAsia="es-US"/>
              </w:rPr>
              <w:t>2.3-MATERIALES Y SUMINISTROS</w:t>
            </w:r>
          </w:p>
        </w:tc>
        <w:tc>
          <w:tcPr>
            <w:tcW w:w="1006" w:type="pct"/>
            <w:tcBorders>
              <w:top w:val="nil"/>
              <w:left w:val="nil"/>
              <w:bottom w:val="single" w:sz="8" w:space="0" w:color="auto"/>
              <w:right w:val="single" w:sz="8" w:space="0" w:color="auto"/>
            </w:tcBorders>
            <w:shd w:val="clear" w:color="auto" w:fill="auto"/>
            <w:noWrap/>
            <w:vAlign w:val="center"/>
            <w:hideMark/>
          </w:tcPr>
          <w:p w14:paraId="571A53CE"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43,661,150.00</w:t>
            </w:r>
          </w:p>
        </w:tc>
        <w:tc>
          <w:tcPr>
            <w:tcW w:w="704" w:type="pct"/>
            <w:tcBorders>
              <w:top w:val="nil"/>
              <w:left w:val="nil"/>
              <w:bottom w:val="single" w:sz="8" w:space="0" w:color="auto"/>
              <w:right w:val="single" w:sz="8" w:space="0" w:color="auto"/>
            </w:tcBorders>
            <w:shd w:val="clear" w:color="auto" w:fill="auto"/>
            <w:noWrap/>
            <w:vAlign w:val="center"/>
            <w:hideMark/>
          </w:tcPr>
          <w:p w14:paraId="280DE380"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38,873,937.96</w:t>
            </w:r>
          </w:p>
        </w:tc>
        <w:tc>
          <w:tcPr>
            <w:tcW w:w="686" w:type="pct"/>
            <w:tcBorders>
              <w:top w:val="nil"/>
              <w:left w:val="nil"/>
              <w:bottom w:val="single" w:sz="8" w:space="0" w:color="auto"/>
              <w:right w:val="single" w:sz="8" w:space="0" w:color="auto"/>
            </w:tcBorders>
            <w:shd w:val="clear" w:color="auto" w:fill="auto"/>
            <w:noWrap/>
            <w:vAlign w:val="center"/>
            <w:hideMark/>
          </w:tcPr>
          <w:p w14:paraId="37DD5AED"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25,762,439.45</w:t>
            </w:r>
          </w:p>
        </w:tc>
        <w:tc>
          <w:tcPr>
            <w:tcW w:w="357" w:type="pct"/>
            <w:tcBorders>
              <w:top w:val="nil"/>
              <w:left w:val="nil"/>
              <w:bottom w:val="single" w:sz="8" w:space="0" w:color="auto"/>
              <w:right w:val="single" w:sz="8" w:space="0" w:color="auto"/>
            </w:tcBorders>
            <w:shd w:val="clear" w:color="auto" w:fill="auto"/>
            <w:noWrap/>
            <w:vAlign w:val="center"/>
            <w:hideMark/>
          </w:tcPr>
          <w:p w14:paraId="41F5FD21" w14:textId="77777777" w:rsidR="008555C1" w:rsidRPr="0002155B" w:rsidRDefault="008555C1" w:rsidP="008555C1">
            <w:pPr>
              <w:spacing w:line="360" w:lineRule="auto"/>
              <w:jc w:val="center"/>
              <w:rPr>
                <w:sz w:val="18"/>
                <w:szCs w:val="18"/>
                <w:lang w:val="es-US" w:eastAsia="es-US"/>
              </w:rPr>
            </w:pPr>
            <w:r w:rsidRPr="0002155B">
              <w:rPr>
                <w:sz w:val="18"/>
                <w:szCs w:val="18"/>
                <w:lang w:val="es-US" w:eastAsia="es-US"/>
              </w:rPr>
              <w:t>66%</w:t>
            </w:r>
          </w:p>
        </w:tc>
        <w:tc>
          <w:tcPr>
            <w:tcW w:w="667" w:type="pct"/>
            <w:tcBorders>
              <w:top w:val="nil"/>
              <w:left w:val="nil"/>
              <w:bottom w:val="single" w:sz="8" w:space="0" w:color="auto"/>
              <w:right w:val="single" w:sz="4" w:space="0" w:color="auto"/>
            </w:tcBorders>
            <w:shd w:val="clear" w:color="auto" w:fill="auto"/>
            <w:noWrap/>
            <w:vAlign w:val="center"/>
            <w:hideMark/>
          </w:tcPr>
          <w:p w14:paraId="14FCBC53"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13,111,498.51</w:t>
            </w:r>
          </w:p>
        </w:tc>
      </w:tr>
      <w:tr w:rsidR="00E2137A" w:rsidRPr="0002155B" w14:paraId="6AD571BD" w14:textId="77777777" w:rsidTr="00E2137A">
        <w:trPr>
          <w:trHeight w:val="315"/>
          <w:jc w:val="center"/>
        </w:trPr>
        <w:tc>
          <w:tcPr>
            <w:tcW w:w="1580" w:type="pct"/>
            <w:tcBorders>
              <w:top w:val="nil"/>
              <w:left w:val="single" w:sz="4" w:space="0" w:color="auto"/>
              <w:bottom w:val="single" w:sz="8" w:space="0" w:color="auto"/>
              <w:right w:val="single" w:sz="8" w:space="0" w:color="auto"/>
            </w:tcBorders>
            <w:shd w:val="clear" w:color="auto" w:fill="auto"/>
            <w:noWrap/>
            <w:vAlign w:val="center"/>
            <w:hideMark/>
          </w:tcPr>
          <w:p w14:paraId="036C6866" w14:textId="77777777" w:rsidR="008555C1" w:rsidRPr="0002155B" w:rsidRDefault="008555C1" w:rsidP="008555C1">
            <w:pPr>
              <w:spacing w:line="360" w:lineRule="auto"/>
              <w:rPr>
                <w:sz w:val="18"/>
                <w:szCs w:val="18"/>
                <w:lang w:val="es-US" w:eastAsia="es-US"/>
              </w:rPr>
            </w:pPr>
            <w:r w:rsidRPr="0002155B">
              <w:rPr>
                <w:sz w:val="18"/>
                <w:szCs w:val="18"/>
                <w:lang w:val="es-US" w:eastAsia="es-US"/>
              </w:rPr>
              <w:t>2.4-TRANSFERENCIAS CORRIENTES</w:t>
            </w:r>
          </w:p>
        </w:tc>
        <w:tc>
          <w:tcPr>
            <w:tcW w:w="1006" w:type="pct"/>
            <w:tcBorders>
              <w:top w:val="nil"/>
              <w:left w:val="nil"/>
              <w:bottom w:val="single" w:sz="8" w:space="0" w:color="auto"/>
              <w:right w:val="single" w:sz="8" w:space="0" w:color="auto"/>
            </w:tcBorders>
            <w:shd w:val="clear" w:color="auto" w:fill="auto"/>
            <w:noWrap/>
            <w:vAlign w:val="center"/>
            <w:hideMark/>
          </w:tcPr>
          <w:p w14:paraId="70EDB804"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4,448,000.00</w:t>
            </w:r>
          </w:p>
        </w:tc>
        <w:tc>
          <w:tcPr>
            <w:tcW w:w="704" w:type="pct"/>
            <w:tcBorders>
              <w:top w:val="nil"/>
              <w:left w:val="nil"/>
              <w:bottom w:val="single" w:sz="8" w:space="0" w:color="auto"/>
              <w:right w:val="single" w:sz="8" w:space="0" w:color="auto"/>
            </w:tcBorders>
            <w:shd w:val="clear" w:color="auto" w:fill="auto"/>
            <w:noWrap/>
            <w:vAlign w:val="center"/>
            <w:hideMark/>
          </w:tcPr>
          <w:p w14:paraId="6AB95CAC"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2,700,000.00</w:t>
            </w:r>
          </w:p>
        </w:tc>
        <w:tc>
          <w:tcPr>
            <w:tcW w:w="686" w:type="pct"/>
            <w:tcBorders>
              <w:top w:val="nil"/>
              <w:left w:val="nil"/>
              <w:bottom w:val="single" w:sz="8" w:space="0" w:color="auto"/>
              <w:right w:val="single" w:sz="8" w:space="0" w:color="auto"/>
            </w:tcBorders>
            <w:shd w:val="clear" w:color="auto" w:fill="auto"/>
            <w:noWrap/>
            <w:vAlign w:val="center"/>
            <w:hideMark/>
          </w:tcPr>
          <w:p w14:paraId="64252FFD"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1,386,645.11</w:t>
            </w:r>
          </w:p>
        </w:tc>
        <w:tc>
          <w:tcPr>
            <w:tcW w:w="357" w:type="pct"/>
            <w:tcBorders>
              <w:top w:val="nil"/>
              <w:left w:val="nil"/>
              <w:bottom w:val="single" w:sz="8" w:space="0" w:color="auto"/>
              <w:right w:val="single" w:sz="8" w:space="0" w:color="auto"/>
            </w:tcBorders>
            <w:shd w:val="clear" w:color="auto" w:fill="auto"/>
            <w:noWrap/>
            <w:vAlign w:val="center"/>
            <w:hideMark/>
          </w:tcPr>
          <w:p w14:paraId="01AEE045" w14:textId="77777777" w:rsidR="008555C1" w:rsidRPr="0002155B" w:rsidRDefault="008555C1" w:rsidP="008555C1">
            <w:pPr>
              <w:spacing w:line="360" w:lineRule="auto"/>
              <w:jc w:val="center"/>
              <w:rPr>
                <w:sz w:val="18"/>
                <w:szCs w:val="18"/>
                <w:lang w:val="es-US" w:eastAsia="es-US"/>
              </w:rPr>
            </w:pPr>
            <w:r w:rsidRPr="0002155B">
              <w:rPr>
                <w:sz w:val="18"/>
                <w:szCs w:val="18"/>
                <w:lang w:val="es-US" w:eastAsia="es-US"/>
              </w:rPr>
              <w:t>50%</w:t>
            </w:r>
          </w:p>
        </w:tc>
        <w:tc>
          <w:tcPr>
            <w:tcW w:w="667" w:type="pct"/>
            <w:tcBorders>
              <w:top w:val="nil"/>
              <w:left w:val="nil"/>
              <w:bottom w:val="single" w:sz="8" w:space="0" w:color="auto"/>
              <w:right w:val="single" w:sz="4" w:space="0" w:color="auto"/>
            </w:tcBorders>
            <w:shd w:val="clear" w:color="auto" w:fill="auto"/>
            <w:noWrap/>
            <w:vAlign w:val="center"/>
            <w:hideMark/>
          </w:tcPr>
          <w:p w14:paraId="2CDE6500"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1,363,354.89</w:t>
            </w:r>
          </w:p>
        </w:tc>
      </w:tr>
      <w:tr w:rsidR="00E2137A" w:rsidRPr="0002155B" w14:paraId="4EF89609" w14:textId="77777777" w:rsidTr="00E2137A">
        <w:trPr>
          <w:trHeight w:val="315"/>
          <w:jc w:val="center"/>
        </w:trPr>
        <w:tc>
          <w:tcPr>
            <w:tcW w:w="1580" w:type="pct"/>
            <w:tcBorders>
              <w:top w:val="nil"/>
              <w:left w:val="single" w:sz="4" w:space="0" w:color="auto"/>
              <w:bottom w:val="single" w:sz="8" w:space="0" w:color="auto"/>
              <w:right w:val="single" w:sz="8" w:space="0" w:color="auto"/>
            </w:tcBorders>
            <w:shd w:val="clear" w:color="auto" w:fill="auto"/>
            <w:noWrap/>
            <w:vAlign w:val="center"/>
            <w:hideMark/>
          </w:tcPr>
          <w:p w14:paraId="19794E1B" w14:textId="77777777" w:rsidR="008555C1" w:rsidRPr="0002155B" w:rsidRDefault="008555C1" w:rsidP="008555C1">
            <w:pPr>
              <w:spacing w:line="360" w:lineRule="auto"/>
              <w:rPr>
                <w:sz w:val="18"/>
                <w:szCs w:val="18"/>
                <w:lang w:val="es-US" w:eastAsia="es-US"/>
              </w:rPr>
            </w:pPr>
            <w:r w:rsidRPr="0002155B">
              <w:rPr>
                <w:sz w:val="18"/>
                <w:szCs w:val="18"/>
                <w:lang w:val="es-US" w:eastAsia="es-US"/>
              </w:rPr>
              <w:t>2.6- BIENES MUEBLES, INMUEBLES E INTANGIBLES</w:t>
            </w:r>
          </w:p>
        </w:tc>
        <w:tc>
          <w:tcPr>
            <w:tcW w:w="1006" w:type="pct"/>
            <w:tcBorders>
              <w:top w:val="nil"/>
              <w:left w:val="nil"/>
              <w:bottom w:val="single" w:sz="8" w:space="0" w:color="auto"/>
              <w:right w:val="single" w:sz="8" w:space="0" w:color="auto"/>
            </w:tcBorders>
            <w:shd w:val="clear" w:color="auto" w:fill="auto"/>
            <w:noWrap/>
            <w:vAlign w:val="center"/>
            <w:hideMark/>
          </w:tcPr>
          <w:p w14:paraId="5DB631C1"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11,852,961.00</w:t>
            </w:r>
          </w:p>
        </w:tc>
        <w:tc>
          <w:tcPr>
            <w:tcW w:w="704" w:type="pct"/>
            <w:tcBorders>
              <w:top w:val="nil"/>
              <w:left w:val="nil"/>
              <w:bottom w:val="single" w:sz="8" w:space="0" w:color="auto"/>
              <w:right w:val="single" w:sz="8" w:space="0" w:color="auto"/>
            </w:tcBorders>
            <w:shd w:val="clear" w:color="auto" w:fill="auto"/>
            <w:noWrap/>
            <w:vAlign w:val="center"/>
            <w:hideMark/>
          </w:tcPr>
          <w:p w14:paraId="319FB20C"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11,275,731.05</w:t>
            </w:r>
          </w:p>
        </w:tc>
        <w:tc>
          <w:tcPr>
            <w:tcW w:w="686" w:type="pct"/>
            <w:tcBorders>
              <w:top w:val="nil"/>
              <w:left w:val="nil"/>
              <w:bottom w:val="single" w:sz="8" w:space="0" w:color="auto"/>
              <w:right w:val="single" w:sz="8" w:space="0" w:color="auto"/>
            </w:tcBorders>
            <w:shd w:val="clear" w:color="auto" w:fill="auto"/>
            <w:noWrap/>
            <w:vAlign w:val="center"/>
            <w:hideMark/>
          </w:tcPr>
          <w:p w14:paraId="567E56A4"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5,798,098.29</w:t>
            </w:r>
          </w:p>
        </w:tc>
        <w:tc>
          <w:tcPr>
            <w:tcW w:w="357" w:type="pct"/>
            <w:tcBorders>
              <w:top w:val="nil"/>
              <w:left w:val="nil"/>
              <w:bottom w:val="single" w:sz="8" w:space="0" w:color="auto"/>
              <w:right w:val="single" w:sz="8" w:space="0" w:color="auto"/>
            </w:tcBorders>
            <w:shd w:val="clear" w:color="auto" w:fill="auto"/>
            <w:noWrap/>
            <w:vAlign w:val="center"/>
            <w:hideMark/>
          </w:tcPr>
          <w:p w14:paraId="47CEBB14" w14:textId="77777777" w:rsidR="008555C1" w:rsidRPr="0002155B" w:rsidRDefault="008555C1" w:rsidP="008555C1">
            <w:pPr>
              <w:spacing w:line="360" w:lineRule="auto"/>
              <w:jc w:val="center"/>
              <w:rPr>
                <w:sz w:val="18"/>
                <w:szCs w:val="18"/>
                <w:lang w:val="es-US" w:eastAsia="es-US"/>
              </w:rPr>
            </w:pPr>
            <w:r w:rsidRPr="0002155B">
              <w:rPr>
                <w:sz w:val="18"/>
                <w:szCs w:val="18"/>
                <w:lang w:val="es-US" w:eastAsia="es-US"/>
              </w:rPr>
              <w:t>51%</w:t>
            </w:r>
          </w:p>
        </w:tc>
        <w:tc>
          <w:tcPr>
            <w:tcW w:w="667" w:type="pct"/>
            <w:tcBorders>
              <w:top w:val="nil"/>
              <w:left w:val="nil"/>
              <w:bottom w:val="single" w:sz="8" w:space="0" w:color="auto"/>
              <w:right w:val="single" w:sz="4" w:space="0" w:color="auto"/>
            </w:tcBorders>
            <w:shd w:val="clear" w:color="auto" w:fill="auto"/>
            <w:noWrap/>
            <w:vAlign w:val="center"/>
            <w:hideMark/>
          </w:tcPr>
          <w:p w14:paraId="60EBBE83"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5,477,632.76</w:t>
            </w:r>
          </w:p>
        </w:tc>
      </w:tr>
      <w:tr w:rsidR="00E2137A" w:rsidRPr="0002155B" w14:paraId="4932AC60" w14:textId="77777777" w:rsidTr="00E2137A">
        <w:trPr>
          <w:trHeight w:val="315"/>
          <w:jc w:val="center"/>
        </w:trPr>
        <w:tc>
          <w:tcPr>
            <w:tcW w:w="1580" w:type="pct"/>
            <w:tcBorders>
              <w:top w:val="nil"/>
              <w:left w:val="single" w:sz="4" w:space="0" w:color="auto"/>
              <w:bottom w:val="single" w:sz="8" w:space="0" w:color="auto"/>
              <w:right w:val="single" w:sz="8" w:space="0" w:color="auto"/>
            </w:tcBorders>
            <w:shd w:val="clear" w:color="auto" w:fill="auto"/>
            <w:noWrap/>
            <w:vAlign w:val="center"/>
            <w:hideMark/>
          </w:tcPr>
          <w:p w14:paraId="31A0A712" w14:textId="77777777" w:rsidR="008555C1" w:rsidRPr="0002155B" w:rsidRDefault="008555C1" w:rsidP="008555C1">
            <w:pPr>
              <w:spacing w:line="360" w:lineRule="auto"/>
              <w:rPr>
                <w:sz w:val="18"/>
                <w:szCs w:val="18"/>
                <w:lang w:val="es-US" w:eastAsia="es-US"/>
              </w:rPr>
            </w:pPr>
            <w:r w:rsidRPr="0002155B">
              <w:rPr>
                <w:sz w:val="18"/>
                <w:szCs w:val="18"/>
                <w:lang w:val="es-US" w:eastAsia="es-US"/>
              </w:rPr>
              <w:t>2.7-OBRAS</w:t>
            </w:r>
          </w:p>
        </w:tc>
        <w:tc>
          <w:tcPr>
            <w:tcW w:w="1006" w:type="pct"/>
            <w:tcBorders>
              <w:top w:val="nil"/>
              <w:left w:val="nil"/>
              <w:bottom w:val="single" w:sz="8" w:space="0" w:color="auto"/>
              <w:right w:val="single" w:sz="8" w:space="0" w:color="auto"/>
            </w:tcBorders>
            <w:shd w:val="clear" w:color="auto" w:fill="auto"/>
            <w:noWrap/>
            <w:vAlign w:val="center"/>
            <w:hideMark/>
          </w:tcPr>
          <w:p w14:paraId="7B36222C"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 xml:space="preserve">                                  700,000.00</w:t>
            </w:r>
          </w:p>
        </w:tc>
        <w:tc>
          <w:tcPr>
            <w:tcW w:w="704" w:type="pct"/>
            <w:tcBorders>
              <w:top w:val="nil"/>
              <w:left w:val="nil"/>
              <w:bottom w:val="single" w:sz="8" w:space="0" w:color="auto"/>
              <w:right w:val="single" w:sz="8" w:space="0" w:color="auto"/>
            </w:tcBorders>
            <w:shd w:val="clear" w:color="auto" w:fill="auto"/>
            <w:noWrap/>
            <w:vAlign w:val="center"/>
            <w:hideMark/>
          </w:tcPr>
          <w:p w14:paraId="66C9DA82" w14:textId="77777777" w:rsidR="008555C1" w:rsidRPr="0002155B" w:rsidRDefault="008555C1" w:rsidP="008555C1">
            <w:pPr>
              <w:spacing w:line="360" w:lineRule="auto"/>
              <w:jc w:val="right"/>
              <w:rPr>
                <w:sz w:val="18"/>
                <w:szCs w:val="18"/>
                <w:lang w:val="es-US" w:eastAsia="es-US"/>
              </w:rPr>
            </w:pPr>
          </w:p>
          <w:p w14:paraId="68D0960D"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 xml:space="preserve">200,000.00      </w:t>
            </w:r>
          </w:p>
        </w:tc>
        <w:tc>
          <w:tcPr>
            <w:tcW w:w="686" w:type="pct"/>
            <w:tcBorders>
              <w:top w:val="nil"/>
              <w:left w:val="nil"/>
              <w:bottom w:val="single" w:sz="8" w:space="0" w:color="auto"/>
              <w:right w:val="single" w:sz="8" w:space="0" w:color="auto"/>
            </w:tcBorders>
            <w:shd w:val="clear" w:color="auto" w:fill="auto"/>
            <w:noWrap/>
            <w:vAlign w:val="center"/>
            <w:hideMark/>
          </w:tcPr>
          <w:p w14:paraId="25194EFC"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 xml:space="preserve">          0.00                        </w:t>
            </w:r>
          </w:p>
        </w:tc>
        <w:tc>
          <w:tcPr>
            <w:tcW w:w="357" w:type="pct"/>
            <w:tcBorders>
              <w:top w:val="nil"/>
              <w:left w:val="nil"/>
              <w:bottom w:val="single" w:sz="8" w:space="0" w:color="auto"/>
              <w:right w:val="single" w:sz="8" w:space="0" w:color="auto"/>
            </w:tcBorders>
            <w:shd w:val="clear" w:color="auto" w:fill="auto"/>
            <w:noWrap/>
            <w:vAlign w:val="center"/>
            <w:hideMark/>
          </w:tcPr>
          <w:p w14:paraId="56F7E05A" w14:textId="77777777" w:rsidR="008555C1" w:rsidRPr="0002155B" w:rsidRDefault="008555C1" w:rsidP="008555C1">
            <w:pPr>
              <w:spacing w:line="360" w:lineRule="auto"/>
              <w:jc w:val="center"/>
              <w:rPr>
                <w:sz w:val="18"/>
                <w:szCs w:val="18"/>
                <w:lang w:val="es-US" w:eastAsia="es-US"/>
              </w:rPr>
            </w:pPr>
            <w:r w:rsidRPr="0002155B">
              <w:rPr>
                <w:sz w:val="18"/>
                <w:szCs w:val="18"/>
                <w:lang w:val="es-US" w:eastAsia="es-US"/>
              </w:rPr>
              <w:t>0%</w:t>
            </w:r>
          </w:p>
        </w:tc>
        <w:tc>
          <w:tcPr>
            <w:tcW w:w="667" w:type="pct"/>
            <w:tcBorders>
              <w:top w:val="nil"/>
              <w:left w:val="nil"/>
              <w:bottom w:val="single" w:sz="8" w:space="0" w:color="auto"/>
              <w:right w:val="single" w:sz="4" w:space="0" w:color="auto"/>
            </w:tcBorders>
            <w:shd w:val="clear" w:color="auto" w:fill="auto"/>
            <w:noWrap/>
            <w:vAlign w:val="center"/>
            <w:hideMark/>
          </w:tcPr>
          <w:p w14:paraId="7E66CF7B" w14:textId="77777777" w:rsidR="008555C1" w:rsidRPr="0002155B" w:rsidRDefault="008555C1" w:rsidP="008555C1">
            <w:pPr>
              <w:spacing w:line="360" w:lineRule="auto"/>
              <w:jc w:val="right"/>
              <w:rPr>
                <w:sz w:val="18"/>
                <w:szCs w:val="18"/>
                <w:lang w:val="es-US" w:eastAsia="es-US"/>
              </w:rPr>
            </w:pPr>
            <w:r w:rsidRPr="0002155B">
              <w:rPr>
                <w:sz w:val="18"/>
                <w:szCs w:val="18"/>
                <w:lang w:val="es-US" w:eastAsia="es-US"/>
              </w:rPr>
              <w:t xml:space="preserve">200,000.00                            </w:t>
            </w:r>
          </w:p>
        </w:tc>
      </w:tr>
      <w:tr w:rsidR="00E2137A" w:rsidRPr="0002155B" w14:paraId="4F33D36A" w14:textId="77777777" w:rsidTr="00E2137A">
        <w:trPr>
          <w:trHeight w:val="496"/>
          <w:jc w:val="center"/>
        </w:trPr>
        <w:tc>
          <w:tcPr>
            <w:tcW w:w="1580" w:type="pct"/>
            <w:tcBorders>
              <w:top w:val="nil"/>
              <w:left w:val="single" w:sz="4" w:space="0" w:color="auto"/>
              <w:bottom w:val="single" w:sz="8" w:space="0" w:color="auto"/>
              <w:right w:val="single" w:sz="8" w:space="0" w:color="auto"/>
            </w:tcBorders>
            <w:shd w:val="clear" w:color="auto" w:fill="auto"/>
            <w:vAlign w:val="center"/>
            <w:hideMark/>
          </w:tcPr>
          <w:p w14:paraId="380BC11B" w14:textId="77777777" w:rsidR="008555C1" w:rsidRPr="0002155B" w:rsidRDefault="008555C1" w:rsidP="008555C1">
            <w:pPr>
              <w:spacing w:line="360" w:lineRule="auto"/>
              <w:rPr>
                <w:sz w:val="18"/>
                <w:szCs w:val="18"/>
                <w:lang w:val="es-US" w:eastAsia="es-US"/>
              </w:rPr>
            </w:pPr>
            <w:r w:rsidRPr="0002155B">
              <w:rPr>
                <w:sz w:val="18"/>
                <w:szCs w:val="18"/>
                <w:lang w:val="es-US" w:eastAsia="es-US"/>
              </w:rPr>
              <w:t>2.8-ADQUISICION DE ACTIVOS FINANCIEROS CON FINES POLITICOS</w:t>
            </w:r>
          </w:p>
        </w:tc>
        <w:tc>
          <w:tcPr>
            <w:tcW w:w="1006" w:type="pct"/>
            <w:tcBorders>
              <w:top w:val="nil"/>
              <w:left w:val="nil"/>
              <w:bottom w:val="single" w:sz="8" w:space="0" w:color="auto"/>
              <w:right w:val="single" w:sz="8" w:space="0" w:color="auto"/>
            </w:tcBorders>
            <w:shd w:val="clear" w:color="auto" w:fill="auto"/>
            <w:noWrap/>
            <w:vAlign w:val="center"/>
            <w:hideMark/>
          </w:tcPr>
          <w:p w14:paraId="35FC07AB"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c>
          <w:tcPr>
            <w:tcW w:w="704" w:type="pct"/>
            <w:tcBorders>
              <w:top w:val="nil"/>
              <w:left w:val="nil"/>
              <w:bottom w:val="single" w:sz="8" w:space="0" w:color="auto"/>
              <w:right w:val="single" w:sz="8" w:space="0" w:color="auto"/>
            </w:tcBorders>
            <w:shd w:val="clear" w:color="auto" w:fill="auto"/>
            <w:noWrap/>
            <w:vAlign w:val="center"/>
            <w:hideMark/>
          </w:tcPr>
          <w:p w14:paraId="20BF0350"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c>
          <w:tcPr>
            <w:tcW w:w="686" w:type="pct"/>
            <w:tcBorders>
              <w:top w:val="nil"/>
              <w:left w:val="nil"/>
              <w:bottom w:val="single" w:sz="8" w:space="0" w:color="auto"/>
              <w:right w:val="single" w:sz="8" w:space="0" w:color="auto"/>
            </w:tcBorders>
            <w:shd w:val="clear" w:color="auto" w:fill="auto"/>
            <w:noWrap/>
            <w:vAlign w:val="center"/>
            <w:hideMark/>
          </w:tcPr>
          <w:p w14:paraId="5AEEE5E2"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c>
          <w:tcPr>
            <w:tcW w:w="357" w:type="pct"/>
            <w:tcBorders>
              <w:top w:val="nil"/>
              <w:left w:val="nil"/>
              <w:bottom w:val="single" w:sz="8" w:space="0" w:color="auto"/>
              <w:right w:val="single" w:sz="8" w:space="0" w:color="auto"/>
            </w:tcBorders>
            <w:shd w:val="clear" w:color="auto" w:fill="auto"/>
            <w:noWrap/>
            <w:vAlign w:val="center"/>
            <w:hideMark/>
          </w:tcPr>
          <w:p w14:paraId="19F5F66E" w14:textId="77777777" w:rsidR="008555C1" w:rsidRPr="0002155B" w:rsidRDefault="008555C1" w:rsidP="008555C1">
            <w:pPr>
              <w:spacing w:line="360" w:lineRule="auto"/>
              <w:jc w:val="center"/>
              <w:rPr>
                <w:sz w:val="18"/>
                <w:szCs w:val="18"/>
                <w:lang w:val="es-US" w:eastAsia="es-US"/>
              </w:rPr>
            </w:pPr>
            <w:r w:rsidRPr="0002155B">
              <w:rPr>
                <w:sz w:val="18"/>
                <w:szCs w:val="18"/>
                <w:lang w:val="es-US" w:eastAsia="es-US"/>
              </w:rPr>
              <w:t>-</w:t>
            </w:r>
          </w:p>
        </w:tc>
        <w:tc>
          <w:tcPr>
            <w:tcW w:w="667" w:type="pct"/>
            <w:tcBorders>
              <w:top w:val="nil"/>
              <w:left w:val="nil"/>
              <w:bottom w:val="single" w:sz="8" w:space="0" w:color="auto"/>
              <w:right w:val="single" w:sz="4" w:space="0" w:color="auto"/>
            </w:tcBorders>
            <w:shd w:val="clear" w:color="auto" w:fill="auto"/>
            <w:noWrap/>
            <w:vAlign w:val="center"/>
            <w:hideMark/>
          </w:tcPr>
          <w:p w14:paraId="0BFB9FF3"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r>
      <w:tr w:rsidR="00E2137A" w:rsidRPr="0002155B" w14:paraId="7426EFEC" w14:textId="77777777" w:rsidTr="00E2137A">
        <w:trPr>
          <w:trHeight w:val="315"/>
          <w:jc w:val="center"/>
        </w:trPr>
        <w:tc>
          <w:tcPr>
            <w:tcW w:w="1580" w:type="pct"/>
            <w:tcBorders>
              <w:top w:val="nil"/>
              <w:left w:val="single" w:sz="4" w:space="0" w:color="auto"/>
              <w:bottom w:val="single" w:sz="8" w:space="0" w:color="auto"/>
              <w:right w:val="single" w:sz="8" w:space="0" w:color="auto"/>
            </w:tcBorders>
            <w:shd w:val="clear" w:color="auto" w:fill="auto"/>
            <w:noWrap/>
            <w:vAlign w:val="center"/>
            <w:hideMark/>
          </w:tcPr>
          <w:p w14:paraId="124274CF" w14:textId="77777777" w:rsidR="008555C1" w:rsidRPr="0002155B" w:rsidRDefault="008555C1" w:rsidP="008555C1">
            <w:pPr>
              <w:spacing w:line="360" w:lineRule="auto"/>
              <w:rPr>
                <w:sz w:val="18"/>
                <w:szCs w:val="18"/>
                <w:lang w:val="es-US" w:eastAsia="es-US"/>
              </w:rPr>
            </w:pPr>
            <w:r w:rsidRPr="0002155B">
              <w:rPr>
                <w:sz w:val="18"/>
                <w:szCs w:val="18"/>
                <w:lang w:val="es-US" w:eastAsia="es-US"/>
              </w:rPr>
              <w:t>2.9-GASTOS FINANCIEROS</w:t>
            </w:r>
          </w:p>
        </w:tc>
        <w:tc>
          <w:tcPr>
            <w:tcW w:w="1006" w:type="pct"/>
            <w:tcBorders>
              <w:top w:val="nil"/>
              <w:left w:val="nil"/>
              <w:bottom w:val="single" w:sz="8" w:space="0" w:color="auto"/>
              <w:right w:val="single" w:sz="8" w:space="0" w:color="auto"/>
            </w:tcBorders>
            <w:shd w:val="clear" w:color="auto" w:fill="auto"/>
            <w:noWrap/>
            <w:vAlign w:val="center"/>
            <w:hideMark/>
          </w:tcPr>
          <w:p w14:paraId="1A87E0E0"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c>
          <w:tcPr>
            <w:tcW w:w="704" w:type="pct"/>
            <w:tcBorders>
              <w:top w:val="nil"/>
              <w:left w:val="nil"/>
              <w:bottom w:val="single" w:sz="8" w:space="0" w:color="auto"/>
              <w:right w:val="single" w:sz="8" w:space="0" w:color="auto"/>
            </w:tcBorders>
            <w:shd w:val="clear" w:color="auto" w:fill="auto"/>
            <w:noWrap/>
            <w:vAlign w:val="center"/>
            <w:hideMark/>
          </w:tcPr>
          <w:p w14:paraId="69CAA346"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c>
          <w:tcPr>
            <w:tcW w:w="686" w:type="pct"/>
            <w:tcBorders>
              <w:top w:val="nil"/>
              <w:left w:val="nil"/>
              <w:bottom w:val="single" w:sz="8" w:space="0" w:color="auto"/>
              <w:right w:val="single" w:sz="8" w:space="0" w:color="auto"/>
            </w:tcBorders>
            <w:shd w:val="clear" w:color="auto" w:fill="auto"/>
            <w:noWrap/>
            <w:vAlign w:val="center"/>
            <w:hideMark/>
          </w:tcPr>
          <w:p w14:paraId="1DE6B396"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c>
          <w:tcPr>
            <w:tcW w:w="357" w:type="pct"/>
            <w:tcBorders>
              <w:top w:val="nil"/>
              <w:left w:val="nil"/>
              <w:bottom w:val="single" w:sz="8" w:space="0" w:color="auto"/>
              <w:right w:val="single" w:sz="8" w:space="0" w:color="auto"/>
            </w:tcBorders>
            <w:shd w:val="clear" w:color="auto" w:fill="auto"/>
            <w:noWrap/>
            <w:vAlign w:val="center"/>
            <w:hideMark/>
          </w:tcPr>
          <w:p w14:paraId="36843E56" w14:textId="77777777" w:rsidR="008555C1" w:rsidRPr="0002155B" w:rsidRDefault="008555C1" w:rsidP="008555C1">
            <w:pPr>
              <w:spacing w:line="360" w:lineRule="auto"/>
              <w:jc w:val="center"/>
              <w:rPr>
                <w:sz w:val="18"/>
                <w:szCs w:val="18"/>
                <w:lang w:val="es-US" w:eastAsia="es-US"/>
              </w:rPr>
            </w:pPr>
            <w:r w:rsidRPr="0002155B">
              <w:rPr>
                <w:sz w:val="18"/>
                <w:szCs w:val="18"/>
                <w:lang w:val="es-US" w:eastAsia="es-US"/>
              </w:rPr>
              <w:t>-</w:t>
            </w:r>
          </w:p>
        </w:tc>
        <w:tc>
          <w:tcPr>
            <w:tcW w:w="667" w:type="pct"/>
            <w:tcBorders>
              <w:top w:val="nil"/>
              <w:left w:val="nil"/>
              <w:bottom w:val="single" w:sz="8" w:space="0" w:color="auto"/>
              <w:right w:val="single" w:sz="4" w:space="0" w:color="auto"/>
            </w:tcBorders>
            <w:shd w:val="clear" w:color="auto" w:fill="auto"/>
            <w:noWrap/>
            <w:vAlign w:val="center"/>
            <w:hideMark/>
          </w:tcPr>
          <w:p w14:paraId="0A582F9A"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r>
      <w:tr w:rsidR="00E2137A" w:rsidRPr="0002155B" w14:paraId="2216607E" w14:textId="77777777" w:rsidTr="00E2137A">
        <w:trPr>
          <w:trHeight w:val="315"/>
          <w:jc w:val="center"/>
        </w:trPr>
        <w:tc>
          <w:tcPr>
            <w:tcW w:w="2587" w:type="pct"/>
            <w:gridSpan w:val="2"/>
            <w:tcBorders>
              <w:top w:val="single" w:sz="8" w:space="0" w:color="auto"/>
              <w:left w:val="single" w:sz="4" w:space="0" w:color="auto"/>
              <w:bottom w:val="single" w:sz="8" w:space="0" w:color="auto"/>
              <w:right w:val="single" w:sz="4" w:space="0" w:color="000000"/>
            </w:tcBorders>
            <w:shd w:val="clear" w:color="auto" w:fill="F2F2F2" w:themeFill="background1" w:themeFillShade="F2"/>
            <w:noWrap/>
            <w:vAlign w:val="bottom"/>
            <w:hideMark/>
          </w:tcPr>
          <w:p w14:paraId="14CF2DCB" w14:textId="77777777" w:rsidR="008555C1" w:rsidRPr="0002155B" w:rsidRDefault="008555C1" w:rsidP="008555C1">
            <w:pPr>
              <w:spacing w:line="360" w:lineRule="auto"/>
              <w:rPr>
                <w:b/>
                <w:bCs/>
                <w:sz w:val="18"/>
                <w:szCs w:val="18"/>
                <w:lang w:val="es-US" w:eastAsia="es-US"/>
              </w:rPr>
            </w:pPr>
            <w:bookmarkStart w:id="18" w:name="_Hlk107824958"/>
            <w:r w:rsidRPr="0002155B">
              <w:rPr>
                <w:b/>
                <w:bCs/>
                <w:sz w:val="18"/>
                <w:szCs w:val="18"/>
                <w:lang w:val="es-US" w:eastAsia="es-US"/>
              </w:rPr>
              <w:lastRenderedPageBreak/>
              <w:t>APLICACIONES FINANCIERAS</w:t>
            </w:r>
          </w:p>
        </w:tc>
        <w:tc>
          <w:tcPr>
            <w:tcW w:w="704" w:type="pct"/>
            <w:tcBorders>
              <w:top w:val="nil"/>
              <w:left w:val="nil"/>
              <w:bottom w:val="single" w:sz="8" w:space="0" w:color="auto"/>
              <w:right w:val="single" w:sz="4" w:space="0" w:color="auto"/>
            </w:tcBorders>
            <w:shd w:val="clear" w:color="auto" w:fill="F2F2F2" w:themeFill="background1" w:themeFillShade="F2"/>
            <w:noWrap/>
            <w:vAlign w:val="bottom"/>
            <w:hideMark/>
          </w:tcPr>
          <w:p w14:paraId="6B1C7E5D"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686" w:type="pct"/>
            <w:tcBorders>
              <w:top w:val="nil"/>
              <w:left w:val="nil"/>
              <w:bottom w:val="single" w:sz="8" w:space="0" w:color="auto"/>
              <w:right w:val="single" w:sz="4" w:space="0" w:color="auto"/>
            </w:tcBorders>
            <w:shd w:val="clear" w:color="auto" w:fill="F2F2F2" w:themeFill="background1" w:themeFillShade="F2"/>
            <w:noWrap/>
            <w:vAlign w:val="bottom"/>
            <w:hideMark/>
          </w:tcPr>
          <w:p w14:paraId="3F28A9C6"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357" w:type="pct"/>
            <w:tcBorders>
              <w:top w:val="nil"/>
              <w:left w:val="nil"/>
              <w:bottom w:val="single" w:sz="8" w:space="0" w:color="auto"/>
              <w:right w:val="single" w:sz="4" w:space="0" w:color="auto"/>
            </w:tcBorders>
            <w:shd w:val="clear" w:color="auto" w:fill="F2F2F2" w:themeFill="background1" w:themeFillShade="F2"/>
            <w:noWrap/>
            <w:vAlign w:val="bottom"/>
            <w:hideMark/>
          </w:tcPr>
          <w:p w14:paraId="1605F1AA"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667" w:type="pct"/>
            <w:tcBorders>
              <w:top w:val="nil"/>
              <w:left w:val="nil"/>
              <w:bottom w:val="single" w:sz="8" w:space="0" w:color="auto"/>
              <w:right w:val="single" w:sz="4" w:space="0" w:color="auto"/>
            </w:tcBorders>
            <w:shd w:val="clear" w:color="auto" w:fill="F2F2F2" w:themeFill="background1" w:themeFillShade="F2"/>
            <w:noWrap/>
            <w:vAlign w:val="bottom"/>
            <w:hideMark/>
          </w:tcPr>
          <w:p w14:paraId="7D14CD56"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r>
      <w:bookmarkEnd w:id="18"/>
      <w:tr w:rsidR="00E2137A" w:rsidRPr="0002155B" w14:paraId="57B02AC2" w14:textId="77777777" w:rsidTr="00E2137A">
        <w:trPr>
          <w:trHeight w:val="300"/>
          <w:jc w:val="center"/>
        </w:trPr>
        <w:tc>
          <w:tcPr>
            <w:tcW w:w="1580"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808C2D" w14:textId="77777777" w:rsidR="008555C1" w:rsidRPr="0002155B" w:rsidRDefault="008555C1" w:rsidP="008555C1">
            <w:pPr>
              <w:spacing w:line="360" w:lineRule="auto"/>
              <w:rPr>
                <w:sz w:val="18"/>
                <w:szCs w:val="18"/>
                <w:lang w:val="es-US" w:eastAsia="es-US"/>
              </w:rPr>
            </w:pPr>
            <w:r w:rsidRPr="0002155B">
              <w:rPr>
                <w:sz w:val="18"/>
                <w:szCs w:val="18"/>
                <w:lang w:val="es-US" w:eastAsia="es-US"/>
              </w:rPr>
              <w:t>4.1- INCREMENTO DE ACTIVOS FINANCIEROS</w:t>
            </w:r>
          </w:p>
        </w:tc>
        <w:tc>
          <w:tcPr>
            <w:tcW w:w="1006" w:type="pct"/>
            <w:tcBorders>
              <w:top w:val="nil"/>
              <w:left w:val="nil"/>
              <w:bottom w:val="single" w:sz="4" w:space="0" w:color="auto"/>
              <w:right w:val="single" w:sz="4" w:space="0" w:color="auto"/>
            </w:tcBorders>
            <w:shd w:val="clear" w:color="auto" w:fill="FFFFFF" w:themeFill="background1"/>
            <w:noWrap/>
            <w:vAlign w:val="bottom"/>
            <w:hideMark/>
          </w:tcPr>
          <w:p w14:paraId="118E825A"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704" w:type="pct"/>
            <w:tcBorders>
              <w:top w:val="nil"/>
              <w:left w:val="nil"/>
              <w:bottom w:val="single" w:sz="4" w:space="0" w:color="auto"/>
              <w:right w:val="single" w:sz="4" w:space="0" w:color="auto"/>
            </w:tcBorders>
            <w:shd w:val="clear" w:color="auto" w:fill="FFFFFF" w:themeFill="background1"/>
            <w:noWrap/>
            <w:vAlign w:val="bottom"/>
            <w:hideMark/>
          </w:tcPr>
          <w:p w14:paraId="232B6EAB"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686" w:type="pct"/>
            <w:tcBorders>
              <w:top w:val="nil"/>
              <w:left w:val="nil"/>
              <w:bottom w:val="single" w:sz="4" w:space="0" w:color="auto"/>
              <w:right w:val="single" w:sz="4" w:space="0" w:color="auto"/>
            </w:tcBorders>
            <w:shd w:val="clear" w:color="auto" w:fill="FFFFFF" w:themeFill="background1"/>
            <w:noWrap/>
            <w:vAlign w:val="bottom"/>
            <w:hideMark/>
          </w:tcPr>
          <w:p w14:paraId="544163E5"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357" w:type="pct"/>
            <w:tcBorders>
              <w:top w:val="nil"/>
              <w:left w:val="nil"/>
              <w:bottom w:val="single" w:sz="4" w:space="0" w:color="auto"/>
              <w:right w:val="single" w:sz="4" w:space="0" w:color="auto"/>
            </w:tcBorders>
            <w:shd w:val="clear" w:color="auto" w:fill="FFFFFF" w:themeFill="background1"/>
            <w:noWrap/>
            <w:vAlign w:val="bottom"/>
            <w:hideMark/>
          </w:tcPr>
          <w:p w14:paraId="6BA236DC"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667" w:type="pct"/>
            <w:tcBorders>
              <w:top w:val="nil"/>
              <w:left w:val="nil"/>
              <w:bottom w:val="single" w:sz="4" w:space="0" w:color="auto"/>
              <w:right w:val="single" w:sz="4" w:space="0" w:color="auto"/>
            </w:tcBorders>
            <w:shd w:val="clear" w:color="auto" w:fill="FFFFFF" w:themeFill="background1"/>
            <w:noWrap/>
            <w:vAlign w:val="bottom"/>
            <w:hideMark/>
          </w:tcPr>
          <w:p w14:paraId="491F7AA0"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r>
      <w:tr w:rsidR="00E2137A" w:rsidRPr="0002155B" w14:paraId="3585BEBF" w14:textId="77777777" w:rsidTr="00E2137A">
        <w:trPr>
          <w:trHeight w:val="300"/>
          <w:jc w:val="center"/>
        </w:trPr>
        <w:tc>
          <w:tcPr>
            <w:tcW w:w="1580"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653E21" w14:textId="77777777" w:rsidR="008555C1" w:rsidRPr="0002155B" w:rsidRDefault="008555C1" w:rsidP="008555C1">
            <w:pPr>
              <w:spacing w:line="360" w:lineRule="auto"/>
              <w:rPr>
                <w:sz w:val="18"/>
                <w:szCs w:val="18"/>
                <w:lang w:val="es-US" w:eastAsia="es-US"/>
              </w:rPr>
            </w:pPr>
            <w:r w:rsidRPr="0002155B">
              <w:rPr>
                <w:sz w:val="18"/>
                <w:szCs w:val="18"/>
                <w:lang w:val="es-US" w:eastAsia="es-US"/>
              </w:rPr>
              <w:t>4.2-DISMINUCION DE PASIVOS</w:t>
            </w:r>
          </w:p>
        </w:tc>
        <w:tc>
          <w:tcPr>
            <w:tcW w:w="1006" w:type="pct"/>
            <w:tcBorders>
              <w:top w:val="nil"/>
              <w:left w:val="nil"/>
              <w:bottom w:val="single" w:sz="4" w:space="0" w:color="auto"/>
              <w:right w:val="single" w:sz="4" w:space="0" w:color="auto"/>
            </w:tcBorders>
            <w:shd w:val="clear" w:color="auto" w:fill="FFFFFF" w:themeFill="background1"/>
            <w:noWrap/>
            <w:vAlign w:val="bottom"/>
            <w:hideMark/>
          </w:tcPr>
          <w:p w14:paraId="730D2FCF"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704" w:type="pct"/>
            <w:tcBorders>
              <w:top w:val="nil"/>
              <w:left w:val="nil"/>
              <w:bottom w:val="single" w:sz="4" w:space="0" w:color="auto"/>
              <w:right w:val="single" w:sz="4" w:space="0" w:color="auto"/>
            </w:tcBorders>
            <w:shd w:val="clear" w:color="auto" w:fill="FFFFFF" w:themeFill="background1"/>
            <w:noWrap/>
            <w:vAlign w:val="bottom"/>
            <w:hideMark/>
          </w:tcPr>
          <w:p w14:paraId="5BEFFE66"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686" w:type="pct"/>
            <w:tcBorders>
              <w:top w:val="nil"/>
              <w:left w:val="nil"/>
              <w:bottom w:val="single" w:sz="4" w:space="0" w:color="auto"/>
              <w:right w:val="single" w:sz="4" w:space="0" w:color="auto"/>
            </w:tcBorders>
            <w:shd w:val="clear" w:color="auto" w:fill="FFFFFF" w:themeFill="background1"/>
            <w:noWrap/>
            <w:vAlign w:val="bottom"/>
            <w:hideMark/>
          </w:tcPr>
          <w:p w14:paraId="20FF85F8"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357" w:type="pct"/>
            <w:tcBorders>
              <w:top w:val="nil"/>
              <w:left w:val="nil"/>
              <w:bottom w:val="single" w:sz="4" w:space="0" w:color="auto"/>
              <w:right w:val="single" w:sz="4" w:space="0" w:color="auto"/>
            </w:tcBorders>
            <w:shd w:val="clear" w:color="auto" w:fill="FFFFFF" w:themeFill="background1"/>
            <w:noWrap/>
            <w:vAlign w:val="bottom"/>
            <w:hideMark/>
          </w:tcPr>
          <w:p w14:paraId="05C338B0"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c>
          <w:tcPr>
            <w:tcW w:w="667" w:type="pct"/>
            <w:tcBorders>
              <w:top w:val="nil"/>
              <w:left w:val="nil"/>
              <w:bottom w:val="single" w:sz="4" w:space="0" w:color="auto"/>
              <w:right w:val="single" w:sz="4" w:space="0" w:color="auto"/>
            </w:tcBorders>
            <w:shd w:val="clear" w:color="auto" w:fill="FFFFFF" w:themeFill="background1"/>
            <w:noWrap/>
            <w:vAlign w:val="bottom"/>
            <w:hideMark/>
          </w:tcPr>
          <w:p w14:paraId="2D627741" w14:textId="77777777" w:rsidR="008555C1" w:rsidRPr="0002155B" w:rsidRDefault="008555C1" w:rsidP="008555C1">
            <w:pPr>
              <w:spacing w:line="360" w:lineRule="auto"/>
              <w:rPr>
                <w:b/>
                <w:bCs/>
                <w:i/>
                <w:iCs/>
                <w:sz w:val="18"/>
                <w:szCs w:val="18"/>
                <w:lang w:val="es-US" w:eastAsia="es-US"/>
              </w:rPr>
            </w:pPr>
            <w:r w:rsidRPr="0002155B">
              <w:rPr>
                <w:b/>
                <w:bCs/>
                <w:i/>
                <w:iCs/>
                <w:sz w:val="18"/>
                <w:szCs w:val="18"/>
                <w:lang w:val="es-US" w:eastAsia="es-US"/>
              </w:rPr>
              <w:t xml:space="preserve">                        -     </w:t>
            </w:r>
          </w:p>
        </w:tc>
      </w:tr>
      <w:tr w:rsidR="00E2137A" w:rsidRPr="0002155B" w14:paraId="3AC19625" w14:textId="77777777" w:rsidTr="00E2137A">
        <w:trPr>
          <w:trHeight w:val="300"/>
          <w:jc w:val="center"/>
        </w:trPr>
        <w:tc>
          <w:tcPr>
            <w:tcW w:w="1580"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F37FD3" w14:textId="77777777" w:rsidR="008555C1" w:rsidRPr="0002155B" w:rsidRDefault="008555C1" w:rsidP="008555C1">
            <w:pPr>
              <w:spacing w:line="360" w:lineRule="auto"/>
              <w:rPr>
                <w:sz w:val="18"/>
                <w:szCs w:val="18"/>
                <w:lang w:val="es-US" w:eastAsia="es-US"/>
              </w:rPr>
            </w:pPr>
            <w:r w:rsidRPr="0002155B">
              <w:rPr>
                <w:sz w:val="18"/>
                <w:szCs w:val="18"/>
                <w:lang w:val="es-US" w:eastAsia="es-US"/>
              </w:rPr>
              <w:t>4.3-DISMINUCION DE FONDOS DE TERCEROS</w:t>
            </w:r>
          </w:p>
        </w:tc>
        <w:tc>
          <w:tcPr>
            <w:tcW w:w="1006" w:type="pct"/>
            <w:tcBorders>
              <w:top w:val="nil"/>
              <w:left w:val="nil"/>
              <w:bottom w:val="single" w:sz="4" w:space="0" w:color="auto"/>
              <w:right w:val="single" w:sz="4" w:space="0" w:color="auto"/>
            </w:tcBorders>
            <w:shd w:val="clear" w:color="auto" w:fill="FFFFFF" w:themeFill="background1"/>
            <w:noWrap/>
            <w:vAlign w:val="bottom"/>
            <w:hideMark/>
          </w:tcPr>
          <w:p w14:paraId="267BA4B6"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c>
          <w:tcPr>
            <w:tcW w:w="704" w:type="pct"/>
            <w:tcBorders>
              <w:top w:val="nil"/>
              <w:left w:val="nil"/>
              <w:bottom w:val="single" w:sz="4" w:space="0" w:color="auto"/>
              <w:right w:val="single" w:sz="4" w:space="0" w:color="auto"/>
            </w:tcBorders>
            <w:shd w:val="clear" w:color="auto" w:fill="FFFFFF" w:themeFill="background1"/>
            <w:noWrap/>
            <w:vAlign w:val="bottom"/>
            <w:hideMark/>
          </w:tcPr>
          <w:p w14:paraId="706A9289"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c>
          <w:tcPr>
            <w:tcW w:w="686" w:type="pct"/>
            <w:tcBorders>
              <w:top w:val="nil"/>
              <w:left w:val="nil"/>
              <w:bottom w:val="single" w:sz="4" w:space="0" w:color="auto"/>
              <w:right w:val="single" w:sz="4" w:space="0" w:color="auto"/>
            </w:tcBorders>
            <w:shd w:val="clear" w:color="auto" w:fill="FFFFFF" w:themeFill="background1"/>
            <w:noWrap/>
            <w:vAlign w:val="bottom"/>
            <w:hideMark/>
          </w:tcPr>
          <w:p w14:paraId="4384895B"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c>
          <w:tcPr>
            <w:tcW w:w="357" w:type="pct"/>
            <w:tcBorders>
              <w:top w:val="nil"/>
              <w:left w:val="nil"/>
              <w:bottom w:val="single" w:sz="4" w:space="0" w:color="auto"/>
              <w:right w:val="single" w:sz="4" w:space="0" w:color="auto"/>
            </w:tcBorders>
            <w:shd w:val="clear" w:color="auto" w:fill="FFFFFF" w:themeFill="background1"/>
            <w:noWrap/>
            <w:vAlign w:val="bottom"/>
            <w:hideMark/>
          </w:tcPr>
          <w:p w14:paraId="4E963E00"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c>
          <w:tcPr>
            <w:tcW w:w="667" w:type="pct"/>
            <w:tcBorders>
              <w:top w:val="nil"/>
              <w:left w:val="nil"/>
              <w:bottom w:val="single" w:sz="4" w:space="0" w:color="auto"/>
              <w:right w:val="single" w:sz="4" w:space="0" w:color="auto"/>
            </w:tcBorders>
            <w:shd w:val="clear" w:color="auto" w:fill="FFFFFF" w:themeFill="background1"/>
            <w:noWrap/>
            <w:vAlign w:val="bottom"/>
            <w:hideMark/>
          </w:tcPr>
          <w:p w14:paraId="74D56CF3" w14:textId="77777777" w:rsidR="008555C1" w:rsidRPr="0002155B" w:rsidRDefault="008555C1" w:rsidP="008555C1">
            <w:pPr>
              <w:spacing w:line="360" w:lineRule="auto"/>
              <w:rPr>
                <w:sz w:val="18"/>
                <w:szCs w:val="18"/>
                <w:lang w:val="es-US" w:eastAsia="es-US"/>
              </w:rPr>
            </w:pPr>
            <w:r w:rsidRPr="0002155B">
              <w:rPr>
                <w:sz w:val="18"/>
                <w:szCs w:val="18"/>
                <w:lang w:val="es-US" w:eastAsia="es-US"/>
              </w:rPr>
              <w:t xml:space="preserve">                         -     </w:t>
            </w:r>
          </w:p>
        </w:tc>
      </w:tr>
      <w:tr w:rsidR="008555C1" w:rsidRPr="0002155B" w14:paraId="6E712948" w14:textId="77777777" w:rsidTr="00E2137A">
        <w:trPr>
          <w:trHeight w:val="480"/>
          <w:jc w:val="center"/>
        </w:trPr>
        <w:tc>
          <w:tcPr>
            <w:tcW w:w="1580" w:type="pct"/>
            <w:tcBorders>
              <w:top w:val="nil"/>
              <w:left w:val="single" w:sz="4" w:space="0" w:color="auto"/>
              <w:bottom w:val="single" w:sz="4" w:space="0" w:color="auto"/>
              <w:right w:val="single" w:sz="8" w:space="0" w:color="auto"/>
            </w:tcBorders>
            <w:shd w:val="clear" w:color="auto" w:fill="F2F2F2" w:themeFill="background1" w:themeFillShade="F2"/>
            <w:vAlign w:val="center"/>
            <w:hideMark/>
          </w:tcPr>
          <w:p w14:paraId="2FA9EAA0" w14:textId="77777777" w:rsidR="008555C1" w:rsidRPr="0002155B" w:rsidRDefault="008555C1" w:rsidP="008555C1">
            <w:pPr>
              <w:spacing w:line="360" w:lineRule="auto"/>
              <w:rPr>
                <w:b/>
                <w:bCs/>
                <w:sz w:val="18"/>
                <w:szCs w:val="18"/>
                <w:lang w:val="es-US" w:eastAsia="es-US"/>
              </w:rPr>
            </w:pPr>
            <w:bookmarkStart w:id="19" w:name="_Hlk107824933"/>
            <w:r w:rsidRPr="0002155B">
              <w:rPr>
                <w:b/>
                <w:bCs/>
                <w:sz w:val="18"/>
                <w:szCs w:val="18"/>
                <w:lang w:val="es-US" w:eastAsia="es-US"/>
              </w:rPr>
              <w:t>TOTAL, GASTOS Y APLICACIONES FINANCIERAS</w:t>
            </w:r>
          </w:p>
        </w:tc>
        <w:tc>
          <w:tcPr>
            <w:tcW w:w="1006" w:type="pct"/>
            <w:tcBorders>
              <w:top w:val="nil"/>
              <w:left w:val="nil"/>
              <w:bottom w:val="single" w:sz="4" w:space="0" w:color="auto"/>
              <w:right w:val="single" w:sz="8" w:space="0" w:color="auto"/>
            </w:tcBorders>
            <w:shd w:val="clear" w:color="auto" w:fill="F2F2F2" w:themeFill="background1" w:themeFillShade="F2"/>
            <w:noWrap/>
            <w:vAlign w:val="center"/>
            <w:hideMark/>
          </w:tcPr>
          <w:p w14:paraId="249AC628" w14:textId="77777777" w:rsidR="008555C1" w:rsidRPr="0002155B" w:rsidRDefault="008555C1" w:rsidP="008555C1">
            <w:pPr>
              <w:spacing w:line="360" w:lineRule="auto"/>
              <w:jc w:val="center"/>
              <w:rPr>
                <w:b/>
                <w:bCs/>
                <w:sz w:val="18"/>
                <w:szCs w:val="18"/>
                <w:lang w:val="es-US" w:eastAsia="es-US"/>
              </w:rPr>
            </w:pPr>
            <w:r w:rsidRPr="0002155B">
              <w:rPr>
                <w:b/>
                <w:bCs/>
                <w:sz w:val="18"/>
                <w:szCs w:val="18"/>
                <w:lang w:val="es-US" w:eastAsia="es-US"/>
              </w:rPr>
              <w:t>617,073,784.00</w:t>
            </w:r>
          </w:p>
        </w:tc>
        <w:tc>
          <w:tcPr>
            <w:tcW w:w="704" w:type="pct"/>
            <w:tcBorders>
              <w:top w:val="nil"/>
              <w:left w:val="nil"/>
              <w:bottom w:val="single" w:sz="4" w:space="0" w:color="auto"/>
              <w:right w:val="single" w:sz="8" w:space="0" w:color="auto"/>
            </w:tcBorders>
            <w:shd w:val="clear" w:color="auto" w:fill="F2F2F2" w:themeFill="background1" w:themeFillShade="F2"/>
            <w:noWrap/>
            <w:vAlign w:val="center"/>
          </w:tcPr>
          <w:p w14:paraId="60B0B1B0" w14:textId="77777777" w:rsidR="008555C1" w:rsidRPr="0002155B" w:rsidRDefault="008555C1" w:rsidP="008555C1">
            <w:pPr>
              <w:spacing w:line="360" w:lineRule="auto"/>
              <w:jc w:val="center"/>
              <w:rPr>
                <w:b/>
                <w:bCs/>
                <w:sz w:val="18"/>
                <w:szCs w:val="18"/>
                <w:lang w:val="es-US" w:eastAsia="es-US"/>
              </w:rPr>
            </w:pPr>
            <w:r w:rsidRPr="0002155B">
              <w:rPr>
                <w:b/>
                <w:bCs/>
                <w:sz w:val="18"/>
                <w:szCs w:val="18"/>
                <w:lang w:val="es-US" w:eastAsia="es-US"/>
              </w:rPr>
              <w:t>617,073,784.00</w:t>
            </w:r>
          </w:p>
        </w:tc>
        <w:tc>
          <w:tcPr>
            <w:tcW w:w="686" w:type="pct"/>
            <w:tcBorders>
              <w:top w:val="nil"/>
              <w:left w:val="nil"/>
              <w:bottom w:val="single" w:sz="4" w:space="0" w:color="auto"/>
              <w:right w:val="single" w:sz="8" w:space="0" w:color="auto"/>
            </w:tcBorders>
            <w:shd w:val="clear" w:color="auto" w:fill="F2F2F2" w:themeFill="background1" w:themeFillShade="F2"/>
            <w:noWrap/>
            <w:vAlign w:val="center"/>
            <w:hideMark/>
          </w:tcPr>
          <w:p w14:paraId="759D9FE0" w14:textId="77777777" w:rsidR="008555C1" w:rsidRPr="0002155B" w:rsidRDefault="008555C1" w:rsidP="008555C1">
            <w:pPr>
              <w:spacing w:line="360" w:lineRule="auto"/>
              <w:jc w:val="center"/>
              <w:rPr>
                <w:b/>
                <w:bCs/>
                <w:sz w:val="18"/>
                <w:szCs w:val="18"/>
                <w:lang w:val="es-US" w:eastAsia="es-US"/>
              </w:rPr>
            </w:pPr>
            <w:r w:rsidRPr="0002155B">
              <w:rPr>
                <w:b/>
                <w:bCs/>
                <w:sz w:val="18"/>
                <w:szCs w:val="18"/>
                <w:lang w:val="es-US" w:eastAsia="es-US"/>
              </w:rPr>
              <w:t>488,895,464.51</w:t>
            </w:r>
          </w:p>
        </w:tc>
        <w:tc>
          <w:tcPr>
            <w:tcW w:w="357" w:type="pct"/>
            <w:tcBorders>
              <w:top w:val="nil"/>
              <w:left w:val="nil"/>
              <w:bottom w:val="single" w:sz="4" w:space="0" w:color="auto"/>
              <w:right w:val="single" w:sz="8" w:space="0" w:color="auto"/>
            </w:tcBorders>
            <w:shd w:val="clear" w:color="auto" w:fill="F2F2F2" w:themeFill="background1" w:themeFillShade="F2"/>
            <w:noWrap/>
            <w:vAlign w:val="center"/>
            <w:hideMark/>
          </w:tcPr>
          <w:p w14:paraId="3B0B46A4" w14:textId="77777777" w:rsidR="008555C1" w:rsidRPr="0002155B" w:rsidRDefault="008555C1" w:rsidP="008555C1">
            <w:pPr>
              <w:spacing w:line="360" w:lineRule="auto"/>
              <w:jc w:val="center"/>
              <w:rPr>
                <w:b/>
                <w:bCs/>
                <w:sz w:val="18"/>
                <w:szCs w:val="18"/>
                <w:lang w:val="es-US" w:eastAsia="es-US"/>
              </w:rPr>
            </w:pPr>
            <w:r w:rsidRPr="0002155B">
              <w:rPr>
                <w:b/>
                <w:bCs/>
                <w:sz w:val="18"/>
                <w:szCs w:val="18"/>
                <w:lang w:val="es-US" w:eastAsia="es-US"/>
              </w:rPr>
              <w:t>79%</w:t>
            </w:r>
          </w:p>
        </w:tc>
        <w:tc>
          <w:tcPr>
            <w:tcW w:w="667" w:type="pct"/>
            <w:tcBorders>
              <w:top w:val="nil"/>
              <w:left w:val="nil"/>
              <w:bottom w:val="single" w:sz="4" w:space="0" w:color="auto"/>
              <w:right w:val="single" w:sz="4" w:space="0" w:color="auto"/>
            </w:tcBorders>
            <w:shd w:val="clear" w:color="auto" w:fill="F2F2F2" w:themeFill="background1" w:themeFillShade="F2"/>
            <w:noWrap/>
            <w:vAlign w:val="center"/>
            <w:hideMark/>
          </w:tcPr>
          <w:p w14:paraId="3AA1DB91" w14:textId="77777777" w:rsidR="008555C1" w:rsidRPr="0002155B" w:rsidRDefault="008555C1" w:rsidP="008555C1">
            <w:pPr>
              <w:spacing w:line="360" w:lineRule="auto"/>
              <w:jc w:val="center"/>
              <w:rPr>
                <w:b/>
                <w:bCs/>
                <w:sz w:val="18"/>
                <w:szCs w:val="18"/>
                <w:lang w:val="es-US" w:eastAsia="es-US"/>
              </w:rPr>
            </w:pPr>
            <w:r w:rsidRPr="0002155B">
              <w:rPr>
                <w:b/>
                <w:bCs/>
                <w:sz w:val="18"/>
                <w:szCs w:val="18"/>
                <w:lang w:val="es-US" w:eastAsia="es-US"/>
              </w:rPr>
              <w:t>128,178,319.49</w:t>
            </w:r>
          </w:p>
        </w:tc>
      </w:tr>
    </w:tbl>
    <w:bookmarkEnd w:id="19"/>
    <w:p w14:paraId="4344245A" w14:textId="77777777" w:rsidR="00E2137A" w:rsidRPr="00E2137A" w:rsidRDefault="00E2137A" w:rsidP="00E2137A">
      <w:pPr>
        <w:spacing w:line="360" w:lineRule="auto"/>
        <w:jc w:val="both"/>
        <w:rPr>
          <w:bCs/>
          <w:lang w:val="es-DO"/>
        </w:rPr>
      </w:pPr>
      <w:r w:rsidRPr="00E2137A">
        <w:rPr>
          <w:bCs/>
          <w:lang w:val="es-DO"/>
        </w:rPr>
        <w:t>Fuente: Sistema Integración Integrada (SIGEF)</w:t>
      </w:r>
    </w:p>
    <w:p w14:paraId="4BCC04CB" w14:textId="61C03411" w:rsidR="008555C1" w:rsidRDefault="00E2137A" w:rsidP="00E2137A">
      <w:pPr>
        <w:spacing w:line="360" w:lineRule="auto"/>
        <w:jc w:val="both"/>
        <w:rPr>
          <w:bCs/>
          <w:lang w:val="es-DO"/>
        </w:rPr>
      </w:pPr>
      <w:r w:rsidRPr="00E2137A">
        <w:rPr>
          <w:bCs/>
          <w:lang w:val="es-DO"/>
        </w:rPr>
        <w:t>* Ejecución al 31 de octubre del 2023.</w:t>
      </w:r>
    </w:p>
    <w:p w14:paraId="259A53FB" w14:textId="02DC1573" w:rsidR="00CA1072" w:rsidRDefault="00CA1072" w:rsidP="00CA1072">
      <w:pPr>
        <w:spacing w:line="360" w:lineRule="auto"/>
        <w:jc w:val="both"/>
        <w:rPr>
          <w:bCs/>
          <w:lang w:val="es-DO"/>
        </w:rPr>
      </w:pPr>
      <w:r w:rsidRPr="00CA1072">
        <w:rPr>
          <w:bCs/>
          <w:lang w:val="es-DO"/>
        </w:rPr>
        <w:t>Informe Mensual cuenta por pagar al</w:t>
      </w:r>
      <w:r>
        <w:rPr>
          <w:bCs/>
          <w:lang w:val="es-DO"/>
        </w:rPr>
        <w:t xml:space="preserve"> </w:t>
      </w:r>
      <w:r w:rsidRPr="00CA1072">
        <w:rPr>
          <w:bCs/>
          <w:lang w:val="es-DO"/>
        </w:rPr>
        <w:t>31 de octubre 2023</w:t>
      </w:r>
    </w:p>
    <w:tbl>
      <w:tblPr>
        <w:tblW w:w="5000" w:type="pct"/>
        <w:tblCellMar>
          <w:left w:w="70" w:type="dxa"/>
          <w:right w:w="70" w:type="dxa"/>
        </w:tblCellMar>
        <w:tblLook w:val="04A0" w:firstRow="1" w:lastRow="0" w:firstColumn="1" w:lastColumn="0" w:noHBand="0" w:noVBand="1"/>
      </w:tblPr>
      <w:tblGrid>
        <w:gridCol w:w="850"/>
        <w:gridCol w:w="838"/>
        <w:gridCol w:w="881"/>
        <w:gridCol w:w="1063"/>
        <w:gridCol w:w="1246"/>
        <w:gridCol w:w="1334"/>
        <w:gridCol w:w="575"/>
        <w:gridCol w:w="1123"/>
      </w:tblGrid>
      <w:tr w:rsidR="00CA1072" w:rsidRPr="00CA1072" w14:paraId="3C6A7424" w14:textId="77777777" w:rsidTr="00CA1072">
        <w:trPr>
          <w:trHeight w:val="600"/>
          <w:tblHeader/>
        </w:trPr>
        <w:tc>
          <w:tcPr>
            <w:tcW w:w="794"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C241846" w14:textId="77777777" w:rsidR="00CA1072" w:rsidRPr="00CA1072" w:rsidRDefault="00CA1072" w:rsidP="00DF26CB">
            <w:pPr>
              <w:spacing w:after="0" w:line="360" w:lineRule="auto"/>
              <w:jc w:val="center"/>
              <w:rPr>
                <w:rFonts w:eastAsia="Times New Roman"/>
                <w:b/>
                <w:bCs/>
                <w:color w:val="FFFFFF" w:themeColor="background1"/>
                <w:spacing w:val="0"/>
                <w:sz w:val="14"/>
                <w:szCs w:val="14"/>
                <w:lang w:val="es-DO" w:eastAsia="es-DO"/>
              </w:rPr>
            </w:pPr>
            <w:r w:rsidRPr="00CA1072">
              <w:rPr>
                <w:rFonts w:eastAsia="Times New Roman"/>
                <w:b/>
                <w:bCs/>
                <w:color w:val="FFFFFF" w:themeColor="background1"/>
                <w:spacing w:val="0"/>
                <w:sz w:val="14"/>
                <w:szCs w:val="14"/>
                <w:lang w:val="es-ES" w:eastAsia="es-DO"/>
              </w:rPr>
              <w:t>Fecha de factura</w:t>
            </w:r>
          </w:p>
        </w:tc>
        <w:tc>
          <w:tcPr>
            <w:tcW w:w="877" w:type="pct"/>
            <w:tcBorders>
              <w:top w:val="single" w:sz="4" w:space="0" w:color="auto"/>
              <w:left w:val="nil"/>
              <w:bottom w:val="single" w:sz="4" w:space="0" w:color="auto"/>
              <w:right w:val="single" w:sz="4" w:space="0" w:color="auto"/>
            </w:tcBorders>
            <w:shd w:val="clear" w:color="auto" w:fill="002060"/>
            <w:vAlign w:val="center"/>
            <w:hideMark/>
          </w:tcPr>
          <w:p w14:paraId="2FC4047B" w14:textId="77777777" w:rsidR="00CA1072" w:rsidRPr="00CA1072" w:rsidRDefault="00CA1072" w:rsidP="00DF26CB">
            <w:pPr>
              <w:spacing w:after="0" w:line="360" w:lineRule="auto"/>
              <w:jc w:val="center"/>
              <w:rPr>
                <w:rFonts w:eastAsia="Times New Roman"/>
                <w:b/>
                <w:bCs/>
                <w:color w:val="FFFFFF" w:themeColor="background1"/>
                <w:spacing w:val="0"/>
                <w:sz w:val="14"/>
                <w:szCs w:val="14"/>
                <w:lang w:val="es-DO" w:eastAsia="es-DO"/>
              </w:rPr>
            </w:pPr>
            <w:r w:rsidRPr="00CA1072">
              <w:rPr>
                <w:rFonts w:eastAsia="Times New Roman"/>
                <w:b/>
                <w:bCs/>
                <w:color w:val="FFFFFF" w:themeColor="background1"/>
                <w:spacing w:val="0"/>
                <w:sz w:val="14"/>
                <w:szCs w:val="14"/>
                <w:lang w:val="es-ES" w:eastAsia="es-DO"/>
              </w:rPr>
              <w:t>Número de factura</w:t>
            </w:r>
          </w:p>
        </w:tc>
        <w:tc>
          <w:tcPr>
            <w:tcW w:w="588" w:type="pct"/>
            <w:tcBorders>
              <w:top w:val="single" w:sz="4" w:space="0" w:color="auto"/>
              <w:left w:val="nil"/>
              <w:bottom w:val="single" w:sz="4" w:space="0" w:color="auto"/>
              <w:right w:val="single" w:sz="4" w:space="0" w:color="auto"/>
            </w:tcBorders>
            <w:shd w:val="clear" w:color="auto" w:fill="002060"/>
            <w:vAlign w:val="center"/>
            <w:hideMark/>
          </w:tcPr>
          <w:p w14:paraId="0DECAE5D" w14:textId="77777777" w:rsidR="00CA1072" w:rsidRPr="00CA1072" w:rsidRDefault="00CA1072" w:rsidP="00DF26CB">
            <w:pPr>
              <w:spacing w:after="0" w:line="360" w:lineRule="auto"/>
              <w:jc w:val="center"/>
              <w:rPr>
                <w:rFonts w:eastAsia="Times New Roman"/>
                <w:b/>
                <w:bCs/>
                <w:color w:val="FFFFFF" w:themeColor="background1"/>
                <w:spacing w:val="0"/>
                <w:sz w:val="14"/>
                <w:szCs w:val="14"/>
                <w:lang w:val="es-DO" w:eastAsia="es-DO"/>
              </w:rPr>
            </w:pPr>
            <w:r w:rsidRPr="00CA1072">
              <w:rPr>
                <w:rFonts w:eastAsia="Times New Roman"/>
                <w:b/>
                <w:bCs/>
                <w:color w:val="FFFFFF" w:themeColor="background1"/>
                <w:spacing w:val="0"/>
                <w:w w:val="105"/>
                <w:sz w:val="14"/>
                <w:szCs w:val="14"/>
                <w:lang w:val="es-ES" w:eastAsia="es-DO"/>
              </w:rPr>
              <w:t>Fecha de vencimiento</w:t>
            </w:r>
          </w:p>
        </w:tc>
        <w:tc>
          <w:tcPr>
            <w:tcW w:w="550" w:type="pct"/>
            <w:tcBorders>
              <w:top w:val="single" w:sz="4" w:space="0" w:color="auto"/>
              <w:left w:val="nil"/>
              <w:bottom w:val="single" w:sz="4" w:space="0" w:color="auto"/>
              <w:right w:val="single" w:sz="4" w:space="0" w:color="auto"/>
            </w:tcBorders>
            <w:shd w:val="clear" w:color="auto" w:fill="002060"/>
            <w:vAlign w:val="center"/>
            <w:hideMark/>
          </w:tcPr>
          <w:p w14:paraId="4BE9EACB" w14:textId="77777777" w:rsidR="00CA1072" w:rsidRPr="00CA1072" w:rsidRDefault="00CA1072" w:rsidP="00DF26CB">
            <w:pPr>
              <w:spacing w:after="0" w:line="360" w:lineRule="auto"/>
              <w:jc w:val="center"/>
              <w:rPr>
                <w:rFonts w:eastAsia="Times New Roman"/>
                <w:b/>
                <w:bCs/>
                <w:color w:val="FFFFFF" w:themeColor="background1"/>
                <w:spacing w:val="0"/>
                <w:sz w:val="14"/>
                <w:szCs w:val="14"/>
                <w:lang w:val="es-DO" w:eastAsia="es-DO"/>
              </w:rPr>
            </w:pPr>
            <w:r w:rsidRPr="00CA1072">
              <w:rPr>
                <w:rFonts w:eastAsia="Times New Roman"/>
                <w:b/>
                <w:bCs/>
                <w:color w:val="FFFFFF" w:themeColor="background1"/>
                <w:spacing w:val="-5"/>
                <w:w w:val="105"/>
                <w:sz w:val="14"/>
                <w:szCs w:val="14"/>
                <w:lang w:val="es-ES" w:eastAsia="es-DO"/>
              </w:rPr>
              <w:t>NCF</w:t>
            </w:r>
          </w:p>
        </w:tc>
        <w:tc>
          <w:tcPr>
            <w:tcW w:w="601" w:type="pct"/>
            <w:tcBorders>
              <w:top w:val="single" w:sz="4" w:space="0" w:color="auto"/>
              <w:left w:val="nil"/>
              <w:bottom w:val="single" w:sz="4" w:space="0" w:color="auto"/>
              <w:right w:val="single" w:sz="4" w:space="0" w:color="auto"/>
            </w:tcBorders>
            <w:shd w:val="clear" w:color="auto" w:fill="002060"/>
            <w:vAlign w:val="center"/>
            <w:hideMark/>
          </w:tcPr>
          <w:p w14:paraId="67E152BF" w14:textId="77777777" w:rsidR="00CA1072" w:rsidRPr="00CA1072" w:rsidRDefault="00CA1072" w:rsidP="00DF26CB">
            <w:pPr>
              <w:spacing w:after="0" w:line="360" w:lineRule="auto"/>
              <w:jc w:val="center"/>
              <w:rPr>
                <w:rFonts w:eastAsia="Times New Roman"/>
                <w:b/>
                <w:bCs/>
                <w:color w:val="FFFFFF" w:themeColor="background1"/>
                <w:spacing w:val="0"/>
                <w:sz w:val="14"/>
                <w:szCs w:val="14"/>
                <w:lang w:val="es-DO" w:eastAsia="es-DO"/>
              </w:rPr>
            </w:pPr>
            <w:r w:rsidRPr="00CA1072">
              <w:rPr>
                <w:rFonts w:eastAsia="Times New Roman"/>
                <w:b/>
                <w:bCs/>
                <w:color w:val="FFFFFF" w:themeColor="background1"/>
                <w:spacing w:val="-2"/>
                <w:w w:val="105"/>
                <w:sz w:val="14"/>
                <w:szCs w:val="14"/>
                <w:lang w:val="es-ES" w:eastAsia="es-DO"/>
              </w:rPr>
              <w:t>Proveedor</w:t>
            </w:r>
          </w:p>
        </w:tc>
        <w:tc>
          <w:tcPr>
            <w:tcW w:w="620" w:type="pct"/>
            <w:tcBorders>
              <w:top w:val="single" w:sz="4" w:space="0" w:color="auto"/>
              <w:left w:val="nil"/>
              <w:bottom w:val="single" w:sz="4" w:space="0" w:color="auto"/>
              <w:right w:val="single" w:sz="4" w:space="0" w:color="auto"/>
            </w:tcBorders>
            <w:shd w:val="clear" w:color="auto" w:fill="002060"/>
            <w:vAlign w:val="center"/>
            <w:hideMark/>
          </w:tcPr>
          <w:p w14:paraId="4A3063E5" w14:textId="77777777" w:rsidR="00CA1072" w:rsidRPr="00CA1072" w:rsidRDefault="00CA1072" w:rsidP="00DF26CB">
            <w:pPr>
              <w:spacing w:after="0" w:line="360" w:lineRule="auto"/>
              <w:jc w:val="center"/>
              <w:rPr>
                <w:rFonts w:eastAsia="Times New Roman"/>
                <w:b/>
                <w:bCs/>
                <w:color w:val="FFFFFF" w:themeColor="background1"/>
                <w:spacing w:val="0"/>
                <w:sz w:val="14"/>
                <w:szCs w:val="14"/>
                <w:lang w:val="es-DO" w:eastAsia="es-DO"/>
              </w:rPr>
            </w:pPr>
            <w:r w:rsidRPr="00CA1072">
              <w:rPr>
                <w:rFonts w:eastAsia="Times New Roman"/>
                <w:b/>
                <w:bCs/>
                <w:color w:val="FFFFFF" w:themeColor="background1"/>
                <w:spacing w:val="-2"/>
                <w:w w:val="105"/>
                <w:sz w:val="14"/>
                <w:szCs w:val="14"/>
                <w:lang w:val="es-ES" w:eastAsia="es-DO"/>
              </w:rPr>
              <w:t>Concepto</w:t>
            </w:r>
          </w:p>
        </w:tc>
        <w:tc>
          <w:tcPr>
            <w:tcW w:w="388" w:type="pct"/>
            <w:tcBorders>
              <w:top w:val="single" w:sz="4" w:space="0" w:color="auto"/>
              <w:left w:val="nil"/>
              <w:bottom w:val="single" w:sz="4" w:space="0" w:color="auto"/>
              <w:right w:val="single" w:sz="4" w:space="0" w:color="auto"/>
            </w:tcBorders>
            <w:shd w:val="clear" w:color="auto" w:fill="002060"/>
            <w:vAlign w:val="center"/>
            <w:hideMark/>
          </w:tcPr>
          <w:p w14:paraId="3D75215B" w14:textId="77777777" w:rsidR="00CA1072" w:rsidRPr="00CA1072" w:rsidRDefault="00CA1072" w:rsidP="00DF26CB">
            <w:pPr>
              <w:spacing w:after="0" w:line="360" w:lineRule="auto"/>
              <w:jc w:val="center"/>
              <w:rPr>
                <w:rFonts w:eastAsia="Times New Roman"/>
                <w:b/>
                <w:bCs/>
                <w:color w:val="FFFFFF" w:themeColor="background1"/>
                <w:spacing w:val="0"/>
                <w:sz w:val="14"/>
                <w:szCs w:val="14"/>
                <w:lang w:val="es-DO" w:eastAsia="es-DO"/>
              </w:rPr>
            </w:pPr>
            <w:r w:rsidRPr="00CA1072">
              <w:rPr>
                <w:rFonts w:eastAsia="Times New Roman"/>
                <w:b/>
                <w:bCs/>
                <w:color w:val="FFFFFF" w:themeColor="background1"/>
                <w:spacing w:val="-2"/>
                <w:w w:val="105"/>
                <w:sz w:val="14"/>
                <w:szCs w:val="14"/>
                <w:lang w:val="es-ES" w:eastAsia="es-DO"/>
              </w:rPr>
              <w:t>Monto pagado RD$</w:t>
            </w:r>
          </w:p>
        </w:tc>
        <w:tc>
          <w:tcPr>
            <w:tcW w:w="582" w:type="pct"/>
            <w:tcBorders>
              <w:top w:val="single" w:sz="4" w:space="0" w:color="auto"/>
              <w:left w:val="nil"/>
              <w:bottom w:val="single" w:sz="4" w:space="0" w:color="auto"/>
              <w:right w:val="single" w:sz="4" w:space="0" w:color="auto"/>
            </w:tcBorders>
            <w:shd w:val="clear" w:color="auto" w:fill="002060"/>
            <w:vAlign w:val="center"/>
            <w:hideMark/>
          </w:tcPr>
          <w:p w14:paraId="518D7FBE" w14:textId="77777777" w:rsidR="00CA1072" w:rsidRPr="00CA1072" w:rsidRDefault="00CA1072" w:rsidP="00DF26CB">
            <w:pPr>
              <w:spacing w:after="0" w:line="360" w:lineRule="auto"/>
              <w:jc w:val="center"/>
              <w:rPr>
                <w:rFonts w:eastAsia="Times New Roman"/>
                <w:b/>
                <w:bCs/>
                <w:color w:val="FFFFFF" w:themeColor="background1"/>
                <w:spacing w:val="0"/>
                <w:sz w:val="14"/>
                <w:szCs w:val="14"/>
                <w:lang w:val="es-DO" w:eastAsia="es-DO"/>
              </w:rPr>
            </w:pPr>
            <w:r w:rsidRPr="00CA1072">
              <w:rPr>
                <w:rFonts w:eastAsia="Times New Roman"/>
                <w:b/>
                <w:bCs/>
                <w:color w:val="FFFFFF" w:themeColor="background1"/>
                <w:spacing w:val="0"/>
                <w:sz w:val="14"/>
                <w:szCs w:val="14"/>
                <w:lang w:val="es-ES" w:eastAsia="es-DO"/>
              </w:rPr>
              <w:t>Monto pendiente RD$</w:t>
            </w:r>
          </w:p>
        </w:tc>
      </w:tr>
      <w:tr w:rsidR="00CA1072" w:rsidRPr="00CA1072" w14:paraId="5694BAA7"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5AF653E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28/3/2022</w:t>
            </w:r>
          </w:p>
        </w:tc>
        <w:tc>
          <w:tcPr>
            <w:tcW w:w="877" w:type="pct"/>
            <w:tcBorders>
              <w:top w:val="nil"/>
              <w:left w:val="nil"/>
              <w:bottom w:val="single" w:sz="4" w:space="0" w:color="auto"/>
              <w:right w:val="single" w:sz="4" w:space="0" w:color="auto"/>
            </w:tcBorders>
            <w:shd w:val="clear" w:color="auto" w:fill="auto"/>
            <w:vAlign w:val="center"/>
            <w:hideMark/>
          </w:tcPr>
          <w:p w14:paraId="36FEBCE9"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135</w:t>
            </w:r>
          </w:p>
        </w:tc>
        <w:tc>
          <w:tcPr>
            <w:tcW w:w="588" w:type="pct"/>
            <w:tcBorders>
              <w:top w:val="nil"/>
              <w:left w:val="nil"/>
              <w:bottom w:val="single" w:sz="4" w:space="0" w:color="auto"/>
              <w:right w:val="single" w:sz="4" w:space="0" w:color="auto"/>
            </w:tcBorders>
            <w:shd w:val="clear" w:color="auto" w:fill="auto"/>
            <w:vAlign w:val="center"/>
            <w:hideMark/>
          </w:tcPr>
          <w:p w14:paraId="65A1FC40"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4/28/2022</w:t>
            </w:r>
          </w:p>
        </w:tc>
        <w:tc>
          <w:tcPr>
            <w:tcW w:w="550" w:type="pct"/>
            <w:tcBorders>
              <w:top w:val="nil"/>
              <w:left w:val="nil"/>
              <w:bottom w:val="single" w:sz="4" w:space="0" w:color="auto"/>
              <w:right w:val="single" w:sz="4" w:space="0" w:color="auto"/>
            </w:tcBorders>
            <w:shd w:val="clear" w:color="auto" w:fill="auto"/>
            <w:vAlign w:val="center"/>
            <w:hideMark/>
          </w:tcPr>
          <w:p w14:paraId="125719A4"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B1500000135</w:t>
            </w:r>
          </w:p>
        </w:tc>
        <w:tc>
          <w:tcPr>
            <w:tcW w:w="601" w:type="pct"/>
            <w:tcBorders>
              <w:top w:val="nil"/>
              <w:left w:val="nil"/>
              <w:bottom w:val="single" w:sz="4" w:space="0" w:color="auto"/>
              <w:right w:val="single" w:sz="4" w:space="0" w:color="auto"/>
            </w:tcBorders>
            <w:shd w:val="clear" w:color="auto" w:fill="auto"/>
            <w:vAlign w:val="center"/>
            <w:hideMark/>
          </w:tcPr>
          <w:p w14:paraId="327F5BC1"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GEDESCO, SRL</w:t>
            </w:r>
          </w:p>
        </w:tc>
        <w:tc>
          <w:tcPr>
            <w:tcW w:w="620" w:type="pct"/>
            <w:tcBorders>
              <w:top w:val="nil"/>
              <w:left w:val="nil"/>
              <w:bottom w:val="single" w:sz="4" w:space="0" w:color="auto"/>
              <w:right w:val="single" w:sz="4" w:space="0" w:color="auto"/>
            </w:tcBorders>
            <w:shd w:val="clear" w:color="auto" w:fill="auto"/>
            <w:vAlign w:val="center"/>
            <w:hideMark/>
          </w:tcPr>
          <w:p w14:paraId="5AEFD746"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ALIMENTOS PARA HUMANOS</w:t>
            </w:r>
          </w:p>
        </w:tc>
        <w:tc>
          <w:tcPr>
            <w:tcW w:w="388" w:type="pct"/>
            <w:tcBorders>
              <w:top w:val="nil"/>
              <w:left w:val="nil"/>
              <w:bottom w:val="single" w:sz="4" w:space="0" w:color="auto"/>
              <w:right w:val="single" w:sz="4" w:space="0" w:color="auto"/>
            </w:tcBorders>
            <w:shd w:val="clear" w:color="auto" w:fill="auto"/>
            <w:vAlign w:val="center"/>
            <w:hideMark/>
          </w:tcPr>
          <w:p w14:paraId="3E22824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4CEDB710"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6,956.37</w:t>
            </w:r>
          </w:p>
        </w:tc>
      </w:tr>
      <w:tr w:rsidR="00CA1072" w:rsidRPr="00CA1072" w14:paraId="7F085D0E"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22C96A5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30/5/2023</w:t>
            </w:r>
          </w:p>
        </w:tc>
        <w:tc>
          <w:tcPr>
            <w:tcW w:w="877" w:type="pct"/>
            <w:tcBorders>
              <w:top w:val="nil"/>
              <w:left w:val="nil"/>
              <w:bottom w:val="single" w:sz="4" w:space="0" w:color="auto"/>
              <w:right w:val="single" w:sz="4" w:space="0" w:color="auto"/>
            </w:tcBorders>
            <w:shd w:val="clear" w:color="auto" w:fill="auto"/>
            <w:vAlign w:val="center"/>
            <w:hideMark/>
          </w:tcPr>
          <w:p w14:paraId="240164FF"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212</w:t>
            </w:r>
          </w:p>
        </w:tc>
        <w:tc>
          <w:tcPr>
            <w:tcW w:w="588" w:type="pct"/>
            <w:tcBorders>
              <w:top w:val="nil"/>
              <w:left w:val="nil"/>
              <w:bottom w:val="single" w:sz="4" w:space="0" w:color="auto"/>
              <w:right w:val="single" w:sz="4" w:space="0" w:color="auto"/>
            </w:tcBorders>
            <w:shd w:val="clear" w:color="auto" w:fill="auto"/>
            <w:vAlign w:val="center"/>
            <w:hideMark/>
          </w:tcPr>
          <w:p w14:paraId="648C58DC"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6/30/2023</w:t>
            </w:r>
          </w:p>
        </w:tc>
        <w:tc>
          <w:tcPr>
            <w:tcW w:w="550" w:type="pct"/>
            <w:tcBorders>
              <w:top w:val="nil"/>
              <w:left w:val="nil"/>
              <w:bottom w:val="single" w:sz="4" w:space="0" w:color="auto"/>
              <w:right w:val="single" w:sz="4" w:space="0" w:color="auto"/>
            </w:tcBorders>
            <w:shd w:val="clear" w:color="auto" w:fill="auto"/>
            <w:vAlign w:val="center"/>
            <w:hideMark/>
          </w:tcPr>
          <w:p w14:paraId="7739E209"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B1500000212</w:t>
            </w:r>
          </w:p>
        </w:tc>
        <w:tc>
          <w:tcPr>
            <w:tcW w:w="601" w:type="pct"/>
            <w:tcBorders>
              <w:top w:val="nil"/>
              <w:left w:val="nil"/>
              <w:bottom w:val="single" w:sz="4" w:space="0" w:color="auto"/>
              <w:right w:val="single" w:sz="4" w:space="0" w:color="auto"/>
            </w:tcBorders>
            <w:shd w:val="clear" w:color="auto" w:fill="auto"/>
            <w:vAlign w:val="center"/>
            <w:hideMark/>
          </w:tcPr>
          <w:p w14:paraId="02A1659D"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GEDESCO, SRL</w:t>
            </w:r>
          </w:p>
        </w:tc>
        <w:tc>
          <w:tcPr>
            <w:tcW w:w="620" w:type="pct"/>
            <w:tcBorders>
              <w:top w:val="nil"/>
              <w:left w:val="nil"/>
              <w:bottom w:val="single" w:sz="4" w:space="0" w:color="auto"/>
              <w:right w:val="single" w:sz="4" w:space="0" w:color="auto"/>
            </w:tcBorders>
            <w:shd w:val="clear" w:color="auto" w:fill="auto"/>
            <w:vAlign w:val="center"/>
            <w:hideMark/>
          </w:tcPr>
          <w:p w14:paraId="04C3F2B5"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MATLES USO DEPTO INFORMATICA</w:t>
            </w:r>
          </w:p>
        </w:tc>
        <w:tc>
          <w:tcPr>
            <w:tcW w:w="388" w:type="pct"/>
            <w:tcBorders>
              <w:top w:val="nil"/>
              <w:left w:val="nil"/>
              <w:bottom w:val="single" w:sz="4" w:space="0" w:color="auto"/>
              <w:right w:val="single" w:sz="4" w:space="0" w:color="auto"/>
            </w:tcBorders>
            <w:shd w:val="clear" w:color="auto" w:fill="auto"/>
            <w:vAlign w:val="center"/>
            <w:hideMark/>
          </w:tcPr>
          <w:p w14:paraId="6C42C5D9"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58ACFA3A"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165,154.27</w:t>
            </w:r>
          </w:p>
        </w:tc>
      </w:tr>
      <w:tr w:rsidR="00CA1072" w:rsidRPr="00CA1072" w14:paraId="339A1059"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7EE6E80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4/5/2023</w:t>
            </w:r>
          </w:p>
        </w:tc>
        <w:tc>
          <w:tcPr>
            <w:tcW w:w="877" w:type="pct"/>
            <w:tcBorders>
              <w:top w:val="nil"/>
              <w:left w:val="nil"/>
              <w:bottom w:val="single" w:sz="4" w:space="0" w:color="auto"/>
              <w:right w:val="single" w:sz="4" w:space="0" w:color="auto"/>
            </w:tcBorders>
            <w:shd w:val="clear" w:color="auto" w:fill="auto"/>
            <w:vAlign w:val="center"/>
            <w:hideMark/>
          </w:tcPr>
          <w:p w14:paraId="7B61589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10"/>
                <w:w w:val="105"/>
                <w:sz w:val="14"/>
                <w:szCs w:val="14"/>
                <w:lang w:val="es-ES" w:eastAsia="es-DO"/>
              </w:rPr>
              <w:t>2</w:t>
            </w:r>
          </w:p>
        </w:tc>
        <w:tc>
          <w:tcPr>
            <w:tcW w:w="588" w:type="pct"/>
            <w:tcBorders>
              <w:top w:val="nil"/>
              <w:left w:val="nil"/>
              <w:bottom w:val="single" w:sz="4" w:space="0" w:color="auto"/>
              <w:right w:val="single" w:sz="4" w:space="0" w:color="auto"/>
            </w:tcBorders>
            <w:shd w:val="clear" w:color="auto" w:fill="auto"/>
            <w:vAlign w:val="center"/>
            <w:hideMark/>
          </w:tcPr>
          <w:p w14:paraId="6090B4A1"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6/4/2023</w:t>
            </w:r>
          </w:p>
        </w:tc>
        <w:tc>
          <w:tcPr>
            <w:tcW w:w="550" w:type="pct"/>
            <w:tcBorders>
              <w:top w:val="nil"/>
              <w:left w:val="nil"/>
              <w:bottom w:val="single" w:sz="4" w:space="0" w:color="auto"/>
              <w:right w:val="single" w:sz="4" w:space="0" w:color="auto"/>
            </w:tcBorders>
            <w:shd w:val="clear" w:color="auto" w:fill="auto"/>
            <w:vAlign w:val="center"/>
            <w:hideMark/>
          </w:tcPr>
          <w:p w14:paraId="2A6E769B"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B1500000251</w:t>
            </w:r>
          </w:p>
        </w:tc>
        <w:tc>
          <w:tcPr>
            <w:tcW w:w="601" w:type="pct"/>
            <w:tcBorders>
              <w:top w:val="nil"/>
              <w:left w:val="nil"/>
              <w:bottom w:val="single" w:sz="4" w:space="0" w:color="auto"/>
              <w:right w:val="single" w:sz="4" w:space="0" w:color="auto"/>
            </w:tcBorders>
            <w:shd w:val="clear" w:color="auto" w:fill="auto"/>
            <w:vAlign w:val="center"/>
            <w:hideMark/>
          </w:tcPr>
          <w:p w14:paraId="6AC8E449"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OSYARY, SRL</w:t>
            </w:r>
          </w:p>
        </w:tc>
        <w:tc>
          <w:tcPr>
            <w:tcW w:w="620" w:type="pct"/>
            <w:tcBorders>
              <w:top w:val="nil"/>
              <w:left w:val="nil"/>
              <w:bottom w:val="single" w:sz="4" w:space="0" w:color="auto"/>
              <w:right w:val="single" w:sz="4" w:space="0" w:color="auto"/>
            </w:tcBorders>
            <w:shd w:val="clear" w:color="auto" w:fill="auto"/>
            <w:vAlign w:val="center"/>
            <w:hideMark/>
          </w:tcPr>
          <w:p w14:paraId="37EAA56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CONTRATACION Y SERVICIOS LEGALES</w:t>
            </w:r>
          </w:p>
        </w:tc>
        <w:tc>
          <w:tcPr>
            <w:tcW w:w="388" w:type="pct"/>
            <w:tcBorders>
              <w:top w:val="nil"/>
              <w:left w:val="nil"/>
              <w:bottom w:val="single" w:sz="4" w:space="0" w:color="auto"/>
              <w:right w:val="single" w:sz="4" w:space="0" w:color="auto"/>
            </w:tcBorders>
            <w:shd w:val="clear" w:color="auto" w:fill="auto"/>
            <w:vAlign w:val="center"/>
            <w:hideMark/>
          </w:tcPr>
          <w:p w14:paraId="3FD8350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647690B3"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167,560.00</w:t>
            </w:r>
          </w:p>
        </w:tc>
      </w:tr>
      <w:tr w:rsidR="00CA1072" w:rsidRPr="00CA1072" w14:paraId="19FEB293" w14:textId="77777777" w:rsidTr="00CA1072">
        <w:trPr>
          <w:trHeight w:val="30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387200B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24/8/2023</w:t>
            </w:r>
          </w:p>
        </w:tc>
        <w:tc>
          <w:tcPr>
            <w:tcW w:w="877" w:type="pct"/>
            <w:tcBorders>
              <w:top w:val="nil"/>
              <w:left w:val="nil"/>
              <w:bottom w:val="single" w:sz="4" w:space="0" w:color="auto"/>
              <w:right w:val="single" w:sz="4" w:space="0" w:color="auto"/>
            </w:tcBorders>
            <w:shd w:val="clear" w:color="auto" w:fill="auto"/>
            <w:vAlign w:val="center"/>
            <w:hideMark/>
          </w:tcPr>
          <w:p w14:paraId="089188C1"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649</w:t>
            </w:r>
          </w:p>
        </w:tc>
        <w:tc>
          <w:tcPr>
            <w:tcW w:w="588" w:type="pct"/>
            <w:tcBorders>
              <w:top w:val="nil"/>
              <w:left w:val="nil"/>
              <w:bottom w:val="single" w:sz="4" w:space="0" w:color="auto"/>
              <w:right w:val="single" w:sz="4" w:space="0" w:color="auto"/>
            </w:tcBorders>
            <w:shd w:val="clear" w:color="auto" w:fill="auto"/>
            <w:vAlign w:val="center"/>
            <w:hideMark/>
          </w:tcPr>
          <w:p w14:paraId="523810A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8/24/2023</w:t>
            </w:r>
          </w:p>
        </w:tc>
        <w:tc>
          <w:tcPr>
            <w:tcW w:w="550" w:type="pct"/>
            <w:tcBorders>
              <w:top w:val="nil"/>
              <w:left w:val="nil"/>
              <w:bottom w:val="single" w:sz="4" w:space="0" w:color="auto"/>
              <w:right w:val="single" w:sz="4" w:space="0" w:color="auto"/>
            </w:tcBorders>
            <w:shd w:val="clear" w:color="auto" w:fill="auto"/>
            <w:vAlign w:val="center"/>
            <w:hideMark/>
          </w:tcPr>
          <w:p w14:paraId="4BE3CDE1"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B1500000108</w:t>
            </w:r>
          </w:p>
        </w:tc>
        <w:tc>
          <w:tcPr>
            <w:tcW w:w="601" w:type="pct"/>
            <w:tcBorders>
              <w:top w:val="nil"/>
              <w:left w:val="nil"/>
              <w:bottom w:val="single" w:sz="4" w:space="0" w:color="auto"/>
              <w:right w:val="single" w:sz="4" w:space="0" w:color="auto"/>
            </w:tcBorders>
            <w:shd w:val="clear" w:color="auto" w:fill="auto"/>
            <w:vAlign w:val="center"/>
            <w:hideMark/>
          </w:tcPr>
          <w:p w14:paraId="7D5E0A3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BAESA</w:t>
            </w:r>
          </w:p>
        </w:tc>
        <w:tc>
          <w:tcPr>
            <w:tcW w:w="620" w:type="pct"/>
            <w:tcBorders>
              <w:top w:val="nil"/>
              <w:left w:val="nil"/>
              <w:bottom w:val="single" w:sz="4" w:space="0" w:color="auto"/>
              <w:right w:val="single" w:sz="4" w:space="0" w:color="auto"/>
            </w:tcBorders>
            <w:shd w:val="clear" w:color="auto" w:fill="auto"/>
            <w:vAlign w:val="center"/>
            <w:hideMark/>
          </w:tcPr>
          <w:p w14:paraId="1BBA4216"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ARREGLO FORAL</w:t>
            </w:r>
          </w:p>
        </w:tc>
        <w:tc>
          <w:tcPr>
            <w:tcW w:w="388" w:type="pct"/>
            <w:tcBorders>
              <w:top w:val="nil"/>
              <w:left w:val="nil"/>
              <w:bottom w:val="single" w:sz="4" w:space="0" w:color="auto"/>
              <w:right w:val="single" w:sz="4" w:space="0" w:color="auto"/>
            </w:tcBorders>
            <w:shd w:val="clear" w:color="auto" w:fill="auto"/>
            <w:vAlign w:val="center"/>
            <w:hideMark/>
          </w:tcPr>
          <w:p w14:paraId="53860DB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58C85F59"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184,318.93</w:t>
            </w:r>
          </w:p>
        </w:tc>
      </w:tr>
      <w:tr w:rsidR="00CA1072" w:rsidRPr="00CA1072" w14:paraId="61874498" w14:textId="77777777" w:rsidTr="00CA1072">
        <w:trPr>
          <w:trHeight w:val="30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5B1571B1"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18/9/2023</w:t>
            </w:r>
          </w:p>
        </w:tc>
        <w:tc>
          <w:tcPr>
            <w:tcW w:w="877" w:type="pct"/>
            <w:tcBorders>
              <w:top w:val="nil"/>
              <w:left w:val="nil"/>
              <w:bottom w:val="single" w:sz="4" w:space="0" w:color="auto"/>
              <w:right w:val="single" w:sz="4" w:space="0" w:color="auto"/>
            </w:tcBorders>
            <w:shd w:val="clear" w:color="auto" w:fill="auto"/>
            <w:vAlign w:val="center"/>
            <w:hideMark/>
          </w:tcPr>
          <w:p w14:paraId="60B7674B"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112</w:t>
            </w:r>
          </w:p>
        </w:tc>
        <w:tc>
          <w:tcPr>
            <w:tcW w:w="588" w:type="pct"/>
            <w:tcBorders>
              <w:top w:val="nil"/>
              <w:left w:val="nil"/>
              <w:bottom w:val="single" w:sz="4" w:space="0" w:color="auto"/>
              <w:right w:val="single" w:sz="4" w:space="0" w:color="auto"/>
            </w:tcBorders>
            <w:shd w:val="clear" w:color="auto" w:fill="auto"/>
            <w:vAlign w:val="center"/>
            <w:hideMark/>
          </w:tcPr>
          <w:p w14:paraId="770299D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10/18/2023</w:t>
            </w:r>
          </w:p>
        </w:tc>
        <w:tc>
          <w:tcPr>
            <w:tcW w:w="550" w:type="pct"/>
            <w:tcBorders>
              <w:top w:val="nil"/>
              <w:left w:val="nil"/>
              <w:bottom w:val="single" w:sz="4" w:space="0" w:color="auto"/>
              <w:right w:val="single" w:sz="4" w:space="0" w:color="auto"/>
            </w:tcBorders>
            <w:shd w:val="clear" w:color="auto" w:fill="auto"/>
            <w:vAlign w:val="center"/>
            <w:hideMark/>
          </w:tcPr>
          <w:p w14:paraId="39D48EAB"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B1500000112</w:t>
            </w:r>
          </w:p>
        </w:tc>
        <w:tc>
          <w:tcPr>
            <w:tcW w:w="601" w:type="pct"/>
            <w:tcBorders>
              <w:top w:val="nil"/>
              <w:left w:val="nil"/>
              <w:bottom w:val="single" w:sz="4" w:space="0" w:color="auto"/>
              <w:right w:val="single" w:sz="4" w:space="0" w:color="auto"/>
            </w:tcBorders>
            <w:shd w:val="clear" w:color="auto" w:fill="auto"/>
            <w:vAlign w:val="center"/>
            <w:hideMark/>
          </w:tcPr>
          <w:p w14:paraId="2A720D90"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BAESA</w:t>
            </w:r>
          </w:p>
        </w:tc>
        <w:tc>
          <w:tcPr>
            <w:tcW w:w="620" w:type="pct"/>
            <w:tcBorders>
              <w:top w:val="nil"/>
              <w:left w:val="nil"/>
              <w:bottom w:val="single" w:sz="4" w:space="0" w:color="auto"/>
              <w:right w:val="single" w:sz="4" w:space="0" w:color="auto"/>
            </w:tcBorders>
            <w:shd w:val="clear" w:color="auto" w:fill="auto"/>
            <w:vAlign w:val="center"/>
            <w:hideMark/>
          </w:tcPr>
          <w:p w14:paraId="747F262D"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ARREGLO FORAL</w:t>
            </w:r>
          </w:p>
        </w:tc>
        <w:tc>
          <w:tcPr>
            <w:tcW w:w="388" w:type="pct"/>
            <w:tcBorders>
              <w:top w:val="nil"/>
              <w:left w:val="nil"/>
              <w:bottom w:val="single" w:sz="4" w:space="0" w:color="auto"/>
              <w:right w:val="single" w:sz="4" w:space="0" w:color="auto"/>
            </w:tcBorders>
            <w:shd w:val="clear" w:color="auto" w:fill="auto"/>
            <w:vAlign w:val="center"/>
            <w:hideMark/>
          </w:tcPr>
          <w:p w14:paraId="4CE87685"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0D17B4FF"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146,660.20</w:t>
            </w:r>
          </w:p>
        </w:tc>
      </w:tr>
      <w:tr w:rsidR="00CA1072" w:rsidRPr="00CA1072" w14:paraId="07EB835E" w14:textId="77777777" w:rsidTr="00CA1072">
        <w:trPr>
          <w:trHeight w:val="30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1D5F70A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25/9/2023</w:t>
            </w:r>
          </w:p>
        </w:tc>
        <w:tc>
          <w:tcPr>
            <w:tcW w:w="877" w:type="pct"/>
            <w:tcBorders>
              <w:top w:val="nil"/>
              <w:left w:val="nil"/>
              <w:bottom w:val="single" w:sz="4" w:space="0" w:color="auto"/>
              <w:right w:val="single" w:sz="4" w:space="0" w:color="auto"/>
            </w:tcBorders>
            <w:shd w:val="clear" w:color="auto" w:fill="auto"/>
            <w:vAlign w:val="center"/>
            <w:hideMark/>
          </w:tcPr>
          <w:p w14:paraId="7170C28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102570</w:t>
            </w:r>
          </w:p>
        </w:tc>
        <w:tc>
          <w:tcPr>
            <w:tcW w:w="588" w:type="pct"/>
            <w:tcBorders>
              <w:top w:val="nil"/>
              <w:left w:val="nil"/>
              <w:bottom w:val="single" w:sz="4" w:space="0" w:color="auto"/>
              <w:right w:val="single" w:sz="4" w:space="0" w:color="auto"/>
            </w:tcBorders>
            <w:shd w:val="clear" w:color="auto" w:fill="auto"/>
            <w:vAlign w:val="center"/>
            <w:hideMark/>
          </w:tcPr>
          <w:p w14:paraId="0DE3A06B"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10/21/2023</w:t>
            </w:r>
          </w:p>
        </w:tc>
        <w:tc>
          <w:tcPr>
            <w:tcW w:w="550" w:type="pct"/>
            <w:tcBorders>
              <w:top w:val="nil"/>
              <w:left w:val="nil"/>
              <w:bottom w:val="single" w:sz="4" w:space="0" w:color="auto"/>
              <w:right w:val="single" w:sz="4" w:space="0" w:color="auto"/>
            </w:tcBorders>
            <w:shd w:val="clear" w:color="auto" w:fill="auto"/>
            <w:vAlign w:val="center"/>
            <w:hideMark/>
          </w:tcPr>
          <w:p w14:paraId="708DE795"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B1500003635</w:t>
            </w:r>
          </w:p>
        </w:tc>
        <w:tc>
          <w:tcPr>
            <w:tcW w:w="601" w:type="pct"/>
            <w:tcBorders>
              <w:top w:val="nil"/>
              <w:left w:val="nil"/>
              <w:bottom w:val="single" w:sz="4" w:space="0" w:color="auto"/>
              <w:right w:val="single" w:sz="4" w:space="0" w:color="auto"/>
            </w:tcBorders>
            <w:shd w:val="clear" w:color="auto" w:fill="auto"/>
            <w:vAlign w:val="center"/>
            <w:hideMark/>
          </w:tcPr>
          <w:p w14:paraId="0EFA409C"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5"/>
                <w:w w:val="105"/>
                <w:sz w:val="14"/>
                <w:szCs w:val="14"/>
                <w:lang w:val="es-ES" w:eastAsia="es-DO"/>
              </w:rPr>
              <w:t>GTG</w:t>
            </w:r>
          </w:p>
        </w:tc>
        <w:tc>
          <w:tcPr>
            <w:tcW w:w="620" w:type="pct"/>
            <w:tcBorders>
              <w:top w:val="nil"/>
              <w:left w:val="nil"/>
              <w:bottom w:val="single" w:sz="4" w:space="0" w:color="auto"/>
              <w:right w:val="single" w:sz="4" w:space="0" w:color="auto"/>
            </w:tcBorders>
            <w:shd w:val="clear" w:color="auto" w:fill="auto"/>
            <w:vAlign w:val="center"/>
            <w:hideMark/>
          </w:tcPr>
          <w:p w14:paraId="318D4F5A"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AZUCAR</w:t>
            </w:r>
          </w:p>
        </w:tc>
        <w:tc>
          <w:tcPr>
            <w:tcW w:w="388" w:type="pct"/>
            <w:tcBorders>
              <w:top w:val="nil"/>
              <w:left w:val="nil"/>
              <w:bottom w:val="single" w:sz="4" w:space="0" w:color="auto"/>
              <w:right w:val="single" w:sz="4" w:space="0" w:color="auto"/>
            </w:tcBorders>
            <w:shd w:val="clear" w:color="auto" w:fill="auto"/>
            <w:vAlign w:val="center"/>
            <w:hideMark/>
          </w:tcPr>
          <w:p w14:paraId="152A0FC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09AB33B6"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16,240.00</w:t>
            </w:r>
          </w:p>
        </w:tc>
      </w:tr>
      <w:tr w:rsidR="00CA1072" w:rsidRPr="00CA1072" w14:paraId="477F26E3"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711B741A"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lastRenderedPageBreak/>
              <w:t>26/9/2023</w:t>
            </w:r>
          </w:p>
        </w:tc>
        <w:tc>
          <w:tcPr>
            <w:tcW w:w="877" w:type="pct"/>
            <w:tcBorders>
              <w:top w:val="nil"/>
              <w:left w:val="nil"/>
              <w:bottom w:val="single" w:sz="4" w:space="0" w:color="auto"/>
              <w:right w:val="single" w:sz="4" w:space="0" w:color="auto"/>
            </w:tcBorders>
            <w:shd w:val="clear" w:color="auto" w:fill="auto"/>
            <w:vAlign w:val="center"/>
            <w:hideMark/>
          </w:tcPr>
          <w:p w14:paraId="45420A2C"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113</w:t>
            </w:r>
          </w:p>
        </w:tc>
        <w:tc>
          <w:tcPr>
            <w:tcW w:w="588" w:type="pct"/>
            <w:tcBorders>
              <w:top w:val="nil"/>
              <w:left w:val="nil"/>
              <w:bottom w:val="single" w:sz="4" w:space="0" w:color="auto"/>
              <w:right w:val="single" w:sz="4" w:space="0" w:color="auto"/>
            </w:tcBorders>
            <w:shd w:val="clear" w:color="auto" w:fill="auto"/>
            <w:vAlign w:val="center"/>
            <w:hideMark/>
          </w:tcPr>
          <w:p w14:paraId="118D1639"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10/26/2023</w:t>
            </w:r>
          </w:p>
        </w:tc>
        <w:tc>
          <w:tcPr>
            <w:tcW w:w="550" w:type="pct"/>
            <w:tcBorders>
              <w:top w:val="nil"/>
              <w:left w:val="nil"/>
              <w:bottom w:val="single" w:sz="4" w:space="0" w:color="auto"/>
              <w:right w:val="single" w:sz="4" w:space="0" w:color="auto"/>
            </w:tcBorders>
            <w:shd w:val="clear" w:color="auto" w:fill="auto"/>
            <w:vAlign w:val="center"/>
            <w:hideMark/>
          </w:tcPr>
          <w:p w14:paraId="6C9A532F"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B1500000113</w:t>
            </w:r>
          </w:p>
        </w:tc>
        <w:tc>
          <w:tcPr>
            <w:tcW w:w="601" w:type="pct"/>
            <w:tcBorders>
              <w:top w:val="nil"/>
              <w:left w:val="nil"/>
              <w:bottom w:val="single" w:sz="4" w:space="0" w:color="auto"/>
              <w:right w:val="single" w:sz="4" w:space="0" w:color="auto"/>
            </w:tcBorders>
            <w:shd w:val="clear" w:color="auto" w:fill="auto"/>
            <w:vAlign w:val="center"/>
            <w:hideMark/>
          </w:tcPr>
          <w:p w14:paraId="7776210A"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BAESA</w:t>
            </w:r>
          </w:p>
        </w:tc>
        <w:tc>
          <w:tcPr>
            <w:tcW w:w="620" w:type="pct"/>
            <w:tcBorders>
              <w:top w:val="nil"/>
              <w:left w:val="nil"/>
              <w:bottom w:val="single" w:sz="4" w:space="0" w:color="auto"/>
              <w:right w:val="single" w:sz="4" w:space="0" w:color="auto"/>
            </w:tcBorders>
            <w:shd w:val="clear" w:color="auto" w:fill="auto"/>
            <w:vAlign w:val="center"/>
            <w:hideMark/>
          </w:tcPr>
          <w:p w14:paraId="09DE7D4A"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REPARACION DE AIRES</w:t>
            </w:r>
          </w:p>
        </w:tc>
        <w:tc>
          <w:tcPr>
            <w:tcW w:w="388" w:type="pct"/>
            <w:tcBorders>
              <w:top w:val="nil"/>
              <w:left w:val="nil"/>
              <w:bottom w:val="single" w:sz="4" w:space="0" w:color="auto"/>
              <w:right w:val="single" w:sz="4" w:space="0" w:color="auto"/>
            </w:tcBorders>
            <w:shd w:val="clear" w:color="auto" w:fill="auto"/>
            <w:vAlign w:val="center"/>
            <w:hideMark/>
          </w:tcPr>
          <w:p w14:paraId="37792EB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F01EA1D"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128,684.66</w:t>
            </w:r>
          </w:p>
        </w:tc>
      </w:tr>
      <w:tr w:rsidR="00CA1072" w:rsidRPr="00CA1072" w14:paraId="2789B5EA"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7403AFD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27/9/2023</w:t>
            </w:r>
          </w:p>
        </w:tc>
        <w:tc>
          <w:tcPr>
            <w:tcW w:w="877" w:type="pct"/>
            <w:tcBorders>
              <w:top w:val="nil"/>
              <w:left w:val="nil"/>
              <w:bottom w:val="single" w:sz="4" w:space="0" w:color="auto"/>
              <w:right w:val="single" w:sz="4" w:space="0" w:color="auto"/>
            </w:tcBorders>
            <w:shd w:val="clear" w:color="auto" w:fill="auto"/>
            <w:vAlign w:val="center"/>
            <w:hideMark/>
          </w:tcPr>
          <w:p w14:paraId="4C7D17E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178</w:t>
            </w:r>
          </w:p>
        </w:tc>
        <w:tc>
          <w:tcPr>
            <w:tcW w:w="588" w:type="pct"/>
            <w:tcBorders>
              <w:top w:val="nil"/>
              <w:left w:val="nil"/>
              <w:bottom w:val="single" w:sz="4" w:space="0" w:color="auto"/>
              <w:right w:val="single" w:sz="4" w:space="0" w:color="auto"/>
            </w:tcBorders>
            <w:shd w:val="clear" w:color="auto" w:fill="auto"/>
            <w:vAlign w:val="center"/>
            <w:hideMark/>
          </w:tcPr>
          <w:p w14:paraId="760BDD0D"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10/27/2023</w:t>
            </w:r>
          </w:p>
        </w:tc>
        <w:tc>
          <w:tcPr>
            <w:tcW w:w="550" w:type="pct"/>
            <w:tcBorders>
              <w:top w:val="nil"/>
              <w:left w:val="nil"/>
              <w:bottom w:val="single" w:sz="4" w:space="0" w:color="auto"/>
              <w:right w:val="single" w:sz="4" w:space="0" w:color="auto"/>
            </w:tcBorders>
            <w:shd w:val="clear" w:color="auto" w:fill="auto"/>
            <w:vAlign w:val="center"/>
            <w:hideMark/>
          </w:tcPr>
          <w:p w14:paraId="402C2286"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B1500000178</w:t>
            </w:r>
          </w:p>
        </w:tc>
        <w:tc>
          <w:tcPr>
            <w:tcW w:w="601" w:type="pct"/>
            <w:tcBorders>
              <w:top w:val="nil"/>
              <w:left w:val="nil"/>
              <w:bottom w:val="single" w:sz="4" w:space="0" w:color="auto"/>
              <w:right w:val="single" w:sz="4" w:space="0" w:color="auto"/>
            </w:tcBorders>
            <w:shd w:val="clear" w:color="auto" w:fill="auto"/>
            <w:vAlign w:val="center"/>
            <w:hideMark/>
          </w:tcPr>
          <w:p w14:paraId="7835509C"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MARVICSUR</w:t>
            </w:r>
          </w:p>
        </w:tc>
        <w:tc>
          <w:tcPr>
            <w:tcW w:w="620" w:type="pct"/>
            <w:tcBorders>
              <w:top w:val="nil"/>
              <w:left w:val="nil"/>
              <w:bottom w:val="single" w:sz="4" w:space="0" w:color="auto"/>
              <w:right w:val="single" w:sz="4" w:space="0" w:color="auto"/>
            </w:tcBorders>
            <w:shd w:val="clear" w:color="auto" w:fill="auto"/>
            <w:vAlign w:val="center"/>
            <w:hideMark/>
          </w:tcPr>
          <w:p w14:paraId="30625A06"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SERV. MANTENIMIENTO DE PLANTA</w:t>
            </w:r>
          </w:p>
        </w:tc>
        <w:tc>
          <w:tcPr>
            <w:tcW w:w="388" w:type="pct"/>
            <w:tcBorders>
              <w:top w:val="nil"/>
              <w:left w:val="nil"/>
              <w:bottom w:val="single" w:sz="4" w:space="0" w:color="auto"/>
              <w:right w:val="single" w:sz="4" w:space="0" w:color="auto"/>
            </w:tcBorders>
            <w:shd w:val="clear" w:color="auto" w:fill="auto"/>
            <w:vAlign w:val="center"/>
            <w:hideMark/>
          </w:tcPr>
          <w:p w14:paraId="48245AA4"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5B623D7"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346,522.44</w:t>
            </w:r>
          </w:p>
        </w:tc>
      </w:tr>
      <w:tr w:rsidR="00CA1072" w:rsidRPr="00CA1072" w14:paraId="78271974"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69149E6F"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24/10/2023</w:t>
            </w:r>
          </w:p>
        </w:tc>
        <w:tc>
          <w:tcPr>
            <w:tcW w:w="877" w:type="pct"/>
            <w:tcBorders>
              <w:top w:val="nil"/>
              <w:left w:val="nil"/>
              <w:bottom w:val="single" w:sz="4" w:space="0" w:color="auto"/>
              <w:right w:val="single" w:sz="4" w:space="0" w:color="auto"/>
            </w:tcBorders>
            <w:shd w:val="clear" w:color="auto" w:fill="auto"/>
            <w:vAlign w:val="center"/>
            <w:hideMark/>
          </w:tcPr>
          <w:p w14:paraId="570EECA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4"/>
                <w:w w:val="105"/>
                <w:sz w:val="14"/>
                <w:szCs w:val="14"/>
                <w:lang w:val="es-ES" w:eastAsia="es-DO"/>
              </w:rPr>
              <w:t>1344</w:t>
            </w:r>
          </w:p>
        </w:tc>
        <w:tc>
          <w:tcPr>
            <w:tcW w:w="588" w:type="pct"/>
            <w:tcBorders>
              <w:top w:val="nil"/>
              <w:left w:val="nil"/>
              <w:bottom w:val="single" w:sz="4" w:space="0" w:color="auto"/>
              <w:right w:val="single" w:sz="4" w:space="0" w:color="auto"/>
            </w:tcBorders>
            <w:shd w:val="clear" w:color="auto" w:fill="auto"/>
            <w:vAlign w:val="center"/>
            <w:hideMark/>
          </w:tcPr>
          <w:p w14:paraId="7299A4D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11/24/2023</w:t>
            </w:r>
          </w:p>
        </w:tc>
        <w:tc>
          <w:tcPr>
            <w:tcW w:w="550" w:type="pct"/>
            <w:tcBorders>
              <w:top w:val="nil"/>
              <w:left w:val="nil"/>
              <w:bottom w:val="single" w:sz="4" w:space="0" w:color="auto"/>
              <w:right w:val="single" w:sz="4" w:space="0" w:color="auto"/>
            </w:tcBorders>
            <w:shd w:val="clear" w:color="auto" w:fill="auto"/>
            <w:vAlign w:val="center"/>
            <w:hideMark/>
          </w:tcPr>
          <w:p w14:paraId="0B550A8C"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B1500000115</w:t>
            </w:r>
          </w:p>
        </w:tc>
        <w:tc>
          <w:tcPr>
            <w:tcW w:w="601" w:type="pct"/>
            <w:tcBorders>
              <w:top w:val="nil"/>
              <w:left w:val="nil"/>
              <w:bottom w:val="single" w:sz="4" w:space="0" w:color="auto"/>
              <w:right w:val="single" w:sz="4" w:space="0" w:color="auto"/>
            </w:tcBorders>
            <w:shd w:val="clear" w:color="auto" w:fill="auto"/>
            <w:vAlign w:val="center"/>
            <w:hideMark/>
          </w:tcPr>
          <w:p w14:paraId="588252E2"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BAESA MULT. SERV.</w:t>
            </w:r>
          </w:p>
        </w:tc>
        <w:tc>
          <w:tcPr>
            <w:tcW w:w="620" w:type="pct"/>
            <w:tcBorders>
              <w:top w:val="nil"/>
              <w:left w:val="nil"/>
              <w:bottom w:val="single" w:sz="4" w:space="0" w:color="auto"/>
              <w:right w:val="single" w:sz="4" w:space="0" w:color="auto"/>
            </w:tcBorders>
            <w:shd w:val="clear" w:color="auto" w:fill="auto"/>
            <w:vAlign w:val="center"/>
            <w:hideMark/>
          </w:tcPr>
          <w:p w14:paraId="1AB28085"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SERV. MANTENIMIENTO DE BOMBA</w:t>
            </w:r>
          </w:p>
        </w:tc>
        <w:tc>
          <w:tcPr>
            <w:tcW w:w="388" w:type="pct"/>
            <w:tcBorders>
              <w:top w:val="nil"/>
              <w:left w:val="nil"/>
              <w:bottom w:val="single" w:sz="4" w:space="0" w:color="auto"/>
              <w:right w:val="single" w:sz="4" w:space="0" w:color="auto"/>
            </w:tcBorders>
            <w:shd w:val="clear" w:color="auto" w:fill="auto"/>
            <w:vAlign w:val="center"/>
            <w:hideMark/>
          </w:tcPr>
          <w:p w14:paraId="4CF92EA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0E80A42D"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41,733.33</w:t>
            </w:r>
          </w:p>
        </w:tc>
      </w:tr>
      <w:tr w:rsidR="00CA1072" w:rsidRPr="00CA1072" w14:paraId="50E5B943"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0F085F7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24/10/2023</w:t>
            </w:r>
          </w:p>
        </w:tc>
        <w:tc>
          <w:tcPr>
            <w:tcW w:w="877" w:type="pct"/>
            <w:tcBorders>
              <w:top w:val="nil"/>
              <w:left w:val="nil"/>
              <w:bottom w:val="single" w:sz="4" w:space="0" w:color="auto"/>
              <w:right w:val="single" w:sz="4" w:space="0" w:color="auto"/>
            </w:tcBorders>
            <w:shd w:val="clear" w:color="auto" w:fill="auto"/>
            <w:vAlign w:val="center"/>
            <w:hideMark/>
          </w:tcPr>
          <w:p w14:paraId="4F4245E5"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672</w:t>
            </w:r>
          </w:p>
        </w:tc>
        <w:tc>
          <w:tcPr>
            <w:tcW w:w="588" w:type="pct"/>
            <w:tcBorders>
              <w:top w:val="nil"/>
              <w:left w:val="nil"/>
              <w:bottom w:val="single" w:sz="4" w:space="0" w:color="auto"/>
              <w:right w:val="single" w:sz="4" w:space="0" w:color="auto"/>
            </w:tcBorders>
            <w:shd w:val="clear" w:color="auto" w:fill="auto"/>
            <w:vAlign w:val="center"/>
            <w:hideMark/>
          </w:tcPr>
          <w:p w14:paraId="3C8045D9"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11/24/2023</w:t>
            </w:r>
          </w:p>
        </w:tc>
        <w:tc>
          <w:tcPr>
            <w:tcW w:w="550" w:type="pct"/>
            <w:tcBorders>
              <w:top w:val="nil"/>
              <w:left w:val="nil"/>
              <w:bottom w:val="single" w:sz="4" w:space="0" w:color="auto"/>
              <w:right w:val="single" w:sz="4" w:space="0" w:color="auto"/>
            </w:tcBorders>
            <w:shd w:val="clear" w:color="auto" w:fill="auto"/>
            <w:vAlign w:val="center"/>
            <w:hideMark/>
          </w:tcPr>
          <w:p w14:paraId="20045FA4"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B1500000103</w:t>
            </w:r>
          </w:p>
        </w:tc>
        <w:tc>
          <w:tcPr>
            <w:tcW w:w="601" w:type="pct"/>
            <w:tcBorders>
              <w:top w:val="nil"/>
              <w:left w:val="nil"/>
              <w:bottom w:val="single" w:sz="4" w:space="0" w:color="auto"/>
              <w:right w:val="single" w:sz="4" w:space="0" w:color="auto"/>
            </w:tcBorders>
            <w:shd w:val="clear" w:color="auto" w:fill="auto"/>
            <w:vAlign w:val="center"/>
            <w:hideMark/>
          </w:tcPr>
          <w:p w14:paraId="62D5C6D5"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ARTEKAL, SRL</w:t>
            </w:r>
          </w:p>
        </w:tc>
        <w:tc>
          <w:tcPr>
            <w:tcW w:w="620" w:type="pct"/>
            <w:tcBorders>
              <w:top w:val="nil"/>
              <w:left w:val="nil"/>
              <w:bottom w:val="single" w:sz="4" w:space="0" w:color="auto"/>
              <w:right w:val="single" w:sz="4" w:space="0" w:color="auto"/>
            </w:tcBorders>
            <w:shd w:val="clear" w:color="auto" w:fill="auto"/>
            <w:vAlign w:val="center"/>
            <w:hideMark/>
          </w:tcPr>
          <w:p w14:paraId="3E39B252"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ALIMENTOS PARA HUMANOS</w:t>
            </w:r>
          </w:p>
        </w:tc>
        <w:tc>
          <w:tcPr>
            <w:tcW w:w="388" w:type="pct"/>
            <w:tcBorders>
              <w:top w:val="nil"/>
              <w:left w:val="nil"/>
              <w:bottom w:val="single" w:sz="4" w:space="0" w:color="auto"/>
              <w:right w:val="single" w:sz="4" w:space="0" w:color="auto"/>
            </w:tcBorders>
            <w:shd w:val="clear" w:color="auto" w:fill="auto"/>
            <w:vAlign w:val="center"/>
            <w:hideMark/>
          </w:tcPr>
          <w:p w14:paraId="467ABE91"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6DEDA527"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389,872.00</w:t>
            </w:r>
          </w:p>
        </w:tc>
      </w:tr>
      <w:tr w:rsidR="00CA1072" w:rsidRPr="00CA1072" w14:paraId="1E0498C2"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18010EF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15/10/2023</w:t>
            </w:r>
          </w:p>
        </w:tc>
        <w:tc>
          <w:tcPr>
            <w:tcW w:w="877" w:type="pct"/>
            <w:tcBorders>
              <w:top w:val="nil"/>
              <w:left w:val="nil"/>
              <w:bottom w:val="single" w:sz="4" w:space="0" w:color="auto"/>
              <w:right w:val="single" w:sz="4" w:space="0" w:color="auto"/>
            </w:tcBorders>
            <w:shd w:val="clear" w:color="auto" w:fill="auto"/>
            <w:vAlign w:val="center"/>
            <w:hideMark/>
          </w:tcPr>
          <w:p w14:paraId="7BA8DCF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0"/>
                <w:sz w:val="14"/>
                <w:szCs w:val="14"/>
                <w:lang w:val="es-ES" w:eastAsia="es-DO"/>
              </w:rPr>
              <w:t> </w:t>
            </w:r>
          </w:p>
        </w:tc>
        <w:tc>
          <w:tcPr>
            <w:tcW w:w="588" w:type="pct"/>
            <w:tcBorders>
              <w:top w:val="nil"/>
              <w:left w:val="nil"/>
              <w:bottom w:val="single" w:sz="4" w:space="0" w:color="auto"/>
              <w:right w:val="single" w:sz="4" w:space="0" w:color="auto"/>
            </w:tcBorders>
            <w:shd w:val="clear" w:color="auto" w:fill="auto"/>
            <w:vAlign w:val="center"/>
            <w:hideMark/>
          </w:tcPr>
          <w:p w14:paraId="183206DD"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11/15/2023</w:t>
            </w:r>
          </w:p>
        </w:tc>
        <w:tc>
          <w:tcPr>
            <w:tcW w:w="550" w:type="pct"/>
            <w:tcBorders>
              <w:top w:val="nil"/>
              <w:left w:val="nil"/>
              <w:bottom w:val="single" w:sz="4" w:space="0" w:color="auto"/>
              <w:right w:val="single" w:sz="4" w:space="0" w:color="auto"/>
            </w:tcBorders>
            <w:shd w:val="clear" w:color="auto" w:fill="auto"/>
            <w:vAlign w:val="center"/>
            <w:hideMark/>
          </w:tcPr>
          <w:p w14:paraId="523E0DFF"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B1500054751</w:t>
            </w:r>
          </w:p>
        </w:tc>
        <w:tc>
          <w:tcPr>
            <w:tcW w:w="601" w:type="pct"/>
            <w:tcBorders>
              <w:top w:val="nil"/>
              <w:left w:val="nil"/>
              <w:bottom w:val="single" w:sz="4" w:space="0" w:color="auto"/>
              <w:right w:val="single" w:sz="4" w:space="0" w:color="auto"/>
            </w:tcBorders>
            <w:shd w:val="clear" w:color="auto" w:fill="auto"/>
            <w:vAlign w:val="center"/>
            <w:hideMark/>
          </w:tcPr>
          <w:p w14:paraId="31ABD4F1"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ALTICE</w:t>
            </w:r>
          </w:p>
        </w:tc>
        <w:tc>
          <w:tcPr>
            <w:tcW w:w="620" w:type="pct"/>
            <w:tcBorders>
              <w:top w:val="nil"/>
              <w:left w:val="nil"/>
              <w:bottom w:val="single" w:sz="4" w:space="0" w:color="auto"/>
              <w:right w:val="single" w:sz="4" w:space="0" w:color="auto"/>
            </w:tcBorders>
            <w:shd w:val="clear" w:color="auto" w:fill="auto"/>
            <w:vAlign w:val="center"/>
            <w:hideMark/>
          </w:tcPr>
          <w:p w14:paraId="2814EB35"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SERVCIOS DE INTERNET</w:t>
            </w:r>
          </w:p>
        </w:tc>
        <w:tc>
          <w:tcPr>
            <w:tcW w:w="388" w:type="pct"/>
            <w:tcBorders>
              <w:top w:val="nil"/>
              <w:left w:val="nil"/>
              <w:bottom w:val="single" w:sz="4" w:space="0" w:color="auto"/>
              <w:right w:val="single" w:sz="4" w:space="0" w:color="auto"/>
            </w:tcBorders>
            <w:shd w:val="clear" w:color="auto" w:fill="auto"/>
            <w:vAlign w:val="center"/>
            <w:hideMark/>
          </w:tcPr>
          <w:p w14:paraId="459018EF"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44196A02"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30,666.02</w:t>
            </w:r>
          </w:p>
        </w:tc>
      </w:tr>
      <w:tr w:rsidR="00CA1072" w:rsidRPr="00CA1072" w14:paraId="0398835F"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31650FA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5/10/2023</w:t>
            </w:r>
          </w:p>
        </w:tc>
        <w:tc>
          <w:tcPr>
            <w:tcW w:w="877" w:type="pct"/>
            <w:tcBorders>
              <w:top w:val="nil"/>
              <w:left w:val="nil"/>
              <w:bottom w:val="single" w:sz="4" w:space="0" w:color="auto"/>
              <w:right w:val="single" w:sz="4" w:space="0" w:color="auto"/>
            </w:tcBorders>
            <w:shd w:val="clear" w:color="auto" w:fill="auto"/>
            <w:vAlign w:val="center"/>
            <w:hideMark/>
          </w:tcPr>
          <w:p w14:paraId="0D15ACCC"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4"/>
                <w:w w:val="105"/>
                <w:sz w:val="14"/>
                <w:szCs w:val="14"/>
                <w:lang w:val="es-ES" w:eastAsia="es-DO"/>
              </w:rPr>
              <w:t>2386</w:t>
            </w:r>
          </w:p>
        </w:tc>
        <w:tc>
          <w:tcPr>
            <w:tcW w:w="588" w:type="pct"/>
            <w:tcBorders>
              <w:top w:val="nil"/>
              <w:left w:val="nil"/>
              <w:bottom w:val="single" w:sz="4" w:space="0" w:color="auto"/>
              <w:right w:val="single" w:sz="4" w:space="0" w:color="auto"/>
            </w:tcBorders>
            <w:shd w:val="clear" w:color="auto" w:fill="auto"/>
            <w:vAlign w:val="center"/>
            <w:hideMark/>
          </w:tcPr>
          <w:p w14:paraId="1392B3A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11/5/2023</w:t>
            </w:r>
          </w:p>
        </w:tc>
        <w:tc>
          <w:tcPr>
            <w:tcW w:w="550" w:type="pct"/>
            <w:tcBorders>
              <w:top w:val="nil"/>
              <w:left w:val="nil"/>
              <w:bottom w:val="single" w:sz="4" w:space="0" w:color="auto"/>
              <w:right w:val="single" w:sz="4" w:space="0" w:color="auto"/>
            </w:tcBorders>
            <w:shd w:val="clear" w:color="auto" w:fill="auto"/>
            <w:vAlign w:val="center"/>
            <w:hideMark/>
          </w:tcPr>
          <w:p w14:paraId="7E02C13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B1500000609</w:t>
            </w:r>
          </w:p>
        </w:tc>
        <w:tc>
          <w:tcPr>
            <w:tcW w:w="601" w:type="pct"/>
            <w:tcBorders>
              <w:top w:val="nil"/>
              <w:left w:val="nil"/>
              <w:bottom w:val="single" w:sz="4" w:space="0" w:color="auto"/>
              <w:right w:val="single" w:sz="4" w:space="0" w:color="auto"/>
            </w:tcBorders>
            <w:shd w:val="clear" w:color="auto" w:fill="auto"/>
            <w:vAlign w:val="center"/>
            <w:hideMark/>
          </w:tcPr>
          <w:p w14:paraId="4ABB59FC"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CKTRANS MOTORS, SRL</w:t>
            </w:r>
          </w:p>
        </w:tc>
        <w:tc>
          <w:tcPr>
            <w:tcW w:w="620" w:type="pct"/>
            <w:tcBorders>
              <w:top w:val="nil"/>
              <w:left w:val="nil"/>
              <w:bottom w:val="single" w:sz="4" w:space="0" w:color="auto"/>
              <w:right w:val="single" w:sz="4" w:space="0" w:color="auto"/>
            </w:tcBorders>
            <w:shd w:val="clear" w:color="auto" w:fill="auto"/>
            <w:vAlign w:val="center"/>
            <w:hideMark/>
          </w:tcPr>
          <w:p w14:paraId="1077EDE5"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COMPRAS DE LUBRICANTES</w:t>
            </w:r>
          </w:p>
        </w:tc>
        <w:tc>
          <w:tcPr>
            <w:tcW w:w="388" w:type="pct"/>
            <w:tcBorders>
              <w:top w:val="nil"/>
              <w:left w:val="nil"/>
              <w:bottom w:val="single" w:sz="4" w:space="0" w:color="auto"/>
              <w:right w:val="single" w:sz="4" w:space="0" w:color="auto"/>
            </w:tcBorders>
            <w:shd w:val="clear" w:color="auto" w:fill="auto"/>
            <w:vAlign w:val="center"/>
            <w:hideMark/>
          </w:tcPr>
          <w:p w14:paraId="63EE1965"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4051222A"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203,270.34</w:t>
            </w:r>
          </w:p>
        </w:tc>
      </w:tr>
      <w:tr w:rsidR="00CA1072" w:rsidRPr="00CA1072" w14:paraId="50CEC2FB"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0CF48C6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16/10/2023</w:t>
            </w:r>
          </w:p>
        </w:tc>
        <w:tc>
          <w:tcPr>
            <w:tcW w:w="877" w:type="pct"/>
            <w:tcBorders>
              <w:top w:val="nil"/>
              <w:left w:val="nil"/>
              <w:bottom w:val="single" w:sz="4" w:space="0" w:color="auto"/>
              <w:right w:val="single" w:sz="4" w:space="0" w:color="auto"/>
            </w:tcBorders>
            <w:shd w:val="clear" w:color="auto" w:fill="auto"/>
            <w:vAlign w:val="center"/>
            <w:hideMark/>
          </w:tcPr>
          <w:p w14:paraId="1CBA604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122</w:t>
            </w:r>
          </w:p>
        </w:tc>
        <w:tc>
          <w:tcPr>
            <w:tcW w:w="588" w:type="pct"/>
            <w:tcBorders>
              <w:top w:val="nil"/>
              <w:left w:val="nil"/>
              <w:bottom w:val="single" w:sz="4" w:space="0" w:color="auto"/>
              <w:right w:val="single" w:sz="4" w:space="0" w:color="auto"/>
            </w:tcBorders>
            <w:shd w:val="clear" w:color="auto" w:fill="auto"/>
            <w:vAlign w:val="center"/>
            <w:hideMark/>
          </w:tcPr>
          <w:p w14:paraId="350C1AA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11/16/2023</w:t>
            </w:r>
          </w:p>
        </w:tc>
        <w:tc>
          <w:tcPr>
            <w:tcW w:w="550" w:type="pct"/>
            <w:tcBorders>
              <w:top w:val="nil"/>
              <w:left w:val="nil"/>
              <w:bottom w:val="single" w:sz="4" w:space="0" w:color="auto"/>
              <w:right w:val="single" w:sz="4" w:space="0" w:color="auto"/>
            </w:tcBorders>
            <w:shd w:val="clear" w:color="auto" w:fill="auto"/>
            <w:vAlign w:val="center"/>
            <w:hideMark/>
          </w:tcPr>
          <w:p w14:paraId="2C671524"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E450000023276</w:t>
            </w:r>
          </w:p>
        </w:tc>
        <w:tc>
          <w:tcPr>
            <w:tcW w:w="601" w:type="pct"/>
            <w:tcBorders>
              <w:top w:val="nil"/>
              <w:left w:val="nil"/>
              <w:bottom w:val="single" w:sz="4" w:space="0" w:color="auto"/>
              <w:right w:val="single" w:sz="4" w:space="0" w:color="auto"/>
            </w:tcBorders>
            <w:shd w:val="clear" w:color="auto" w:fill="auto"/>
            <w:vAlign w:val="center"/>
            <w:hideMark/>
          </w:tcPr>
          <w:p w14:paraId="09A2E0D2"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COMPAÑÍA DOMIN. DE TELEFO</w:t>
            </w:r>
          </w:p>
        </w:tc>
        <w:tc>
          <w:tcPr>
            <w:tcW w:w="620" w:type="pct"/>
            <w:tcBorders>
              <w:top w:val="nil"/>
              <w:left w:val="nil"/>
              <w:bottom w:val="single" w:sz="4" w:space="0" w:color="auto"/>
              <w:right w:val="single" w:sz="4" w:space="0" w:color="auto"/>
            </w:tcBorders>
            <w:shd w:val="clear" w:color="auto" w:fill="auto"/>
            <w:vAlign w:val="center"/>
            <w:hideMark/>
          </w:tcPr>
          <w:p w14:paraId="48978A7E"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SERVICIO TELEFONICO</w:t>
            </w:r>
          </w:p>
        </w:tc>
        <w:tc>
          <w:tcPr>
            <w:tcW w:w="388" w:type="pct"/>
            <w:tcBorders>
              <w:top w:val="nil"/>
              <w:left w:val="nil"/>
              <w:bottom w:val="single" w:sz="4" w:space="0" w:color="auto"/>
              <w:right w:val="single" w:sz="4" w:space="0" w:color="auto"/>
            </w:tcBorders>
            <w:shd w:val="clear" w:color="auto" w:fill="auto"/>
            <w:vAlign w:val="center"/>
            <w:hideMark/>
          </w:tcPr>
          <w:p w14:paraId="78A8D21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7F8FF59F"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16,396.78</w:t>
            </w:r>
          </w:p>
        </w:tc>
      </w:tr>
      <w:tr w:rsidR="00CA1072" w:rsidRPr="00CA1072" w14:paraId="4ABC0CED"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271AF884"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10/23/2023</w:t>
            </w:r>
          </w:p>
        </w:tc>
        <w:tc>
          <w:tcPr>
            <w:tcW w:w="877" w:type="pct"/>
            <w:tcBorders>
              <w:top w:val="nil"/>
              <w:left w:val="nil"/>
              <w:bottom w:val="single" w:sz="4" w:space="0" w:color="auto"/>
              <w:right w:val="single" w:sz="4" w:space="0" w:color="auto"/>
            </w:tcBorders>
            <w:shd w:val="clear" w:color="auto" w:fill="auto"/>
            <w:vAlign w:val="center"/>
            <w:hideMark/>
          </w:tcPr>
          <w:p w14:paraId="50BCB7EB"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36538</w:t>
            </w:r>
          </w:p>
        </w:tc>
        <w:tc>
          <w:tcPr>
            <w:tcW w:w="588" w:type="pct"/>
            <w:tcBorders>
              <w:top w:val="nil"/>
              <w:left w:val="nil"/>
              <w:bottom w:val="single" w:sz="4" w:space="0" w:color="auto"/>
              <w:right w:val="single" w:sz="4" w:space="0" w:color="auto"/>
            </w:tcBorders>
            <w:shd w:val="clear" w:color="auto" w:fill="auto"/>
            <w:vAlign w:val="center"/>
            <w:hideMark/>
          </w:tcPr>
          <w:p w14:paraId="72E895A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11/23/2023</w:t>
            </w:r>
          </w:p>
        </w:tc>
        <w:tc>
          <w:tcPr>
            <w:tcW w:w="550" w:type="pct"/>
            <w:tcBorders>
              <w:top w:val="nil"/>
              <w:left w:val="nil"/>
              <w:bottom w:val="single" w:sz="4" w:space="0" w:color="auto"/>
              <w:right w:val="single" w:sz="4" w:space="0" w:color="auto"/>
            </w:tcBorders>
            <w:shd w:val="clear" w:color="auto" w:fill="auto"/>
            <w:vAlign w:val="center"/>
            <w:hideMark/>
          </w:tcPr>
          <w:p w14:paraId="5FC1F4FE"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B1500000805</w:t>
            </w:r>
          </w:p>
        </w:tc>
        <w:tc>
          <w:tcPr>
            <w:tcW w:w="601" w:type="pct"/>
            <w:tcBorders>
              <w:top w:val="nil"/>
              <w:left w:val="nil"/>
              <w:bottom w:val="single" w:sz="4" w:space="0" w:color="auto"/>
              <w:right w:val="single" w:sz="4" w:space="0" w:color="auto"/>
            </w:tcBorders>
            <w:shd w:val="clear" w:color="auto" w:fill="auto"/>
            <w:vAlign w:val="center"/>
            <w:hideMark/>
          </w:tcPr>
          <w:p w14:paraId="2EE09F7F"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VLEZ IMPORT, SRL</w:t>
            </w:r>
          </w:p>
        </w:tc>
        <w:tc>
          <w:tcPr>
            <w:tcW w:w="620" w:type="pct"/>
            <w:tcBorders>
              <w:top w:val="nil"/>
              <w:left w:val="nil"/>
              <w:bottom w:val="single" w:sz="4" w:space="0" w:color="auto"/>
              <w:right w:val="single" w:sz="4" w:space="0" w:color="auto"/>
            </w:tcBorders>
            <w:shd w:val="clear" w:color="auto" w:fill="auto"/>
            <w:vAlign w:val="center"/>
            <w:hideMark/>
          </w:tcPr>
          <w:p w14:paraId="7A53A23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ALIMENTOS P/ HUMANO</w:t>
            </w:r>
          </w:p>
        </w:tc>
        <w:tc>
          <w:tcPr>
            <w:tcW w:w="388" w:type="pct"/>
            <w:tcBorders>
              <w:top w:val="nil"/>
              <w:left w:val="nil"/>
              <w:bottom w:val="single" w:sz="4" w:space="0" w:color="auto"/>
              <w:right w:val="single" w:sz="4" w:space="0" w:color="auto"/>
            </w:tcBorders>
            <w:shd w:val="clear" w:color="auto" w:fill="auto"/>
            <w:vAlign w:val="center"/>
            <w:hideMark/>
          </w:tcPr>
          <w:p w14:paraId="7582814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2AA65949"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23,010.00</w:t>
            </w:r>
          </w:p>
        </w:tc>
      </w:tr>
      <w:tr w:rsidR="00CA1072" w:rsidRPr="00CA1072" w14:paraId="4355C7A6"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2B48BDE9"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16/10/2023</w:t>
            </w:r>
          </w:p>
        </w:tc>
        <w:tc>
          <w:tcPr>
            <w:tcW w:w="877" w:type="pct"/>
            <w:tcBorders>
              <w:top w:val="nil"/>
              <w:left w:val="nil"/>
              <w:bottom w:val="single" w:sz="4" w:space="0" w:color="auto"/>
              <w:right w:val="single" w:sz="4" w:space="0" w:color="auto"/>
            </w:tcBorders>
            <w:shd w:val="clear" w:color="auto" w:fill="auto"/>
            <w:vAlign w:val="center"/>
            <w:hideMark/>
          </w:tcPr>
          <w:p w14:paraId="20AA570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0"/>
                <w:sz w:val="14"/>
                <w:szCs w:val="14"/>
                <w:lang w:val="es-ES" w:eastAsia="es-DO"/>
              </w:rPr>
              <w:t> </w:t>
            </w:r>
          </w:p>
        </w:tc>
        <w:tc>
          <w:tcPr>
            <w:tcW w:w="588" w:type="pct"/>
            <w:tcBorders>
              <w:top w:val="nil"/>
              <w:left w:val="nil"/>
              <w:bottom w:val="single" w:sz="4" w:space="0" w:color="auto"/>
              <w:right w:val="single" w:sz="4" w:space="0" w:color="auto"/>
            </w:tcBorders>
            <w:shd w:val="clear" w:color="auto" w:fill="auto"/>
            <w:vAlign w:val="center"/>
            <w:hideMark/>
          </w:tcPr>
          <w:p w14:paraId="41D8A684"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11/16/2023</w:t>
            </w:r>
          </w:p>
        </w:tc>
        <w:tc>
          <w:tcPr>
            <w:tcW w:w="550" w:type="pct"/>
            <w:tcBorders>
              <w:top w:val="nil"/>
              <w:left w:val="nil"/>
              <w:bottom w:val="single" w:sz="4" w:space="0" w:color="auto"/>
              <w:right w:val="single" w:sz="4" w:space="0" w:color="auto"/>
            </w:tcBorders>
            <w:shd w:val="clear" w:color="auto" w:fill="auto"/>
            <w:vAlign w:val="center"/>
            <w:hideMark/>
          </w:tcPr>
          <w:p w14:paraId="2F78F809"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B1500002541</w:t>
            </w:r>
          </w:p>
        </w:tc>
        <w:tc>
          <w:tcPr>
            <w:tcW w:w="601" w:type="pct"/>
            <w:tcBorders>
              <w:top w:val="nil"/>
              <w:left w:val="nil"/>
              <w:bottom w:val="single" w:sz="4" w:space="0" w:color="auto"/>
              <w:right w:val="single" w:sz="4" w:space="0" w:color="auto"/>
            </w:tcBorders>
            <w:shd w:val="clear" w:color="auto" w:fill="auto"/>
            <w:vAlign w:val="center"/>
            <w:hideMark/>
          </w:tcPr>
          <w:p w14:paraId="4ED04231"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OGTIC</w:t>
            </w:r>
          </w:p>
        </w:tc>
        <w:tc>
          <w:tcPr>
            <w:tcW w:w="620" w:type="pct"/>
            <w:tcBorders>
              <w:top w:val="nil"/>
              <w:left w:val="nil"/>
              <w:bottom w:val="single" w:sz="4" w:space="0" w:color="auto"/>
              <w:right w:val="single" w:sz="4" w:space="0" w:color="auto"/>
            </w:tcBorders>
            <w:shd w:val="clear" w:color="auto" w:fill="auto"/>
            <w:vAlign w:val="center"/>
            <w:hideMark/>
          </w:tcPr>
          <w:p w14:paraId="2688323C"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APORTE P/ SOSTENIMIENTO DE ESPACIO</w:t>
            </w:r>
          </w:p>
        </w:tc>
        <w:tc>
          <w:tcPr>
            <w:tcW w:w="388" w:type="pct"/>
            <w:tcBorders>
              <w:top w:val="nil"/>
              <w:left w:val="nil"/>
              <w:bottom w:val="single" w:sz="4" w:space="0" w:color="auto"/>
              <w:right w:val="single" w:sz="4" w:space="0" w:color="auto"/>
            </w:tcBorders>
            <w:shd w:val="clear" w:color="auto" w:fill="auto"/>
            <w:vAlign w:val="center"/>
            <w:hideMark/>
          </w:tcPr>
          <w:p w14:paraId="51FBF8D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4A874B04"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100,031.20</w:t>
            </w:r>
          </w:p>
        </w:tc>
      </w:tr>
      <w:tr w:rsidR="00CA1072" w:rsidRPr="00CA1072" w14:paraId="629148E1"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4CD8F40F"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20/9/2023</w:t>
            </w:r>
          </w:p>
        </w:tc>
        <w:tc>
          <w:tcPr>
            <w:tcW w:w="877" w:type="pct"/>
            <w:tcBorders>
              <w:top w:val="nil"/>
              <w:left w:val="nil"/>
              <w:bottom w:val="single" w:sz="4" w:space="0" w:color="auto"/>
              <w:right w:val="single" w:sz="4" w:space="0" w:color="auto"/>
            </w:tcBorders>
            <w:shd w:val="clear" w:color="auto" w:fill="auto"/>
            <w:vAlign w:val="center"/>
            <w:hideMark/>
          </w:tcPr>
          <w:p w14:paraId="3A17CB9A"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0"/>
                <w:sz w:val="14"/>
                <w:szCs w:val="14"/>
                <w:lang w:val="es-ES" w:eastAsia="es-DO"/>
              </w:rPr>
              <w:t> </w:t>
            </w:r>
          </w:p>
        </w:tc>
        <w:tc>
          <w:tcPr>
            <w:tcW w:w="588" w:type="pct"/>
            <w:tcBorders>
              <w:top w:val="nil"/>
              <w:left w:val="nil"/>
              <w:bottom w:val="single" w:sz="4" w:space="0" w:color="auto"/>
              <w:right w:val="single" w:sz="4" w:space="0" w:color="auto"/>
            </w:tcBorders>
            <w:shd w:val="clear" w:color="auto" w:fill="auto"/>
            <w:vAlign w:val="center"/>
            <w:hideMark/>
          </w:tcPr>
          <w:p w14:paraId="3DEA98DB"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11/20/2023</w:t>
            </w:r>
          </w:p>
        </w:tc>
        <w:tc>
          <w:tcPr>
            <w:tcW w:w="550" w:type="pct"/>
            <w:tcBorders>
              <w:top w:val="nil"/>
              <w:left w:val="nil"/>
              <w:bottom w:val="single" w:sz="4" w:space="0" w:color="auto"/>
              <w:right w:val="single" w:sz="4" w:space="0" w:color="auto"/>
            </w:tcBorders>
            <w:shd w:val="clear" w:color="auto" w:fill="auto"/>
            <w:vAlign w:val="center"/>
            <w:hideMark/>
          </w:tcPr>
          <w:p w14:paraId="6BF6CF1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B1500002460</w:t>
            </w:r>
          </w:p>
        </w:tc>
        <w:tc>
          <w:tcPr>
            <w:tcW w:w="601" w:type="pct"/>
            <w:tcBorders>
              <w:top w:val="nil"/>
              <w:left w:val="nil"/>
              <w:bottom w:val="single" w:sz="4" w:space="0" w:color="auto"/>
              <w:right w:val="single" w:sz="4" w:space="0" w:color="auto"/>
            </w:tcBorders>
            <w:shd w:val="clear" w:color="auto" w:fill="auto"/>
            <w:vAlign w:val="center"/>
            <w:hideMark/>
          </w:tcPr>
          <w:p w14:paraId="767394C5"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OGTIC</w:t>
            </w:r>
          </w:p>
        </w:tc>
        <w:tc>
          <w:tcPr>
            <w:tcW w:w="620" w:type="pct"/>
            <w:tcBorders>
              <w:top w:val="nil"/>
              <w:left w:val="nil"/>
              <w:bottom w:val="single" w:sz="4" w:space="0" w:color="auto"/>
              <w:right w:val="single" w:sz="4" w:space="0" w:color="auto"/>
            </w:tcBorders>
            <w:shd w:val="clear" w:color="auto" w:fill="auto"/>
            <w:vAlign w:val="center"/>
            <w:hideMark/>
          </w:tcPr>
          <w:p w14:paraId="4B1F4DAA"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APORTE P/ SOSTENIMIENTO DE ESPACIO</w:t>
            </w:r>
          </w:p>
        </w:tc>
        <w:tc>
          <w:tcPr>
            <w:tcW w:w="388" w:type="pct"/>
            <w:tcBorders>
              <w:top w:val="nil"/>
              <w:left w:val="nil"/>
              <w:bottom w:val="single" w:sz="4" w:space="0" w:color="auto"/>
              <w:right w:val="single" w:sz="4" w:space="0" w:color="auto"/>
            </w:tcBorders>
            <w:shd w:val="clear" w:color="auto" w:fill="auto"/>
            <w:vAlign w:val="center"/>
            <w:hideMark/>
          </w:tcPr>
          <w:p w14:paraId="0AF3559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4274BBC"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100,031.20</w:t>
            </w:r>
          </w:p>
        </w:tc>
      </w:tr>
      <w:tr w:rsidR="00CA1072" w:rsidRPr="00CA1072" w14:paraId="29DD8EB1"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7AA5DAEB"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1/9/2023</w:t>
            </w:r>
          </w:p>
        </w:tc>
        <w:tc>
          <w:tcPr>
            <w:tcW w:w="877" w:type="pct"/>
            <w:tcBorders>
              <w:top w:val="nil"/>
              <w:left w:val="nil"/>
              <w:bottom w:val="single" w:sz="4" w:space="0" w:color="auto"/>
              <w:right w:val="single" w:sz="4" w:space="0" w:color="auto"/>
            </w:tcBorders>
            <w:shd w:val="clear" w:color="auto" w:fill="auto"/>
            <w:vAlign w:val="center"/>
            <w:hideMark/>
          </w:tcPr>
          <w:p w14:paraId="47CC5AE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1907871</w:t>
            </w:r>
          </w:p>
        </w:tc>
        <w:tc>
          <w:tcPr>
            <w:tcW w:w="588" w:type="pct"/>
            <w:tcBorders>
              <w:top w:val="nil"/>
              <w:left w:val="nil"/>
              <w:bottom w:val="single" w:sz="4" w:space="0" w:color="auto"/>
              <w:right w:val="single" w:sz="4" w:space="0" w:color="auto"/>
            </w:tcBorders>
            <w:shd w:val="clear" w:color="auto" w:fill="auto"/>
            <w:vAlign w:val="center"/>
            <w:hideMark/>
          </w:tcPr>
          <w:p w14:paraId="05C79780"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11/1/2023</w:t>
            </w:r>
          </w:p>
        </w:tc>
        <w:tc>
          <w:tcPr>
            <w:tcW w:w="550" w:type="pct"/>
            <w:tcBorders>
              <w:top w:val="nil"/>
              <w:left w:val="nil"/>
              <w:bottom w:val="single" w:sz="4" w:space="0" w:color="auto"/>
              <w:right w:val="single" w:sz="4" w:space="0" w:color="auto"/>
            </w:tcBorders>
            <w:shd w:val="clear" w:color="auto" w:fill="auto"/>
            <w:vAlign w:val="center"/>
            <w:hideMark/>
          </w:tcPr>
          <w:p w14:paraId="550BC59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B1500163972</w:t>
            </w:r>
          </w:p>
        </w:tc>
        <w:tc>
          <w:tcPr>
            <w:tcW w:w="601" w:type="pct"/>
            <w:tcBorders>
              <w:top w:val="nil"/>
              <w:left w:val="nil"/>
              <w:bottom w:val="single" w:sz="4" w:space="0" w:color="auto"/>
              <w:right w:val="single" w:sz="4" w:space="0" w:color="auto"/>
            </w:tcBorders>
            <w:shd w:val="clear" w:color="auto" w:fill="auto"/>
            <w:vAlign w:val="center"/>
            <w:hideMark/>
          </w:tcPr>
          <w:p w14:paraId="3FA8259F"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AGUA PLANETA AZUL</w:t>
            </w:r>
          </w:p>
        </w:tc>
        <w:tc>
          <w:tcPr>
            <w:tcW w:w="620" w:type="pct"/>
            <w:tcBorders>
              <w:top w:val="nil"/>
              <w:left w:val="nil"/>
              <w:bottom w:val="single" w:sz="4" w:space="0" w:color="auto"/>
              <w:right w:val="single" w:sz="4" w:space="0" w:color="auto"/>
            </w:tcBorders>
            <w:shd w:val="clear" w:color="auto" w:fill="auto"/>
            <w:vAlign w:val="center"/>
            <w:hideMark/>
          </w:tcPr>
          <w:p w14:paraId="30B8109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ALIMENTOS P/ HUMANO</w:t>
            </w:r>
          </w:p>
        </w:tc>
        <w:tc>
          <w:tcPr>
            <w:tcW w:w="388" w:type="pct"/>
            <w:tcBorders>
              <w:top w:val="nil"/>
              <w:left w:val="nil"/>
              <w:bottom w:val="single" w:sz="4" w:space="0" w:color="auto"/>
              <w:right w:val="single" w:sz="4" w:space="0" w:color="auto"/>
            </w:tcBorders>
            <w:shd w:val="clear" w:color="auto" w:fill="auto"/>
            <w:vAlign w:val="center"/>
            <w:hideMark/>
          </w:tcPr>
          <w:p w14:paraId="206143C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4E72EC3C"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1,200.00</w:t>
            </w:r>
          </w:p>
        </w:tc>
      </w:tr>
      <w:tr w:rsidR="00CA1072" w:rsidRPr="00CA1072" w14:paraId="4D8E7BE3"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33B7EE6C"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4/9/2023</w:t>
            </w:r>
          </w:p>
        </w:tc>
        <w:tc>
          <w:tcPr>
            <w:tcW w:w="877" w:type="pct"/>
            <w:tcBorders>
              <w:top w:val="nil"/>
              <w:left w:val="nil"/>
              <w:bottom w:val="single" w:sz="4" w:space="0" w:color="auto"/>
              <w:right w:val="single" w:sz="4" w:space="0" w:color="auto"/>
            </w:tcBorders>
            <w:shd w:val="clear" w:color="auto" w:fill="auto"/>
            <w:vAlign w:val="center"/>
            <w:hideMark/>
          </w:tcPr>
          <w:p w14:paraId="3242821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1911985</w:t>
            </w:r>
          </w:p>
        </w:tc>
        <w:tc>
          <w:tcPr>
            <w:tcW w:w="588" w:type="pct"/>
            <w:tcBorders>
              <w:top w:val="nil"/>
              <w:left w:val="nil"/>
              <w:bottom w:val="single" w:sz="4" w:space="0" w:color="auto"/>
              <w:right w:val="single" w:sz="4" w:space="0" w:color="auto"/>
            </w:tcBorders>
            <w:shd w:val="clear" w:color="auto" w:fill="auto"/>
            <w:vAlign w:val="center"/>
            <w:hideMark/>
          </w:tcPr>
          <w:p w14:paraId="3C84C86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11/4/2023</w:t>
            </w:r>
          </w:p>
        </w:tc>
        <w:tc>
          <w:tcPr>
            <w:tcW w:w="550" w:type="pct"/>
            <w:tcBorders>
              <w:top w:val="nil"/>
              <w:left w:val="nil"/>
              <w:bottom w:val="single" w:sz="4" w:space="0" w:color="auto"/>
              <w:right w:val="single" w:sz="4" w:space="0" w:color="auto"/>
            </w:tcBorders>
            <w:shd w:val="clear" w:color="auto" w:fill="auto"/>
            <w:vAlign w:val="center"/>
            <w:hideMark/>
          </w:tcPr>
          <w:p w14:paraId="4D08E56B"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B1500164037</w:t>
            </w:r>
          </w:p>
        </w:tc>
        <w:tc>
          <w:tcPr>
            <w:tcW w:w="601" w:type="pct"/>
            <w:tcBorders>
              <w:top w:val="nil"/>
              <w:left w:val="nil"/>
              <w:bottom w:val="single" w:sz="4" w:space="0" w:color="auto"/>
              <w:right w:val="single" w:sz="4" w:space="0" w:color="auto"/>
            </w:tcBorders>
            <w:shd w:val="clear" w:color="auto" w:fill="auto"/>
            <w:vAlign w:val="center"/>
            <w:hideMark/>
          </w:tcPr>
          <w:p w14:paraId="69561714"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AGUA PLANETA AZUL</w:t>
            </w:r>
          </w:p>
        </w:tc>
        <w:tc>
          <w:tcPr>
            <w:tcW w:w="620" w:type="pct"/>
            <w:tcBorders>
              <w:top w:val="nil"/>
              <w:left w:val="nil"/>
              <w:bottom w:val="single" w:sz="4" w:space="0" w:color="auto"/>
              <w:right w:val="single" w:sz="4" w:space="0" w:color="auto"/>
            </w:tcBorders>
            <w:shd w:val="clear" w:color="auto" w:fill="auto"/>
            <w:vAlign w:val="center"/>
            <w:hideMark/>
          </w:tcPr>
          <w:p w14:paraId="26C058F9"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ALIMENTOS P/ HUMANO</w:t>
            </w:r>
          </w:p>
        </w:tc>
        <w:tc>
          <w:tcPr>
            <w:tcW w:w="388" w:type="pct"/>
            <w:tcBorders>
              <w:top w:val="nil"/>
              <w:left w:val="nil"/>
              <w:bottom w:val="single" w:sz="4" w:space="0" w:color="auto"/>
              <w:right w:val="single" w:sz="4" w:space="0" w:color="auto"/>
            </w:tcBorders>
            <w:shd w:val="clear" w:color="auto" w:fill="auto"/>
            <w:vAlign w:val="center"/>
            <w:hideMark/>
          </w:tcPr>
          <w:p w14:paraId="3C2201DA"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7FADE747"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3,000.00</w:t>
            </w:r>
          </w:p>
        </w:tc>
      </w:tr>
      <w:tr w:rsidR="00CA1072" w:rsidRPr="00CA1072" w14:paraId="1E5BB279"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6E339F49"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8/9/2023</w:t>
            </w:r>
          </w:p>
        </w:tc>
        <w:tc>
          <w:tcPr>
            <w:tcW w:w="877" w:type="pct"/>
            <w:tcBorders>
              <w:top w:val="nil"/>
              <w:left w:val="nil"/>
              <w:bottom w:val="single" w:sz="4" w:space="0" w:color="auto"/>
              <w:right w:val="single" w:sz="4" w:space="0" w:color="auto"/>
            </w:tcBorders>
            <w:shd w:val="clear" w:color="auto" w:fill="auto"/>
            <w:vAlign w:val="center"/>
            <w:hideMark/>
          </w:tcPr>
          <w:p w14:paraId="4D729BF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1921266</w:t>
            </w:r>
          </w:p>
        </w:tc>
        <w:tc>
          <w:tcPr>
            <w:tcW w:w="588" w:type="pct"/>
            <w:tcBorders>
              <w:top w:val="nil"/>
              <w:left w:val="nil"/>
              <w:bottom w:val="single" w:sz="4" w:space="0" w:color="auto"/>
              <w:right w:val="single" w:sz="4" w:space="0" w:color="auto"/>
            </w:tcBorders>
            <w:shd w:val="clear" w:color="auto" w:fill="auto"/>
            <w:vAlign w:val="center"/>
            <w:hideMark/>
          </w:tcPr>
          <w:p w14:paraId="40D65B0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11/8/2023</w:t>
            </w:r>
          </w:p>
        </w:tc>
        <w:tc>
          <w:tcPr>
            <w:tcW w:w="550" w:type="pct"/>
            <w:tcBorders>
              <w:top w:val="nil"/>
              <w:left w:val="nil"/>
              <w:bottom w:val="single" w:sz="4" w:space="0" w:color="auto"/>
              <w:right w:val="single" w:sz="4" w:space="0" w:color="auto"/>
            </w:tcBorders>
            <w:shd w:val="clear" w:color="auto" w:fill="auto"/>
            <w:vAlign w:val="center"/>
            <w:hideMark/>
          </w:tcPr>
          <w:p w14:paraId="7A6EDE8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B1500164190</w:t>
            </w:r>
          </w:p>
        </w:tc>
        <w:tc>
          <w:tcPr>
            <w:tcW w:w="601" w:type="pct"/>
            <w:tcBorders>
              <w:top w:val="nil"/>
              <w:left w:val="nil"/>
              <w:bottom w:val="single" w:sz="4" w:space="0" w:color="auto"/>
              <w:right w:val="single" w:sz="4" w:space="0" w:color="auto"/>
            </w:tcBorders>
            <w:shd w:val="clear" w:color="auto" w:fill="auto"/>
            <w:vAlign w:val="center"/>
            <w:hideMark/>
          </w:tcPr>
          <w:p w14:paraId="0A5BC9B9"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AGUA PLANETA AZUL</w:t>
            </w:r>
          </w:p>
        </w:tc>
        <w:tc>
          <w:tcPr>
            <w:tcW w:w="620" w:type="pct"/>
            <w:tcBorders>
              <w:top w:val="nil"/>
              <w:left w:val="nil"/>
              <w:bottom w:val="single" w:sz="4" w:space="0" w:color="auto"/>
              <w:right w:val="single" w:sz="4" w:space="0" w:color="auto"/>
            </w:tcBorders>
            <w:shd w:val="clear" w:color="auto" w:fill="auto"/>
            <w:vAlign w:val="center"/>
            <w:hideMark/>
          </w:tcPr>
          <w:p w14:paraId="7E56683D"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ALIMENTOS P/ HUMANO</w:t>
            </w:r>
          </w:p>
        </w:tc>
        <w:tc>
          <w:tcPr>
            <w:tcW w:w="388" w:type="pct"/>
            <w:tcBorders>
              <w:top w:val="nil"/>
              <w:left w:val="nil"/>
              <w:bottom w:val="single" w:sz="4" w:space="0" w:color="auto"/>
              <w:right w:val="single" w:sz="4" w:space="0" w:color="auto"/>
            </w:tcBorders>
            <w:shd w:val="clear" w:color="auto" w:fill="auto"/>
            <w:vAlign w:val="center"/>
            <w:hideMark/>
          </w:tcPr>
          <w:p w14:paraId="53E9E88A"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4F8AE40D"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7,080.00</w:t>
            </w:r>
          </w:p>
        </w:tc>
      </w:tr>
      <w:tr w:rsidR="00CA1072" w:rsidRPr="00CA1072" w14:paraId="4495209D"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3EDA871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15/9/2023</w:t>
            </w:r>
          </w:p>
        </w:tc>
        <w:tc>
          <w:tcPr>
            <w:tcW w:w="877" w:type="pct"/>
            <w:tcBorders>
              <w:top w:val="nil"/>
              <w:left w:val="nil"/>
              <w:bottom w:val="single" w:sz="4" w:space="0" w:color="auto"/>
              <w:right w:val="single" w:sz="4" w:space="0" w:color="auto"/>
            </w:tcBorders>
            <w:shd w:val="clear" w:color="auto" w:fill="auto"/>
            <w:vAlign w:val="center"/>
            <w:hideMark/>
          </w:tcPr>
          <w:p w14:paraId="607CC9C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1935635</w:t>
            </w:r>
          </w:p>
        </w:tc>
        <w:tc>
          <w:tcPr>
            <w:tcW w:w="588" w:type="pct"/>
            <w:tcBorders>
              <w:top w:val="nil"/>
              <w:left w:val="nil"/>
              <w:bottom w:val="single" w:sz="4" w:space="0" w:color="auto"/>
              <w:right w:val="single" w:sz="4" w:space="0" w:color="auto"/>
            </w:tcBorders>
            <w:shd w:val="clear" w:color="auto" w:fill="auto"/>
            <w:vAlign w:val="center"/>
            <w:hideMark/>
          </w:tcPr>
          <w:p w14:paraId="2E56BEE0"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11/15/2023</w:t>
            </w:r>
          </w:p>
        </w:tc>
        <w:tc>
          <w:tcPr>
            <w:tcW w:w="550" w:type="pct"/>
            <w:tcBorders>
              <w:top w:val="nil"/>
              <w:left w:val="nil"/>
              <w:bottom w:val="single" w:sz="4" w:space="0" w:color="auto"/>
              <w:right w:val="single" w:sz="4" w:space="0" w:color="auto"/>
            </w:tcBorders>
            <w:shd w:val="clear" w:color="auto" w:fill="auto"/>
            <w:vAlign w:val="center"/>
            <w:hideMark/>
          </w:tcPr>
          <w:p w14:paraId="50E5657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B1500164284</w:t>
            </w:r>
          </w:p>
        </w:tc>
        <w:tc>
          <w:tcPr>
            <w:tcW w:w="601" w:type="pct"/>
            <w:tcBorders>
              <w:top w:val="nil"/>
              <w:left w:val="nil"/>
              <w:bottom w:val="single" w:sz="4" w:space="0" w:color="auto"/>
              <w:right w:val="single" w:sz="4" w:space="0" w:color="auto"/>
            </w:tcBorders>
            <w:shd w:val="clear" w:color="auto" w:fill="auto"/>
            <w:vAlign w:val="center"/>
            <w:hideMark/>
          </w:tcPr>
          <w:p w14:paraId="0B71D0F6"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AGUA PLANETA AZUL</w:t>
            </w:r>
          </w:p>
        </w:tc>
        <w:tc>
          <w:tcPr>
            <w:tcW w:w="620" w:type="pct"/>
            <w:tcBorders>
              <w:top w:val="nil"/>
              <w:left w:val="nil"/>
              <w:bottom w:val="single" w:sz="4" w:space="0" w:color="auto"/>
              <w:right w:val="single" w:sz="4" w:space="0" w:color="auto"/>
            </w:tcBorders>
            <w:shd w:val="clear" w:color="auto" w:fill="auto"/>
            <w:vAlign w:val="center"/>
            <w:hideMark/>
          </w:tcPr>
          <w:p w14:paraId="286A1B3A"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ALIMENTOS P/ HUMANO</w:t>
            </w:r>
          </w:p>
        </w:tc>
        <w:tc>
          <w:tcPr>
            <w:tcW w:w="388" w:type="pct"/>
            <w:tcBorders>
              <w:top w:val="nil"/>
              <w:left w:val="nil"/>
              <w:bottom w:val="single" w:sz="4" w:space="0" w:color="auto"/>
              <w:right w:val="single" w:sz="4" w:space="0" w:color="auto"/>
            </w:tcBorders>
            <w:shd w:val="clear" w:color="auto" w:fill="auto"/>
            <w:vAlign w:val="center"/>
            <w:hideMark/>
          </w:tcPr>
          <w:p w14:paraId="09A339D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55EEC8AB"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1,800.00</w:t>
            </w:r>
          </w:p>
        </w:tc>
      </w:tr>
      <w:tr w:rsidR="00CA1072" w:rsidRPr="00CA1072" w14:paraId="6FA4C0CE"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2810EE5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19/9/2023</w:t>
            </w:r>
          </w:p>
        </w:tc>
        <w:tc>
          <w:tcPr>
            <w:tcW w:w="877" w:type="pct"/>
            <w:tcBorders>
              <w:top w:val="nil"/>
              <w:left w:val="nil"/>
              <w:bottom w:val="single" w:sz="4" w:space="0" w:color="auto"/>
              <w:right w:val="single" w:sz="4" w:space="0" w:color="auto"/>
            </w:tcBorders>
            <w:shd w:val="clear" w:color="auto" w:fill="auto"/>
            <w:vAlign w:val="center"/>
            <w:hideMark/>
          </w:tcPr>
          <w:p w14:paraId="2C9562F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1942166</w:t>
            </w:r>
          </w:p>
        </w:tc>
        <w:tc>
          <w:tcPr>
            <w:tcW w:w="588" w:type="pct"/>
            <w:tcBorders>
              <w:top w:val="nil"/>
              <w:left w:val="nil"/>
              <w:bottom w:val="single" w:sz="4" w:space="0" w:color="auto"/>
              <w:right w:val="single" w:sz="4" w:space="0" w:color="auto"/>
            </w:tcBorders>
            <w:shd w:val="clear" w:color="auto" w:fill="auto"/>
            <w:vAlign w:val="center"/>
            <w:hideMark/>
          </w:tcPr>
          <w:p w14:paraId="7A0371C0"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11/19/2023</w:t>
            </w:r>
          </w:p>
        </w:tc>
        <w:tc>
          <w:tcPr>
            <w:tcW w:w="550" w:type="pct"/>
            <w:tcBorders>
              <w:top w:val="nil"/>
              <w:left w:val="nil"/>
              <w:bottom w:val="single" w:sz="4" w:space="0" w:color="auto"/>
              <w:right w:val="single" w:sz="4" w:space="0" w:color="auto"/>
            </w:tcBorders>
            <w:shd w:val="clear" w:color="auto" w:fill="auto"/>
            <w:vAlign w:val="center"/>
            <w:hideMark/>
          </w:tcPr>
          <w:p w14:paraId="712FDDE4"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B1500164370</w:t>
            </w:r>
          </w:p>
        </w:tc>
        <w:tc>
          <w:tcPr>
            <w:tcW w:w="601" w:type="pct"/>
            <w:tcBorders>
              <w:top w:val="nil"/>
              <w:left w:val="nil"/>
              <w:bottom w:val="single" w:sz="4" w:space="0" w:color="auto"/>
              <w:right w:val="single" w:sz="4" w:space="0" w:color="auto"/>
            </w:tcBorders>
            <w:shd w:val="clear" w:color="auto" w:fill="auto"/>
            <w:vAlign w:val="center"/>
            <w:hideMark/>
          </w:tcPr>
          <w:p w14:paraId="54605981"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AGUA PLANETA AZUL</w:t>
            </w:r>
          </w:p>
        </w:tc>
        <w:tc>
          <w:tcPr>
            <w:tcW w:w="620" w:type="pct"/>
            <w:tcBorders>
              <w:top w:val="nil"/>
              <w:left w:val="nil"/>
              <w:bottom w:val="single" w:sz="4" w:space="0" w:color="auto"/>
              <w:right w:val="single" w:sz="4" w:space="0" w:color="auto"/>
            </w:tcBorders>
            <w:shd w:val="clear" w:color="auto" w:fill="auto"/>
            <w:vAlign w:val="center"/>
            <w:hideMark/>
          </w:tcPr>
          <w:p w14:paraId="0F569670"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ALIMENTOS P/ HUMANO</w:t>
            </w:r>
          </w:p>
        </w:tc>
        <w:tc>
          <w:tcPr>
            <w:tcW w:w="388" w:type="pct"/>
            <w:tcBorders>
              <w:top w:val="nil"/>
              <w:left w:val="nil"/>
              <w:bottom w:val="single" w:sz="4" w:space="0" w:color="auto"/>
              <w:right w:val="single" w:sz="4" w:space="0" w:color="auto"/>
            </w:tcBorders>
            <w:shd w:val="clear" w:color="auto" w:fill="auto"/>
            <w:vAlign w:val="center"/>
            <w:hideMark/>
          </w:tcPr>
          <w:p w14:paraId="07D601BC"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80D41DE"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3,600.00</w:t>
            </w:r>
          </w:p>
        </w:tc>
      </w:tr>
      <w:tr w:rsidR="00CA1072" w:rsidRPr="00CA1072" w14:paraId="2D4AE548"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1E8592E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21/9/2023</w:t>
            </w:r>
          </w:p>
        </w:tc>
        <w:tc>
          <w:tcPr>
            <w:tcW w:w="877" w:type="pct"/>
            <w:tcBorders>
              <w:top w:val="nil"/>
              <w:left w:val="nil"/>
              <w:bottom w:val="single" w:sz="4" w:space="0" w:color="auto"/>
              <w:right w:val="single" w:sz="4" w:space="0" w:color="auto"/>
            </w:tcBorders>
            <w:shd w:val="clear" w:color="auto" w:fill="auto"/>
            <w:vAlign w:val="center"/>
            <w:hideMark/>
          </w:tcPr>
          <w:p w14:paraId="0561695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1947583</w:t>
            </w:r>
          </w:p>
        </w:tc>
        <w:tc>
          <w:tcPr>
            <w:tcW w:w="588" w:type="pct"/>
            <w:tcBorders>
              <w:top w:val="nil"/>
              <w:left w:val="nil"/>
              <w:bottom w:val="single" w:sz="4" w:space="0" w:color="auto"/>
              <w:right w:val="single" w:sz="4" w:space="0" w:color="auto"/>
            </w:tcBorders>
            <w:shd w:val="clear" w:color="auto" w:fill="auto"/>
            <w:vAlign w:val="center"/>
            <w:hideMark/>
          </w:tcPr>
          <w:p w14:paraId="0512AB50"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11/21/2023</w:t>
            </w:r>
          </w:p>
        </w:tc>
        <w:tc>
          <w:tcPr>
            <w:tcW w:w="550" w:type="pct"/>
            <w:tcBorders>
              <w:top w:val="nil"/>
              <w:left w:val="nil"/>
              <w:bottom w:val="single" w:sz="4" w:space="0" w:color="auto"/>
              <w:right w:val="single" w:sz="4" w:space="0" w:color="auto"/>
            </w:tcBorders>
            <w:shd w:val="clear" w:color="auto" w:fill="auto"/>
            <w:vAlign w:val="center"/>
            <w:hideMark/>
          </w:tcPr>
          <w:p w14:paraId="3842CFD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B1500164520</w:t>
            </w:r>
          </w:p>
        </w:tc>
        <w:tc>
          <w:tcPr>
            <w:tcW w:w="601" w:type="pct"/>
            <w:tcBorders>
              <w:top w:val="nil"/>
              <w:left w:val="nil"/>
              <w:bottom w:val="single" w:sz="4" w:space="0" w:color="auto"/>
              <w:right w:val="single" w:sz="4" w:space="0" w:color="auto"/>
            </w:tcBorders>
            <w:shd w:val="clear" w:color="auto" w:fill="auto"/>
            <w:vAlign w:val="center"/>
            <w:hideMark/>
          </w:tcPr>
          <w:p w14:paraId="762C3249"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AGUA PLANETA AZUL</w:t>
            </w:r>
          </w:p>
        </w:tc>
        <w:tc>
          <w:tcPr>
            <w:tcW w:w="620" w:type="pct"/>
            <w:tcBorders>
              <w:top w:val="nil"/>
              <w:left w:val="nil"/>
              <w:bottom w:val="single" w:sz="4" w:space="0" w:color="auto"/>
              <w:right w:val="single" w:sz="4" w:space="0" w:color="auto"/>
            </w:tcBorders>
            <w:shd w:val="clear" w:color="auto" w:fill="auto"/>
            <w:vAlign w:val="center"/>
            <w:hideMark/>
          </w:tcPr>
          <w:p w14:paraId="189209CA"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ALIMENTOS P/ HUMANO</w:t>
            </w:r>
          </w:p>
        </w:tc>
        <w:tc>
          <w:tcPr>
            <w:tcW w:w="388" w:type="pct"/>
            <w:tcBorders>
              <w:top w:val="nil"/>
              <w:left w:val="nil"/>
              <w:bottom w:val="single" w:sz="4" w:space="0" w:color="auto"/>
              <w:right w:val="single" w:sz="4" w:space="0" w:color="auto"/>
            </w:tcBorders>
            <w:shd w:val="clear" w:color="auto" w:fill="auto"/>
            <w:vAlign w:val="center"/>
            <w:hideMark/>
          </w:tcPr>
          <w:p w14:paraId="358E5A2F"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12681B6"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5,280.00</w:t>
            </w:r>
          </w:p>
        </w:tc>
      </w:tr>
      <w:tr w:rsidR="00CA1072" w:rsidRPr="00CA1072" w14:paraId="31E3EA14"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2D4ABD8B"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28/9/2023</w:t>
            </w:r>
          </w:p>
        </w:tc>
        <w:tc>
          <w:tcPr>
            <w:tcW w:w="877" w:type="pct"/>
            <w:tcBorders>
              <w:top w:val="nil"/>
              <w:left w:val="nil"/>
              <w:bottom w:val="single" w:sz="4" w:space="0" w:color="auto"/>
              <w:right w:val="single" w:sz="4" w:space="0" w:color="auto"/>
            </w:tcBorders>
            <w:shd w:val="clear" w:color="auto" w:fill="auto"/>
            <w:vAlign w:val="center"/>
            <w:hideMark/>
          </w:tcPr>
          <w:p w14:paraId="275654CA"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1961528</w:t>
            </w:r>
          </w:p>
        </w:tc>
        <w:tc>
          <w:tcPr>
            <w:tcW w:w="588" w:type="pct"/>
            <w:tcBorders>
              <w:top w:val="nil"/>
              <w:left w:val="nil"/>
              <w:bottom w:val="single" w:sz="4" w:space="0" w:color="auto"/>
              <w:right w:val="single" w:sz="4" w:space="0" w:color="auto"/>
            </w:tcBorders>
            <w:shd w:val="clear" w:color="auto" w:fill="auto"/>
            <w:vAlign w:val="center"/>
            <w:hideMark/>
          </w:tcPr>
          <w:p w14:paraId="35FF9450"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11/28/2023</w:t>
            </w:r>
          </w:p>
        </w:tc>
        <w:tc>
          <w:tcPr>
            <w:tcW w:w="550" w:type="pct"/>
            <w:tcBorders>
              <w:top w:val="nil"/>
              <w:left w:val="nil"/>
              <w:bottom w:val="single" w:sz="4" w:space="0" w:color="auto"/>
              <w:right w:val="single" w:sz="4" w:space="0" w:color="auto"/>
            </w:tcBorders>
            <w:shd w:val="clear" w:color="auto" w:fill="auto"/>
            <w:vAlign w:val="center"/>
            <w:hideMark/>
          </w:tcPr>
          <w:p w14:paraId="28E98D1E"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B1500164709</w:t>
            </w:r>
          </w:p>
        </w:tc>
        <w:tc>
          <w:tcPr>
            <w:tcW w:w="601" w:type="pct"/>
            <w:tcBorders>
              <w:top w:val="nil"/>
              <w:left w:val="nil"/>
              <w:bottom w:val="single" w:sz="4" w:space="0" w:color="auto"/>
              <w:right w:val="single" w:sz="4" w:space="0" w:color="auto"/>
            </w:tcBorders>
            <w:shd w:val="clear" w:color="auto" w:fill="auto"/>
            <w:vAlign w:val="center"/>
            <w:hideMark/>
          </w:tcPr>
          <w:p w14:paraId="22D7796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AGUA PLANETA AZUL</w:t>
            </w:r>
          </w:p>
        </w:tc>
        <w:tc>
          <w:tcPr>
            <w:tcW w:w="620" w:type="pct"/>
            <w:tcBorders>
              <w:top w:val="nil"/>
              <w:left w:val="nil"/>
              <w:bottom w:val="single" w:sz="4" w:space="0" w:color="auto"/>
              <w:right w:val="single" w:sz="4" w:space="0" w:color="auto"/>
            </w:tcBorders>
            <w:shd w:val="clear" w:color="auto" w:fill="auto"/>
            <w:vAlign w:val="center"/>
            <w:hideMark/>
          </w:tcPr>
          <w:p w14:paraId="3F589B5D"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ALIMENTOS P/ HUMANO</w:t>
            </w:r>
          </w:p>
        </w:tc>
        <w:tc>
          <w:tcPr>
            <w:tcW w:w="388" w:type="pct"/>
            <w:tcBorders>
              <w:top w:val="nil"/>
              <w:left w:val="nil"/>
              <w:bottom w:val="single" w:sz="4" w:space="0" w:color="auto"/>
              <w:right w:val="single" w:sz="4" w:space="0" w:color="auto"/>
            </w:tcBorders>
            <w:shd w:val="clear" w:color="auto" w:fill="auto"/>
            <w:vAlign w:val="center"/>
            <w:hideMark/>
          </w:tcPr>
          <w:p w14:paraId="454D14C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923EA65"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1,800.00</w:t>
            </w:r>
          </w:p>
        </w:tc>
      </w:tr>
      <w:tr w:rsidR="00CA1072" w:rsidRPr="00CA1072" w14:paraId="4A054F4B"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0F97BC6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24/10/2023</w:t>
            </w:r>
          </w:p>
        </w:tc>
        <w:tc>
          <w:tcPr>
            <w:tcW w:w="877" w:type="pct"/>
            <w:tcBorders>
              <w:top w:val="nil"/>
              <w:left w:val="nil"/>
              <w:bottom w:val="single" w:sz="4" w:space="0" w:color="auto"/>
              <w:right w:val="single" w:sz="4" w:space="0" w:color="auto"/>
            </w:tcBorders>
            <w:shd w:val="clear" w:color="auto" w:fill="auto"/>
            <w:vAlign w:val="center"/>
            <w:hideMark/>
          </w:tcPr>
          <w:p w14:paraId="4B22E181"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278629-43</w:t>
            </w:r>
          </w:p>
        </w:tc>
        <w:tc>
          <w:tcPr>
            <w:tcW w:w="588" w:type="pct"/>
            <w:tcBorders>
              <w:top w:val="nil"/>
              <w:left w:val="nil"/>
              <w:bottom w:val="single" w:sz="4" w:space="0" w:color="auto"/>
              <w:right w:val="single" w:sz="4" w:space="0" w:color="auto"/>
            </w:tcBorders>
            <w:shd w:val="clear" w:color="auto" w:fill="auto"/>
            <w:vAlign w:val="center"/>
            <w:hideMark/>
          </w:tcPr>
          <w:p w14:paraId="1431ECE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11/24/2023</w:t>
            </w:r>
          </w:p>
        </w:tc>
        <w:tc>
          <w:tcPr>
            <w:tcW w:w="550" w:type="pct"/>
            <w:tcBorders>
              <w:top w:val="nil"/>
              <w:left w:val="nil"/>
              <w:bottom w:val="single" w:sz="4" w:space="0" w:color="auto"/>
              <w:right w:val="single" w:sz="4" w:space="0" w:color="auto"/>
            </w:tcBorders>
            <w:shd w:val="clear" w:color="auto" w:fill="auto"/>
            <w:vAlign w:val="center"/>
            <w:hideMark/>
          </w:tcPr>
          <w:p w14:paraId="5A5A27FE"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B1500049901</w:t>
            </w:r>
          </w:p>
        </w:tc>
        <w:tc>
          <w:tcPr>
            <w:tcW w:w="601" w:type="pct"/>
            <w:tcBorders>
              <w:top w:val="nil"/>
              <w:left w:val="nil"/>
              <w:bottom w:val="single" w:sz="4" w:space="0" w:color="auto"/>
              <w:right w:val="single" w:sz="4" w:space="0" w:color="auto"/>
            </w:tcBorders>
            <w:shd w:val="clear" w:color="auto" w:fill="auto"/>
            <w:vAlign w:val="center"/>
            <w:hideMark/>
          </w:tcPr>
          <w:p w14:paraId="4FBD1F74"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SIGMA PETROLEUM CORP., S.A.</w:t>
            </w:r>
          </w:p>
        </w:tc>
        <w:tc>
          <w:tcPr>
            <w:tcW w:w="620" w:type="pct"/>
            <w:tcBorders>
              <w:top w:val="nil"/>
              <w:left w:val="nil"/>
              <w:bottom w:val="single" w:sz="4" w:space="0" w:color="auto"/>
              <w:right w:val="single" w:sz="4" w:space="0" w:color="auto"/>
            </w:tcBorders>
            <w:shd w:val="clear" w:color="auto" w:fill="auto"/>
            <w:vAlign w:val="center"/>
            <w:hideMark/>
          </w:tcPr>
          <w:p w14:paraId="256C795D"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COMPRA DE COMBUSTIBLES</w:t>
            </w:r>
          </w:p>
        </w:tc>
        <w:tc>
          <w:tcPr>
            <w:tcW w:w="388" w:type="pct"/>
            <w:tcBorders>
              <w:top w:val="nil"/>
              <w:left w:val="nil"/>
              <w:bottom w:val="single" w:sz="4" w:space="0" w:color="auto"/>
              <w:right w:val="single" w:sz="4" w:space="0" w:color="auto"/>
            </w:tcBorders>
            <w:shd w:val="clear" w:color="auto" w:fill="auto"/>
            <w:vAlign w:val="center"/>
            <w:hideMark/>
          </w:tcPr>
          <w:p w14:paraId="4D789E8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27678926"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3,000,000.00</w:t>
            </w:r>
          </w:p>
        </w:tc>
      </w:tr>
      <w:tr w:rsidR="00CA1072" w:rsidRPr="00CA1072" w14:paraId="25010C6E"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48BFDDF1"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2/10/2023</w:t>
            </w:r>
          </w:p>
        </w:tc>
        <w:tc>
          <w:tcPr>
            <w:tcW w:w="877" w:type="pct"/>
            <w:tcBorders>
              <w:top w:val="nil"/>
              <w:left w:val="nil"/>
              <w:bottom w:val="single" w:sz="4" w:space="0" w:color="auto"/>
              <w:right w:val="single" w:sz="4" w:space="0" w:color="auto"/>
            </w:tcBorders>
            <w:shd w:val="clear" w:color="auto" w:fill="auto"/>
            <w:vAlign w:val="center"/>
            <w:hideMark/>
          </w:tcPr>
          <w:p w14:paraId="03B23D6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52318</w:t>
            </w:r>
          </w:p>
        </w:tc>
        <w:tc>
          <w:tcPr>
            <w:tcW w:w="588" w:type="pct"/>
            <w:tcBorders>
              <w:top w:val="nil"/>
              <w:left w:val="nil"/>
              <w:bottom w:val="single" w:sz="4" w:space="0" w:color="auto"/>
              <w:right w:val="single" w:sz="4" w:space="0" w:color="auto"/>
            </w:tcBorders>
            <w:shd w:val="clear" w:color="auto" w:fill="auto"/>
            <w:vAlign w:val="center"/>
            <w:hideMark/>
          </w:tcPr>
          <w:p w14:paraId="67EA132C"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11/2/2023</w:t>
            </w:r>
          </w:p>
        </w:tc>
        <w:tc>
          <w:tcPr>
            <w:tcW w:w="550" w:type="pct"/>
            <w:tcBorders>
              <w:top w:val="nil"/>
              <w:left w:val="nil"/>
              <w:bottom w:val="single" w:sz="4" w:space="0" w:color="auto"/>
              <w:right w:val="single" w:sz="4" w:space="0" w:color="auto"/>
            </w:tcBorders>
            <w:shd w:val="clear" w:color="auto" w:fill="auto"/>
            <w:vAlign w:val="center"/>
            <w:hideMark/>
          </w:tcPr>
          <w:p w14:paraId="19EE63C4"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B1500006822</w:t>
            </w:r>
          </w:p>
        </w:tc>
        <w:tc>
          <w:tcPr>
            <w:tcW w:w="601" w:type="pct"/>
            <w:tcBorders>
              <w:top w:val="nil"/>
              <w:left w:val="nil"/>
              <w:bottom w:val="single" w:sz="4" w:space="0" w:color="auto"/>
              <w:right w:val="single" w:sz="4" w:space="0" w:color="auto"/>
            </w:tcBorders>
            <w:shd w:val="clear" w:color="auto" w:fill="auto"/>
            <w:vAlign w:val="center"/>
            <w:hideMark/>
          </w:tcPr>
          <w:p w14:paraId="69761571"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TONER DEPOT</w:t>
            </w:r>
          </w:p>
        </w:tc>
        <w:tc>
          <w:tcPr>
            <w:tcW w:w="620" w:type="pct"/>
            <w:tcBorders>
              <w:top w:val="nil"/>
              <w:left w:val="nil"/>
              <w:bottom w:val="single" w:sz="4" w:space="0" w:color="auto"/>
              <w:right w:val="single" w:sz="4" w:space="0" w:color="auto"/>
            </w:tcBorders>
            <w:shd w:val="clear" w:color="auto" w:fill="auto"/>
            <w:vAlign w:val="center"/>
            <w:hideMark/>
          </w:tcPr>
          <w:p w14:paraId="7221759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Y REPARACION DE EQUIPOS</w:t>
            </w:r>
          </w:p>
        </w:tc>
        <w:tc>
          <w:tcPr>
            <w:tcW w:w="388" w:type="pct"/>
            <w:tcBorders>
              <w:top w:val="nil"/>
              <w:left w:val="nil"/>
              <w:bottom w:val="single" w:sz="4" w:space="0" w:color="auto"/>
              <w:right w:val="single" w:sz="4" w:space="0" w:color="auto"/>
            </w:tcBorders>
            <w:shd w:val="clear" w:color="auto" w:fill="auto"/>
            <w:vAlign w:val="center"/>
            <w:hideMark/>
          </w:tcPr>
          <w:p w14:paraId="08A88D54"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45428BFC"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205,716.36</w:t>
            </w:r>
          </w:p>
        </w:tc>
      </w:tr>
      <w:tr w:rsidR="00CA1072" w:rsidRPr="00CA1072" w14:paraId="2026B7A0"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34468F2F"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5/10/2023</w:t>
            </w:r>
          </w:p>
        </w:tc>
        <w:tc>
          <w:tcPr>
            <w:tcW w:w="877" w:type="pct"/>
            <w:tcBorders>
              <w:top w:val="nil"/>
              <w:left w:val="nil"/>
              <w:bottom w:val="single" w:sz="4" w:space="0" w:color="auto"/>
              <w:right w:val="single" w:sz="4" w:space="0" w:color="auto"/>
            </w:tcBorders>
            <w:shd w:val="clear" w:color="auto" w:fill="auto"/>
            <w:vAlign w:val="center"/>
            <w:hideMark/>
          </w:tcPr>
          <w:p w14:paraId="11EFD2E5"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670</w:t>
            </w:r>
          </w:p>
        </w:tc>
        <w:tc>
          <w:tcPr>
            <w:tcW w:w="588" w:type="pct"/>
            <w:tcBorders>
              <w:top w:val="nil"/>
              <w:left w:val="nil"/>
              <w:bottom w:val="single" w:sz="4" w:space="0" w:color="auto"/>
              <w:right w:val="single" w:sz="4" w:space="0" w:color="auto"/>
            </w:tcBorders>
            <w:shd w:val="clear" w:color="auto" w:fill="auto"/>
            <w:vAlign w:val="center"/>
            <w:hideMark/>
          </w:tcPr>
          <w:p w14:paraId="387A665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11/5/2023</w:t>
            </w:r>
          </w:p>
        </w:tc>
        <w:tc>
          <w:tcPr>
            <w:tcW w:w="550" w:type="pct"/>
            <w:tcBorders>
              <w:top w:val="nil"/>
              <w:left w:val="nil"/>
              <w:bottom w:val="single" w:sz="4" w:space="0" w:color="auto"/>
              <w:right w:val="single" w:sz="4" w:space="0" w:color="auto"/>
            </w:tcBorders>
            <w:shd w:val="clear" w:color="auto" w:fill="auto"/>
            <w:vAlign w:val="center"/>
            <w:hideMark/>
          </w:tcPr>
          <w:p w14:paraId="4AB51EED"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B1500003097</w:t>
            </w:r>
          </w:p>
        </w:tc>
        <w:tc>
          <w:tcPr>
            <w:tcW w:w="601" w:type="pct"/>
            <w:tcBorders>
              <w:top w:val="nil"/>
              <w:left w:val="nil"/>
              <w:bottom w:val="single" w:sz="4" w:space="0" w:color="auto"/>
              <w:right w:val="single" w:sz="4" w:space="0" w:color="auto"/>
            </w:tcBorders>
            <w:shd w:val="clear" w:color="auto" w:fill="auto"/>
            <w:vAlign w:val="center"/>
            <w:hideMark/>
          </w:tcPr>
          <w:p w14:paraId="21704596"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P.A. CATERING, SRL</w:t>
            </w:r>
          </w:p>
        </w:tc>
        <w:tc>
          <w:tcPr>
            <w:tcW w:w="620" w:type="pct"/>
            <w:tcBorders>
              <w:top w:val="nil"/>
              <w:left w:val="nil"/>
              <w:bottom w:val="single" w:sz="4" w:space="0" w:color="auto"/>
              <w:right w:val="single" w:sz="4" w:space="0" w:color="auto"/>
            </w:tcBorders>
            <w:shd w:val="clear" w:color="auto" w:fill="auto"/>
            <w:vAlign w:val="center"/>
            <w:hideMark/>
          </w:tcPr>
          <w:p w14:paraId="6B2A5D0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DE CATERING</w:t>
            </w:r>
          </w:p>
        </w:tc>
        <w:tc>
          <w:tcPr>
            <w:tcW w:w="388" w:type="pct"/>
            <w:tcBorders>
              <w:top w:val="nil"/>
              <w:left w:val="nil"/>
              <w:bottom w:val="single" w:sz="4" w:space="0" w:color="auto"/>
              <w:right w:val="single" w:sz="4" w:space="0" w:color="auto"/>
            </w:tcBorders>
            <w:shd w:val="clear" w:color="auto" w:fill="auto"/>
            <w:vAlign w:val="center"/>
            <w:hideMark/>
          </w:tcPr>
          <w:p w14:paraId="533F2DE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9D0F3D3"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477,723.00</w:t>
            </w:r>
          </w:p>
        </w:tc>
      </w:tr>
      <w:tr w:rsidR="00CA1072" w:rsidRPr="00CA1072" w14:paraId="147FC749"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085F440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lastRenderedPageBreak/>
              <w:t>17/10/2023</w:t>
            </w:r>
          </w:p>
        </w:tc>
        <w:tc>
          <w:tcPr>
            <w:tcW w:w="877" w:type="pct"/>
            <w:tcBorders>
              <w:top w:val="nil"/>
              <w:left w:val="nil"/>
              <w:bottom w:val="single" w:sz="4" w:space="0" w:color="auto"/>
              <w:right w:val="single" w:sz="4" w:space="0" w:color="auto"/>
            </w:tcBorders>
            <w:shd w:val="clear" w:color="auto" w:fill="auto"/>
            <w:vAlign w:val="center"/>
            <w:hideMark/>
          </w:tcPr>
          <w:p w14:paraId="49C17E49"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671</w:t>
            </w:r>
          </w:p>
        </w:tc>
        <w:tc>
          <w:tcPr>
            <w:tcW w:w="588" w:type="pct"/>
            <w:tcBorders>
              <w:top w:val="nil"/>
              <w:left w:val="nil"/>
              <w:bottom w:val="single" w:sz="4" w:space="0" w:color="auto"/>
              <w:right w:val="single" w:sz="4" w:space="0" w:color="auto"/>
            </w:tcBorders>
            <w:shd w:val="clear" w:color="auto" w:fill="auto"/>
            <w:vAlign w:val="center"/>
            <w:hideMark/>
          </w:tcPr>
          <w:p w14:paraId="1F1683C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10/17/2023</w:t>
            </w:r>
          </w:p>
        </w:tc>
        <w:tc>
          <w:tcPr>
            <w:tcW w:w="550" w:type="pct"/>
            <w:tcBorders>
              <w:top w:val="nil"/>
              <w:left w:val="nil"/>
              <w:bottom w:val="single" w:sz="4" w:space="0" w:color="auto"/>
              <w:right w:val="single" w:sz="4" w:space="0" w:color="auto"/>
            </w:tcBorders>
            <w:shd w:val="clear" w:color="auto" w:fill="auto"/>
            <w:vAlign w:val="center"/>
            <w:hideMark/>
          </w:tcPr>
          <w:p w14:paraId="3DCA00D2"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B1500003118</w:t>
            </w:r>
          </w:p>
        </w:tc>
        <w:tc>
          <w:tcPr>
            <w:tcW w:w="601" w:type="pct"/>
            <w:tcBorders>
              <w:top w:val="nil"/>
              <w:left w:val="nil"/>
              <w:bottom w:val="single" w:sz="4" w:space="0" w:color="auto"/>
              <w:right w:val="single" w:sz="4" w:space="0" w:color="auto"/>
            </w:tcBorders>
            <w:shd w:val="clear" w:color="auto" w:fill="auto"/>
            <w:vAlign w:val="center"/>
            <w:hideMark/>
          </w:tcPr>
          <w:p w14:paraId="098E537B"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P.A. CATERING, SRL</w:t>
            </w:r>
          </w:p>
        </w:tc>
        <w:tc>
          <w:tcPr>
            <w:tcW w:w="620" w:type="pct"/>
            <w:tcBorders>
              <w:top w:val="nil"/>
              <w:left w:val="nil"/>
              <w:bottom w:val="single" w:sz="4" w:space="0" w:color="auto"/>
              <w:right w:val="single" w:sz="4" w:space="0" w:color="auto"/>
            </w:tcBorders>
            <w:shd w:val="clear" w:color="auto" w:fill="auto"/>
            <w:vAlign w:val="center"/>
            <w:hideMark/>
          </w:tcPr>
          <w:p w14:paraId="34254B55"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DE CATERING</w:t>
            </w:r>
          </w:p>
        </w:tc>
        <w:tc>
          <w:tcPr>
            <w:tcW w:w="388" w:type="pct"/>
            <w:tcBorders>
              <w:top w:val="nil"/>
              <w:left w:val="nil"/>
              <w:bottom w:val="single" w:sz="4" w:space="0" w:color="auto"/>
              <w:right w:val="single" w:sz="4" w:space="0" w:color="auto"/>
            </w:tcBorders>
            <w:shd w:val="clear" w:color="auto" w:fill="auto"/>
            <w:vAlign w:val="center"/>
            <w:hideMark/>
          </w:tcPr>
          <w:p w14:paraId="15C7D7D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2EAF41E5"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509,842.60</w:t>
            </w:r>
          </w:p>
        </w:tc>
      </w:tr>
      <w:tr w:rsidR="00CA1072" w:rsidRPr="00CA1072" w14:paraId="0F0F8393"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050CEDE0"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6/10/2023</w:t>
            </w:r>
          </w:p>
        </w:tc>
        <w:tc>
          <w:tcPr>
            <w:tcW w:w="877" w:type="pct"/>
            <w:tcBorders>
              <w:top w:val="nil"/>
              <w:left w:val="nil"/>
              <w:bottom w:val="single" w:sz="4" w:space="0" w:color="auto"/>
              <w:right w:val="single" w:sz="4" w:space="0" w:color="auto"/>
            </w:tcBorders>
            <w:shd w:val="clear" w:color="auto" w:fill="auto"/>
            <w:vAlign w:val="center"/>
            <w:hideMark/>
          </w:tcPr>
          <w:p w14:paraId="5C0E603F"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675</w:t>
            </w:r>
          </w:p>
        </w:tc>
        <w:tc>
          <w:tcPr>
            <w:tcW w:w="588" w:type="pct"/>
            <w:tcBorders>
              <w:top w:val="nil"/>
              <w:left w:val="nil"/>
              <w:bottom w:val="single" w:sz="4" w:space="0" w:color="auto"/>
              <w:right w:val="single" w:sz="4" w:space="0" w:color="auto"/>
            </w:tcBorders>
            <w:shd w:val="clear" w:color="auto" w:fill="auto"/>
            <w:vAlign w:val="center"/>
            <w:hideMark/>
          </w:tcPr>
          <w:p w14:paraId="2E8F41BB"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11/6/2023</w:t>
            </w:r>
          </w:p>
        </w:tc>
        <w:tc>
          <w:tcPr>
            <w:tcW w:w="550" w:type="pct"/>
            <w:tcBorders>
              <w:top w:val="nil"/>
              <w:left w:val="nil"/>
              <w:bottom w:val="single" w:sz="4" w:space="0" w:color="auto"/>
              <w:right w:val="single" w:sz="4" w:space="0" w:color="auto"/>
            </w:tcBorders>
            <w:shd w:val="clear" w:color="auto" w:fill="auto"/>
            <w:vAlign w:val="center"/>
            <w:hideMark/>
          </w:tcPr>
          <w:p w14:paraId="48D96B8A"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B1500000153</w:t>
            </w:r>
          </w:p>
        </w:tc>
        <w:tc>
          <w:tcPr>
            <w:tcW w:w="601" w:type="pct"/>
            <w:tcBorders>
              <w:top w:val="nil"/>
              <w:left w:val="nil"/>
              <w:bottom w:val="single" w:sz="4" w:space="0" w:color="auto"/>
              <w:right w:val="single" w:sz="4" w:space="0" w:color="auto"/>
            </w:tcBorders>
            <w:shd w:val="clear" w:color="auto" w:fill="auto"/>
            <w:vAlign w:val="center"/>
            <w:hideMark/>
          </w:tcPr>
          <w:p w14:paraId="57FF6758"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PECONSTU, SRL</w:t>
            </w:r>
          </w:p>
        </w:tc>
        <w:tc>
          <w:tcPr>
            <w:tcW w:w="620" w:type="pct"/>
            <w:tcBorders>
              <w:top w:val="nil"/>
              <w:left w:val="nil"/>
              <w:bottom w:val="single" w:sz="4" w:space="0" w:color="auto"/>
              <w:right w:val="single" w:sz="4" w:space="0" w:color="auto"/>
            </w:tcBorders>
            <w:shd w:val="clear" w:color="auto" w:fill="auto"/>
            <w:vAlign w:val="center"/>
            <w:hideMark/>
          </w:tcPr>
          <w:p w14:paraId="7C2C8F7B"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Y REPARACION DE EQUIPOS</w:t>
            </w:r>
          </w:p>
        </w:tc>
        <w:tc>
          <w:tcPr>
            <w:tcW w:w="388" w:type="pct"/>
            <w:tcBorders>
              <w:top w:val="nil"/>
              <w:left w:val="nil"/>
              <w:bottom w:val="single" w:sz="4" w:space="0" w:color="auto"/>
              <w:right w:val="single" w:sz="4" w:space="0" w:color="auto"/>
            </w:tcBorders>
            <w:shd w:val="clear" w:color="auto" w:fill="auto"/>
            <w:vAlign w:val="center"/>
            <w:hideMark/>
          </w:tcPr>
          <w:p w14:paraId="54894CD5"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25557A1"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345,073.30</w:t>
            </w:r>
          </w:p>
        </w:tc>
      </w:tr>
      <w:tr w:rsidR="00CA1072" w:rsidRPr="00CA1072" w14:paraId="3483D205"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613747D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10/13/2023</w:t>
            </w:r>
          </w:p>
        </w:tc>
        <w:tc>
          <w:tcPr>
            <w:tcW w:w="877" w:type="pct"/>
            <w:tcBorders>
              <w:top w:val="nil"/>
              <w:left w:val="nil"/>
              <w:bottom w:val="single" w:sz="4" w:space="0" w:color="auto"/>
              <w:right w:val="single" w:sz="4" w:space="0" w:color="auto"/>
            </w:tcBorders>
            <w:shd w:val="clear" w:color="auto" w:fill="auto"/>
            <w:vAlign w:val="center"/>
            <w:hideMark/>
          </w:tcPr>
          <w:p w14:paraId="20CBC7B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674</w:t>
            </w:r>
          </w:p>
        </w:tc>
        <w:tc>
          <w:tcPr>
            <w:tcW w:w="588" w:type="pct"/>
            <w:tcBorders>
              <w:top w:val="nil"/>
              <w:left w:val="nil"/>
              <w:bottom w:val="single" w:sz="4" w:space="0" w:color="auto"/>
              <w:right w:val="single" w:sz="4" w:space="0" w:color="auto"/>
            </w:tcBorders>
            <w:shd w:val="clear" w:color="auto" w:fill="auto"/>
            <w:vAlign w:val="center"/>
            <w:hideMark/>
          </w:tcPr>
          <w:p w14:paraId="44BA862F"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11/13/2023</w:t>
            </w:r>
          </w:p>
        </w:tc>
        <w:tc>
          <w:tcPr>
            <w:tcW w:w="550" w:type="pct"/>
            <w:tcBorders>
              <w:top w:val="nil"/>
              <w:left w:val="nil"/>
              <w:bottom w:val="single" w:sz="4" w:space="0" w:color="auto"/>
              <w:right w:val="single" w:sz="4" w:space="0" w:color="auto"/>
            </w:tcBorders>
            <w:shd w:val="clear" w:color="auto" w:fill="auto"/>
            <w:vAlign w:val="center"/>
            <w:hideMark/>
          </w:tcPr>
          <w:p w14:paraId="42BAA1D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B1500000154</w:t>
            </w:r>
          </w:p>
        </w:tc>
        <w:tc>
          <w:tcPr>
            <w:tcW w:w="601" w:type="pct"/>
            <w:tcBorders>
              <w:top w:val="nil"/>
              <w:left w:val="nil"/>
              <w:bottom w:val="single" w:sz="4" w:space="0" w:color="auto"/>
              <w:right w:val="single" w:sz="4" w:space="0" w:color="auto"/>
            </w:tcBorders>
            <w:shd w:val="clear" w:color="auto" w:fill="auto"/>
            <w:vAlign w:val="center"/>
            <w:hideMark/>
          </w:tcPr>
          <w:p w14:paraId="0CDEF2F2"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PECONSTU, SRL</w:t>
            </w:r>
          </w:p>
        </w:tc>
        <w:tc>
          <w:tcPr>
            <w:tcW w:w="620" w:type="pct"/>
            <w:tcBorders>
              <w:top w:val="nil"/>
              <w:left w:val="nil"/>
              <w:bottom w:val="single" w:sz="4" w:space="0" w:color="auto"/>
              <w:right w:val="single" w:sz="4" w:space="0" w:color="auto"/>
            </w:tcBorders>
            <w:shd w:val="clear" w:color="auto" w:fill="auto"/>
            <w:vAlign w:val="center"/>
            <w:hideMark/>
          </w:tcPr>
          <w:p w14:paraId="601AF8D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Y REPARACION DE EQUIPOS</w:t>
            </w:r>
          </w:p>
        </w:tc>
        <w:tc>
          <w:tcPr>
            <w:tcW w:w="388" w:type="pct"/>
            <w:tcBorders>
              <w:top w:val="nil"/>
              <w:left w:val="nil"/>
              <w:bottom w:val="single" w:sz="4" w:space="0" w:color="auto"/>
              <w:right w:val="single" w:sz="4" w:space="0" w:color="auto"/>
            </w:tcBorders>
            <w:shd w:val="clear" w:color="auto" w:fill="auto"/>
            <w:vAlign w:val="center"/>
            <w:hideMark/>
          </w:tcPr>
          <w:p w14:paraId="05C9428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1509D02C"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38,704.00</w:t>
            </w:r>
          </w:p>
        </w:tc>
      </w:tr>
      <w:tr w:rsidR="00CA1072" w:rsidRPr="00CA1072" w14:paraId="4331E964"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401CDFD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10/25/2023</w:t>
            </w:r>
          </w:p>
        </w:tc>
        <w:tc>
          <w:tcPr>
            <w:tcW w:w="877" w:type="pct"/>
            <w:tcBorders>
              <w:top w:val="nil"/>
              <w:left w:val="nil"/>
              <w:bottom w:val="single" w:sz="4" w:space="0" w:color="auto"/>
              <w:right w:val="single" w:sz="4" w:space="0" w:color="auto"/>
            </w:tcBorders>
            <w:shd w:val="clear" w:color="auto" w:fill="auto"/>
            <w:vAlign w:val="center"/>
            <w:hideMark/>
          </w:tcPr>
          <w:p w14:paraId="2EC3DC4D"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52834</w:t>
            </w:r>
          </w:p>
        </w:tc>
        <w:tc>
          <w:tcPr>
            <w:tcW w:w="588" w:type="pct"/>
            <w:tcBorders>
              <w:top w:val="nil"/>
              <w:left w:val="nil"/>
              <w:bottom w:val="single" w:sz="4" w:space="0" w:color="auto"/>
              <w:right w:val="single" w:sz="4" w:space="0" w:color="auto"/>
            </w:tcBorders>
            <w:shd w:val="clear" w:color="auto" w:fill="auto"/>
            <w:vAlign w:val="center"/>
            <w:hideMark/>
          </w:tcPr>
          <w:p w14:paraId="2AE73B5C"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11/25/2023</w:t>
            </w:r>
          </w:p>
        </w:tc>
        <w:tc>
          <w:tcPr>
            <w:tcW w:w="550" w:type="pct"/>
            <w:tcBorders>
              <w:top w:val="nil"/>
              <w:left w:val="nil"/>
              <w:bottom w:val="single" w:sz="4" w:space="0" w:color="auto"/>
              <w:right w:val="single" w:sz="4" w:space="0" w:color="auto"/>
            </w:tcBorders>
            <w:shd w:val="clear" w:color="auto" w:fill="auto"/>
            <w:vAlign w:val="center"/>
            <w:hideMark/>
          </w:tcPr>
          <w:p w14:paraId="03DCF38B"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B1500006921</w:t>
            </w:r>
          </w:p>
        </w:tc>
        <w:tc>
          <w:tcPr>
            <w:tcW w:w="601" w:type="pct"/>
            <w:tcBorders>
              <w:top w:val="nil"/>
              <w:left w:val="nil"/>
              <w:bottom w:val="single" w:sz="4" w:space="0" w:color="auto"/>
              <w:right w:val="single" w:sz="4" w:space="0" w:color="auto"/>
            </w:tcBorders>
            <w:shd w:val="clear" w:color="auto" w:fill="auto"/>
            <w:vAlign w:val="center"/>
            <w:hideMark/>
          </w:tcPr>
          <w:p w14:paraId="4E77DB09"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TONER DEPOT</w:t>
            </w:r>
          </w:p>
        </w:tc>
        <w:tc>
          <w:tcPr>
            <w:tcW w:w="620" w:type="pct"/>
            <w:tcBorders>
              <w:top w:val="nil"/>
              <w:left w:val="nil"/>
              <w:bottom w:val="single" w:sz="4" w:space="0" w:color="auto"/>
              <w:right w:val="single" w:sz="4" w:space="0" w:color="auto"/>
            </w:tcBorders>
            <w:shd w:val="clear" w:color="auto" w:fill="auto"/>
            <w:vAlign w:val="center"/>
            <w:hideMark/>
          </w:tcPr>
          <w:p w14:paraId="671AC34E"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Y REPARACION DE EQUIPOS</w:t>
            </w:r>
          </w:p>
        </w:tc>
        <w:tc>
          <w:tcPr>
            <w:tcW w:w="388" w:type="pct"/>
            <w:tcBorders>
              <w:top w:val="nil"/>
              <w:left w:val="nil"/>
              <w:bottom w:val="single" w:sz="4" w:space="0" w:color="auto"/>
              <w:right w:val="single" w:sz="4" w:space="0" w:color="auto"/>
            </w:tcBorders>
            <w:shd w:val="clear" w:color="auto" w:fill="auto"/>
            <w:vAlign w:val="center"/>
            <w:hideMark/>
          </w:tcPr>
          <w:p w14:paraId="08C37BC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4E703F1C"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272,187.65</w:t>
            </w:r>
          </w:p>
        </w:tc>
      </w:tr>
      <w:tr w:rsidR="00CA1072" w:rsidRPr="00CA1072" w14:paraId="4A8F69CB"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6CD38175"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10/25/2023</w:t>
            </w:r>
          </w:p>
        </w:tc>
        <w:tc>
          <w:tcPr>
            <w:tcW w:w="877" w:type="pct"/>
            <w:tcBorders>
              <w:top w:val="nil"/>
              <w:left w:val="nil"/>
              <w:bottom w:val="single" w:sz="4" w:space="0" w:color="auto"/>
              <w:right w:val="single" w:sz="4" w:space="0" w:color="auto"/>
            </w:tcBorders>
            <w:shd w:val="clear" w:color="auto" w:fill="auto"/>
            <w:vAlign w:val="center"/>
            <w:hideMark/>
          </w:tcPr>
          <w:p w14:paraId="091A676F"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200109562</w:t>
            </w:r>
          </w:p>
        </w:tc>
        <w:tc>
          <w:tcPr>
            <w:tcW w:w="588" w:type="pct"/>
            <w:tcBorders>
              <w:top w:val="nil"/>
              <w:left w:val="nil"/>
              <w:bottom w:val="single" w:sz="4" w:space="0" w:color="auto"/>
              <w:right w:val="single" w:sz="4" w:space="0" w:color="auto"/>
            </w:tcBorders>
            <w:shd w:val="clear" w:color="auto" w:fill="auto"/>
            <w:vAlign w:val="center"/>
            <w:hideMark/>
          </w:tcPr>
          <w:p w14:paraId="54FEBF9A"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11/25/2023</w:t>
            </w:r>
          </w:p>
        </w:tc>
        <w:tc>
          <w:tcPr>
            <w:tcW w:w="550" w:type="pct"/>
            <w:tcBorders>
              <w:top w:val="nil"/>
              <w:left w:val="nil"/>
              <w:bottom w:val="single" w:sz="4" w:space="0" w:color="auto"/>
              <w:right w:val="single" w:sz="4" w:space="0" w:color="auto"/>
            </w:tcBorders>
            <w:shd w:val="clear" w:color="auto" w:fill="auto"/>
            <w:vAlign w:val="center"/>
            <w:hideMark/>
          </w:tcPr>
          <w:p w14:paraId="4C094C3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B1500002898</w:t>
            </w:r>
          </w:p>
        </w:tc>
        <w:tc>
          <w:tcPr>
            <w:tcW w:w="601" w:type="pct"/>
            <w:tcBorders>
              <w:top w:val="nil"/>
              <w:left w:val="nil"/>
              <w:bottom w:val="single" w:sz="4" w:space="0" w:color="auto"/>
              <w:right w:val="single" w:sz="4" w:space="0" w:color="auto"/>
            </w:tcBorders>
            <w:shd w:val="clear" w:color="auto" w:fill="auto"/>
            <w:vAlign w:val="center"/>
            <w:hideMark/>
          </w:tcPr>
          <w:p w14:paraId="1BBDA895"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SERVICIOS E INSTALACIONES TE</w:t>
            </w:r>
          </w:p>
        </w:tc>
        <w:tc>
          <w:tcPr>
            <w:tcW w:w="620" w:type="pct"/>
            <w:tcBorders>
              <w:top w:val="nil"/>
              <w:left w:val="nil"/>
              <w:bottom w:val="single" w:sz="4" w:space="0" w:color="auto"/>
              <w:right w:val="single" w:sz="4" w:space="0" w:color="auto"/>
            </w:tcBorders>
            <w:shd w:val="clear" w:color="auto" w:fill="auto"/>
            <w:vAlign w:val="center"/>
            <w:hideMark/>
          </w:tcPr>
          <w:p w14:paraId="55F9245C"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Y REPARACION DE EQUIPOS</w:t>
            </w:r>
          </w:p>
        </w:tc>
        <w:tc>
          <w:tcPr>
            <w:tcW w:w="388" w:type="pct"/>
            <w:tcBorders>
              <w:top w:val="nil"/>
              <w:left w:val="nil"/>
              <w:bottom w:val="single" w:sz="4" w:space="0" w:color="auto"/>
              <w:right w:val="single" w:sz="4" w:space="0" w:color="auto"/>
            </w:tcBorders>
            <w:shd w:val="clear" w:color="auto" w:fill="auto"/>
            <w:vAlign w:val="center"/>
            <w:hideMark/>
          </w:tcPr>
          <w:p w14:paraId="51F4BB2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4BCD04A"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5,900.00</w:t>
            </w:r>
          </w:p>
        </w:tc>
      </w:tr>
      <w:tr w:rsidR="00CA1072" w:rsidRPr="00CA1072" w14:paraId="2CAB5DB0"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7ADA727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26/10/2023</w:t>
            </w:r>
          </w:p>
        </w:tc>
        <w:tc>
          <w:tcPr>
            <w:tcW w:w="877" w:type="pct"/>
            <w:tcBorders>
              <w:top w:val="nil"/>
              <w:left w:val="nil"/>
              <w:bottom w:val="single" w:sz="4" w:space="0" w:color="auto"/>
              <w:right w:val="single" w:sz="4" w:space="0" w:color="auto"/>
            </w:tcBorders>
            <w:shd w:val="clear" w:color="auto" w:fill="auto"/>
            <w:vAlign w:val="center"/>
            <w:hideMark/>
          </w:tcPr>
          <w:p w14:paraId="2965A09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677</w:t>
            </w:r>
          </w:p>
        </w:tc>
        <w:tc>
          <w:tcPr>
            <w:tcW w:w="588" w:type="pct"/>
            <w:tcBorders>
              <w:top w:val="nil"/>
              <w:left w:val="nil"/>
              <w:bottom w:val="single" w:sz="4" w:space="0" w:color="auto"/>
              <w:right w:val="single" w:sz="4" w:space="0" w:color="auto"/>
            </w:tcBorders>
            <w:shd w:val="clear" w:color="auto" w:fill="auto"/>
            <w:vAlign w:val="center"/>
            <w:hideMark/>
          </w:tcPr>
          <w:p w14:paraId="3ACE693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11/26/2023</w:t>
            </w:r>
          </w:p>
        </w:tc>
        <w:tc>
          <w:tcPr>
            <w:tcW w:w="550" w:type="pct"/>
            <w:tcBorders>
              <w:top w:val="nil"/>
              <w:left w:val="nil"/>
              <w:bottom w:val="single" w:sz="4" w:space="0" w:color="auto"/>
              <w:right w:val="single" w:sz="4" w:space="0" w:color="auto"/>
            </w:tcBorders>
            <w:shd w:val="clear" w:color="auto" w:fill="auto"/>
            <w:vAlign w:val="center"/>
            <w:hideMark/>
          </w:tcPr>
          <w:p w14:paraId="1BA845B2"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B1500000104</w:t>
            </w:r>
          </w:p>
        </w:tc>
        <w:tc>
          <w:tcPr>
            <w:tcW w:w="601" w:type="pct"/>
            <w:tcBorders>
              <w:top w:val="nil"/>
              <w:left w:val="nil"/>
              <w:bottom w:val="single" w:sz="4" w:space="0" w:color="auto"/>
              <w:right w:val="single" w:sz="4" w:space="0" w:color="auto"/>
            </w:tcBorders>
            <w:shd w:val="clear" w:color="auto" w:fill="auto"/>
            <w:vAlign w:val="center"/>
            <w:hideMark/>
          </w:tcPr>
          <w:p w14:paraId="21866CCC"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ARTEKAL, SRL</w:t>
            </w:r>
          </w:p>
        </w:tc>
        <w:tc>
          <w:tcPr>
            <w:tcW w:w="620" w:type="pct"/>
            <w:tcBorders>
              <w:top w:val="nil"/>
              <w:left w:val="nil"/>
              <w:bottom w:val="single" w:sz="4" w:space="0" w:color="auto"/>
              <w:right w:val="single" w:sz="4" w:space="0" w:color="auto"/>
            </w:tcBorders>
            <w:shd w:val="clear" w:color="auto" w:fill="auto"/>
            <w:vAlign w:val="center"/>
            <w:hideMark/>
          </w:tcPr>
          <w:p w14:paraId="3D088B40"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DE CATERING</w:t>
            </w:r>
          </w:p>
        </w:tc>
        <w:tc>
          <w:tcPr>
            <w:tcW w:w="388" w:type="pct"/>
            <w:tcBorders>
              <w:top w:val="nil"/>
              <w:left w:val="nil"/>
              <w:bottom w:val="single" w:sz="4" w:space="0" w:color="auto"/>
              <w:right w:val="single" w:sz="4" w:space="0" w:color="auto"/>
            </w:tcBorders>
            <w:shd w:val="clear" w:color="auto" w:fill="auto"/>
            <w:vAlign w:val="center"/>
            <w:hideMark/>
          </w:tcPr>
          <w:p w14:paraId="0BD2F87C"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793658B"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321,148.80</w:t>
            </w:r>
          </w:p>
        </w:tc>
      </w:tr>
      <w:tr w:rsidR="00CA1072" w:rsidRPr="00CA1072" w14:paraId="6F563693"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4535FAC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27/10/2023</w:t>
            </w:r>
          </w:p>
        </w:tc>
        <w:tc>
          <w:tcPr>
            <w:tcW w:w="877" w:type="pct"/>
            <w:tcBorders>
              <w:top w:val="nil"/>
              <w:left w:val="nil"/>
              <w:bottom w:val="single" w:sz="4" w:space="0" w:color="auto"/>
              <w:right w:val="single" w:sz="4" w:space="0" w:color="auto"/>
            </w:tcBorders>
            <w:shd w:val="clear" w:color="auto" w:fill="auto"/>
            <w:vAlign w:val="center"/>
            <w:hideMark/>
          </w:tcPr>
          <w:p w14:paraId="42E1CBC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678</w:t>
            </w:r>
          </w:p>
        </w:tc>
        <w:tc>
          <w:tcPr>
            <w:tcW w:w="588" w:type="pct"/>
            <w:tcBorders>
              <w:top w:val="nil"/>
              <w:left w:val="nil"/>
              <w:bottom w:val="single" w:sz="4" w:space="0" w:color="auto"/>
              <w:right w:val="single" w:sz="4" w:space="0" w:color="auto"/>
            </w:tcBorders>
            <w:shd w:val="clear" w:color="auto" w:fill="auto"/>
            <w:vAlign w:val="center"/>
            <w:hideMark/>
          </w:tcPr>
          <w:p w14:paraId="6B5463D1"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11/27/2023</w:t>
            </w:r>
          </w:p>
        </w:tc>
        <w:tc>
          <w:tcPr>
            <w:tcW w:w="550" w:type="pct"/>
            <w:tcBorders>
              <w:top w:val="nil"/>
              <w:left w:val="nil"/>
              <w:bottom w:val="single" w:sz="4" w:space="0" w:color="auto"/>
              <w:right w:val="single" w:sz="4" w:space="0" w:color="auto"/>
            </w:tcBorders>
            <w:shd w:val="clear" w:color="auto" w:fill="auto"/>
            <w:vAlign w:val="center"/>
            <w:hideMark/>
          </w:tcPr>
          <w:p w14:paraId="1F863BCB"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B1500000068</w:t>
            </w:r>
          </w:p>
        </w:tc>
        <w:tc>
          <w:tcPr>
            <w:tcW w:w="601" w:type="pct"/>
            <w:tcBorders>
              <w:top w:val="nil"/>
              <w:left w:val="nil"/>
              <w:bottom w:val="single" w:sz="4" w:space="0" w:color="auto"/>
              <w:right w:val="single" w:sz="4" w:space="0" w:color="auto"/>
            </w:tcBorders>
            <w:shd w:val="clear" w:color="auto" w:fill="auto"/>
            <w:vAlign w:val="center"/>
            <w:hideMark/>
          </w:tcPr>
          <w:p w14:paraId="7BB09FC0"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sz w:val="14"/>
                <w:szCs w:val="14"/>
                <w:lang w:val="es-ES" w:eastAsia="es-DO"/>
              </w:rPr>
              <w:t>MOVIANTO CORPORATION, SRL</w:t>
            </w:r>
          </w:p>
        </w:tc>
        <w:tc>
          <w:tcPr>
            <w:tcW w:w="620" w:type="pct"/>
            <w:tcBorders>
              <w:top w:val="nil"/>
              <w:left w:val="nil"/>
              <w:bottom w:val="single" w:sz="4" w:space="0" w:color="auto"/>
              <w:right w:val="single" w:sz="4" w:space="0" w:color="auto"/>
            </w:tcBorders>
            <w:shd w:val="clear" w:color="auto" w:fill="auto"/>
            <w:vAlign w:val="center"/>
            <w:hideMark/>
          </w:tcPr>
          <w:p w14:paraId="41ED941E"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SERVICIO DE CONT. ALQUILER VEHICULO</w:t>
            </w:r>
          </w:p>
        </w:tc>
        <w:tc>
          <w:tcPr>
            <w:tcW w:w="388" w:type="pct"/>
            <w:tcBorders>
              <w:top w:val="nil"/>
              <w:left w:val="nil"/>
              <w:bottom w:val="single" w:sz="4" w:space="0" w:color="auto"/>
              <w:right w:val="single" w:sz="4" w:space="0" w:color="auto"/>
            </w:tcBorders>
            <w:shd w:val="clear" w:color="auto" w:fill="auto"/>
            <w:vAlign w:val="center"/>
            <w:hideMark/>
          </w:tcPr>
          <w:p w14:paraId="5258170B"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1878DA2A"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479,847.00</w:t>
            </w:r>
          </w:p>
        </w:tc>
      </w:tr>
      <w:tr w:rsidR="00CA1072" w:rsidRPr="00CA1072" w14:paraId="26300DA2"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5978A3E1"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30/10/2023</w:t>
            </w:r>
          </w:p>
        </w:tc>
        <w:tc>
          <w:tcPr>
            <w:tcW w:w="877" w:type="pct"/>
            <w:tcBorders>
              <w:top w:val="nil"/>
              <w:left w:val="nil"/>
              <w:bottom w:val="single" w:sz="4" w:space="0" w:color="auto"/>
              <w:right w:val="single" w:sz="4" w:space="0" w:color="auto"/>
            </w:tcBorders>
            <w:shd w:val="clear" w:color="auto" w:fill="auto"/>
            <w:vAlign w:val="center"/>
            <w:hideMark/>
          </w:tcPr>
          <w:p w14:paraId="0433DFF5"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679</w:t>
            </w:r>
          </w:p>
        </w:tc>
        <w:tc>
          <w:tcPr>
            <w:tcW w:w="588" w:type="pct"/>
            <w:tcBorders>
              <w:top w:val="nil"/>
              <w:left w:val="nil"/>
              <w:bottom w:val="single" w:sz="4" w:space="0" w:color="auto"/>
              <w:right w:val="single" w:sz="4" w:space="0" w:color="auto"/>
            </w:tcBorders>
            <w:shd w:val="clear" w:color="auto" w:fill="auto"/>
            <w:vAlign w:val="center"/>
            <w:hideMark/>
          </w:tcPr>
          <w:p w14:paraId="55237F1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11/30/2023</w:t>
            </w:r>
          </w:p>
        </w:tc>
        <w:tc>
          <w:tcPr>
            <w:tcW w:w="550" w:type="pct"/>
            <w:tcBorders>
              <w:top w:val="nil"/>
              <w:left w:val="nil"/>
              <w:bottom w:val="single" w:sz="4" w:space="0" w:color="auto"/>
              <w:right w:val="single" w:sz="4" w:space="0" w:color="auto"/>
            </w:tcBorders>
            <w:shd w:val="clear" w:color="auto" w:fill="auto"/>
            <w:vAlign w:val="center"/>
            <w:hideMark/>
          </w:tcPr>
          <w:p w14:paraId="4DCF5AF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B1500001984</w:t>
            </w:r>
          </w:p>
        </w:tc>
        <w:tc>
          <w:tcPr>
            <w:tcW w:w="601" w:type="pct"/>
            <w:tcBorders>
              <w:top w:val="nil"/>
              <w:left w:val="nil"/>
              <w:bottom w:val="single" w:sz="4" w:space="0" w:color="auto"/>
              <w:right w:val="single" w:sz="4" w:space="0" w:color="auto"/>
            </w:tcBorders>
            <w:shd w:val="clear" w:color="auto" w:fill="auto"/>
            <w:vAlign w:val="center"/>
            <w:hideMark/>
          </w:tcPr>
          <w:p w14:paraId="26E185C1"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A FUEGO LENTO, SRL</w:t>
            </w:r>
          </w:p>
        </w:tc>
        <w:tc>
          <w:tcPr>
            <w:tcW w:w="620" w:type="pct"/>
            <w:tcBorders>
              <w:top w:val="nil"/>
              <w:left w:val="nil"/>
              <w:bottom w:val="single" w:sz="4" w:space="0" w:color="auto"/>
              <w:right w:val="single" w:sz="4" w:space="0" w:color="auto"/>
            </w:tcBorders>
            <w:shd w:val="clear" w:color="auto" w:fill="auto"/>
            <w:vAlign w:val="center"/>
            <w:hideMark/>
          </w:tcPr>
          <w:p w14:paraId="34D516A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DE CATERING</w:t>
            </w:r>
          </w:p>
        </w:tc>
        <w:tc>
          <w:tcPr>
            <w:tcW w:w="388" w:type="pct"/>
            <w:tcBorders>
              <w:top w:val="nil"/>
              <w:left w:val="nil"/>
              <w:bottom w:val="single" w:sz="4" w:space="0" w:color="auto"/>
              <w:right w:val="single" w:sz="4" w:space="0" w:color="auto"/>
            </w:tcBorders>
            <w:shd w:val="clear" w:color="auto" w:fill="auto"/>
            <w:vAlign w:val="center"/>
            <w:hideMark/>
          </w:tcPr>
          <w:p w14:paraId="6DD2E0D4"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4E080EE4"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469,992.82</w:t>
            </w:r>
          </w:p>
        </w:tc>
      </w:tr>
      <w:tr w:rsidR="00CA1072" w:rsidRPr="00CA1072" w14:paraId="43489EC4" w14:textId="77777777" w:rsidTr="00CA1072">
        <w:trPr>
          <w:trHeight w:val="495"/>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1C87BA4C"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30/10/2023</w:t>
            </w:r>
          </w:p>
        </w:tc>
        <w:tc>
          <w:tcPr>
            <w:tcW w:w="877" w:type="pct"/>
            <w:tcBorders>
              <w:top w:val="nil"/>
              <w:left w:val="nil"/>
              <w:bottom w:val="single" w:sz="4" w:space="0" w:color="auto"/>
              <w:right w:val="single" w:sz="4" w:space="0" w:color="auto"/>
            </w:tcBorders>
            <w:shd w:val="clear" w:color="auto" w:fill="auto"/>
            <w:vAlign w:val="center"/>
            <w:hideMark/>
          </w:tcPr>
          <w:p w14:paraId="1E02C32A"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680</w:t>
            </w:r>
          </w:p>
        </w:tc>
        <w:tc>
          <w:tcPr>
            <w:tcW w:w="588" w:type="pct"/>
            <w:tcBorders>
              <w:top w:val="nil"/>
              <w:left w:val="nil"/>
              <w:bottom w:val="single" w:sz="4" w:space="0" w:color="auto"/>
              <w:right w:val="single" w:sz="4" w:space="0" w:color="auto"/>
            </w:tcBorders>
            <w:shd w:val="clear" w:color="auto" w:fill="auto"/>
            <w:vAlign w:val="center"/>
            <w:hideMark/>
          </w:tcPr>
          <w:p w14:paraId="6B05D5A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11/30/2023</w:t>
            </w:r>
          </w:p>
        </w:tc>
        <w:tc>
          <w:tcPr>
            <w:tcW w:w="550" w:type="pct"/>
            <w:tcBorders>
              <w:top w:val="nil"/>
              <w:left w:val="nil"/>
              <w:bottom w:val="single" w:sz="4" w:space="0" w:color="auto"/>
              <w:right w:val="single" w:sz="4" w:space="0" w:color="auto"/>
            </w:tcBorders>
            <w:shd w:val="clear" w:color="auto" w:fill="auto"/>
            <w:vAlign w:val="center"/>
            <w:hideMark/>
          </w:tcPr>
          <w:p w14:paraId="59E27F19"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B1500000144</w:t>
            </w:r>
          </w:p>
        </w:tc>
        <w:tc>
          <w:tcPr>
            <w:tcW w:w="601" w:type="pct"/>
            <w:tcBorders>
              <w:top w:val="nil"/>
              <w:left w:val="nil"/>
              <w:bottom w:val="single" w:sz="4" w:space="0" w:color="auto"/>
              <w:right w:val="single" w:sz="4" w:space="0" w:color="auto"/>
            </w:tcBorders>
            <w:shd w:val="clear" w:color="auto" w:fill="auto"/>
            <w:vAlign w:val="center"/>
            <w:hideMark/>
          </w:tcPr>
          <w:p w14:paraId="6132BFAA"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XIOMARA AMPARO I. ESPAILLAT</w:t>
            </w:r>
          </w:p>
        </w:tc>
        <w:tc>
          <w:tcPr>
            <w:tcW w:w="620" w:type="pct"/>
            <w:tcBorders>
              <w:top w:val="nil"/>
              <w:left w:val="nil"/>
              <w:bottom w:val="single" w:sz="4" w:space="0" w:color="auto"/>
              <w:right w:val="single" w:sz="4" w:space="0" w:color="auto"/>
            </w:tcBorders>
            <w:shd w:val="clear" w:color="auto" w:fill="auto"/>
            <w:vAlign w:val="center"/>
            <w:hideMark/>
          </w:tcPr>
          <w:p w14:paraId="72EFD7F0"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SERVICIO DE ALQUILER LOCAL</w:t>
            </w:r>
          </w:p>
        </w:tc>
        <w:tc>
          <w:tcPr>
            <w:tcW w:w="388" w:type="pct"/>
            <w:tcBorders>
              <w:top w:val="nil"/>
              <w:left w:val="nil"/>
              <w:bottom w:val="single" w:sz="4" w:space="0" w:color="auto"/>
              <w:right w:val="single" w:sz="4" w:space="0" w:color="auto"/>
            </w:tcBorders>
            <w:shd w:val="clear" w:color="auto" w:fill="auto"/>
            <w:vAlign w:val="center"/>
            <w:hideMark/>
          </w:tcPr>
          <w:p w14:paraId="763C03B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7766F16B"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33,060.60</w:t>
            </w:r>
          </w:p>
        </w:tc>
      </w:tr>
      <w:tr w:rsidR="00CA1072" w:rsidRPr="00CA1072" w14:paraId="35B170E6"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53FF99A5"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30/10/2023</w:t>
            </w:r>
          </w:p>
        </w:tc>
        <w:tc>
          <w:tcPr>
            <w:tcW w:w="877" w:type="pct"/>
            <w:tcBorders>
              <w:top w:val="nil"/>
              <w:left w:val="nil"/>
              <w:bottom w:val="single" w:sz="4" w:space="0" w:color="auto"/>
              <w:right w:val="single" w:sz="4" w:space="0" w:color="auto"/>
            </w:tcBorders>
            <w:shd w:val="clear" w:color="auto" w:fill="auto"/>
            <w:vAlign w:val="center"/>
            <w:hideMark/>
          </w:tcPr>
          <w:p w14:paraId="0FB643FC"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81021</w:t>
            </w:r>
          </w:p>
        </w:tc>
        <w:tc>
          <w:tcPr>
            <w:tcW w:w="588" w:type="pct"/>
            <w:tcBorders>
              <w:top w:val="nil"/>
              <w:left w:val="nil"/>
              <w:bottom w:val="single" w:sz="4" w:space="0" w:color="auto"/>
              <w:right w:val="single" w:sz="4" w:space="0" w:color="auto"/>
            </w:tcBorders>
            <w:shd w:val="clear" w:color="auto" w:fill="auto"/>
            <w:vAlign w:val="center"/>
            <w:hideMark/>
          </w:tcPr>
          <w:p w14:paraId="5E5AC36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11/30/2023</w:t>
            </w:r>
          </w:p>
        </w:tc>
        <w:tc>
          <w:tcPr>
            <w:tcW w:w="550" w:type="pct"/>
            <w:tcBorders>
              <w:top w:val="nil"/>
              <w:left w:val="nil"/>
              <w:bottom w:val="single" w:sz="4" w:space="0" w:color="auto"/>
              <w:right w:val="single" w:sz="4" w:space="0" w:color="auto"/>
            </w:tcBorders>
            <w:shd w:val="clear" w:color="auto" w:fill="auto"/>
            <w:vAlign w:val="center"/>
            <w:hideMark/>
          </w:tcPr>
          <w:p w14:paraId="5B06603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B1500003538</w:t>
            </w:r>
          </w:p>
        </w:tc>
        <w:tc>
          <w:tcPr>
            <w:tcW w:w="601" w:type="pct"/>
            <w:tcBorders>
              <w:top w:val="nil"/>
              <w:left w:val="nil"/>
              <w:bottom w:val="single" w:sz="4" w:space="0" w:color="auto"/>
              <w:right w:val="single" w:sz="4" w:space="0" w:color="auto"/>
            </w:tcBorders>
            <w:shd w:val="clear" w:color="auto" w:fill="auto"/>
            <w:vAlign w:val="center"/>
            <w:hideMark/>
          </w:tcPr>
          <w:p w14:paraId="1EA6011D"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PUBLICACIONES AHORA, S. A.</w:t>
            </w:r>
          </w:p>
        </w:tc>
        <w:tc>
          <w:tcPr>
            <w:tcW w:w="620" w:type="pct"/>
            <w:tcBorders>
              <w:top w:val="nil"/>
              <w:left w:val="nil"/>
              <w:bottom w:val="single" w:sz="4" w:space="0" w:color="auto"/>
              <w:right w:val="single" w:sz="4" w:space="0" w:color="auto"/>
            </w:tcBorders>
            <w:shd w:val="clear" w:color="auto" w:fill="auto"/>
            <w:vAlign w:val="center"/>
            <w:hideMark/>
          </w:tcPr>
          <w:p w14:paraId="618574EC"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DE PUBLICIDAD</w:t>
            </w:r>
          </w:p>
        </w:tc>
        <w:tc>
          <w:tcPr>
            <w:tcW w:w="388" w:type="pct"/>
            <w:tcBorders>
              <w:top w:val="nil"/>
              <w:left w:val="nil"/>
              <w:bottom w:val="single" w:sz="4" w:space="0" w:color="auto"/>
              <w:right w:val="single" w:sz="4" w:space="0" w:color="auto"/>
            </w:tcBorders>
            <w:shd w:val="clear" w:color="auto" w:fill="auto"/>
            <w:vAlign w:val="center"/>
            <w:hideMark/>
          </w:tcPr>
          <w:p w14:paraId="57E37533"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4C13FBD8"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73,088.61</w:t>
            </w:r>
          </w:p>
        </w:tc>
      </w:tr>
      <w:tr w:rsidR="00CA1072" w:rsidRPr="00CA1072" w14:paraId="26B4AB42"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734502D1"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30/10/2023</w:t>
            </w:r>
          </w:p>
        </w:tc>
        <w:tc>
          <w:tcPr>
            <w:tcW w:w="877" w:type="pct"/>
            <w:tcBorders>
              <w:top w:val="nil"/>
              <w:left w:val="nil"/>
              <w:bottom w:val="single" w:sz="4" w:space="0" w:color="auto"/>
              <w:right w:val="single" w:sz="4" w:space="0" w:color="auto"/>
            </w:tcBorders>
            <w:shd w:val="clear" w:color="auto" w:fill="auto"/>
            <w:vAlign w:val="center"/>
            <w:hideMark/>
          </w:tcPr>
          <w:p w14:paraId="3989EEE8"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263004</w:t>
            </w:r>
          </w:p>
        </w:tc>
        <w:tc>
          <w:tcPr>
            <w:tcW w:w="588" w:type="pct"/>
            <w:tcBorders>
              <w:top w:val="nil"/>
              <w:left w:val="nil"/>
              <w:bottom w:val="single" w:sz="4" w:space="0" w:color="auto"/>
              <w:right w:val="single" w:sz="4" w:space="0" w:color="auto"/>
            </w:tcBorders>
            <w:shd w:val="clear" w:color="auto" w:fill="auto"/>
            <w:vAlign w:val="center"/>
            <w:hideMark/>
          </w:tcPr>
          <w:p w14:paraId="7B9F122B"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11/30/2023</w:t>
            </w:r>
          </w:p>
        </w:tc>
        <w:tc>
          <w:tcPr>
            <w:tcW w:w="550" w:type="pct"/>
            <w:tcBorders>
              <w:top w:val="nil"/>
              <w:left w:val="nil"/>
              <w:bottom w:val="single" w:sz="4" w:space="0" w:color="auto"/>
              <w:right w:val="single" w:sz="4" w:space="0" w:color="auto"/>
            </w:tcBorders>
            <w:shd w:val="clear" w:color="auto" w:fill="auto"/>
            <w:vAlign w:val="center"/>
            <w:hideMark/>
          </w:tcPr>
          <w:p w14:paraId="2088FE4C"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B1500006437</w:t>
            </w:r>
          </w:p>
        </w:tc>
        <w:tc>
          <w:tcPr>
            <w:tcW w:w="601" w:type="pct"/>
            <w:tcBorders>
              <w:top w:val="nil"/>
              <w:left w:val="nil"/>
              <w:bottom w:val="single" w:sz="4" w:space="0" w:color="auto"/>
              <w:right w:val="single" w:sz="4" w:space="0" w:color="auto"/>
            </w:tcBorders>
            <w:shd w:val="clear" w:color="auto" w:fill="auto"/>
            <w:vAlign w:val="center"/>
            <w:hideMark/>
          </w:tcPr>
          <w:p w14:paraId="42907B0E"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EDITORA HOY, S. A.</w:t>
            </w:r>
          </w:p>
        </w:tc>
        <w:tc>
          <w:tcPr>
            <w:tcW w:w="620" w:type="pct"/>
            <w:tcBorders>
              <w:top w:val="nil"/>
              <w:left w:val="nil"/>
              <w:bottom w:val="single" w:sz="4" w:space="0" w:color="auto"/>
              <w:right w:val="single" w:sz="4" w:space="0" w:color="auto"/>
            </w:tcBorders>
            <w:shd w:val="clear" w:color="auto" w:fill="auto"/>
            <w:vAlign w:val="center"/>
            <w:hideMark/>
          </w:tcPr>
          <w:p w14:paraId="3BCDB2EF"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SERVICIO DE PUBLICIDAD</w:t>
            </w:r>
          </w:p>
        </w:tc>
        <w:tc>
          <w:tcPr>
            <w:tcW w:w="388" w:type="pct"/>
            <w:tcBorders>
              <w:top w:val="nil"/>
              <w:left w:val="nil"/>
              <w:bottom w:val="single" w:sz="4" w:space="0" w:color="auto"/>
              <w:right w:val="single" w:sz="4" w:space="0" w:color="auto"/>
            </w:tcBorders>
            <w:shd w:val="clear" w:color="auto" w:fill="auto"/>
            <w:vAlign w:val="center"/>
            <w:hideMark/>
          </w:tcPr>
          <w:p w14:paraId="5D565569"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54178E23"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98,996.10</w:t>
            </w:r>
          </w:p>
        </w:tc>
      </w:tr>
      <w:tr w:rsidR="00CA1072" w:rsidRPr="00CA1072" w14:paraId="35E65B32"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7C1AD4F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18/10/2023</w:t>
            </w:r>
          </w:p>
        </w:tc>
        <w:tc>
          <w:tcPr>
            <w:tcW w:w="877" w:type="pct"/>
            <w:tcBorders>
              <w:top w:val="nil"/>
              <w:left w:val="nil"/>
              <w:bottom w:val="single" w:sz="4" w:space="0" w:color="auto"/>
              <w:right w:val="single" w:sz="4" w:space="0" w:color="auto"/>
            </w:tcBorders>
            <w:shd w:val="clear" w:color="auto" w:fill="auto"/>
            <w:vAlign w:val="center"/>
            <w:hideMark/>
          </w:tcPr>
          <w:p w14:paraId="2C683D2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102576</w:t>
            </w:r>
          </w:p>
        </w:tc>
        <w:tc>
          <w:tcPr>
            <w:tcW w:w="588" w:type="pct"/>
            <w:tcBorders>
              <w:top w:val="nil"/>
              <w:left w:val="nil"/>
              <w:bottom w:val="single" w:sz="4" w:space="0" w:color="auto"/>
              <w:right w:val="single" w:sz="4" w:space="0" w:color="auto"/>
            </w:tcBorders>
            <w:shd w:val="clear" w:color="auto" w:fill="auto"/>
            <w:vAlign w:val="center"/>
            <w:hideMark/>
          </w:tcPr>
          <w:p w14:paraId="35FFCB87"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11/18/2023</w:t>
            </w:r>
          </w:p>
        </w:tc>
        <w:tc>
          <w:tcPr>
            <w:tcW w:w="550" w:type="pct"/>
            <w:tcBorders>
              <w:top w:val="nil"/>
              <w:left w:val="nil"/>
              <w:bottom w:val="single" w:sz="4" w:space="0" w:color="auto"/>
              <w:right w:val="single" w:sz="4" w:space="0" w:color="auto"/>
            </w:tcBorders>
            <w:shd w:val="clear" w:color="auto" w:fill="auto"/>
            <w:vAlign w:val="center"/>
            <w:hideMark/>
          </w:tcPr>
          <w:p w14:paraId="312FCE4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B1500000782</w:t>
            </w:r>
          </w:p>
        </w:tc>
        <w:tc>
          <w:tcPr>
            <w:tcW w:w="601" w:type="pct"/>
            <w:tcBorders>
              <w:top w:val="nil"/>
              <w:left w:val="nil"/>
              <w:bottom w:val="single" w:sz="4" w:space="0" w:color="auto"/>
              <w:right w:val="single" w:sz="4" w:space="0" w:color="auto"/>
            </w:tcBorders>
            <w:shd w:val="clear" w:color="auto" w:fill="auto"/>
            <w:vAlign w:val="center"/>
            <w:hideMark/>
          </w:tcPr>
          <w:p w14:paraId="1208C07A"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VELEZ IMPORT, SRL</w:t>
            </w:r>
          </w:p>
        </w:tc>
        <w:tc>
          <w:tcPr>
            <w:tcW w:w="620" w:type="pct"/>
            <w:tcBorders>
              <w:top w:val="nil"/>
              <w:left w:val="nil"/>
              <w:bottom w:val="single" w:sz="4" w:space="0" w:color="auto"/>
              <w:right w:val="single" w:sz="4" w:space="0" w:color="auto"/>
            </w:tcBorders>
            <w:shd w:val="clear" w:color="auto" w:fill="auto"/>
            <w:vAlign w:val="center"/>
            <w:hideMark/>
          </w:tcPr>
          <w:p w14:paraId="74CCBD84"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MATERIAL GASTABLE</w:t>
            </w:r>
          </w:p>
        </w:tc>
        <w:tc>
          <w:tcPr>
            <w:tcW w:w="388" w:type="pct"/>
            <w:tcBorders>
              <w:top w:val="nil"/>
              <w:left w:val="nil"/>
              <w:bottom w:val="single" w:sz="4" w:space="0" w:color="auto"/>
              <w:right w:val="single" w:sz="4" w:space="0" w:color="auto"/>
            </w:tcBorders>
            <w:shd w:val="clear" w:color="auto" w:fill="auto"/>
            <w:vAlign w:val="center"/>
            <w:hideMark/>
          </w:tcPr>
          <w:p w14:paraId="6D8F6FC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2C11F9B"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43,200.00</w:t>
            </w:r>
          </w:p>
        </w:tc>
      </w:tr>
      <w:tr w:rsidR="00CA1072" w:rsidRPr="00CA1072" w14:paraId="64D493E7"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6145577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31/10/2023</w:t>
            </w:r>
          </w:p>
        </w:tc>
        <w:tc>
          <w:tcPr>
            <w:tcW w:w="877" w:type="pct"/>
            <w:tcBorders>
              <w:top w:val="nil"/>
              <w:left w:val="nil"/>
              <w:bottom w:val="single" w:sz="4" w:space="0" w:color="auto"/>
              <w:right w:val="single" w:sz="4" w:space="0" w:color="auto"/>
            </w:tcBorders>
            <w:shd w:val="clear" w:color="auto" w:fill="auto"/>
            <w:vAlign w:val="center"/>
            <w:hideMark/>
          </w:tcPr>
          <w:p w14:paraId="3C3A5DC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102579</w:t>
            </w:r>
          </w:p>
        </w:tc>
        <w:tc>
          <w:tcPr>
            <w:tcW w:w="588" w:type="pct"/>
            <w:tcBorders>
              <w:top w:val="nil"/>
              <w:left w:val="nil"/>
              <w:bottom w:val="single" w:sz="4" w:space="0" w:color="auto"/>
              <w:right w:val="single" w:sz="4" w:space="0" w:color="auto"/>
            </w:tcBorders>
            <w:shd w:val="clear" w:color="auto" w:fill="auto"/>
            <w:vAlign w:val="center"/>
            <w:hideMark/>
          </w:tcPr>
          <w:p w14:paraId="262D8A4B"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31/11/2023</w:t>
            </w:r>
          </w:p>
        </w:tc>
        <w:tc>
          <w:tcPr>
            <w:tcW w:w="550" w:type="pct"/>
            <w:tcBorders>
              <w:top w:val="nil"/>
              <w:left w:val="nil"/>
              <w:bottom w:val="single" w:sz="4" w:space="0" w:color="auto"/>
              <w:right w:val="single" w:sz="4" w:space="0" w:color="auto"/>
            </w:tcBorders>
            <w:shd w:val="clear" w:color="auto" w:fill="auto"/>
            <w:vAlign w:val="center"/>
            <w:hideMark/>
          </w:tcPr>
          <w:p w14:paraId="3C1F2CA6"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B1500000806</w:t>
            </w:r>
          </w:p>
        </w:tc>
        <w:tc>
          <w:tcPr>
            <w:tcW w:w="601" w:type="pct"/>
            <w:tcBorders>
              <w:top w:val="nil"/>
              <w:left w:val="nil"/>
              <w:bottom w:val="single" w:sz="4" w:space="0" w:color="auto"/>
              <w:right w:val="single" w:sz="4" w:space="0" w:color="auto"/>
            </w:tcBorders>
            <w:shd w:val="clear" w:color="auto" w:fill="auto"/>
            <w:vAlign w:val="center"/>
            <w:hideMark/>
          </w:tcPr>
          <w:p w14:paraId="1300A82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VELEZ IMPORT, SRL</w:t>
            </w:r>
          </w:p>
        </w:tc>
        <w:tc>
          <w:tcPr>
            <w:tcW w:w="620" w:type="pct"/>
            <w:tcBorders>
              <w:top w:val="nil"/>
              <w:left w:val="nil"/>
              <w:bottom w:val="single" w:sz="4" w:space="0" w:color="auto"/>
              <w:right w:val="single" w:sz="4" w:space="0" w:color="auto"/>
            </w:tcBorders>
            <w:shd w:val="clear" w:color="auto" w:fill="auto"/>
            <w:vAlign w:val="center"/>
            <w:hideMark/>
          </w:tcPr>
          <w:p w14:paraId="1B3EF34D"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MATERIAL GASTABLE</w:t>
            </w:r>
          </w:p>
        </w:tc>
        <w:tc>
          <w:tcPr>
            <w:tcW w:w="388" w:type="pct"/>
            <w:tcBorders>
              <w:top w:val="nil"/>
              <w:left w:val="nil"/>
              <w:bottom w:val="single" w:sz="4" w:space="0" w:color="auto"/>
              <w:right w:val="single" w:sz="4" w:space="0" w:color="auto"/>
            </w:tcBorders>
            <w:shd w:val="clear" w:color="auto" w:fill="auto"/>
            <w:vAlign w:val="center"/>
            <w:hideMark/>
          </w:tcPr>
          <w:p w14:paraId="5908875F"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73E1C68"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245,652.40</w:t>
            </w:r>
          </w:p>
        </w:tc>
      </w:tr>
      <w:tr w:rsidR="00CA1072" w:rsidRPr="00CA1072" w14:paraId="0A46C48D"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4A3AE1C1"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20/10/2023</w:t>
            </w:r>
          </w:p>
        </w:tc>
        <w:tc>
          <w:tcPr>
            <w:tcW w:w="877" w:type="pct"/>
            <w:tcBorders>
              <w:top w:val="nil"/>
              <w:left w:val="nil"/>
              <w:bottom w:val="single" w:sz="4" w:space="0" w:color="auto"/>
              <w:right w:val="single" w:sz="4" w:space="0" w:color="auto"/>
            </w:tcBorders>
            <w:shd w:val="clear" w:color="auto" w:fill="auto"/>
            <w:vAlign w:val="center"/>
            <w:hideMark/>
          </w:tcPr>
          <w:p w14:paraId="4FF384FA"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102578</w:t>
            </w:r>
          </w:p>
        </w:tc>
        <w:tc>
          <w:tcPr>
            <w:tcW w:w="588" w:type="pct"/>
            <w:tcBorders>
              <w:top w:val="nil"/>
              <w:left w:val="nil"/>
              <w:bottom w:val="single" w:sz="4" w:space="0" w:color="auto"/>
              <w:right w:val="single" w:sz="4" w:space="0" w:color="auto"/>
            </w:tcBorders>
            <w:shd w:val="clear" w:color="auto" w:fill="auto"/>
            <w:vAlign w:val="center"/>
            <w:hideMark/>
          </w:tcPr>
          <w:p w14:paraId="4C4138D2"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11/27/2023</w:t>
            </w:r>
          </w:p>
        </w:tc>
        <w:tc>
          <w:tcPr>
            <w:tcW w:w="550" w:type="pct"/>
            <w:tcBorders>
              <w:top w:val="nil"/>
              <w:left w:val="nil"/>
              <w:bottom w:val="single" w:sz="4" w:space="0" w:color="auto"/>
              <w:right w:val="single" w:sz="4" w:space="0" w:color="auto"/>
            </w:tcBorders>
            <w:shd w:val="clear" w:color="auto" w:fill="auto"/>
            <w:vAlign w:val="center"/>
            <w:hideMark/>
          </w:tcPr>
          <w:p w14:paraId="7D2DAD7F"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B1500003691</w:t>
            </w:r>
          </w:p>
        </w:tc>
        <w:tc>
          <w:tcPr>
            <w:tcW w:w="601" w:type="pct"/>
            <w:tcBorders>
              <w:top w:val="nil"/>
              <w:left w:val="nil"/>
              <w:bottom w:val="single" w:sz="4" w:space="0" w:color="auto"/>
              <w:right w:val="single" w:sz="4" w:space="0" w:color="auto"/>
            </w:tcBorders>
            <w:shd w:val="clear" w:color="auto" w:fill="auto"/>
            <w:vAlign w:val="center"/>
            <w:hideMark/>
          </w:tcPr>
          <w:p w14:paraId="5C65DFD7"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GTG INDUSTRIAL, SRL</w:t>
            </w:r>
          </w:p>
        </w:tc>
        <w:tc>
          <w:tcPr>
            <w:tcW w:w="620" w:type="pct"/>
            <w:tcBorders>
              <w:top w:val="nil"/>
              <w:left w:val="nil"/>
              <w:bottom w:val="single" w:sz="4" w:space="0" w:color="auto"/>
              <w:right w:val="single" w:sz="4" w:space="0" w:color="auto"/>
            </w:tcBorders>
            <w:shd w:val="clear" w:color="auto" w:fill="auto"/>
            <w:vAlign w:val="center"/>
            <w:hideMark/>
          </w:tcPr>
          <w:p w14:paraId="4B491AF0"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MATERIAL GASTABLE</w:t>
            </w:r>
          </w:p>
        </w:tc>
        <w:tc>
          <w:tcPr>
            <w:tcW w:w="388" w:type="pct"/>
            <w:tcBorders>
              <w:top w:val="nil"/>
              <w:left w:val="nil"/>
              <w:bottom w:val="single" w:sz="4" w:space="0" w:color="auto"/>
              <w:right w:val="single" w:sz="4" w:space="0" w:color="auto"/>
            </w:tcBorders>
            <w:shd w:val="clear" w:color="auto" w:fill="auto"/>
            <w:vAlign w:val="center"/>
            <w:hideMark/>
          </w:tcPr>
          <w:p w14:paraId="4E9B4F3D"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73BC023"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152,810.00</w:t>
            </w:r>
          </w:p>
        </w:tc>
      </w:tr>
      <w:tr w:rsidR="00CA1072" w:rsidRPr="00CA1072" w14:paraId="33A61F14"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auto"/>
            <w:vAlign w:val="center"/>
            <w:hideMark/>
          </w:tcPr>
          <w:p w14:paraId="57EF13C9"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20/10/20232</w:t>
            </w:r>
          </w:p>
        </w:tc>
        <w:tc>
          <w:tcPr>
            <w:tcW w:w="877" w:type="pct"/>
            <w:tcBorders>
              <w:top w:val="nil"/>
              <w:left w:val="nil"/>
              <w:bottom w:val="single" w:sz="4" w:space="0" w:color="auto"/>
              <w:right w:val="single" w:sz="4" w:space="0" w:color="auto"/>
            </w:tcBorders>
            <w:shd w:val="clear" w:color="auto" w:fill="auto"/>
            <w:vAlign w:val="center"/>
            <w:hideMark/>
          </w:tcPr>
          <w:p w14:paraId="09D6F990"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1004870468</w:t>
            </w:r>
          </w:p>
        </w:tc>
        <w:tc>
          <w:tcPr>
            <w:tcW w:w="588" w:type="pct"/>
            <w:tcBorders>
              <w:top w:val="nil"/>
              <w:left w:val="nil"/>
              <w:bottom w:val="single" w:sz="4" w:space="0" w:color="auto"/>
              <w:right w:val="single" w:sz="4" w:space="0" w:color="auto"/>
            </w:tcBorders>
            <w:shd w:val="clear" w:color="auto" w:fill="auto"/>
            <w:vAlign w:val="center"/>
            <w:hideMark/>
          </w:tcPr>
          <w:p w14:paraId="1730C03D"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2"/>
                <w:w w:val="105"/>
                <w:sz w:val="14"/>
                <w:szCs w:val="14"/>
                <w:lang w:val="es-ES" w:eastAsia="es-DO"/>
              </w:rPr>
              <w:t>11/20/2023</w:t>
            </w:r>
          </w:p>
        </w:tc>
        <w:tc>
          <w:tcPr>
            <w:tcW w:w="550" w:type="pct"/>
            <w:tcBorders>
              <w:top w:val="nil"/>
              <w:left w:val="nil"/>
              <w:bottom w:val="single" w:sz="4" w:space="0" w:color="auto"/>
              <w:right w:val="single" w:sz="4" w:space="0" w:color="auto"/>
            </w:tcBorders>
            <w:shd w:val="clear" w:color="auto" w:fill="auto"/>
            <w:vAlign w:val="center"/>
            <w:hideMark/>
          </w:tcPr>
          <w:p w14:paraId="444B9D1B"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B1500014930</w:t>
            </w:r>
          </w:p>
        </w:tc>
        <w:tc>
          <w:tcPr>
            <w:tcW w:w="601" w:type="pct"/>
            <w:tcBorders>
              <w:top w:val="nil"/>
              <w:left w:val="nil"/>
              <w:bottom w:val="single" w:sz="4" w:space="0" w:color="auto"/>
              <w:right w:val="single" w:sz="4" w:space="0" w:color="auto"/>
            </w:tcBorders>
            <w:shd w:val="clear" w:color="auto" w:fill="auto"/>
            <w:vAlign w:val="center"/>
            <w:hideMark/>
          </w:tcPr>
          <w:p w14:paraId="23D6F07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2"/>
                <w:w w:val="105"/>
                <w:sz w:val="14"/>
                <w:szCs w:val="14"/>
                <w:lang w:val="es-ES" w:eastAsia="es-DO"/>
              </w:rPr>
              <w:t>TROPIGAS DOMINICANA</w:t>
            </w:r>
          </w:p>
        </w:tc>
        <w:tc>
          <w:tcPr>
            <w:tcW w:w="620" w:type="pct"/>
            <w:tcBorders>
              <w:top w:val="nil"/>
              <w:left w:val="nil"/>
              <w:bottom w:val="single" w:sz="4" w:space="0" w:color="auto"/>
              <w:right w:val="single" w:sz="4" w:space="0" w:color="auto"/>
            </w:tcBorders>
            <w:shd w:val="clear" w:color="auto" w:fill="auto"/>
            <w:vAlign w:val="center"/>
            <w:hideMark/>
          </w:tcPr>
          <w:p w14:paraId="07D324E0"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w w:val="105"/>
                <w:sz w:val="14"/>
                <w:szCs w:val="14"/>
                <w:lang w:val="es-ES" w:eastAsia="es-DO"/>
              </w:rPr>
              <w:t>COMPRA DE COMBUSTIBLES</w:t>
            </w:r>
          </w:p>
        </w:tc>
        <w:tc>
          <w:tcPr>
            <w:tcW w:w="388" w:type="pct"/>
            <w:tcBorders>
              <w:top w:val="nil"/>
              <w:left w:val="nil"/>
              <w:bottom w:val="single" w:sz="4" w:space="0" w:color="auto"/>
              <w:right w:val="single" w:sz="4" w:space="0" w:color="auto"/>
            </w:tcBorders>
            <w:shd w:val="clear" w:color="auto" w:fill="auto"/>
            <w:vAlign w:val="center"/>
            <w:hideMark/>
          </w:tcPr>
          <w:p w14:paraId="4A3A6896"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5"/>
                <w:w w:val="105"/>
                <w:sz w:val="14"/>
                <w:szCs w:val="14"/>
                <w:lang w:val="es-ES" w:eastAsia="es-DO"/>
              </w:rPr>
              <w:t>N/A</w:t>
            </w:r>
          </w:p>
        </w:tc>
        <w:tc>
          <w:tcPr>
            <w:tcW w:w="582" w:type="pct"/>
            <w:tcBorders>
              <w:top w:val="nil"/>
              <w:left w:val="nil"/>
              <w:bottom w:val="single" w:sz="4" w:space="0" w:color="auto"/>
              <w:right w:val="single" w:sz="4" w:space="0" w:color="auto"/>
            </w:tcBorders>
            <w:shd w:val="clear" w:color="auto" w:fill="auto"/>
            <w:vAlign w:val="center"/>
            <w:hideMark/>
          </w:tcPr>
          <w:p w14:paraId="3DCB19B6" w14:textId="77777777" w:rsidR="00CA1072" w:rsidRPr="00DF26CB" w:rsidRDefault="00CA1072" w:rsidP="00DF26CB">
            <w:pPr>
              <w:spacing w:after="0" w:line="360" w:lineRule="auto"/>
              <w:jc w:val="right"/>
              <w:rPr>
                <w:rFonts w:eastAsia="Times New Roman"/>
                <w:spacing w:val="0"/>
                <w:sz w:val="14"/>
                <w:szCs w:val="14"/>
                <w:lang w:val="es-DO" w:eastAsia="es-DO"/>
              </w:rPr>
            </w:pPr>
            <w:r w:rsidRPr="00DF26CB">
              <w:rPr>
                <w:rFonts w:eastAsia="Times New Roman"/>
                <w:spacing w:val="-2"/>
                <w:w w:val="105"/>
                <w:sz w:val="14"/>
                <w:szCs w:val="14"/>
                <w:lang w:val="es-ES" w:eastAsia="es-DO"/>
              </w:rPr>
              <w:t>13,260.00</w:t>
            </w:r>
          </w:p>
        </w:tc>
      </w:tr>
      <w:tr w:rsidR="00CA1072" w:rsidRPr="00CA1072" w14:paraId="3A496D8F" w14:textId="77777777" w:rsidTr="00CA1072">
        <w:trPr>
          <w:trHeight w:val="330"/>
        </w:trPr>
        <w:tc>
          <w:tcPr>
            <w:tcW w:w="794"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031271" w14:textId="77777777" w:rsidR="00CA1072" w:rsidRPr="00DF26CB" w:rsidRDefault="00CA1072" w:rsidP="00DF26CB">
            <w:pPr>
              <w:spacing w:after="0" w:line="360" w:lineRule="auto"/>
              <w:jc w:val="center"/>
              <w:rPr>
                <w:rFonts w:eastAsia="Times New Roman"/>
                <w:b/>
                <w:bCs/>
                <w:spacing w:val="0"/>
                <w:sz w:val="14"/>
                <w:szCs w:val="14"/>
                <w:lang w:val="es-DO" w:eastAsia="es-DO"/>
              </w:rPr>
            </w:pPr>
            <w:r w:rsidRPr="00DF26CB">
              <w:rPr>
                <w:rFonts w:eastAsia="Times New Roman"/>
                <w:b/>
                <w:bCs/>
                <w:spacing w:val="0"/>
                <w:w w:val="105"/>
                <w:sz w:val="14"/>
                <w:szCs w:val="14"/>
                <w:lang w:val="es-ES" w:eastAsia="es-DO"/>
              </w:rPr>
              <w:t>MONTO GENERAL RD$</w:t>
            </w:r>
          </w:p>
        </w:tc>
        <w:tc>
          <w:tcPr>
            <w:tcW w:w="877" w:type="pct"/>
            <w:tcBorders>
              <w:top w:val="nil"/>
              <w:left w:val="nil"/>
              <w:bottom w:val="single" w:sz="4" w:space="0" w:color="auto"/>
              <w:right w:val="single" w:sz="4" w:space="0" w:color="auto"/>
            </w:tcBorders>
            <w:shd w:val="clear" w:color="auto" w:fill="F2F2F2" w:themeFill="background1" w:themeFillShade="F2"/>
            <w:vAlign w:val="center"/>
            <w:hideMark/>
          </w:tcPr>
          <w:p w14:paraId="1BE73A2A"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0"/>
                <w:sz w:val="14"/>
                <w:szCs w:val="14"/>
                <w:lang w:val="es-ES" w:eastAsia="es-DO"/>
              </w:rPr>
              <w:t> </w:t>
            </w:r>
          </w:p>
        </w:tc>
        <w:tc>
          <w:tcPr>
            <w:tcW w:w="588" w:type="pct"/>
            <w:tcBorders>
              <w:top w:val="nil"/>
              <w:left w:val="nil"/>
              <w:bottom w:val="single" w:sz="4" w:space="0" w:color="auto"/>
              <w:right w:val="single" w:sz="4" w:space="0" w:color="auto"/>
            </w:tcBorders>
            <w:shd w:val="clear" w:color="auto" w:fill="F2F2F2" w:themeFill="background1" w:themeFillShade="F2"/>
            <w:vAlign w:val="center"/>
            <w:hideMark/>
          </w:tcPr>
          <w:p w14:paraId="10AF312E"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0"/>
                <w:sz w:val="14"/>
                <w:szCs w:val="14"/>
                <w:lang w:val="es-ES" w:eastAsia="es-DO"/>
              </w:rPr>
              <w:t> </w:t>
            </w:r>
          </w:p>
        </w:tc>
        <w:tc>
          <w:tcPr>
            <w:tcW w:w="550" w:type="pct"/>
            <w:tcBorders>
              <w:top w:val="nil"/>
              <w:left w:val="nil"/>
              <w:bottom w:val="single" w:sz="4" w:space="0" w:color="auto"/>
              <w:right w:val="single" w:sz="4" w:space="0" w:color="auto"/>
            </w:tcBorders>
            <w:shd w:val="clear" w:color="auto" w:fill="F2F2F2" w:themeFill="background1" w:themeFillShade="F2"/>
            <w:vAlign w:val="center"/>
            <w:hideMark/>
          </w:tcPr>
          <w:p w14:paraId="2BFE75F9"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sz w:val="14"/>
                <w:szCs w:val="14"/>
                <w:lang w:val="es-ES" w:eastAsia="es-DO"/>
              </w:rPr>
              <w:t> </w:t>
            </w:r>
          </w:p>
        </w:tc>
        <w:tc>
          <w:tcPr>
            <w:tcW w:w="601" w:type="pct"/>
            <w:tcBorders>
              <w:top w:val="nil"/>
              <w:left w:val="nil"/>
              <w:bottom w:val="single" w:sz="4" w:space="0" w:color="auto"/>
              <w:right w:val="single" w:sz="4" w:space="0" w:color="auto"/>
            </w:tcBorders>
            <w:shd w:val="clear" w:color="auto" w:fill="F2F2F2" w:themeFill="background1" w:themeFillShade="F2"/>
            <w:vAlign w:val="center"/>
            <w:hideMark/>
          </w:tcPr>
          <w:p w14:paraId="5C009724"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sz w:val="14"/>
                <w:szCs w:val="14"/>
                <w:lang w:val="es-ES" w:eastAsia="es-DO"/>
              </w:rPr>
              <w:t> </w:t>
            </w:r>
          </w:p>
        </w:tc>
        <w:tc>
          <w:tcPr>
            <w:tcW w:w="620" w:type="pct"/>
            <w:tcBorders>
              <w:top w:val="nil"/>
              <w:left w:val="nil"/>
              <w:bottom w:val="single" w:sz="4" w:space="0" w:color="auto"/>
              <w:right w:val="single" w:sz="4" w:space="0" w:color="auto"/>
            </w:tcBorders>
            <w:shd w:val="clear" w:color="auto" w:fill="F2F2F2" w:themeFill="background1" w:themeFillShade="F2"/>
            <w:vAlign w:val="center"/>
            <w:hideMark/>
          </w:tcPr>
          <w:p w14:paraId="1DB31713" w14:textId="77777777" w:rsidR="00CA1072" w:rsidRPr="00DF26CB" w:rsidRDefault="00CA1072" w:rsidP="00DF26CB">
            <w:pPr>
              <w:spacing w:after="0" w:line="360" w:lineRule="auto"/>
              <w:rPr>
                <w:rFonts w:eastAsia="Times New Roman"/>
                <w:spacing w:val="0"/>
                <w:sz w:val="14"/>
                <w:szCs w:val="14"/>
                <w:lang w:val="es-DO" w:eastAsia="es-DO"/>
              </w:rPr>
            </w:pPr>
            <w:r w:rsidRPr="00DF26CB">
              <w:rPr>
                <w:rFonts w:eastAsia="Times New Roman"/>
                <w:spacing w:val="0"/>
                <w:sz w:val="14"/>
                <w:szCs w:val="14"/>
                <w:lang w:val="es-ES" w:eastAsia="es-DO"/>
              </w:rPr>
              <w:t> </w:t>
            </w:r>
          </w:p>
        </w:tc>
        <w:tc>
          <w:tcPr>
            <w:tcW w:w="388" w:type="pct"/>
            <w:tcBorders>
              <w:top w:val="nil"/>
              <w:left w:val="nil"/>
              <w:bottom w:val="single" w:sz="4" w:space="0" w:color="auto"/>
              <w:right w:val="single" w:sz="4" w:space="0" w:color="auto"/>
            </w:tcBorders>
            <w:shd w:val="clear" w:color="auto" w:fill="F2F2F2" w:themeFill="background1" w:themeFillShade="F2"/>
            <w:vAlign w:val="center"/>
            <w:hideMark/>
          </w:tcPr>
          <w:p w14:paraId="7A88E2F4" w14:textId="77777777" w:rsidR="00CA1072" w:rsidRPr="00DF26CB" w:rsidRDefault="00CA1072" w:rsidP="00DF26CB">
            <w:pPr>
              <w:spacing w:after="0" w:line="360" w:lineRule="auto"/>
              <w:jc w:val="center"/>
              <w:rPr>
                <w:rFonts w:eastAsia="Times New Roman"/>
                <w:spacing w:val="0"/>
                <w:sz w:val="14"/>
                <w:szCs w:val="14"/>
                <w:lang w:val="es-DO" w:eastAsia="es-DO"/>
              </w:rPr>
            </w:pPr>
            <w:r w:rsidRPr="00DF26CB">
              <w:rPr>
                <w:rFonts w:eastAsia="Times New Roman"/>
                <w:spacing w:val="0"/>
                <w:sz w:val="14"/>
                <w:szCs w:val="14"/>
                <w:lang w:val="es-ES" w:eastAsia="es-DO"/>
              </w:rPr>
              <w:t> </w:t>
            </w:r>
          </w:p>
        </w:tc>
        <w:tc>
          <w:tcPr>
            <w:tcW w:w="582" w:type="pct"/>
            <w:tcBorders>
              <w:top w:val="nil"/>
              <w:left w:val="nil"/>
              <w:bottom w:val="single" w:sz="4" w:space="0" w:color="auto"/>
              <w:right w:val="single" w:sz="4" w:space="0" w:color="auto"/>
            </w:tcBorders>
            <w:shd w:val="clear" w:color="auto" w:fill="F2F2F2" w:themeFill="background1" w:themeFillShade="F2"/>
            <w:vAlign w:val="center"/>
            <w:hideMark/>
          </w:tcPr>
          <w:p w14:paraId="7077AD8A" w14:textId="77777777" w:rsidR="00CA1072" w:rsidRPr="00DF26CB" w:rsidRDefault="00CA1072" w:rsidP="00DF26CB">
            <w:pPr>
              <w:spacing w:after="0" w:line="360" w:lineRule="auto"/>
              <w:rPr>
                <w:rFonts w:eastAsia="Times New Roman"/>
                <w:b/>
                <w:bCs/>
                <w:spacing w:val="0"/>
                <w:sz w:val="14"/>
                <w:szCs w:val="14"/>
                <w:lang w:val="es-DO" w:eastAsia="es-DO"/>
              </w:rPr>
            </w:pPr>
            <w:r w:rsidRPr="00DF26CB">
              <w:rPr>
                <w:rFonts w:eastAsia="Times New Roman"/>
                <w:b/>
                <w:bCs/>
                <w:spacing w:val="0"/>
                <w:sz w:val="14"/>
                <w:szCs w:val="14"/>
                <w:lang w:val="es-US" w:eastAsia="es-DO"/>
              </w:rPr>
              <w:t>RD$8,877,070.98</w:t>
            </w:r>
          </w:p>
        </w:tc>
      </w:tr>
    </w:tbl>
    <w:p w14:paraId="51B61D24" w14:textId="77777777" w:rsidR="00E2137A" w:rsidRDefault="00E2137A" w:rsidP="000D708D">
      <w:pPr>
        <w:spacing w:line="360" w:lineRule="auto"/>
        <w:rPr>
          <w:lang w:val="es-DO"/>
        </w:rPr>
      </w:pPr>
    </w:p>
    <w:p w14:paraId="4A53AF95" w14:textId="77777777" w:rsidR="00CA1072" w:rsidRDefault="00CA1072" w:rsidP="000D708D">
      <w:pPr>
        <w:spacing w:line="360" w:lineRule="auto"/>
        <w:rPr>
          <w:lang w:val="es-DO"/>
        </w:rPr>
      </w:pPr>
    </w:p>
    <w:p w14:paraId="019C969B" w14:textId="77777777" w:rsidR="00DA47CF" w:rsidRDefault="00DA47CF">
      <w:pPr>
        <w:rPr>
          <w:lang w:val="es-DO"/>
        </w:rPr>
      </w:pPr>
      <w:r>
        <w:rPr>
          <w:lang w:val="es-DO"/>
        </w:rPr>
        <w:br w:type="page"/>
      </w:r>
    </w:p>
    <w:p w14:paraId="4729E986" w14:textId="37C0FC52" w:rsidR="00E2137A" w:rsidRPr="00E2137A" w:rsidRDefault="00E2137A" w:rsidP="000D708D">
      <w:pPr>
        <w:spacing w:line="360" w:lineRule="auto"/>
        <w:rPr>
          <w:lang w:val="es-DO"/>
        </w:rPr>
      </w:pPr>
      <w:r w:rsidRPr="00E2137A">
        <w:rPr>
          <w:lang w:val="es-DO"/>
        </w:rPr>
        <w:lastRenderedPageBreak/>
        <w:t>DEPARTAMENTO DE TESORERIA / DIVISION DE COBROS</w:t>
      </w:r>
    </w:p>
    <w:p w14:paraId="2DF08D73" w14:textId="7D5E04D4" w:rsidR="00E2137A" w:rsidRDefault="00E2137A" w:rsidP="000D708D">
      <w:pPr>
        <w:spacing w:line="360" w:lineRule="auto"/>
        <w:jc w:val="both"/>
        <w:rPr>
          <w:lang w:val="es-DO"/>
        </w:rPr>
      </w:pPr>
      <w:r w:rsidRPr="00E2137A">
        <w:rPr>
          <w:lang w:val="es-DO"/>
        </w:rPr>
        <w:t>El Departamento de Tesorería como responsable de la custodia y desembolso de los fondos y valores de esta institución durante el periodo enero-octubre 2023, desarrollamos todas nuestras actividades con la mejor eficiencia para el buen desarrollo de la institución. Ingresos recibidos por concepto de  aporte para pagos de: Suplidores, Sueldo Fijos, arrendamiento de Solar, fondos por reintegros, Por subsidio de Maternidad y enfermedades comunes, Reintegro de personal por diversas causas, asimismo, servicios brindados a diferentes compañías de Seguros y Público en General por los servicios de: Renovación de Licencia, solicitud de Licencia, Duplicidad de Licencia, Transferencias de Licencia, Derecho a examen, Certificaciones, Resolución 3-91 y Material Didáctico.</w:t>
      </w:r>
    </w:p>
    <w:p w14:paraId="1AEC3FAA" w14:textId="57F5E2A9" w:rsidR="00E2137A" w:rsidRPr="00E2137A" w:rsidRDefault="00E2137A" w:rsidP="00E2137A">
      <w:pPr>
        <w:spacing w:line="360" w:lineRule="auto"/>
        <w:jc w:val="both"/>
        <w:rPr>
          <w:lang w:val="es-DO"/>
        </w:rPr>
      </w:pPr>
      <w:r w:rsidRPr="00E2137A">
        <w:rPr>
          <w:lang w:val="es-DO"/>
        </w:rPr>
        <w:t>Análisis de Recaudaciones Mensual Enero-</w:t>
      </w:r>
      <w:proofErr w:type="gramStart"/>
      <w:r w:rsidRPr="00E2137A">
        <w:rPr>
          <w:lang w:val="es-DO"/>
        </w:rPr>
        <w:t>Octubre</w:t>
      </w:r>
      <w:proofErr w:type="gramEnd"/>
      <w:r w:rsidRPr="00E2137A">
        <w:rPr>
          <w:lang w:val="es-DO"/>
        </w:rPr>
        <w:t xml:space="preserve"> de 2023</w:t>
      </w:r>
      <w:r>
        <w:rPr>
          <w:lang w:val="es-DO"/>
        </w:rPr>
        <w:t xml:space="preserve"> </w:t>
      </w:r>
      <w:r w:rsidRPr="00E2137A">
        <w:rPr>
          <w:lang w:val="es-DO"/>
        </w:rPr>
        <w:t>Fondo 100</w:t>
      </w:r>
    </w:p>
    <w:tbl>
      <w:tblPr>
        <w:tblStyle w:val="TableGrid"/>
        <w:tblW w:w="0" w:type="auto"/>
        <w:tblLook w:val="04A0" w:firstRow="1" w:lastRow="0" w:firstColumn="1" w:lastColumn="0" w:noHBand="0" w:noVBand="1"/>
      </w:tblPr>
      <w:tblGrid>
        <w:gridCol w:w="2405"/>
        <w:gridCol w:w="5505"/>
      </w:tblGrid>
      <w:tr w:rsidR="00E2137A" w14:paraId="177C9A9C" w14:textId="77777777" w:rsidTr="00CA1072">
        <w:trPr>
          <w:tblHeader/>
        </w:trPr>
        <w:tc>
          <w:tcPr>
            <w:tcW w:w="2405" w:type="dxa"/>
            <w:shd w:val="clear" w:color="auto" w:fill="002060"/>
          </w:tcPr>
          <w:p w14:paraId="09F711D8" w14:textId="61777729" w:rsidR="00E2137A" w:rsidRPr="00E2137A" w:rsidRDefault="00E2137A" w:rsidP="00E2137A">
            <w:pPr>
              <w:pStyle w:val="Title"/>
              <w:spacing w:after="100" w:afterAutospacing="1" w:line="360" w:lineRule="auto"/>
              <w:rPr>
                <w:rFonts w:ascii="Times New Roman" w:hAnsi="Times New Roman" w:cs="Times New Roman"/>
                <w:b/>
                <w:bCs/>
                <w:color w:val="FFFFFF" w:themeColor="background1"/>
                <w:sz w:val="24"/>
                <w:szCs w:val="24"/>
              </w:rPr>
            </w:pPr>
            <w:r w:rsidRPr="00E2137A">
              <w:rPr>
                <w:rFonts w:ascii="Times New Roman" w:hAnsi="Times New Roman" w:cs="Times New Roman"/>
                <w:b/>
                <w:bCs/>
                <w:color w:val="FFFFFF" w:themeColor="background1"/>
                <w:sz w:val="24"/>
                <w:szCs w:val="24"/>
              </w:rPr>
              <w:t>MES</w:t>
            </w:r>
          </w:p>
        </w:tc>
        <w:tc>
          <w:tcPr>
            <w:tcW w:w="5505" w:type="dxa"/>
            <w:shd w:val="clear" w:color="auto" w:fill="002060"/>
          </w:tcPr>
          <w:p w14:paraId="6674520D" w14:textId="5D661F43" w:rsidR="00E2137A" w:rsidRPr="00E2137A" w:rsidRDefault="00E2137A" w:rsidP="00E2137A">
            <w:pPr>
              <w:pStyle w:val="Title"/>
              <w:spacing w:after="100" w:afterAutospacing="1" w:line="360" w:lineRule="auto"/>
              <w:rPr>
                <w:rFonts w:ascii="Times New Roman" w:hAnsi="Times New Roman" w:cs="Times New Roman"/>
                <w:b/>
                <w:bCs/>
                <w:color w:val="FFFFFF" w:themeColor="background1"/>
                <w:sz w:val="24"/>
                <w:szCs w:val="24"/>
              </w:rPr>
            </w:pPr>
            <w:r w:rsidRPr="00E2137A">
              <w:rPr>
                <w:rFonts w:ascii="Times New Roman" w:hAnsi="Times New Roman" w:cs="Times New Roman"/>
                <w:b/>
                <w:bCs/>
                <w:color w:val="FFFFFF" w:themeColor="background1"/>
                <w:sz w:val="24"/>
                <w:szCs w:val="24"/>
                <w:lang w:val="es-ES"/>
              </w:rPr>
              <w:t>MONTO EN RD$</w:t>
            </w:r>
          </w:p>
        </w:tc>
      </w:tr>
      <w:tr w:rsidR="00E2137A" w14:paraId="2C05975D" w14:textId="77777777" w:rsidTr="00E2137A">
        <w:tc>
          <w:tcPr>
            <w:tcW w:w="2405" w:type="dxa"/>
          </w:tcPr>
          <w:p w14:paraId="22441D01" w14:textId="21B70ACF" w:rsidR="00E2137A" w:rsidRPr="00E2137A" w:rsidRDefault="0062739B" w:rsidP="00E2137A">
            <w:pPr>
              <w:pStyle w:val="Title"/>
              <w:spacing w:after="100" w:afterAutospacing="1" w:line="360" w:lineRule="auto"/>
              <w:rPr>
                <w:rFonts w:ascii="Times New Roman" w:hAnsi="Times New Roman" w:cs="Times New Roman"/>
                <w:bCs/>
                <w:color w:val="767171"/>
                <w:sz w:val="24"/>
                <w:szCs w:val="24"/>
              </w:rPr>
            </w:pPr>
            <w:r>
              <w:rPr>
                <w:rFonts w:ascii="Times New Roman" w:hAnsi="Times New Roman" w:cs="Times New Roman"/>
                <w:bCs/>
                <w:color w:val="767171"/>
                <w:sz w:val="24"/>
                <w:szCs w:val="24"/>
              </w:rPr>
              <w:t>ENERO</w:t>
            </w:r>
          </w:p>
        </w:tc>
        <w:tc>
          <w:tcPr>
            <w:tcW w:w="5505" w:type="dxa"/>
          </w:tcPr>
          <w:p w14:paraId="2A196A09" w14:textId="061E946D" w:rsidR="00E2137A" w:rsidRPr="00E2137A" w:rsidRDefault="00E2137A"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65,194,329.99</w:t>
            </w:r>
          </w:p>
        </w:tc>
      </w:tr>
      <w:tr w:rsidR="00E2137A" w14:paraId="208344A7" w14:textId="77777777" w:rsidTr="00E2137A">
        <w:tc>
          <w:tcPr>
            <w:tcW w:w="2405" w:type="dxa"/>
          </w:tcPr>
          <w:p w14:paraId="6D8C982F" w14:textId="0C28E5B7" w:rsidR="00E2137A" w:rsidRPr="00E2137A" w:rsidRDefault="0062739B" w:rsidP="00E2137A">
            <w:pPr>
              <w:pStyle w:val="Title"/>
              <w:spacing w:after="100" w:afterAutospacing="1" w:line="360" w:lineRule="auto"/>
              <w:rPr>
                <w:rFonts w:ascii="Times New Roman" w:hAnsi="Times New Roman" w:cs="Times New Roman"/>
                <w:bCs/>
                <w:color w:val="767171"/>
                <w:sz w:val="24"/>
                <w:szCs w:val="24"/>
              </w:rPr>
            </w:pPr>
            <w:r>
              <w:rPr>
                <w:rFonts w:ascii="Times New Roman" w:hAnsi="Times New Roman" w:cs="Times New Roman"/>
                <w:bCs/>
                <w:color w:val="767171"/>
                <w:sz w:val="24"/>
                <w:szCs w:val="24"/>
              </w:rPr>
              <w:t>FEBRERO</w:t>
            </w:r>
          </w:p>
        </w:tc>
        <w:tc>
          <w:tcPr>
            <w:tcW w:w="5505" w:type="dxa"/>
          </w:tcPr>
          <w:p w14:paraId="45B73544" w14:textId="0E7200C1" w:rsidR="00E2137A" w:rsidRPr="00E2137A" w:rsidRDefault="00E2137A"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45,091,313.99</w:t>
            </w:r>
          </w:p>
        </w:tc>
      </w:tr>
      <w:tr w:rsidR="00E2137A" w14:paraId="23E67AAA" w14:textId="77777777" w:rsidTr="00E2137A">
        <w:tc>
          <w:tcPr>
            <w:tcW w:w="2405" w:type="dxa"/>
          </w:tcPr>
          <w:p w14:paraId="66ED7110" w14:textId="0806DC19" w:rsidR="00E2137A" w:rsidRPr="00E2137A" w:rsidRDefault="0062739B" w:rsidP="00E2137A">
            <w:pPr>
              <w:pStyle w:val="Title"/>
              <w:spacing w:after="100" w:afterAutospacing="1" w:line="360" w:lineRule="auto"/>
              <w:rPr>
                <w:rFonts w:ascii="Times New Roman" w:hAnsi="Times New Roman" w:cs="Times New Roman"/>
                <w:bCs/>
                <w:color w:val="767171"/>
                <w:sz w:val="24"/>
                <w:szCs w:val="24"/>
              </w:rPr>
            </w:pPr>
            <w:r>
              <w:rPr>
                <w:rFonts w:ascii="Times New Roman" w:hAnsi="Times New Roman" w:cs="Times New Roman"/>
                <w:bCs/>
                <w:color w:val="767171"/>
                <w:sz w:val="24"/>
                <w:szCs w:val="24"/>
              </w:rPr>
              <w:t>MARZO</w:t>
            </w:r>
          </w:p>
        </w:tc>
        <w:tc>
          <w:tcPr>
            <w:tcW w:w="5505" w:type="dxa"/>
          </w:tcPr>
          <w:p w14:paraId="3E176E12" w14:textId="505DA455" w:rsidR="00E2137A" w:rsidRPr="00E2137A" w:rsidRDefault="00E2137A"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45,171,177.76</w:t>
            </w:r>
          </w:p>
        </w:tc>
      </w:tr>
      <w:tr w:rsidR="00E2137A" w14:paraId="4DC84A9C" w14:textId="77777777" w:rsidTr="00E2137A">
        <w:tc>
          <w:tcPr>
            <w:tcW w:w="2405" w:type="dxa"/>
          </w:tcPr>
          <w:p w14:paraId="5BFC823B" w14:textId="64437532" w:rsidR="00E2137A" w:rsidRPr="00E2137A" w:rsidRDefault="0062739B" w:rsidP="00E2137A">
            <w:pPr>
              <w:pStyle w:val="Title"/>
              <w:spacing w:after="100" w:afterAutospacing="1" w:line="360" w:lineRule="auto"/>
              <w:rPr>
                <w:rFonts w:ascii="Times New Roman" w:hAnsi="Times New Roman" w:cs="Times New Roman"/>
                <w:bCs/>
                <w:color w:val="767171"/>
                <w:sz w:val="24"/>
                <w:szCs w:val="24"/>
              </w:rPr>
            </w:pPr>
            <w:r>
              <w:rPr>
                <w:rFonts w:ascii="Times New Roman" w:hAnsi="Times New Roman" w:cs="Times New Roman"/>
                <w:bCs/>
                <w:color w:val="767171"/>
                <w:sz w:val="24"/>
                <w:szCs w:val="24"/>
              </w:rPr>
              <w:t>ABRIL</w:t>
            </w:r>
          </w:p>
        </w:tc>
        <w:tc>
          <w:tcPr>
            <w:tcW w:w="5505" w:type="dxa"/>
          </w:tcPr>
          <w:p w14:paraId="011CED4D" w14:textId="5DEE5535" w:rsidR="00E2137A" w:rsidRPr="00E2137A" w:rsidRDefault="00E2137A"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44,966,313.99</w:t>
            </w:r>
          </w:p>
        </w:tc>
      </w:tr>
      <w:tr w:rsidR="00E2137A" w14:paraId="7C081005" w14:textId="77777777" w:rsidTr="00E2137A">
        <w:tc>
          <w:tcPr>
            <w:tcW w:w="2405" w:type="dxa"/>
          </w:tcPr>
          <w:p w14:paraId="17E31FE3" w14:textId="49D59625" w:rsidR="00E2137A" w:rsidRPr="00E2137A" w:rsidRDefault="0062739B" w:rsidP="00E2137A">
            <w:pPr>
              <w:pStyle w:val="Title"/>
              <w:spacing w:after="100" w:afterAutospacing="1" w:line="360" w:lineRule="auto"/>
              <w:rPr>
                <w:rFonts w:ascii="Times New Roman" w:hAnsi="Times New Roman" w:cs="Times New Roman"/>
                <w:bCs/>
                <w:color w:val="767171"/>
                <w:sz w:val="24"/>
                <w:szCs w:val="24"/>
              </w:rPr>
            </w:pPr>
            <w:r>
              <w:rPr>
                <w:rFonts w:ascii="Times New Roman" w:hAnsi="Times New Roman" w:cs="Times New Roman"/>
                <w:bCs/>
                <w:color w:val="767171"/>
                <w:sz w:val="24"/>
                <w:szCs w:val="24"/>
              </w:rPr>
              <w:t>MAYO</w:t>
            </w:r>
          </w:p>
        </w:tc>
        <w:tc>
          <w:tcPr>
            <w:tcW w:w="5505" w:type="dxa"/>
          </w:tcPr>
          <w:p w14:paraId="7F4B04E7" w14:textId="3D2F8F27" w:rsidR="00E2137A" w:rsidRPr="00E2137A" w:rsidRDefault="00E2137A"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64,253,732.16</w:t>
            </w:r>
          </w:p>
        </w:tc>
      </w:tr>
      <w:tr w:rsidR="00E2137A" w14:paraId="05FB524B" w14:textId="77777777" w:rsidTr="00E2137A">
        <w:tc>
          <w:tcPr>
            <w:tcW w:w="2405" w:type="dxa"/>
          </w:tcPr>
          <w:p w14:paraId="5C5B84A1" w14:textId="3E0FB483" w:rsidR="00E2137A" w:rsidRPr="00E2137A" w:rsidRDefault="0062739B" w:rsidP="00E2137A">
            <w:pPr>
              <w:pStyle w:val="Title"/>
              <w:spacing w:after="100" w:afterAutospacing="1" w:line="360" w:lineRule="auto"/>
              <w:rPr>
                <w:rFonts w:ascii="Times New Roman" w:hAnsi="Times New Roman" w:cs="Times New Roman"/>
                <w:bCs/>
                <w:color w:val="767171"/>
                <w:sz w:val="24"/>
                <w:szCs w:val="24"/>
              </w:rPr>
            </w:pPr>
            <w:r>
              <w:rPr>
                <w:rFonts w:ascii="Times New Roman" w:hAnsi="Times New Roman" w:cs="Times New Roman"/>
                <w:bCs/>
                <w:color w:val="767171"/>
                <w:sz w:val="24"/>
                <w:szCs w:val="24"/>
              </w:rPr>
              <w:t>JUNIO</w:t>
            </w:r>
          </w:p>
        </w:tc>
        <w:tc>
          <w:tcPr>
            <w:tcW w:w="5505" w:type="dxa"/>
          </w:tcPr>
          <w:p w14:paraId="3DFBF539" w14:textId="6E288B0D" w:rsidR="00E2137A" w:rsidRPr="00E2137A" w:rsidRDefault="00E2137A"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43,351,295.71</w:t>
            </w:r>
          </w:p>
        </w:tc>
      </w:tr>
      <w:tr w:rsidR="00E2137A" w14:paraId="4E331339" w14:textId="77777777" w:rsidTr="00E2137A">
        <w:tc>
          <w:tcPr>
            <w:tcW w:w="2405" w:type="dxa"/>
          </w:tcPr>
          <w:p w14:paraId="1590BEC5" w14:textId="62DAD95E" w:rsidR="00E2137A" w:rsidRPr="00E2137A" w:rsidRDefault="0062739B" w:rsidP="00E2137A">
            <w:pPr>
              <w:pStyle w:val="Title"/>
              <w:spacing w:after="100" w:afterAutospacing="1" w:line="360" w:lineRule="auto"/>
              <w:rPr>
                <w:rFonts w:ascii="Times New Roman" w:hAnsi="Times New Roman" w:cs="Times New Roman"/>
                <w:bCs/>
                <w:color w:val="767171"/>
                <w:sz w:val="24"/>
                <w:szCs w:val="24"/>
              </w:rPr>
            </w:pPr>
            <w:r>
              <w:rPr>
                <w:rFonts w:ascii="Times New Roman" w:hAnsi="Times New Roman" w:cs="Times New Roman"/>
                <w:bCs/>
                <w:color w:val="767171"/>
                <w:sz w:val="24"/>
                <w:szCs w:val="24"/>
              </w:rPr>
              <w:t>JULIO</w:t>
            </w:r>
          </w:p>
        </w:tc>
        <w:tc>
          <w:tcPr>
            <w:tcW w:w="5505" w:type="dxa"/>
          </w:tcPr>
          <w:p w14:paraId="6CF355E5" w14:textId="711132A3" w:rsidR="00E2137A" w:rsidRPr="00E2137A" w:rsidRDefault="00E2137A"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43,313,788.00</w:t>
            </w:r>
          </w:p>
        </w:tc>
      </w:tr>
      <w:tr w:rsidR="00E2137A" w14:paraId="16664025" w14:textId="77777777" w:rsidTr="00E2137A">
        <w:tc>
          <w:tcPr>
            <w:tcW w:w="2405" w:type="dxa"/>
          </w:tcPr>
          <w:p w14:paraId="2540D50A" w14:textId="0F41B8C0" w:rsidR="00E2137A" w:rsidRPr="00E2137A" w:rsidRDefault="0062739B" w:rsidP="00E2137A">
            <w:pPr>
              <w:pStyle w:val="Title"/>
              <w:spacing w:after="100" w:afterAutospacing="1" w:line="360" w:lineRule="auto"/>
              <w:rPr>
                <w:rFonts w:ascii="Times New Roman" w:hAnsi="Times New Roman" w:cs="Times New Roman"/>
                <w:bCs/>
                <w:color w:val="767171"/>
                <w:sz w:val="24"/>
                <w:szCs w:val="24"/>
              </w:rPr>
            </w:pPr>
            <w:r>
              <w:rPr>
                <w:rFonts w:ascii="Times New Roman" w:hAnsi="Times New Roman" w:cs="Times New Roman"/>
                <w:bCs/>
                <w:color w:val="767171"/>
                <w:sz w:val="24"/>
                <w:szCs w:val="24"/>
              </w:rPr>
              <w:t>AGOSTO</w:t>
            </w:r>
          </w:p>
        </w:tc>
        <w:tc>
          <w:tcPr>
            <w:tcW w:w="5505" w:type="dxa"/>
          </w:tcPr>
          <w:p w14:paraId="4339AB1D" w14:textId="55D27C01" w:rsidR="00E2137A" w:rsidRPr="00E2137A" w:rsidRDefault="00E2137A"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43,313,788.00</w:t>
            </w:r>
          </w:p>
        </w:tc>
      </w:tr>
      <w:tr w:rsidR="00E2137A" w14:paraId="514FC3EA" w14:textId="77777777" w:rsidTr="00E2137A">
        <w:tc>
          <w:tcPr>
            <w:tcW w:w="2405" w:type="dxa"/>
          </w:tcPr>
          <w:p w14:paraId="6BB77F4A" w14:textId="6B179E04" w:rsidR="00E2137A" w:rsidRPr="00E2137A" w:rsidRDefault="0062739B"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SEPTIEMBRE</w:t>
            </w:r>
          </w:p>
        </w:tc>
        <w:tc>
          <w:tcPr>
            <w:tcW w:w="5505" w:type="dxa"/>
          </w:tcPr>
          <w:p w14:paraId="799B2E65" w14:textId="6AF8C146" w:rsidR="00E2137A" w:rsidRPr="00E2137A" w:rsidRDefault="00E2137A"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43,408,453.75</w:t>
            </w:r>
          </w:p>
        </w:tc>
      </w:tr>
      <w:tr w:rsidR="00E2137A" w14:paraId="21BD1157" w14:textId="77777777" w:rsidTr="00E2137A">
        <w:tc>
          <w:tcPr>
            <w:tcW w:w="2405" w:type="dxa"/>
          </w:tcPr>
          <w:p w14:paraId="7C1BBF25" w14:textId="55C4FDFD" w:rsidR="00E2137A" w:rsidRPr="00E2137A" w:rsidRDefault="0062739B"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OCTUBRE</w:t>
            </w:r>
          </w:p>
        </w:tc>
        <w:tc>
          <w:tcPr>
            <w:tcW w:w="5505" w:type="dxa"/>
          </w:tcPr>
          <w:p w14:paraId="4F80F829" w14:textId="59E3213F" w:rsidR="00E2137A" w:rsidRPr="00E2137A" w:rsidRDefault="00E2137A" w:rsidP="00E2137A">
            <w:pPr>
              <w:pStyle w:val="Title"/>
              <w:spacing w:after="100" w:afterAutospacing="1" w:line="360" w:lineRule="auto"/>
              <w:rPr>
                <w:rFonts w:ascii="Times New Roman" w:hAnsi="Times New Roman" w:cs="Times New Roman"/>
                <w:bCs/>
                <w:color w:val="767171"/>
                <w:sz w:val="24"/>
                <w:szCs w:val="24"/>
              </w:rPr>
            </w:pPr>
            <w:r w:rsidRPr="00E2137A">
              <w:rPr>
                <w:rFonts w:ascii="Times New Roman" w:hAnsi="Times New Roman" w:cs="Times New Roman"/>
                <w:bCs/>
                <w:color w:val="767171"/>
                <w:sz w:val="24"/>
                <w:szCs w:val="24"/>
              </w:rPr>
              <w:t>63,438,788.00</w:t>
            </w:r>
          </w:p>
        </w:tc>
      </w:tr>
      <w:tr w:rsidR="00E2137A" w14:paraId="581EFEBF" w14:textId="77777777" w:rsidTr="00E2137A">
        <w:tc>
          <w:tcPr>
            <w:tcW w:w="2405" w:type="dxa"/>
          </w:tcPr>
          <w:p w14:paraId="6D4F0547" w14:textId="4420158C" w:rsidR="00E2137A" w:rsidRPr="00E2137A" w:rsidRDefault="00E2137A" w:rsidP="00E2137A">
            <w:pPr>
              <w:pStyle w:val="Title"/>
              <w:spacing w:after="100" w:afterAutospacing="1" w:line="360" w:lineRule="auto"/>
              <w:rPr>
                <w:rFonts w:ascii="Times New Roman" w:hAnsi="Times New Roman" w:cs="Times New Roman"/>
                <w:b/>
                <w:bCs/>
                <w:color w:val="767171"/>
                <w:sz w:val="24"/>
                <w:szCs w:val="24"/>
              </w:rPr>
            </w:pPr>
            <w:r w:rsidRPr="00E2137A">
              <w:rPr>
                <w:rFonts w:ascii="Times New Roman" w:hAnsi="Times New Roman" w:cs="Times New Roman"/>
                <w:b/>
                <w:bCs/>
                <w:color w:val="767171"/>
                <w:sz w:val="24"/>
                <w:szCs w:val="24"/>
              </w:rPr>
              <w:t xml:space="preserve">TOTAL                                                                                   </w:t>
            </w:r>
          </w:p>
        </w:tc>
        <w:tc>
          <w:tcPr>
            <w:tcW w:w="5505" w:type="dxa"/>
          </w:tcPr>
          <w:p w14:paraId="0B8A6A5C" w14:textId="108BEBB4" w:rsidR="00E2137A" w:rsidRPr="00E2137A" w:rsidRDefault="00E2137A" w:rsidP="00E2137A">
            <w:pPr>
              <w:pStyle w:val="Title"/>
              <w:spacing w:after="100" w:afterAutospacing="1" w:line="360" w:lineRule="auto"/>
              <w:rPr>
                <w:rFonts w:ascii="Times New Roman" w:hAnsi="Times New Roman" w:cs="Times New Roman"/>
                <w:b/>
                <w:bCs/>
                <w:color w:val="767171"/>
                <w:sz w:val="24"/>
                <w:szCs w:val="24"/>
              </w:rPr>
            </w:pPr>
            <w:r w:rsidRPr="00E2137A">
              <w:rPr>
                <w:rFonts w:ascii="Times New Roman" w:hAnsi="Times New Roman" w:cs="Times New Roman"/>
                <w:b/>
                <w:bCs/>
                <w:color w:val="767171"/>
                <w:sz w:val="24"/>
                <w:szCs w:val="24"/>
              </w:rPr>
              <w:t>501,502,981.35</w:t>
            </w:r>
          </w:p>
        </w:tc>
      </w:tr>
    </w:tbl>
    <w:p w14:paraId="006F5178" w14:textId="6719613E" w:rsidR="00E2137A" w:rsidRDefault="00E2137A" w:rsidP="00E2137A">
      <w:pPr>
        <w:pStyle w:val="Title"/>
        <w:spacing w:after="100" w:afterAutospacing="1" w:line="360" w:lineRule="auto"/>
        <w:jc w:val="both"/>
        <w:rPr>
          <w:bCs/>
          <w:sz w:val="24"/>
          <w:szCs w:val="24"/>
        </w:rPr>
      </w:pPr>
    </w:p>
    <w:p w14:paraId="2DDD2276" w14:textId="5FB94381" w:rsidR="00E2137A" w:rsidRDefault="000D708D" w:rsidP="000D708D">
      <w:pPr>
        <w:pStyle w:val="Title"/>
        <w:spacing w:after="100" w:afterAutospacing="1" w:line="360" w:lineRule="auto"/>
        <w:jc w:val="both"/>
        <w:rPr>
          <w:bCs/>
          <w:color w:val="767171"/>
          <w:sz w:val="24"/>
          <w:szCs w:val="24"/>
        </w:rPr>
      </w:pPr>
      <w:r w:rsidRPr="000D708D">
        <w:rPr>
          <w:bCs/>
          <w:color w:val="767171"/>
          <w:sz w:val="24"/>
          <w:szCs w:val="24"/>
        </w:rPr>
        <w:lastRenderedPageBreak/>
        <w:t>RESUMEN DE INGRESOS Y EGRESOS ENERO-OCTUBRE 2023</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4028"/>
        <w:gridCol w:w="2362"/>
        <w:gridCol w:w="1520"/>
      </w:tblGrid>
      <w:tr w:rsidR="000D708D" w:rsidRPr="000D708D" w14:paraId="3EF34625" w14:textId="77777777" w:rsidTr="0062739B">
        <w:trPr>
          <w:trHeight w:val="300"/>
          <w:tblHeader/>
        </w:trPr>
        <w:tc>
          <w:tcPr>
            <w:tcW w:w="254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noWrap/>
            <w:vAlign w:val="center"/>
            <w:hideMark/>
          </w:tcPr>
          <w:p w14:paraId="216A36CB" w14:textId="77777777" w:rsidR="000D708D" w:rsidRPr="000D708D" w:rsidRDefault="000D708D" w:rsidP="000D708D">
            <w:pPr>
              <w:spacing w:after="0" w:line="240" w:lineRule="auto"/>
              <w:rPr>
                <w:rFonts w:eastAsia="Times New Roman"/>
                <w:b/>
                <w:bCs/>
                <w:color w:val="FFFFFF" w:themeColor="background1"/>
                <w:spacing w:val="0"/>
                <w:szCs w:val="20"/>
                <w:lang w:val="es-ES" w:eastAsia="es-DO"/>
              </w:rPr>
            </w:pPr>
            <w:r w:rsidRPr="000D708D">
              <w:rPr>
                <w:rFonts w:eastAsia="Times New Roman"/>
                <w:b/>
                <w:bCs/>
                <w:color w:val="FFFFFF" w:themeColor="background1"/>
                <w:spacing w:val="0"/>
                <w:szCs w:val="20"/>
                <w:lang w:val="es-ES" w:eastAsia="es-DO"/>
              </w:rPr>
              <w:t>CUENTA DE RECURSOS PROPIAS</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noWrap/>
            <w:vAlign w:val="center"/>
            <w:hideMark/>
          </w:tcPr>
          <w:p w14:paraId="02C4DC65" w14:textId="77777777" w:rsidR="000D708D" w:rsidRPr="000D708D" w:rsidRDefault="000D708D" w:rsidP="000D708D">
            <w:pPr>
              <w:spacing w:after="0" w:line="240" w:lineRule="auto"/>
              <w:jc w:val="center"/>
              <w:rPr>
                <w:rFonts w:eastAsia="Times New Roman"/>
                <w:b/>
                <w:bCs/>
                <w:color w:val="FFFFFF" w:themeColor="background1"/>
                <w:spacing w:val="0"/>
                <w:szCs w:val="20"/>
                <w:lang w:val="es-ES" w:eastAsia="es-DO"/>
              </w:rPr>
            </w:pPr>
            <w:r w:rsidRPr="000D708D">
              <w:rPr>
                <w:rFonts w:eastAsia="Times New Roman"/>
                <w:b/>
                <w:bCs/>
                <w:color w:val="FFFFFF" w:themeColor="background1"/>
                <w:spacing w:val="0"/>
                <w:szCs w:val="20"/>
                <w:lang w:val="es-ES" w:eastAsia="es-DO"/>
              </w:rPr>
              <w:t>INGRESOS</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noWrap/>
            <w:vAlign w:val="center"/>
            <w:hideMark/>
          </w:tcPr>
          <w:p w14:paraId="5547CF94" w14:textId="77777777" w:rsidR="000D708D" w:rsidRPr="000D708D" w:rsidRDefault="000D708D" w:rsidP="000D708D">
            <w:pPr>
              <w:spacing w:after="0" w:line="240" w:lineRule="auto"/>
              <w:jc w:val="center"/>
              <w:rPr>
                <w:rFonts w:eastAsia="Times New Roman"/>
                <w:b/>
                <w:bCs/>
                <w:color w:val="FFFFFF" w:themeColor="background1"/>
                <w:spacing w:val="0"/>
                <w:szCs w:val="20"/>
                <w:lang w:val="es-ES" w:eastAsia="es-DO"/>
              </w:rPr>
            </w:pPr>
            <w:r w:rsidRPr="000D708D">
              <w:rPr>
                <w:rFonts w:eastAsia="Times New Roman"/>
                <w:b/>
                <w:bCs/>
                <w:color w:val="FFFFFF" w:themeColor="background1"/>
                <w:spacing w:val="0"/>
                <w:szCs w:val="20"/>
                <w:lang w:val="es-ES" w:eastAsia="es-DO"/>
              </w:rPr>
              <w:t>EGRESOS</w:t>
            </w:r>
          </w:p>
        </w:tc>
      </w:tr>
      <w:tr w:rsidR="000D708D" w:rsidRPr="000D708D" w14:paraId="0BD2CC94" w14:textId="77777777" w:rsidTr="0062739B">
        <w:trPr>
          <w:trHeight w:val="300"/>
          <w:tblHeader/>
        </w:trPr>
        <w:tc>
          <w:tcPr>
            <w:tcW w:w="254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noWrap/>
            <w:vAlign w:val="center"/>
          </w:tcPr>
          <w:p w14:paraId="33816F28" w14:textId="77777777" w:rsidR="000D708D" w:rsidRPr="000D708D" w:rsidRDefault="000D708D" w:rsidP="000D708D">
            <w:pPr>
              <w:spacing w:after="0" w:line="240" w:lineRule="auto"/>
              <w:rPr>
                <w:rFonts w:eastAsia="Times New Roman"/>
                <w:b/>
                <w:bCs/>
                <w:color w:val="FFFFFF" w:themeColor="background1"/>
                <w:spacing w:val="0"/>
                <w:szCs w:val="20"/>
                <w:lang w:val="es-ES" w:eastAsia="es-DO"/>
              </w:rPr>
            </w:pPr>
          </w:p>
        </w:tc>
        <w:tc>
          <w:tcPr>
            <w:tcW w:w="245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noWrap/>
            <w:vAlign w:val="center"/>
          </w:tcPr>
          <w:p w14:paraId="0E4BC50A" w14:textId="677812ED" w:rsidR="000D708D" w:rsidRPr="000D708D" w:rsidRDefault="000D708D" w:rsidP="000D708D">
            <w:pPr>
              <w:spacing w:after="0" w:line="240" w:lineRule="auto"/>
              <w:jc w:val="center"/>
              <w:rPr>
                <w:rFonts w:eastAsia="Times New Roman"/>
                <w:b/>
                <w:bCs/>
                <w:color w:val="FFFFFF" w:themeColor="background1"/>
                <w:spacing w:val="0"/>
                <w:szCs w:val="20"/>
                <w:lang w:val="es-ES" w:eastAsia="es-DO"/>
              </w:rPr>
            </w:pPr>
            <w:r>
              <w:rPr>
                <w:rFonts w:eastAsia="Times New Roman"/>
                <w:b/>
                <w:bCs/>
                <w:color w:val="FFFFFF" w:themeColor="background1"/>
                <w:spacing w:val="0"/>
                <w:szCs w:val="20"/>
                <w:lang w:val="es-ES" w:eastAsia="es-DO"/>
              </w:rPr>
              <w:t>EN RD$</w:t>
            </w:r>
          </w:p>
        </w:tc>
      </w:tr>
      <w:tr w:rsidR="000D708D" w:rsidRPr="000D708D" w14:paraId="7BA14163"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5D6E112" w14:textId="77777777" w:rsidR="000D708D" w:rsidRPr="000D708D" w:rsidRDefault="000D708D" w:rsidP="0062739B">
            <w:pPr>
              <w:spacing w:after="0" w:line="360" w:lineRule="auto"/>
              <w:rPr>
                <w:rFonts w:eastAsia="Times New Roman"/>
                <w:bCs/>
                <w:spacing w:val="0"/>
                <w:szCs w:val="20"/>
                <w:lang w:val="es-ES" w:eastAsia="es-DO"/>
              </w:rPr>
            </w:pPr>
            <w:r w:rsidRPr="000D708D">
              <w:rPr>
                <w:rFonts w:eastAsia="Times New Roman"/>
                <w:bCs/>
                <w:spacing w:val="0"/>
                <w:szCs w:val="20"/>
                <w:lang w:val="es-ES" w:eastAsia="es-DO"/>
              </w:rPr>
              <w:t>ENERO</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F852B08" w14:textId="77777777" w:rsidR="000D708D" w:rsidRPr="000D708D" w:rsidRDefault="000D708D" w:rsidP="0062739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1,632,127.49</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2D0B449" w14:textId="77777777" w:rsidR="000D708D" w:rsidRPr="000D708D" w:rsidRDefault="000D708D" w:rsidP="0062739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1,570,702.51</w:t>
            </w:r>
          </w:p>
        </w:tc>
      </w:tr>
      <w:tr w:rsidR="000D708D" w:rsidRPr="000D708D" w14:paraId="15AABB68"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456703E" w14:textId="77777777" w:rsidR="000D708D" w:rsidRPr="000D708D" w:rsidRDefault="000D708D" w:rsidP="0062739B">
            <w:pPr>
              <w:spacing w:after="0" w:line="360" w:lineRule="auto"/>
              <w:rPr>
                <w:rFonts w:eastAsia="Times New Roman"/>
                <w:bCs/>
                <w:spacing w:val="0"/>
                <w:szCs w:val="20"/>
                <w:lang w:val="es-ES" w:eastAsia="es-DO"/>
              </w:rPr>
            </w:pPr>
            <w:r w:rsidRPr="000D708D">
              <w:rPr>
                <w:rFonts w:eastAsia="Times New Roman"/>
                <w:bCs/>
                <w:spacing w:val="0"/>
                <w:szCs w:val="20"/>
                <w:lang w:val="es-ES" w:eastAsia="es-DO"/>
              </w:rPr>
              <w:t>FEBRERO</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31CEF56" w14:textId="77777777" w:rsidR="000D708D" w:rsidRPr="000D708D" w:rsidRDefault="000D708D" w:rsidP="0062739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1,518,760.05</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81696F9" w14:textId="77777777" w:rsidR="000D708D" w:rsidRPr="000D708D" w:rsidRDefault="000D708D" w:rsidP="0062739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16,287.50</w:t>
            </w:r>
          </w:p>
        </w:tc>
      </w:tr>
      <w:tr w:rsidR="000D708D" w:rsidRPr="000D708D" w14:paraId="6AAD703E"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1E43C74" w14:textId="77777777" w:rsidR="000D708D" w:rsidRPr="000D708D" w:rsidRDefault="000D708D" w:rsidP="00A167CB">
            <w:pPr>
              <w:spacing w:after="0" w:line="360" w:lineRule="auto"/>
              <w:rPr>
                <w:rFonts w:eastAsia="Times New Roman"/>
                <w:bCs/>
                <w:spacing w:val="0"/>
                <w:szCs w:val="20"/>
                <w:lang w:val="es-ES" w:eastAsia="es-DO"/>
              </w:rPr>
            </w:pPr>
            <w:r w:rsidRPr="000D708D">
              <w:rPr>
                <w:rFonts w:eastAsia="Times New Roman"/>
                <w:bCs/>
                <w:spacing w:val="0"/>
                <w:szCs w:val="20"/>
                <w:lang w:val="es-ES" w:eastAsia="es-DO"/>
              </w:rPr>
              <w:t>MARZO</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BF00668"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1,253,514.87</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2329C93"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912,384.25</w:t>
            </w:r>
          </w:p>
        </w:tc>
      </w:tr>
      <w:tr w:rsidR="000D708D" w:rsidRPr="000D708D" w14:paraId="5BE3F8F2"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AB7E740" w14:textId="77777777" w:rsidR="000D708D" w:rsidRPr="000D708D" w:rsidRDefault="000D708D" w:rsidP="00A167CB">
            <w:pPr>
              <w:spacing w:after="0" w:line="360" w:lineRule="auto"/>
              <w:rPr>
                <w:rFonts w:eastAsia="Times New Roman"/>
                <w:bCs/>
                <w:spacing w:val="0"/>
                <w:szCs w:val="20"/>
                <w:lang w:val="es-ES" w:eastAsia="es-DO"/>
              </w:rPr>
            </w:pPr>
            <w:r w:rsidRPr="000D708D">
              <w:rPr>
                <w:rFonts w:eastAsia="Times New Roman"/>
                <w:bCs/>
                <w:spacing w:val="0"/>
                <w:szCs w:val="20"/>
                <w:lang w:val="es-ES" w:eastAsia="es-DO"/>
              </w:rPr>
              <w:t>ABRIL</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C2F3BDF"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2,331,853.78</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B18A7A3"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18,788.25</w:t>
            </w:r>
          </w:p>
        </w:tc>
      </w:tr>
      <w:tr w:rsidR="000D708D" w:rsidRPr="000D708D" w14:paraId="565DF413"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3D248DC" w14:textId="77777777" w:rsidR="000D708D" w:rsidRPr="000D708D" w:rsidRDefault="000D708D" w:rsidP="00A167CB">
            <w:pPr>
              <w:spacing w:after="0" w:line="360" w:lineRule="auto"/>
              <w:rPr>
                <w:rFonts w:eastAsia="Times New Roman"/>
                <w:bCs/>
                <w:spacing w:val="0"/>
                <w:szCs w:val="20"/>
                <w:lang w:val="es-ES" w:eastAsia="es-DO"/>
              </w:rPr>
            </w:pPr>
            <w:r w:rsidRPr="000D708D">
              <w:rPr>
                <w:rFonts w:eastAsia="Times New Roman"/>
                <w:bCs/>
                <w:spacing w:val="0"/>
                <w:szCs w:val="20"/>
                <w:lang w:val="es-ES" w:eastAsia="es-DO"/>
              </w:rPr>
              <w:t xml:space="preserve">MAYO </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541FDCF"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935,355.85</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FB2B888"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923,963.78</w:t>
            </w:r>
          </w:p>
        </w:tc>
      </w:tr>
      <w:tr w:rsidR="000D708D" w:rsidRPr="000D708D" w14:paraId="26E54494"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D695F5B" w14:textId="77777777" w:rsidR="000D708D" w:rsidRPr="000D708D" w:rsidRDefault="000D708D" w:rsidP="00A167CB">
            <w:pPr>
              <w:spacing w:after="0" w:line="360" w:lineRule="auto"/>
              <w:rPr>
                <w:rFonts w:eastAsia="Times New Roman"/>
                <w:bCs/>
                <w:spacing w:val="0"/>
                <w:szCs w:val="20"/>
                <w:lang w:val="es-ES" w:eastAsia="es-DO"/>
              </w:rPr>
            </w:pPr>
            <w:r w:rsidRPr="000D708D">
              <w:rPr>
                <w:rFonts w:eastAsia="Times New Roman"/>
                <w:bCs/>
                <w:spacing w:val="0"/>
                <w:szCs w:val="20"/>
                <w:lang w:val="es-ES" w:eastAsia="es-DO"/>
              </w:rPr>
              <w:t>JUNIO</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E7C19D2"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872,457.55</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9F77F8D"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2,121,984.01</w:t>
            </w:r>
          </w:p>
        </w:tc>
      </w:tr>
      <w:tr w:rsidR="000D708D" w:rsidRPr="000D708D" w14:paraId="2CB705A1"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4849B16" w14:textId="77777777" w:rsidR="000D708D" w:rsidRPr="000D708D" w:rsidRDefault="000D708D" w:rsidP="00A167CB">
            <w:pPr>
              <w:spacing w:after="0" w:line="360" w:lineRule="auto"/>
              <w:rPr>
                <w:rFonts w:eastAsia="Times New Roman"/>
                <w:bCs/>
                <w:spacing w:val="0"/>
                <w:szCs w:val="20"/>
                <w:lang w:val="es-ES" w:eastAsia="es-DO"/>
              </w:rPr>
            </w:pPr>
            <w:r w:rsidRPr="000D708D">
              <w:rPr>
                <w:rFonts w:eastAsia="Times New Roman"/>
                <w:bCs/>
                <w:spacing w:val="0"/>
                <w:szCs w:val="20"/>
                <w:lang w:val="es-ES" w:eastAsia="es-DO"/>
              </w:rPr>
              <w:t>JULIO</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E3E731C"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851,474.47</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CD2C407"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1,745,504.38</w:t>
            </w:r>
          </w:p>
        </w:tc>
      </w:tr>
      <w:tr w:rsidR="000D708D" w:rsidRPr="000D708D" w14:paraId="4EA53D7E"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45FB71A" w14:textId="77777777" w:rsidR="000D708D" w:rsidRPr="000D708D" w:rsidRDefault="000D708D" w:rsidP="00A167CB">
            <w:pPr>
              <w:spacing w:after="0" w:line="360" w:lineRule="auto"/>
              <w:rPr>
                <w:rFonts w:eastAsia="Times New Roman"/>
                <w:bCs/>
                <w:spacing w:val="0"/>
                <w:szCs w:val="20"/>
                <w:lang w:val="es-ES" w:eastAsia="es-DO"/>
              </w:rPr>
            </w:pPr>
            <w:r w:rsidRPr="000D708D">
              <w:rPr>
                <w:rFonts w:eastAsia="Times New Roman"/>
                <w:bCs/>
                <w:spacing w:val="0"/>
                <w:szCs w:val="20"/>
                <w:lang w:val="es-ES" w:eastAsia="es-DO"/>
              </w:rPr>
              <w:t>AGOSTO</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7000A1A"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5,791,077.35</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790875A"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2,031,193.17</w:t>
            </w:r>
          </w:p>
        </w:tc>
      </w:tr>
      <w:tr w:rsidR="000D708D" w:rsidRPr="000D708D" w14:paraId="39026622"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434F4A6" w14:textId="77777777" w:rsidR="000D708D" w:rsidRPr="000D708D" w:rsidRDefault="000D708D" w:rsidP="00A167CB">
            <w:pPr>
              <w:spacing w:after="0" w:line="360" w:lineRule="auto"/>
              <w:rPr>
                <w:rFonts w:eastAsia="Times New Roman"/>
                <w:bCs/>
                <w:spacing w:val="0"/>
                <w:szCs w:val="20"/>
                <w:lang w:val="es-ES" w:eastAsia="es-DO"/>
              </w:rPr>
            </w:pPr>
            <w:r w:rsidRPr="000D708D">
              <w:rPr>
                <w:rFonts w:eastAsia="Times New Roman"/>
                <w:bCs/>
                <w:spacing w:val="0"/>
                <w:szCs w:val="20"/>
                <w:lang w:val="es-ES" w:eastAsia="es-DO"/>
              </w:rPr>
              <w:t>SEPTIEMBRE</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E9A5107"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852,090.94</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12379BF"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3,242,009.84</w:t>
            </w:r>
          </w:p>
        </w:tc>
      </w:tr>
      <w:tr w:rsidR="000D708D" w:rsidRPr="000D708D" w14:paraId="2E0EC633"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C1506B6" w14:textId="77777777" w:rsidR="000D708D" w:rsidRPr="000D708D" w:rsidRDefault="000D708D" w:rsidP="00A167CB">
            <w:pPr>
              <w:spacing w:after="0" w:line="360" w:lineRule="auto"/>
              <w:rPr>
                <w:rFonts w:eastAsia="Times New Roman"/>
                <w:bCs/>
                <w:spacing w:val="0"/>
                <w:szCs w:val="20"/>
                <w:lang w:val="es-ES" w:eastAsia="es-DO"/>
              </w:rPr>
            </w:pPr>
            <w:r w:rsidRPr="000D708D">
              <w:rPr>
                <w:rFonts w:eastAsia="Times New Roman"/>
                <w:bCs/>
                <w:spacing w:val="0"/>
                <w:szCs w:val="20"/>
                <w:lang w:val="es-ES" w:eastAsia="es-DO"/>
              </w:rPr>
              <w:t>OCTUBRE</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DAF3E39"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775,042.13</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6F2DCD7" w14:textId="77777777" w:rsidR="000D708D" w:rsidRPr="000D708D" w:rsidRDefault="000D708D" w:rsidP="00A167CB">
            <w:pPr>
              <w:spacing w:after="0" w:line="360" w:lineRule="auto"/>
              <w:jc w:val="right"/>
              <w:rPr>
                <w:rFonts w:eastAsia="Times New Roman"/>
                <w:bCs/>
                <w:spacing w:val="0"/>
                <w:szCs w:val="20"/>
                <w:lang w:val="es-ES" w:eastAsia="es-DO"/>
              </w:rPr>
            </w:pPr>
            <w:r w:rsidRPr="000D708D">
              <w:rPr>
                <w:rFonts w:eastAsia="Times New Roman"/>
                <w:bCs/>
                <w:spacing w:val="0"/>
                <w:szCs w:val="20"/>
                <w:lang w:val="es-ES" w:eastAsia="es-DO"/>
              </w:rPr>
              <w:t>1,531,554.74</w:t>
            </w:r>
          </w:p>
        </w:tc>
      </w:tr>
      <w:tr w:rsidR="000D708D" w:rsidRPr="000D708D" w14:paraId="668C14BC" w14:textId="77777777" w:rsidTr="0062739B">
        <w:trPr>
          <w:trHeight w:val="300"/>
        </w:trPr>
        <w:tc>
          <w:tcPr>
            <w:tcW w:w="2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7D65ECF" w14:textId="77777777" w:rsidR="000D708D" w:rsidRPr="000D708D" w:rsidRDefault="000D708D" w:rsidP="00A167CB">
            <w:pPr>
              <w:spacing w:after="0" w:line="360" w:lineRule="auto"/>
              <w:rPr>
                <w:rFonts w:eastAsia="Times New Roman"/>
                <w:b/>
                <w:bCs/>
                <w:spacing w:val="0"/>
                <w:szCs w:val="20"/>
                <w:lang w:val="es-ES" w:eastAsia="es-DO"/>
              </w:rPr>
            </w:pPr>
            <w:r w:rsidRPr="000D708D">
              <w:rPr>
                <w:rFonts w:eastAsia="Times New Roman"/>
                <w:b/>
                <w:bCs/>
                <w:spacing w:val="0"/>
                <w:szCs w:val="20"/>
                <w:lang w:val="es-ES" w:eastAsia="es-DO"/>
              </w:rPr>
              <w:t>TOTAL</w:t>
            </w: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5FFDB3A" w14:textId="77777777" w:rsidR="000D708D" w:rsidRPr="000D708D" w:rsidRDefault="000D708D" w:rsidP="00A167CB">
            <w:pPr>
              <w:spacing w:after="0" w:line="360" w:lineRule="auto"/>
              <w:jc w:val="right"/>
              <w:rPr>
                <w:rFonts w:eastAsia="Times New Roman"/>
                <w:b/>
                <w:bCs/>
                <w:spacing w:val="0"/>
                <w:szCs w:val="20"/>
                <w:lang w:val="es-ES" w:eastAsia="es-DO"/>
              </w:rPr>
            </w:pPr>
            <w:r w:rsidRPr="000D708D">
              <w:rPr>
                <w:rFonts w:eastAsia="Times New Roman"/>
                <w:b/>
                <w:bCs/>
                <w:spacing w:val="0"/>
                <w:szCs w:val="20"/>
                <w:lang w:val="es-ES" w:eastAsia="es-DO"/>
              </w:rPr>
              <w:t>16,813,754.48</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38A2A79" w14:textId="77777777" w:rsidR="000D708D" w:rsidRPr="000D708D" w:rsidRDefault="000D708D" w:rsidP="00A167CB">
            <w:pPr>
              <w:spacing w:after="0" w:line="360" w:lineRule="auto"/>
              <w:jc w:val="right"/>
              <w:rPr>
                <w:rFonts w:eastAsia="Times New Roman"/>
                <w:b/>
                <w:bCs/>
                <w:spacing w:val="0"/>
                <w:szCs w:val="20"/>
                <w:lang w:val="es-ES" w:eastAsia="es-DO"/>
              </w:rPr>
            </w:pPr>
            <w:r w:rsidRPr="000D708D">
              <w:rPr>
                <w:rFonts w:eastAsia="Times New Roman"/>
                <w:b/>
                <w:bCs/>
                <w:spacing w:val="0"/>
                <w:szCs w:val="20"/>
                <w:lang w:val="es-ES" w:eastAsia="es-DO"/>
              </w:rPr>
              <w:t>14,114,372.43</w:t>
            </w:r>
          </w:p>
        </w:tc>
      </w:tr>
    </w:tbl>
    <w:p w14:paraId="7EC119B6" w14:textId="0150B85E" w:rsidR="00E2137A" w:rsidRDefault="00E2137A" w:rsidP="00A167CB">
      <w:pPr>
        <w:spacing w:line="360" w:lineRule="auto"/>
        <w:jc w:val="both"/>
        <w:rPr>
          <w:bCs/>
          <w:lang w:val="es-ES"/>
        </w:rPr>
      </w:pPr>
    </w:p>
    <w:tbl>
      <w:tblPr>
        <w:tblW w:w="7938" w:type="dxa"/>
        <w:tblInd w:w="-5" w:type="dxa"/>
        <w:tblCellMar>
          <w:left w:w="70" w:type="dxa"/>
          <w:right w:w="70" w:type="dxa"/>
        </w:tblCellMar>
        <w:tblLook w:val="04A0" w:firstRow="1" w:lastRow="0" w:firstColumn="1" w:lastColumn="0" w:noHBand="0" w:noVBand="1"/>
      </w:tblPr>
      <w:tblGrid>
        <w:gridCol w:w="3544"/>
        <w:gridCol w:w="2376"/>
        <w:gridCol w:w="2018"/>
      </w:tblGrid>
      <w:tr w:rsidR="0062739B" w:rsidRPr="0062739B" w14:paraId="40C0D6EB" w14:textId="77777777" w:rsidTr="0062739B">
        <w:trPr>
          <w:trHeight w:val="315"/>
          <w:tblHeader/>
        </w:trPr>
        <w:tc>
          <w:tcPr>
            <w:tcW w:w="354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D271F35" w14:textId="77777777" w:rsidR="0062739B" w:rsidRPr="0062739B" w:rsidRDefault="0062739B" w:rsidP="00A167CB">
            <w:pPr>
              <w:spacing w:after="0" w:line="360" w:lineRule="auto"/>
              <w:rPr>
                <w:rFonts w:eastAsia="Times New Roman"/>
                <w:b/>
                <w:bCs/>
                <w:color w:val="FFFFFF" w:themeColor="background1"/>
                <w:spacing w:val="0"/>
                <w:lang w:val="es-DO" w:eastAsia="es-DO"/>
              </w:rPr>
            </w:pPr>
            <w:r w:rsidRPr="0062739B">
              <w:rPr>
                <w:rFonts w:eastAsia="Times New Roman"/>
                <w:b/>
                <w:bCs/>
                <w:color w:val="FFFFFF" w:themeColor="background1"/>
                <w:spacing w:val="0"/>
                <w:lang w:val="es-ES" w:eastAsia="es-DO"/>
              </w:rPr>
              <w:t>FONDO 100</w:t>
            </w:r>
          </w:p>
        </w:tc>
        <w:tc>
          <w:tcPr>
            <w:tcW w:w="2376" w:type="dxa"/>
            <w:tcBorders>
              <w:top w:val="single" w:sz="4" w:space="0" w:color="auto"/>
              <w:left w:val="nil"/>
              <w:bottom w:val="single" w:sz="4" w:space="0" w:color="auto"/>
              <w:right w:val="single" w:sz="4" w:space="0" w:color="auto"/>
            </w:tcBorders>
            <w:shd w:val="clear" w:color="auto" w:fill="002060"/>
            <w:noWrap/>
            <w:vAlign w:val="center"/>
            <w:hideMark/>
          </w:tcPr>
          <w:p w14:paraId="00E503AF" w14:textId="7CEA06FB" w:rsidR="0062739B" w:rsidRPr="0062739B" w:rsidRDefault="0062739B" w:rsidP="00A167CB">
            <w:pPr>
              <w:spacing w:after="0" w:line="360" w:lineRule="auto"/>
              <w:jc w:val="right"/>
              <w:rPr>
                <w:rFonts w:eastAsia="Times New Roman"/>
                <w:b/>
                <w:bCs/>
                <w:color w:val="FFFFFF" w:themeColor="background1"/>
                <w:spacing w:val="0"/>
                <w:lang w:val="es-DO" w:eastAsia="es-DO"/>
              </w:rPr>
            </w:pPr>
            <w:r w:rsidRPr="0062739B">
              <w:rPr>
                <w:rFonts w:eastAsia="Times New Roman"/>
                <w:b/>
                <w:bCs/>
                <w:color w:val="FFFFFF" w:themeColor="background1"/>
                <w:spacing w:val="0"/>
                <w:lang w:val="es-ES" w:eastAsia="es-DO"/>
              </w:rPr>
              <w:t>INGRESOS</w:t>
            </w:r>
            <w:r>
              <w:rPr>
                <w:rFonts w:eastAsia="Times New Roman"/>
                <w:b/>
                <w:bCs/>
                <w:color w:val="FFFFFF" w:themeColor="background1"/>
                <w:spacing w:val="0"/>
                <w:lang w:val="es-ES" w:eastAsia="es-DO"/>
              </w:rPr>
              <w:t xml:space="preserve"> RD$</w:t>
            </w:r>
          </w:p>
        </w:tc>
        <w:tc>
          <w:tcPr>
            <w:tcW w:w="2018" w:type="dxa"/>
            <w:tcBorders>
              <w:top w:val="single" w:sz="4" w:space="0" w:color="auto"/>
              <w:left w:val="nil"/>
              <w:bottom w:val="single" w:sz="4" w:space="0" w:color="auto"/>
              <w:right w:val="single" w:sz="4" w:space="0" w:color="auto"/>
            </w:tcBorders>
            <w:shd w:val="clear" w:color="auto" w:fill="002060"/>
            <w:noWrap/>
            <w:vAlign w:val="center"/>
            <w:hideMark/>
          </w:tcPr>
          <w:p w14:paraId="6CCAF25D" w14:textId="18AE6C83" w:rsidR="0062739B" w:rsidRPr="0062739B" w:rsidRDefault="0062739B" w:rsidP="00A167CB">
            <w:pPr>
              <w:spacing w:after="0" w:line="360" w:lineRule="auto"/>
              <w:jc w:val="right"/>
              <w:rPr>
                <w:rFonts w:eastAsia="Times New Roman"/>
                <w:b/>
                <w:bCs/>
                <w:color w:val="FFFFFF" w:themeColor="background1"/>
                <w:spacing w:val="0"/>
                <w:lang w:val="es-DO" w:eastAsia="es-DO"/>
              </w:rPr>
            </w:pPr>
            <w:r w:rsidRPr="0062739B">
              <w:rPr>
                <w:rFonts w:eastAsia="Times New Roman"/>
                <w:b/>
                <w:bCs/>
                <w:color w:val="FFFFFF" w:themeColor="background1"/>
                <w:spacing w:val="0"/>
                <w:lang w:val="es-ES" w:eastAsia="es-DO"/>
              </w:rPr>
              <w:t>EGRESOS</w:t>
            </w:r>
            <w:r>
              <w:rPr>
                <w:rFonts w:eastAsia="Times New Roman"/>
                <w:b/>
                <w:bCs/>
                <w:color w:val="FFFFFF" w:themeColor="background1"/>
                <w:spacing w:val="0"/>
                <w:lang w:val="es-ES" w:eastAsia="es-DO"/>
              </w:rPr>
              <w:t xml:space="preserve"> RD$</w:t>
            </w:r>
          </w:p>
        </w:tc>
      </w:tr>
      <w:tr w:rsidR="0062739B" w:rsidRPr="0062739B" w14:paraId="77C0D26B"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C16C" w14:textId="77777777" w:rsidR="0062739B" w:rsidRPr="0062739B" w:rsidRDefault="0062739B" w:rsidP="00A167CB">
            <w:pPr>
              <w:spacing w:after="0" w:line="360" w:lineRule="auto"/>
              <w:rPr>
                <w:rFonts w:eastAsia="Times New Roman"/>
                <w:spacing w:val="0"/>
                <w:lang w:val="es-DO" w:eastAsia="es-DO"/>
              </w:rPr>
            </w:pPr>
            <w:r w:rsidRPr="0062739B">
              <w:rPr>
                <w:rFonts w:eastAsia="Times New Roman"/>
                <w:spacing w:val="0"/>
                <w:lang w:val="es-ES" w:eastAsia="es-DO"/>
              </w:rPr>
              <w:t>ENERO</w:t>
            </w:r>
          </w:p>
        </w:tc>
        <w:tc>
          <w:tcPr>
            <w:tcW w:w="2376" w:type="dxa"/>
            <w:tcBorders>
              <w:top w:val="nil"/>
              <w:left w:val="nil"/>
              <w:bottom w:val="single" w:sz="4" w:space="0" w:color="auto"/>
              <w:right w:val="single" w:sz="4" w:space="0" w:color="auto"/>
            </w:tcBorders>
            <w:shd w:val="clear" w:color="auto" w:fill="auto"/>
            <w:noWrap/>
            <w:vAlign w:val="center"/>
            <w:hideMark/>
          </w:tcPr>
          <w:p w14:paraId="7B663415"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65,194,329.99</w:t>
            </w:r>
          </w:p>
        </w:tc>
        <w:tc>
          <w:tcPr>
            <w:tcW w:w="2018" w:type="dxa"/>
            <w:tcBorders>
              <w:top w:val="nil"/>
              <w:left w:val="nil"/>
              <w:bottom w:val="single" w:sz="4" w:space="0" w:color="auto"/>
              <w:right w:val="single" w:sz="4" w:space="0" w:color="auto"/>
            </w:tcBorders>
            <w:shd w:val="clear" w:color="auto" w:fill="auto"/>
            <w:noWrap/>
            <w:vAlign w:val="center"/>
            <w:hideMark/>
          </w:tcPr>
          <w:p w14:paraId="1AE90065"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53,918,010.78</w:t>
            </w:r>
          </w:p>
        </w:tc>
      </w:tr>
      <w:tr w:rsidR="0062739B" w:rsidRPr="0062739B" w14:paraId="1264645B"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547C3" w14:textId="77777777" w:rsidR="0062739B" w:rsidRPr="0062739B" w:rsidRDefault="0062739B" w:rsidP="00A167CB">
            <w:pPr>
              <w:spacing w:after="0" w:line="360" w:lineRule="auto"/>
              <w:rPr>
                <w:rFonts w:eastAsia="Times New Roman"/>
                <w:spacing w:val="0"/>
                <w:lang w:val="es-DO" w:eastAsia="es-DO"/>
              </w:rPr>
            </w:pPr>
            <w:r w:rsidRPr="0062739B">
              <w:rPr>
                <w:rFonts w:eastAsia="Times New Roman"/>
                <w:spacing w:val="0"/>
                <w:lang w:val="es-ES" w:eastAsia="es-DO"/>
              </w:rPr>
              <w:t>FEBRERO</w:t>
            </w:r>
          </w:p>
        </w:tc>
        <w:tc>
          <w:tcPr>
            <w:tcW w:w="2376" w:type="dxa"/>
            <w:tcBorders>
              <w:top w:val="nil"/>
              <w:left w:val="nil"/>
              <w:bottom w:val="single" w:sz="4" w:space="0" w:color="auto"/>
              <w:right w:val="single" w:sz="4" w:space="0" w:color="auto"/>
            </w:tcBorders>
            <w:shd w:val="clear" w:color="auto" w:fill="auto"/>
            <w:noWrap/>
            <w:vAlign w:val="center"/>
            <w:hideMark/>
          </w:tcPr>
          <w:p w14:paraId="51AEC51A"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45,091,313.99</w:t>
            </w:r>
          </w:p>
        </w:tc>
        <w:tc>
          <w:tcPr>
            <w:tcW w:w="2018" w:type="dxa"/>
            <w:tcBorders>
              <w:top w:val="nil"/>
              <w:left w:val="nil"/>
              <w:bottom w:val="single" w:sz="4" w:space="0" w:color="auto"/>
              <w:right w:val="single" w:sz="4" w:space="0" w:color="auto"/>
            </w:tcBorders>
            <w:shd w:val="clear" w:color="auto" w:fill="auto"/>
            <w:noWrap/>
            <w:vAlign w:val="center"/>
            <w:hideMark/>
          </w:tcPr>
          <w:p w14:paraId="38CC584D"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41,467,137.97</w:t>
            </w:r>
          </w:p>
        </w:tc>
      </w:tr>
      <w:tr w:rsidR="0062739B" w:rsidRPr="0062739B" w14:paraId="5AD3DB93"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ABD7E" w14:textId="77777777" w:rsidR="0062739B" w:rsidRPr="0062739B" w:rsidRDefault="0062739B" w:rsidP="00A167CB">
            <w:pPr>
              <w:spacing w:after="0" w:line="360" w:lineRule="auto"/>
              <w:rPr>
                <w:rFonts w:eastAsia="Times New Roman"/>
                <w:spacing w:val="0"/>
                <w:lang w:val="es-DO" w:eastAsia="es-DO"/>
              </w:rPr>
            </w:pPr>
            <w:r w:rsidRPr="0062739B">
              <w:rPr>
                <w:rFonts w:eastAsia="Times New Roman"/>
                <w:spacing w:val="0"/>
                <w:lang w:val="es-ES" w:eastAsia="es-DO"/>
              </w:rPr>
              <w:t>MARZO</w:t>
            </w:r>
          </w:p>
        </w:tc>
        <w:tc>
          <w:tcPr>
            <w:tcW w:w="2376" w:type="dxa"/>
            <w:tcBorders>
              <w:top w:val="nil"/>
              <w:left w:val="nil"/>
              <w:bottom w:val="single" w:sz="4" w:space="0" w:color="auto"/>
              <w:right w:val="single" w:sz="4" w:space="0" w:color="auto"/>
            </w:tcBorders>
            <w:shd w:val="clear" w:color="auto" w:fill="auto"/>
            <w:noWrap/>
            <w:vAlign w:val="center"/>
            <w:hideMark/>
          </w:tcPr>
          <w:p w14:paraId="09F45ABA"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45,171,177.76</w:t>
            </w:r>
          </w:p>
        </w:tc>
        <w:tc>
          <w:tcPr>
            <w:tcW w:w="2018" w:type="dxa"/>
            <w:tcBorders>
              <w:top w:val="nil"/>
              <w:left w:val="nil"/>
              <w:bottom w:val="single" w:sz="4" w:space="0" w:color="auto"/>
              <w:right w:val="single" w:sz="4" w:space="0" w:color="auto"/>
            </w:tcBorders>
            <w:shd w:val="clear" w:color="auto" w:fill="auto"/>
            <w:noWrap/>
            <w:vAlign w:val="center"/>
            <w:hideMark/>
          </w:tcPr>
          <w:p w14:paraId="7E493DC6"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46,939,804.94</w:t>
            </w:r>
          </w:p>
        </w:tc>
      </w:tr>
      <w:tr w:rsidR="0062739B" w:rsidRPr="0062739B" w14:paraId="249AA765"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7FFB" w14:textId="77777777" w:rsidR="0062739B" w:rsidRPr="0062739B" w:rsidRDefault="0062739B" w:rsidP="00A167CB">
            <w:pPr>
              <w:spacing w:after="0" w:line="360" w:lineRule="auto"/>
              <w:rPr>
                <w:rFonts w:eastAsia="Times New Roman"/>
                <w:spacing w:val="0"/>
                <w:lang w:val="es-DO" w:eastAsia="es-DO"/>
              </w:rPr>
            </w:pPr>
            <w:r w:rsidRPr="0062739B">
              <w:rPr>
                <w:rFonts w:eastAsia="Times New Roman"/>
                <w:spacing w:val="0"/>
                <w:lang w:val="es-ES" w:eastAsia="es-DO"/>
              </w:rPr>
              <w:t>ABRIL</w:t>
            </w:r>
          </w:p>
        </w:tc>
        <w:tc>
          <w:tcPr>
            <w:tcW w:w="2376" w:type="dxa"/>
            <w:tcBorders>
              <w:top w:val="nil"/>
              <w:left w:val="nil"/>
              <w:bottom w:val="single" w:sz="4" w:space="0" w:color="auto"/>
              <w:right w:val="single" w:sz="4" w:space="0" w:color="auto"/>
            </w:tcBorders>
            <w:shd w:val="clear" w:color="auto" w:fill="auto"/>
            <w:noWrap/>
            <w:vAlign w:val="center"/>
            <w:hideMark/>
          </w:tcPr>
          <w:p w14:paraId="44897109"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44,966,313.99</w:t>
            </w:r>
          </w:p>
        </w:tc>
        <w:tc>
          <w:tcPr>
            <w:tcW w:w="2018" w:type="dxa"/>
            <w:tcBorders>
              <w:top w:val="nil"/>
              <w:left w:val="nil"/>
              <w:bottom w:val="single" w:sz="4" w:space="0" w:color="auto"/>
              <w:right w:val="single" w:sz="4" w:space="0" w:color="auto"/>
            </w:tcBorders>
            <w:shd w:val="clear" w:color="auto" w:fill="auto"/>
            <w:noWrap/>
            <w:vAlign w:val="center"/>
            <w:hideMark/>
          </w:tcPr>
          <w:p w14:paraId="67C25097"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44,642,475.81</w:t>
            </w:r>
          </w:p>
        </w:tc>
      </w:tr>
      <w:tr w:rsidR="0062739B" w:rsidRPr="0062739B" w14:paraId="7A2F5E57"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48ECD" w14:textId="77777777" w:rsidR="0062739B" w:rsidRPr="0062739B" w:rsidRDefault="0062739B" w:rsidP="00A167CB">
            <w:pPr>
              <w:spacing w:after="0" w:line="360" w:lineRule="auto"/>
              <w:rPr>
                <w:rFonts w:eastAsia="Times New Roman"/>
                <w:spacing w:val="0"/>
                <w:lang w:val="es-DO" w:eastAsia="es-DO"/>
              </w:rPr>
            </w:pPr>
            <w:r w:rsidRPr="0062739B">
              <w:rPr>
                <w:rFonts w:eastAsia="Times New Roman"/>
                <w:spacing w:val="0"/>
                <w:lang w:val="es-ES" w:eastAsia="es-DO"/>
              </w:rPr>
              <w:t xml:space="preserve">MAYO </w:t>
            </w:r>
          </w:p>
        </w:tc>
        <w:tc>
          <w:tcPr>
            <w:tcW w:w="2376" w:type="dxa"/>
            <w:tcBorders>
              <w:top w:val="nil"/>
              <w:left w:val="nil"/>
              <w:bottom w:val="single" w:sz="4" w:space="0" w:color="auto"/>
              <w:right w:val="single" w:sz="4" w:space="0" w:color="auto"/>
            </w:tcBorders>
            <w:shd w:val="clear" w:color="auto" w:fill="auto"/>
            <w:noWrap/>
            <w:vAlign w:val="center"/>
            <w:hideMark/>
          </w:tcPr>
          <w:p w14:paraId="1BB748C2"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64,253,732.16</w:t>
            </w:r>
          </w:p>
        </w:tc>
        <w:tc>
          <w:tcPr>
            <w:tcW w:w="2018" w:type="dxa"/>
            <w:tcBorders>
              <w:top w:val="nil"/>
              <w:left w:val="nil"/>
              <w:bottom w:val="single" w:sz="4" w:space="0" w:color="auto"/>
              <w:right w:val="single" w:sz="4" w:space="0" w:color="auto"/>
            </w:tcBorders>
            <w:shd w:val="clear" w:color="auto" w:fill="auto"/>
            <w:noWrap/>
            <w:vAlign w:val="center"/>
            <w:hideMark/>
          </w:tcPr>
          <w:p w14:paraId="616EFEBC"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69,366,777.65</w:t>
            </w:r>
          </w:p>
        </w:tc>
      </w:tr>
      <w:tr w:rsidR="0062739B" w:rsidRPr="0062739B" w14:paraId="7F6664D3"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32CF7" w14:textId="77777777" w:rsidR="0062739B" w:rsidRPr="0062739B" w:rsidRDefault="0062739B" w:rsidP="00A167CB">
            <w:pPr>
              <w:spacing w:after="0" w:line="360" w:lineRule="auto"/>
              <w:rPr>
                <w:rFonts w:eastAsia="Times New Roman"/>
                <w:spacing w:val="0"/>
                <w:lang w:val="es-DO" w:eastAsia="es-DO"/>
              </w:rPr>
            </w:pPr>
            <w:r w:rsidRPr="0062739B">
              <w:rPr>
                <w:rFonts w:eastAsia="Times New Roman"/>
                <w:spacing w:val="0"/>
                <w:lang w:val="es-ES" w:eastAsia="es-DO"/>
              </w:rPr>
              <w:t>JUNIO</w:t>
            </w:r>
          </w:p>
        </w:tc>
        <w:tc>
          <w:tcPr>
            <w:tcW w:w="2376" w:type="dxa"/>
            <w:tcBorders>
              <w:top w:val="nil"/>
              <w:left w:val="nil"/>
              <w:bottom w:val="single" w:sz="4" w:space="0" w:color="auto"/>
              <w:right w:val="single" w:sz="4" w:space="0" w:color="auto"/>
            </w:tcBorders>
            <w:shd w:val="clear" w:color="auto" w:fill="auto"/>
            <w:noWrap/>
            <w:vAlign w:val="center"/>
            <w:hideMark/>
          </w:tcPr>
          <w:p w14:paraId="5A20AEDC"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43,351,295.71</w:t>
            </w:r>
          </w:p>
        </w:tc>
        <w:tc>
          <w:tcPr>
            <w:tcW w:w="2018" w:type="dxa"/>
            <w:tcBorders>
              <w:top w:val="nil"/>
              <w:left w:val="nil"/>
              <w:bottom w:val="single" w:sz="4" w:space="0" w:color="auto"/>
              <w:right w:val="single" w:sz="4" w:space="0" w:color="auto"/>
            </w:tcBorders>
            <w:shd w:val="clear" w:color="auto" w:fill="auto"/>
            <w:noWrap/>
            <w:vAlign w:val="center"/>
            <w:hideMark/>
          </w:tcPr>
          <w:p w14:paraId="32E1116E"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43,211,371.85</w:t>
            </w:r>
          </w:p>
        </w:tc>
      </w:tr>
      <w:tr w:rsidR="0062739B" w:rsidRPr="0062739B" w14:paraId="5B01E33E"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F7E1" w14:textId="77777777" w:rsidR="0062739B" w:rsidRPr="0062739B" w:rsidRDefault="0062739B" w:rsidP="00A167CB">
            <w:pPr>
              <w:spacing w:after="0" w:line="360" w:lineRule="auto"/>
              <w:rPr>
                <w:rFonts w:eastAsia="Times New Roman"/>
                <w:spacing w:val="0"/>
                <w:lang w:val="es-DO" w:eastAsia="es-DO"/>
              </w:rPr>
            </w:pPr>
            <w:r w:rsidRPr="0062739B">
              <w:rPr>
                <w:rFonts w:eastAsia="Times New Roman"/>
                <w:spacing w:val="0"/>
                <w:lang w:val="es-ES" w:eastAsia="es-DO"/>
              </w:rPr>
              <w:t>JULIO</w:t>
            </w:r>
          </w:p>
        </w:tc>
        <w:tc>
          <w:tcPr>
            <w:tcW w:w="2376" w:type="dxa"/>
            <w:tcBorders>
              <w:top w:val="nil"/>
              <w:left w:val="nil"/>
              <w:bottom w:val="single" w:sz="4" w:space="0" w:color="auto"/>
              <w:right w:val="single" w:sz="4" w:space="0" w:color="auto"/>
            </w:tcBorders>
            <w:shd w:val="clear" w:color="auto" w:fill="auto"/>
            <w:noWrap/>
            <w:vAlign w:val="center"/>
            <w:hideMark/>
          </w:tcPr>
          <w:p w14:paraId="55D024B7"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43,313,788.00</w:t>
            </w:r>
          </w:p>
        </w:tc>
        <w:tc>
          <w:tcPr>
            <w:tcW w:w="2018" w:type="dxa"/>
            <w:tcBorders>
              <w:top w:val="nil"/>
              <w:left w:val="nil"/>
              <w:bottom w:val="single" w:sz="4" w:space="0" w:color="auto"/>
              <w:right w:val="single" w:sz="4" w:space="0" w:color="auto"/>
            </w:tcBorders>
            <w:shd w:val="clear" w:color="auto" w:fill="auto"/>
            <w:noWrap/>
            <w:vAlign w:val="center"/>
            <w:hideMark/>
          </w:tcPr>
          <w:p w14:paraId="2D1D603E"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44,813,078.75</w:t>
            </w:r>
          </w:p>
        </w:tc>
      </w:tr>
      <w:tr w:rsidR="0062739B" w:rsidRPr="0062739B" w14:paraId="3D2A5079"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7AE9E" w14:textId="77777777" w:rsidR="0062739B" w:rsidRPr="0062739B" w:rsidRDefault="0062739B" w:rsidP="00A167CB">
            <w:pPr>
              <w:spacing w:after="0" w:line="360" w:lineRule="auto"/>
              <w:rPr>
                <w:rFonts w:eastAsia="Times New Roman"/>
                <w:spacing w:val="0"/>
                <w:lang w:val="es-DO" w:eastAsia="es-DO"/>
              </w:rPr>
            </w:pPr>
            <w:r w:rsidRPr="0062739B">
              <w:rPr>
                <w:rFonts w:eastAsia="Times New Roman"/>
                <w:spacing w:val="0"/>
                <w:lang w:val="es-ES" w:eastAsia="es-DO"/>
              </w:rPr>
              <w:t>AGOSTO</w:t>
            </w:r>
          </w:p>
        </w:tc>
        <w:tc>
          <w:tcPr>
            <w:tcW w:w="2376" w:type="dxa"/>
            <w:tcBorders>
              <w:top w:val="nil"/>
              <w:left w:val="nil"/>
              <w:bottom w:val="single" w:sz="4" w:space="0" w:color="auto"/>
              <w:right w:val="single" w:sz="4" w:space="0" w:color="auto"/>
            </w:tcBorders>
            <w:shd w:val="clear" w:color="auto" w:fill="auto"/>
            <w:noWrap/>
            <w:vAlign w:val="center"/>
            <w:hideMark/>
          </w:tcPr>
          <w:p w14:paraId="7472CF38"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43,313,788.00</w:t>
            </w:r>
          </w:p>
        </w:tc>
        <w:tc>
          <w:tcPr>
            <w:tcW w:w="2018" w:type="dxa"/>
            <w:tcBorders>
              <w:top w:val="nil"/>
              <w:left w:val="nil"/>
              <w:bottom w:val="single" w:sz="4" w:space="0" w:color="auto"/>
              <w:right w:val="single" w:sz="4" w:space="0" w:color="auto"/>
            </w:tcBorders>
            <w:shd w:val="clear" w:color="auto" w:fill="auto"/>
            <w:noWrap/>
            <w:vAlign w:val="center"/>
            <w:hideMark/>
          </w:tcPr>
          <w:p w14:paraId="73847FDE"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43,297,670.98</w:t>
            </w:r>
          </w:p>
        </w:tc>
      </w:tr>
      <w:tr w:rsidR="0062739B" w:rsidRPr="0062739B" w14:paraId="6741A2C0"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E104B" w14:textId="77777777" w:rsidR="0062739B" w:rsidRPr="0062739B" w:rsidRDefault="0062739B" w:rsidP="00A167CB">
            <w:pPr>
              <w:spacing w:after="0" w:line="360" w:lineRule="auto"/>
              <w:rPr>
                <w:rFonts w:eastAsia="Times New Roman"/>
                <w:spacing w:val="0"/>
                <w:lang w:val="es-DO" w:eastAsia="es-DO"/>
              </w:rPr>
            </w:pPr>
            <w:r w:rsidRPr="0062739B">
              <w:rPr>
                <w:rFonts w:eastAsia="Times New Roman"/>
                <w:spacing w:val="0"/>
                <w:lang w:val="es-ES" w:eastAsia="es-DO"/>
              </w:rPr>
              <w:t>SEPTIEMBRE</w:t>
            </w:r>
          </w:p>
        </w:tc>
        <w:tc>
          <w:tcPr>
            <w:tcW w:w="2376" w:type="dxa"/>
            <w:tcBorders>
              <w:top w:val="nil"/>
              <w:left w:val="nil"/>
              <w:bottom w:val="single" w:sz="4" w:space="0" w:color="auto"/>
              <w:right w:val="single" w:sz="4" w:space="0" w:color="auto"/>
            </w:tcBorders>
            <w:shd w:val="clear" w:color="auto" w:fill="auto"/>
            <w:noWrap/>
            <w:vAlign w:val="center"/>
            <w:hideMark/>
          </w:tcPr>
          <w:p w14:paraId="02A3DB07"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43,408,453.75</w:t>
            </w:r>
          </w:p>
        </w:tc>
        <w:tc>
          <w:tcPr>
            <w:tcW w:w="2018" w:type="dxa"/>
            <w:tcBorders>
              <w:top w:val="nil"/>
              <w:left w:val="nil"/>
              <w:bottom w:val="single" w:sz="4" w:space="0" w:color="auto"/>
              <w:right w:val="single" w:sz="4" w:space="0" w:color="auto"/>
            </w:tcBorders>
            <w:shd w:val="clear" w:color="auto" w:fill="auto"/>
            <w:noWrap/>
            <w:vAlign w:val="center"/>
            <w:hideMark/>
          </w:tcPr>
          <w:p w14:paraId="63163D7C"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48,876,541.26</w:t>
            </w:r>
          </w:p>
        </w:tc>
      </w:tr>
      <w:tr w:rsidR="0062739B" w:rsidRPr="0062739B" w14:paraId="3C7BCEC7"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D9563" w14:textId="77777777" w:rsidR="0062739B" w:rsidRPr="0062739B" w:rsidRDefault="0062739B" w:rsidP="00A167CB">
            <w:pPr>
              <w:spacing w:after="0" w:line="360" w:lineRule="auto"/>
              <w:rPr>
                <w:rFonts w:eastAsia="Times New Roman"/>
                <w:spacing w:val="0"/>
                <w:lang w:val="es-DO" w:eastAsia="es-DO"/>
              </w:rPr>
            </w:pPr>
            <w:r w:rsidRPr="0062739B">
              <w:rPr>
                <w:rFonts w:eastAsia="Times New Roman"/>
                <w:spacing w:val="0"/>
                <w:lang w:val="es-ES" w:eastAsia="es-DO"/>
              </w:rPr>
              <w:t>OCTUBRE</w:t>
            </w:r>
          </w:p>
        </w:tc>
        <w:tc>
          <w:tcPr>
            <w:tcW w:w="2376" w:type="dxa"/>
            <w:tcBorders>
              <w:top w:val="nil"/>
              <w:left w:val="nil"/>
              <w:bottom w:val="single" w:sz="4" w:space="0" w:color="auto"/>
              <w:right w:val="single" w:sz="4" w:space="0" w:color="auto"/>
            </w:tcBorders>
            <w:shd w:val="clear" w:color="auto" w:fill="auto"/>
            <w:noWrap/>
            <w:vAlign w:val="center"/>
            <w:hideMark/>
          </w:tcPr>
          <w:p w14:paraId="1028D78D"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63,438,788.00</w:t>
            </w:r>
          </w:p>
        </w:tc>
        <w:tc>
          <w:tcPr>
            <w:tcW w:w="2018" w:type="dxa"/>
            <w:tcBorders>
              <w:top w:val="nil"/>
              <w:left w:val="nil"/>
              <w:bottom w:val="single" w:sz="4" w:space="0" w:color="auto"/>
              <w:right w:val="single" w:sz="4" w:space="0" w:color="auto"/>
            </w:tcBorders>
            <w:shd w:val="clear" w:color="auto" w:fill="auto"/>
            <w:noWrap/>
            <w:vAlign w:val="center"/>
            <w:hideMark/>
          </w:tcPr>
          <w:p w14:paraId="09E1F4DF" w14:textId="77777777" w:rsidR="0062739B" w:rsidRPr="0062739B" w:rsidRDefault="0062739B" w:rsidP="00A167CB">
            <w:pPr>
              <w:spacing w:after="0" w:line="360" w:lineRule="auto"/>
              <w:jc w:val="right"/>
              <w:rPr>
                <w:rFonts w:eastAsia="Times New Roman"/>
                <w:spacing w:val="0"/>
                <w:lang w:val="es-DO" w:eastAsia="es-DO"/>
              </w:rPr>
            </w:pPr>
            <w:r w:rsidRPr="0062739B">
              <w:rPr>
                <w:rFonts w:eastAsia="Times New Roman"/>
                <w:spacing w:val="0"/>
                <w:lang w:val="es-ES" w:eastAsia="es-DO"/>
              </w:rPr>
              <w:t>48,696,551.66</w:t>
            </w:r>
          </w:p>
        </w:tc>
      </w:tr>
      <w:tr w:rsidR="0062739B" w:rsidRPr="0062739B" w14:paraId="51CB3A22" w14:textId="77777777" w:rsidTr="0062739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71DF" w14:textId="6738E5B7" w:rsidR="0062739B" w:rsidRPr="0062739B" w:rsidRDefault="0062739B" w:rsidP="00A167CB">
            <w:pPr>
              <w:spacing w:after="0" w:line="360" w:lineRule="auto"/>
              <w:jc w:val="center"/>
              <w:rPr>
                <w:rFonts w:eastAsia="Times New Roman"/>
                <w:b/>
                <w:spacing w:val="0"/>
                <w:lang w:val="es-DO" w:eastAsia="es-DO"/>
              </w:rPr>
            </w:pPr>
            <w:r w:rsidRPr="0062739B">
              <w:rPr>
                <w:rFonts w:eastAsia="Times New Roman"/>
                <w:b/>
                <w:spacing w:val="0"/>
                <w:lang w:val="es-ES" w:eastAsia="es-DO"/>
              </w:rPr>
              <w:t>TOTAL=</w:t>
            </w:r>
          </w:p>
        </w:tc>
        <w:tc>
          <w:tcPr>
            <w:tcW w:w="2376" w:type="dxa"/>
            <w:tcBorders>
              <w:top w:val="nil"/>
              <w:left w:val="nil"/>
              <w:bottom w:val="single" w:sz="4" w:space="0" w:color="auto"/>
              <w:right w:val="single" w:sz="4" w:space="0" w:color="auto"/>
            </w:tcBorders>
            <w:shd w:val="clear" w:color="auto" w:fill="auto"/>
            <w:noWrap/>
            <w:vAlign w:val="center"/>
            <w:hideMark/>
          </w:tcPr>
          <w:p w14:paraId="62F56016" w14:textId="5CE95ECB" w:rsidR="0062739B" w:rsidRPr="0062739B" w:rsidRDefault="0062739B" w:rsidP="00A167CB">
            <w:pPr>
              <w:spacing w:after="0" w:line="360" w:lineRule="auto"/>
              <w:jc w:val="right"/>
              <w:rPr>
                <w:rFonts w:eastAsia="Times New Roman"/>
                <w:b/>
                <w:bCs/>
                <w:spacing w:val="0"/>
                <w:lang w:val="es-DO" w:eastAsia="es-DO"/>
              </w:rPr>
            </w:pPr>
            <w:r w:rsidRPr="0062739B">
              <w:rPr>
                <w:rFonts w:eastAsia="Times New Roman"/>
                <w:b/>
                <w:bCs/>
                <w:spacing w:val="0"/>
                <w:lang w:val="es-ES" w:eastAsia="es-DO"/>
              </w:rPr>
              <w:t>501,502,981.35</w:t>
            </w:r>
          </w:p>
        </w:tc>
        <w:tc>
          <w:tcPr>
            <w:tcW w:w="2018" w:type="dxa"/>
            <w:tcBorders>
              <w:top w:val="nil"/>
              <w:left w:val="nil"/>
              <w:bottom w:val="single" w:sz="4" w:space="0" w:color="auto"/>
              <w:right w:val="single" w:sz="4" w:space="0" w:color="auto"/>
            </w:tcBorders>
            <w:shd w:val="clear" w:color="auto" w:fill="auto"/>
            <w:noWrap/>
            <w:vAlign w:val="center"/>
            <w:hideMark/>
          </w:tcPr>
          <w:p w14:paraId="7A74115E" w14:textId="479FF54F" w:rsidR="0062739B" w:rsidRPr="0062739B" w:rsidRDefault="0062739B" w:rsidP="00A167CB">
            <w:pPr>
              <w:spacing w:after="0" w:line="360" w:lineRule="auto"/>
              <w:jc w:val="right"/>
              <w:rPr>
                <w:rFonts w:eastAsia="Times New Roman"/>
                <w:b/>
                <w:bCs/>
                <w:spacing w:val="0"/>
                <w:lang w:val="es-DO" w:eastAsia="es-DO"/>
              </w:rPr>
            </w:pPr>
            <w:r w:rsidRPr="0062739B">
              <w:rPr>
                <w:rFonts w:eastAsia="Times New Roman"/>
                <w:b/>
                <w:bCs/>
                <w:spacing w:val="0"/>
                <w:lang w:val="es-ES" w:eastAsia="es-DO"/>
              </w:rPr>
              <w:t>485,229,421.65</w:t>
            </w:r>
          </w:p>
        </w:tc>
      </w:tr>
    </w:tbl>
    <w:p w14:paraId="244938B8" w14:textId="3F98CD0C" w:rsidR="008555C1" w:rsidRDefault="008555C1" w:rsidP="00A167CB">
      <w:pPr>
        <w:spacing w:line="360" w:lineRule="auto"/>
        <w:jc w:val="both"/>
        <w:rPr>
          <w:bCs/>
          <w:lang w:val="es-DO"/>
        </w:rPr>
      </w:pPr>
    </w:p>
    <w:tbl>
      <w:tblPr>
        <w:tblW w:w="5000" w:type="pct"/>
        <w:tblCellMar>
          <w:left w:w="70" w:type="dxa"/>
          <w:right w:w="70" w:type="dxa"/>
        </w:tblCellMar>
        <w:tblLook w:val="04A0" w:firstRow="1" w:lastRow="0" w:firstColumn="1" w:lastColumn="0" w:noHBand="0" w:noVBand="1"/>
      </w:tblPr>
      <w:tblGrid>
        <w:gridCol w:w="1745"/>
        <w:gridCol w:w="3466"/>
        <w:gridCol w:w="1387"/>
        <w:gridCol w:w="1312"/>
      </w:tblGrid>
      <w:tr w:rsidR="00A167CB" w:rsidRPr="0062739B" w14:paraId="51799D74" w14:textId="77777777" w:rsidTr="00A167CB">
        <w:trPr>
          <w:trHeight w:val="315"/>
          <w:tblHeader/>
        </w:trPr>
        <w:tc>
          <w:tcPr>
            <w:tcW w:w="1223"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D4727E4" w14:textId="77777777" w:rsidR="0062739B" w:rsidRPr="0062739B" w:rsidRDefault="0062739B" w:rsidP="00A167CB">
            <w:pPr>
              <w:spacing w:after="0" w:line="360" w:lineRule="auto"/>
              <w:rPr>
                <w:rFonts w:eastAsia="Times New Roman"/>
                <w:b/>
                <w:bCs/>
                <w:color w:val="FFFFFF" w:themeColor="background1"/>
                <w:spacing w:val="0"/>
                <w:sz w:val="20"/>
                <w:szCs w:val="20"/>
                <w:lang w:val="es-DO" w:eastAsia="es-DO"/>
              </w:rPr>
            </w:pPr>
            <w:r w:rsidRPr="0062739B">
              <w:rPr>
                <w:rFonts w:eastAsia="Times New Roman"/>
                <w:b/>
                <w:bCs/>
                <w:color w:val="FFFFFF" w:themeColor="background1"/>
                <w:spacing w:val="0"/>
                <w:sz w:val="20"/>
                <w:szCs w:val="20"/>
                <w:lang w:val="es-ES" w:eastAsia="es-DO"/>
              </w:rPr>
              <w:lastRenderedPageBreak/>
              <w:t>CUENTA ESPECIAL</w:t>
            </w:r>
          </w:p>
        </w:tc>
        <w:tc>
          <w:tcPr>
            <w:tcW w:w="1889" w:type="pct"/>
            <w:tcBorders>
              <w:top w:val="single" w:sz="4" w:space="0" w:color="auto"/>
              <w:left w:val="nil"/>
              <w:bottom w:val="single" w:sz="4" w:space="0" w:color="auto"/>
              <w:right w:val="single" w:sz="4" w:space="0" w:color="auto"/>
            </w:tcBorders>
            <w:shd w:val="clear" w:color="auto" w:fill="002060"/>
            <w:noWrap/>
            <w:vAlign w:val="center"/>
            <w:hideMark/>
          </w:tcPr>
          <w:p w14:paraId="2DD241F3" w14:textId="77777777" w:rsidR="0062739B" w:rsidRPr="0062739B" w:rsidRDefault="0062739B" w:rsidP="00A167CB">
            <w:pPr>
              <w:spacing w:after="0" w:line="360" w:lineRule="auto"/>
              <w:jc w:val="center"/>
              <w:rPr>
                <w:rFonts w:eastAsia="Times New Roman"/>
                <w:b/>
                <w:bCs/>
                <w:color w:val="FFFFFF" w:themeColor="background1"/>
                <w:spacing w:val="0"/>
                <w:sz w:val="20"/>
                <w:szCs w:val="20"/>
                <w:lang w:val="es-DO" w:eastAsia="es-DO"/>
              </w:rPr>
            </w:pPr>
            <w:r w:rsidRPr="0062739B">
              <w:rPr>
                <w:rFonts w:eastAsia="Times New Roman"/>
                <w:b/>
                <w:bCs/>
                <w:color w:val="FFFFFF" w:themeColor="background1"/>
                <w:spacing w:val="0"/>
                <w:sz w:val="20"/>
                <w:szCs w:val="20"/>
                <w:lang w:val="es-ES" w:eastAsia="es-DO"/>
              </w:rPr>
              <w:t xml:space="preserve">NOTA/INGRESO </w:t>
            </w:r>
          </w:p>
        </w:tc>
        <w:tc>
          <w:tcPr>
            <w:tcW w:w="971" w:type="pct"/>
            <w:tcBorders>
              <w:top w:val="single" w:sz="4" w:space="0" w:color="auto"/>
              <w:left w:val="nil"/>
              <w:bottom w:val="single" w:sz="4" w:space="0" w:color="auto"/>
              <w:right w:val="single" w:sz="4" w:space="0" w:color="auto"/>
            </w:tcBorders>
            <w:shd w:val="clear" w:color="auto" w:fill="002060"/>
            <w:noWrap/>
            <w:vAlign w:val="center"/>
            <w:hideMark/>
          </w:tcPr>
          <w:p w14:paraId="7638E54F" w14:textId="0FFD2575" w:rsidR="0062739B" w:rsidRPr="0062739B" w:rsidRDefault="0062739B" w:rsidP="00A167CB">
            <w:pPr>
              <w:spacing w:after="0" w:line="360" w:lineRule="auto"/>
              <w:jc w:val="right"/>
              <w:rPr>
                <w:rFonts w:eastAsia="Times New Roman"/>
                <w:b/>
                <w:bCs/>
                <w:color w:val="FFFFFF" w:themeColor="background1"/>
                <w:spacing w:val="0"/>
                <w:sz w:val="20"/>
                <w:szCs w:val="20"/>
                <w:lang w:val="es-DO" w:eastAsia="es-DO"/>
              </w:rPr>
            </w:pPr>
            <w:r w:rsidRPr="0062739B">
              <w:rPr>
                <w:rFonts w:eastAsia="Times New Roman"/>
                <w:b/>
                <w:bCs/>
                <w:color w:val="FFFFFF" w:themeColor="background1"/>
                <w:spacing w:val="0"/>
                <w:sz w:val="20"/>
                <w:szCs w:val="20"/>
                <w:lang w:val="es-ES" w:eastAsia="es-DO"/>
              </w:rPr>
              <w:t>INGRESOS</w:t>
            </w:r>
            <w:r w:rsidR="00A167CB">
              <w:rPr>
                <w:rFonts w:eastAsia="Times New Roman"/>
                <w:b/>
                <w:bCs/>
                <w:color w:val="FFFFFF" w:themeColor="background1"/>
                <w:spacing w:val="0"/>
                <w:sz w:val="20"/>
                <w:szCs w:val="20"/>
                <w:lang w:val="es-ES" w:eastAsia="es-DO"/>
              </w:rPr>
              <w:t xml:space="preserve"> RD$</w:t>
            </w:r>
          </w:p>
        </w:tc>
        <w:tc>
          <w:tcPr>
            <w:tcW w:w="917" w:type="pct"/>
            <w:tcBorders>
              <w:top w:val="single" w:sz="4" w:space="0" w:color="auto"/>
              <w:left w:val="nil"/>
              <w:bottom w:val="single" w:sz="4" w:space="0" w:color="auto"/>
              <w:right w:val="single" w:sz="4" w:space="0" w:color="auto"/>
            </w:tcBorders>
            <w:shd w:val="clear" w:color="auto" w:fill="002060"/>
            <w:noWrap/>
            <w:vAlign w:val="center"/>
            <w:hideMark/>
          </w:tcPr>
          <w:p w14:paraId="7FC20653" w14:textId="05F6C9A2" w:rsidR="0062739B" w:rsidRPr="0062739B" w:rsidRDefault="0062739B" w:rsidP="00A167CB">
            <w:pPr>
              <w:spacing w:after="0" w:line="360" w:lineRule="auto"/>
              <w:jc w:val="right"/>
              <w:rPr>
                <w:rFonts w:eastAsia="Times New Roman"/>
                <w:b/>
                <w:bCs/>
                <w:color w:val="FFFFFF" w:themeColor="background1"/>
                <w:spacing w:val="0"/>
                <w:sz w:val="20"/>
                <w:szCs w:val="20"/>
                <w:lang w:val="es-DO" w:eastAsia="es-DO"/>
              </w:rPr>
            </w:pPr>
            <w:r w:rsidRPr="0062739B">
              <w:rPr>
                <w:rFonts w:eastAsia="Times New Roman"/>
                <w:b/>
                <w:bCs/>
                <w:color w:val="FFFFFF" w:themeColor="background1"/>
                <w:spacing w:val="0"/>
                <w:sz w:val="20"/>
                <w:szCs w:val="20"/>
                <w:lang w:val="es-ES" w:eastAsia="es-DO"/>
              </w:rPr>
              <w:t>EGRESOS</w:t>
            </w:r>
            <w:r w:rsidR="00A167CB">
              <w:rPr>
                <w:rFonts w:eastAsia="Times New Roman"/>
                <w:b/>
                <w:bCs/>
                <w:color w:val="FFFFFF" w:themeColor="background1"/>
                <w:spacing w:val="0"/>
                <w:sz w:val="20"/>
                <w:szCs w:val="20"/>
                <w:lang w:val="es-ES" w:eastAsia="es-DO"/>
              </w:rPr>
              <w:t xml:space="preserve"> RD$</w:t>
            </w:r>
          </w:p>
        </w:tc>
      </w:tr>
      <w:tr w:rsidR="00A167CB" w:rsidRPr="0062739B" w14:paraId="79EE17BE" w14:textId="77777777" w:rsidTr="00A167CB">
        <w:trPr>
          <w:trHeight w:val="315"/>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419A5C5C"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ENERO</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14:paraId="59D5FA81"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 </w:t>
            </w:r>
          </w:p>
        </w:tc>
        <w:tc>
          <w:tcPr>
            <w:tcW w:w="971" w:type="pct"/>
            <w:tcBorders>
              <w:top w:val="nil"/>
              <w:left w:val="nil"/>
              <w:bottom w:val="single" w:sz="4" w:space="0" w:color="auto"/>
              <w:right w:val="single" w:sz="4" w:space="0" w:color="auto"/>
            </w:tcBorders>
            <w:shd w:val="clear" w:color="auto" w:fill="auto"/>
            <w:noWrap/>
            <w:vAlign w:val="center"/>
            <w:hideMark/>
          </w:tcPr>
          <w:p w14:paraId="00F812D7"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5,357.93</w:t>
            </w:r>
          </w:p>
        </w:tc>
        <w:tc>
          <w:tcPr>
            <w:tcW w:w="917" w:type="pct"/>
            <w:tcBorders>
              <w:top w:val="nil"/>
              <w:left w:val="nil"/>
              <w:bottom w:val="single" w:sz="4" w:space="0" w:color="auto"/>
              <w:right w:val="single" w:sz="4" w:space="0" w:color="auto"/>
            </w:tcBorders>
            <w:shd w:val="clear" w:color="auto" w:fill="auto"/>
            <w:noWrap/>
            <w:vAlign w:val="center"/>
            <w:hideMark/>
          </w:tcPr>
          <w:p w14:paraId="47F76BC4"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8,116,851.01</w:t>
            </w:r>
          </w:p>
        </w:tc>
      </w:tr>
      <w:tr w:rsidR="00A167CB" w:rsidRPr="0062739B" w14:paraId="12BE473A" w14:textId="77777777" w:rsidTr="00A167CB">
        <w:trPr>
          <w:trHeight w:val="315"/>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3E11BBA6"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FEBRERO</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14:paraId="4958B13C"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 </w:t>
            </w:r>
          </w:p>
        </w:tc>
        <w:tc>
          <w:tcPr>
            <w:tcW w:w="971" w:type="pct"/>
            <w:tcBorders>
              <w:top w:val="nil"/>
              <w:left w:val="nil"/>
              <w:bottom w:val="single" w:sz="4" w:space="0" w:color="auto"/>
              <w:right w:val="single" w:sz="4" w:space="0" w:color="auto"/>
            </w:tcBorders>
            <w:shd w:val="clear" w:color="auto" w:fill="auto"/>
            <w:noWrap/>
            <w:vAlign w:val="center"/>
            <w:hideMark/>
          </w:tcPr>
          <w:p w14:paraId="6A943425"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125,000.00</w:t>
            </w:r>
          </w:p>
        </w:tc>
        <w:tc>
          <w:tcPr>
            <w:tcW w:w="917" w:type="pct"/>
            <w:tcBorders>
              <w:top w:val="nil"/>
              <w:left w:val="nil"/>
              <w:bottom w:val="single" w:sz="4" w:space="0" w:color="auto"/>
              <w:right w:val="single" w:sz="4" w:space="0" w:color="auto"/>
            </w:tcBorders>
            <w:shd w:val="clear" w:color="auto" w:fill="auto"/>
            <w:noWrap/>
            <w:vAlign w:val="center"/>
            <w:hideMark/>
          </w:tcPr>
          <w:p w14:paraId="52A1581E"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3,021,364.85</w:t>
            </w:r>
          </w:p>
        </w:tc>
      </w:tr>
      <w:tr w:rsidR="00A167CB" w:rsidRPr="0062739B" w14:paraId="6D924EDB" w14:textId="77777777" w:rsidTr="00A167CB">
        <w:trPr>
          <w:trHeight w:val="315"/>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28BF24C2"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MARZO</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14:paraId="47F1F227" w14:textId="51574838" w:rsidR="0062739B" w:rsidRPr="0062739B" w:rsidRDefault="00A167C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 xml:space="preserve">REINTEGRO DE CKS. NULOS </w:t>
            </w:r>
          </w:p>
        </w:tc>
        <w:tc>
          <w:tcPr>
            <w:tcW w:w="971" w:type="pct"/>
            <w:tcBorders>
              <w:top w:val="nil"/>
              <w:left w:val="nil"/>
              <w:bottom w:val="single" w:sz="4" w:space="0" w:color="auto"/>
              <w:right w:val="single" w:sz="4" w:space="0" w:color="auto"/>
            </w:tcBorders>
            <w:shd w:val="clear" w:color="auto" w:fill="auto"/>
            <w:noWrap/>
            <w:vAlign w:val="center"/>
            <w:hideMark/>
          </w:tcPr>
          <w:p w14:paraId="27E3AD8B"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784,770.00</w:t>
            </w:r>
          </w:p>
        </w:tc>
        <w:tc>
          <w:tcPr>
            <w:tcW w:w="917" w:type="pct"/>
            <w:tcBorders>
              <w:top w:val="nil"/>
              <w:left w:val="nil"/>
              <w:bottom w:val="single" w:sz="4" w:space="0" w:color="auto"/>
              <w:right w:val="single" w:sz="4" w:space="0" w:color="auto"/>
            </w:tcBorders>
            <w:shd w:val="clear" w:color="auto" w:fill="auto"/>
            <w:noWrap/>
            <w:vAlign w:val="center"/>
            <w:hideMark/>
          </w:tcPr>
          <w:p w14:paraId="64856C22"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4,426,710.83</w:t>
            </w:r>
          </w:p>
        </w:tc>
      </w:tr>
      <w:tr w:rsidR="00A167CB" w:rsidRPr="0062739B" w14:paraId="52AD47FB" w14:textId="77777777" w:rsidTr="00A167CB">
        <w:trPr>
          <w:trHeight w:val="315"/>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20E82717"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ABRIL</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14:paraId="053056D4" w14:textId="21554C3A" w:rsidR="0062739B" w:rsidRPr="0062739B" w:rsidRDefault="00A167C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 xml:space="preserve">REINTEGRO DEL CKS. NULOS NOS. 057143 </w:t>
            </w:r>
          </w:p>
        </w:tc>
        <w:tc>
          <w:tcPr>
            <w:tcW w:w="971" w:type="pct"/>
            <w:tcBorders>
              <w:top w:val="nil"/>
              <w:left w:val="nil"/>
              <w:bottom w:val="single" w:sz="4" w:space="0" w:color="auto"/>
              <w:right w:val="single" w:sz="4" w:space="0" w:color="auto"/>
            </w:tcBorders>
            <w:shd w:val="clear" w:color="auto" w:fill="auto"/>
            <w:noWrap/>
            <w:vAlign w:val="center"/>
            <w:hideMark/>
          </w:tcPr>
          <w:p w14:paraId="2A7FC2B5"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307,263.75</w:t>
            </w:r>
          </w:p>
        </w:tc>
        <w:tc>
          <w:tcPr>
            <w:tcW w:w="917" w:type="pct"/>
            <w:tcBorders>
              <w:top w:val="nil"/>
              <w:left w:val="nil"/>
              <w:bottom w:val="single" w:sz="4" w:space="0" w:color="auto"/>
              <w:right w:val="single" w:sz="4" w:space="0" w:color="auto"/>
            </w:tcBorders>
            <w:shd w:val="clear" w:color="auto" w:fill="auto"/>
            <w:noWrap/>
            <w:vAlign w:val="center"/>
            <w:hideMark/>
          </w:tcPr>
          <w:p w14:paraId="025D5C5F"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1,906,595.88</w:t>
            </w:r>
          </w:p>
        </w:tc>
      </w:tr>
      <w:tr w:rsidR="00A167CB" w:rsidRPr="0062739B" w14:paraId="6C3A5074" w14:textId="77777777" w:rsidTr="00A167CB">
        <w:trPr>
          <w:trHeight w:val="1200"/>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5CAF4D1D"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 xml:space="preserve">MAYO </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14:paraId="4C2E35B7" w14:textId="7B7CE25E" w:rsidR="0062739B" w:rsidRPr="0062739B" w:rsidRDefault="00A167C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REINTEGRO DEL CKS. NULOS NOS. 057164, 057166, 057167 Y 057171</w:t>
            </w:r>
          </w:p>
        </w:tc>
        <w:tc>
          <w:tcPr>
            <w:tcW w:w="971" w:type="pct"/>
            <w:tcBorders>
              <w:top w:val="nil"/>
              <w:left w:val="nil"/>
              <w:bottom w:val="single" w:sz="4" w:space="0" w:color="auto"/>
              <w:right w:val="single" w:sz="4" w:space="0" w:color="auto"/>
            </w:tcBorders>
            <w:shd w:val="clear" w:color="auto" w:fill="auto"/>
            <w:noWrap/>
            <w:vAlign w:val="center"/>
            <w:hideMark/>
          </w:tcPr>
          <w:p w14:paraId="23CF81B4"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268,704.52</w:t>
            </w:r>
          </w:p>
        </w:tc>
        <w:tc>
          <w:tcPr>
            <w:tcW w:w="917" w:type="pct"/>
            <w:tcBorders>
              <w:top w:val="nil"/>
              <w:left w:val="nil"/>
              <w:bottom w:val="single" w:sz="4" w:space="0" w:color="auto"/>
              <w:right w:val="single" w:sz="4" w:space="0" w:color="auto"/>
            </w:tcBorders>
            <w:shd w:val="clear" w:color="auto" w:fill="auto"/>
            <w:noWrap/>
            <w:vAlign w:val="center"/>
            <w:hideMark/>
          </w:tcPr>
          <w:p w14:paraId="6AAF9028"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1,138,424.42</w:t>
            </w:r>
          </w:p>
        </w:tc>
      </w:tr>
      <w:tr w:rsidR="00A167CB" w:rsidRPr="0062739B" w14:paraId="256D3C1B" w14:textId="77777777" w:rsidTr="00A167CB">
        <w:trPr>
          <w:trHeight w:val="600"/>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142D70FF"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JUNIO</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14:paraId="2E54AE0B" w14:textId="3EEEC083" w:rsidR="0062739B" w:rsidRPr="0062739B" w:rsidRDefault="00A167C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REINTEGRO DEL CK. NO. 057205</w:t>
            </w:r>
          </w:p>
        </w:tc>
        <w:tc>
          <w:tcPr>
            <w:tcW w:w="971" w:type="pct"/>
            <w:tcBorders>
              <w:top w:val="nil"/>
              <w:left w:val="nil"/>
              <w:bottom w:val="single" w:sz="4" w:space="0" w:color="auto"/>
              <w:right w:val="single" w:sz="4" w:space="0" w:color="auto"/>
            </w:tcBorders>
            <w:shd w:val="clear" w:color="auto" w:fill="auto"/>
            <w:noWrap/>
            <w:vAlign w:val="center"/>
            <w:hideMark/>
          </w:tcPr>
          <w:p w14:paraId="01A5B9CF"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181,100.00</w:t>
            </w:r>
          </w:p>
        </w:tc>
        <w:tc>
          <w:tcPr>
            <w:tcW w:w="917" w:type="pct"/>
            <w:tcBorders>
              <w:top w:val="nil"/>
              <w:left w:val="nil"/>
              <w:bottom w:val="single" w:sz="4" w:space="0" w:color="auto"/>
              <w:right w:val="single" w:sz="4" w:space="0" w:color="auto"/>
            </w:tcBorders>
            <w:shd w:val="clear" w:color="auto" w:fill="auto"/>
            <w:noWrap/>
            <w:vAlign w:val="center"/>
            <w:hideMark/>
          </w:tcPr>
          <w:p w14:paraId="4DD5FD8F"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1,465,970.58</w:t>
            </w:r>
          </w:p>
        </w:tc>
      </w:tr>
      <w:tr w:rsidR="00A167CB" w:rsidRPr="0062739B" w14:paraId="5104A657" w14:textId="77777777" w:rsidTr="00A167CB">
        <w:trPr>
          <w:trHeight w:val="315"/>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6AA79EFD"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JULIO</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14:paraId="3B8B3F2E" w14:textId="34BCEF78" w:rsidR="0062739B" w:rsidRPr="0062739B" w:rsidRDefault="00A167C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 </w:t>
            </w:r>
          </w:p>
        </w:tc>
        <w:tc>
          <w:tcPr>
            <w:tcW w:w="971" w:type="pct"/>
            <w:tcBorders>
              <w:top w:val="nil"/>
              <w:left w:val="nil"/>
              <w:bottom w:val="single" w:sz="4" w:space="0" w:color="auto"/>
              <w:right w:val="single" w:sz="4" w:space="0" w:color="auto"/>
            </w:tcBorders>
            <w:shd w:val="clear" w:color="auto" w:fill="auto"/>
            <w:noWrap/>
            <w:vAlign w:val="center"/>
            <w:hideMark/>
          </w:tcPr>
          <w:p w14:paraId="6803976F"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5,406,508.12</w:t>
            </w:r>
          </w:p>
        </w:tc>
        <w:tc>
          <w:tcPr>
            <w:tcW w:w="917" w:type="pct"/>
            <w:tcBorders>
              <w:top w:val="nil"/>
              <w:left w:val="nil"/>
              <w:bottom w:val="single" w:sz="4" w:space="0" w:color="auto"/>
              <w:right w:val="single" w:sz="4" w:space="0" w:color="auto"/>
            </w:tcBorders>
            <w:shd w:val="clear" w:color="auto" w:fill="auto"/>
            <w:noWrap/>
            <w:vAlign w:val="center"/>
            <w:hideMark/>
          </w:tcPr>
          <w:p w14:paraId="6CD5615A"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4,157,288.40</w:t>
            </w:r>
          </w:p>
        </w:tc>
      </w:tr>
      <w:tr w:rsidR="00A167CB" w:rsidRPr="0062739B" w14:paraId="54946F17" w14:textId="77777777" w:rsidTr="00A167CB">
        <w:trPr>
          <w:trHeight w:val="315"/>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3A6E4022"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AGOSTO</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14:paraId="329F1ABD"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 </w:t>
            </w:r>
          </w:p>
        </w:tc>
        <w:tc>
          <w:tcPr>
            <w:tcW w:w="971" w:type="pct"/>
            <w:tcBorders>
              <w:top w:val="nil"/>
              <w:left w:val="nil"/>
              <w:bottom w:val="single" w:sz="4" w:space="0" w:color="auto"/>
              <w:right w:val="single" w:sz="4" w:space="0" w:color="auto"/>
            </w:tcBorders>
            <w:shd w:val="clear" w:color="auto" w:fill="auto"/>
            <w:noWrap/>
            <w:vAlign w:val="center"/>
            <w:hideMark/>
          </w:tcPr>
          <w:p w14:paraId="1CD19BF4"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241,000.00</w:t>
            </w:r>
          </w:p>
        </w:tc>
        <w:tc>
          <w:tcPr>
            <w:tcW w:w="917" w:type="pct"/>
            <w:tcBorders>
              <w:top w:val="nil"/>
              <w:left w:val="nil"/>
              <w:bottom w:val="single" w:sz="4" w:space="0" w:color="auto"/>
              <w:right w:val="single" w:sz="4" w:space="0" w:color="auto"/>
            </w:tcBorders>
            <w:shd w:val="clear" w:color="auto" w:fill="auto"/>
            <w:noWrap/>
            <w:vAlign w:val="center"/>
            <w:hideMark/>
          </w:tcPr>
          <w:p w14:paraId="3058AA92"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1,299,291.39</w:t>
            </w:r>
          </w:p>
        </w:tc>
      </w:tr>
      <w:tr w:rsidR="00A167CB" w:rsidRPr="0062739B" w14:paraId="2EF6B686" w14:textId="77777777" w:rsidTr="00A167CB">
        <w:trPr>
          <w:trHeight w:val="315"/>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5D76AD34"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SEPTIEMBRE</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14:paraId="2CDF9AA7"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 </w:t>
            </w:r>
          </w:p>
        </w:tc>
        <w:tc>
          <w:tcPr>
            <w:tcW w:w="971" w:type="pct"/>
            <w:tcBorders>
              <w:top w:val="nil"/>
              <w:left w:val="nil"/>
              <w:bottom w:val="single" w:sz="4" w:space="0" w:color="auto"/>
              <w:right w:val="single" w:sz="4" w:space="0" w:color="auto"/>
            </w:tcBorders>
            <w:shd w:val="clear" w:color="auto" w:fill="auto"/>
            <w:noWrap/>
            <w:vAlign w:val="center"/>
            <w:hideMark/>
          </w:tcPr>
          <w:p w14:paraId="193CCEB0"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337,539.69</w:t>
            </w:r>
          </w:p>
        </w:tc>
        <w:tc>
          <w:tcPr>
            <w:tcW w:w="917" w:type="pct"/>
            <w:tcBorders>
              <w:top w:val="nil"/>
              <w:left w:val="nil"/>
              <w:bottom w:val="single" w:sz="4" w:space="0" w:color="auto"/>
              <w:right w:val="single" w:sz="4" w:space="0" w:color="auto"/>
            </w:tcBorders>
            <w:shd w:val="clear" w:color="auto" w:fill="auto"/>
            <w:noWrap/>
            <w:vAlign w:val="center"/>
            <w:hideMark/>
          </w:tcPr>
          <w:p w14:paraId="4CD1FD7E"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1,888,164.42</w:t>
            </w:r>
          </w:p>
        </w:tc>
      </w:tr>
      <w:tr w:rsidR="00A167CB" w:rsidRPr="0062739B" w14:paraId="4FC41CFE" w14:textId="77777777" w:rsidTr="00A167CB">
        <w:trPr>
          <w:trHeight w:val="315"/>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49C4EDCC"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OCTUBRE</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14:paraId="22E39104" w14:textId="77777777" w:rsidR="0062739B" w:rsidRPr="0062739B" w:rsidRDefault="0062739B" w:rsidP="00A167CB">
            <w:pPr>
              <w:spacing w:after="0" w:line="360" w:lineRule="auto"/>
              <w:rPr>
                <w:rFonts w:eastAsia="Times New Roman"/>
                <w:spacing w:val="0"/>
                <w:sz w:val="20"/>
                <w:szCs w:val="20"/>
                <w:lang w:val="es-DO" w:eastAsia="es-DO"/>
              </w:rPr>
            </w:pPr>
            <w:r w:rsidRPr="0062739B">
              <w:rPr>
                <w:rFonts w:eastAsia="Times New Roman"/>
                <w:spacing w:val="0"/>
                <w:sz w:val="20"/>
                <w:szCs w:val="20"/>
                <w:lang w:val="es-ES" w:eastAsia="es-DO"/>
              </w:rPr>
              <w:t> </w:t>
            </w:r>
          </w:p>
        </w:tc>
        <w:tc>
          <w:tcPr>
            <w:tcW w:w="971" w:type="pct"/>
            <w:tcBorders>
              <w:top w:val="nil"/>
              <w:left w:val="nil"/>
              <w:bottom w:val="single" w:sz="4" w:space="0" w:color="auto"/>
              <w:right w:val="single" w:sz="4" w:space="0" w:color="auto"/>
            </w:tcBorders>
            <w:shd w:val="clear" w:color="auto" w:fill="auto"/>
            <w:noWrap/>
            <w:vAlign w:val="center"/>
            <w:hideMark/>
          </w:tcPr>
          <w:p w14:paraId="0F3EFB22"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296,000.00</w:t>
            </w:r>
          </w:p>
        </w:tc>
        <w:tc>
          <w:tcPr>
            <w:tcW w:w="917" w:type="pct"/>
            <w:tcBorders>
              <w:top w:val="nil"/>
              <w:left w:val="nil"/>
              <w:bottom w:val="single" w:sz="4" w:space="0" w:color="auto"/>
              <w:right w:val="single" w:sz="4" w:space="0" w:color="auto"/>
            </w:tcBorders>
            <w:shd w:val="clear" w:color="auto" w:fill="auto"/>
            <w:noWrap/>
            <w:vAlign w:val="center"/>
            <w:hideMark/>
          </w:tcPr>
          <w:p w14:paraId="7E34EF0F" w14:textId="77777777" w:rsidR="0062739B" w:rsidRPr="0062739B" w:rsidRDefault="0062739B" w:rsidP="00A167CB">
            <w:pPr>
              <w:spacing w:after="0" w:line="360" w:lineRule="auto"/>
              <w:jc w:val="right"/>
              <w:rPr>
                <w:rFonts w:eastAsia="Times New Roman"/>
                <w:spacing w:val="0"/>
                <w:sz w:val="20"/>
                <w:szCs w:val="20"/>
                <w:lang w:val="es-DO" w:eastAsia="es-DO"/>
              </w:rPr>
            </w:pPr>
            <w:r w:rsidRPr="0062739B">
              <w:rPr>
                <w:rFonts w:eastAsia="Times New Roman"/>
                <w:spacing w:val="0"/>
                <w:sz w:val="20"/>
                <w:szCs w:val="20"/>
                <w:lang w:val="es-ES" w:eastAsia="es-DO"/>
              </w:rPr>
              <w:t>1,353,013.50</w:t>
            </w:r>
          </w:p>
        </w:tc>
      </w:tr>
      <w:tr w:rsidR="00A167CB" w:rsidRPr="0062739B" w14:paraId="0949232A" w14:textId="77777777" w:rsidTr="00A167CB">
        <w:trPr>
          <w:trHeight w:val="315"/>
        </w:trPr>
        <w:tc>
          <w:tcPr>
            <w:tcW w:w="311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991092" w14:textId="77777777" w:rsidR="0062739B" w:rsidRPr="0062739B" w:rsidRDefault="0062739B" w:rsidP="00A167CB">
            <w:pPr>
              <w:spacing w:after="0" w:line="360" w:lineRule="auto"/>
              <w:jc w:val="center"/>
              <w:rPr>
                <w:rFonts w:eastAsia="Times New Roman"/>
                <w:b/>
                <w:spacing w:val="0"/>
                <w:sz w:val="20"/>
                <w:szCs w:val="20"/>
                <w:lang w:val="es-DO" w:eastAsia="es-DO"/>
              </w:rPr>
            </w:pPr>
            <w:r w:rsidRPr="0062739B">
              <w:rPr>
                <w:rFonts w:eastAsia="Times New Roman"/>
                <w:b/>
                <w:spacing w:val="0"/>
                <w:sz w:val="20"/>
                <w:szCs w:val="20"/>
                <w:lang w:val="es-ES" w:eastAsia="es-DO"/>
              </w:rPr>
              <w:t>TOTAL =</w:t>
            </w:r>
          </w:p>
        </w:tc>
        <w:tc>
          <w:tcPr>
            <w:tcW w:w="971" w:type="pct"/>
            <w:tcBorders>
              <w:top w:val="nil"/>
              <w:left w:val="nil"/>
              <w:bottom w:val="single" w:sz="4" w:space="0" w:color="auto"/>
              <w:right w:val="single" w:sz="4" w:space="0" w:color="auto"/>
            </w:tcBorders>
            <w:shd w:val="clear" w:color="auto" w:fill="auto"/>
            <w:noWrap/>
            <w:vAlign w:val="center"/>
            <w:hideMark/>
          </w:tcPr>
          <w:p w14:paraId="581D71C7" w14:textId="77777777" w:rsidR="0062739B" w:rsidRPr="0062739B" w:rsidRDefault="0062739B" w:rsidP="00A167CB">
            <w:pPr>
              <w:spacing w:after="0" w:line="360" w:lineRule="auto"/>
              <w:jc w:val="right"/>
              <w:rPr>
                <w:rFonts w:eastAsia="Times New Roman"/>
                <w:b/>
                <w:bCs/>
                <w:spacing w:val="0"/>
                <w:sz w:val="20"/>
                <w:szCs w:val="20"/>
                <w:lang w:val="es-DO" w:eastAsia="es-DO"/>
              </w:rPr>
            </w:pPr>
            <w:r w:rsidRPr="0062739B">
              <w:rPr>
                <w:rFonts w:eastAsia="Times New Roman"/>
                <w:b/>
                <w:bCs/>
                <w:spacing w:val="0"/>
                <w:sz w:val="20"/>
                <w:szCs w:val="20"/>
                <w:lang w:val="es-ES" w:eastAsia="es-DO"/>
              </w:rPr>
              <w:t>7,953,244.01</w:t>
            </w:r>
          </w:p>
        </w:tc>
        <w:tc>
          <w:tcPr>
            <w:tcW w:w="917" w:type="pct"/>
            <w:tcBorders>
              <w:top w:val="nil"/>
              <w:left w:val="nil"/>
              <w:bottom w:val="single" w:sz="4" w:space="0" w:color="auto"/>
              <w:right w:val="single" w:sz="4" w:space="0" w:color="auto"/>
            </w:tcBorders>
            <w:shd w:val="clear" w:color="auto" w:fill="auto"/>
            <w:noWrap/>
            <w:vAlign w:val="center"/>
            <w:hideMark/>
          </w:tcPr>
          <w:p w14:paraId="7CA2B6BB" w14:textId="77777777" w:rsidR="0062739B" w:rsidRPr="0062739B" w:rsidRDefault="0062739B" w:rsidP="00A167CB">
            <w:pPr>
              <w:spacing w:after="0" w:line="360" w:lineRule="auto"/>
              <w:jc w:val="right"/>
              <w:rPr>
                <w:rFonts w:eastAsia="Times New Roman"/>
                <w:b/>
                <w:bCs/>
                <w:spacing w:val="0"/>
                <w:sz w:val="20"/>
                <w:szCs w:val="20"/>
                <w:lang w:val="es-DO" w:eastAsia="es-DO"/>
              </w:rPr>
            </w:pPr>
            <w:r w:rsidRPr="0062739B">
              <w:rPr>
                <w:rFonts w:eastAsia="Times New Roman"/>
                <w:b/>
                <w:bCs/>
                <w:spacing w:val="0"/>
                <w:sz w:val="20"/>
                <w:szCs w:val="20"/>
                <w:lang w:val="es-ES" w:eastAsia="es-DO"/>
              </w:rPr>
              <w:t>28,773,675.28</w:t>
            </w:r>
          </w:p>
        </w:tc>
      </w:tr>
    </w:tbl>
    <w:p w14:paraId="12409427" w14:textId="77777777" w:rsidR="00A167CB" w:rsidRDefault="00A167CB" w:rsidP="00A167CB">
      <w:pPr>
        <w:spacing w:line="360" w:lineRule="auto"/>
        <w:jc w:val="both"/>
        <w:rPr>
          <w:bCs/>
          <w:lang w:val="es-DO"/>
        </w:rPr>
      </w:pPr>
    </w:p>
    <w:p w14:paraId="63FF0C9D" w14:textId="7AF1330E" w:rsidR="0062739B" w:rsidRDefault="00A167CB" w:rsidP="00A167CB">
      <w:pPr>
        <w:spacing w:line="360" w:lineRule="auto"/>
        <w:jc w:val="both"/>
        <w:rPr>
          <w:bCs/>
          <w:lang w:val="es-DO"/>
        </w:rPr>
      </w:pPr>
      <w:r w:rsidRPr="00A167CB">
        <w:rPr>
          <w:bCs/>
          <w:lang w:val="es-DO"/>
        </w:rPr>
        <w:t xml:space="preserve">Proyección meses de </w:t>
      </w:r>
      <w:proofErr w:type="gramStart"/>
      <w:r w:rsidRPr="00A167CB">
        <w:rPr>
          <w:bCs/>
          <w:lang w:val="es-DO"/>
        </w:rPr>
        <w:t>Noviembre</w:t>
      </w:r>
      <w:proofErr w:type="gramEnd"/>
      <w:r w:rsidRPr="00A167CB">
        <w:rPr>
          <w:bCs/>
          <w:lang w:val="es-DO"/>
        </w:rPr>
        <w:t xml:space="preserve"> y Diciembre del presente Año 2023</w:t>
      </w:r>
    </w:p>
    <w:tbl>
      <w:tblPr>
        <w:tblW w:w="5000" w:type="pct"/>
        <w:tblCellMar>
          <w:left w:w="70" w:type="dxa"/>
          <w:right w:w="70" w:type="dxa"/>
        </w:tblCellMar>
        <w:tblLook w:val="04A0" w:firstRow="1" w:lastRow="0" w:firstColumn="1" w:lastColumn="0" w:noHBand="0" w:noVBand="1"/>
      </w:tblPr>
      <w:tblGrid>
        <w:gridCol w:w="4000"/>
        <w:gridCol w:w="1950"/>
        <w:gridCol w:w="1950"/>
      </w:tblGrid>
      <w:tr w:rsidR="00A167CB" w:rsidRPr="00A167CB" w14:paraId="4F50BDF6" w14:textId="77777777" w:rsidTr="00CA1072">
        <w:trPr>
          <w:trHeight w:val="315"/>
          <w:tblHeader/>
        </w:trPr>
        <w:tc>
          <w:tcPr>
            <w:tcW w:w="2532" w:type="pct"/>
            <w:tcBorders>
              <w:top w:val="single" w:sz="8" w:space="0" w:color="auto"/>
              <w:left w:val="single" w:sz="8" w:space="0" w:color="auto"/>
              <w:bottom w:val="single" w:sz="8" w:space="0" w:color="auto"/>
              <w:right w:val="nil"/>
            </w:tcBorders>
            <w:shd w:val="clear" w:color="auto" w:fill="002060"/>
            <w:noWrap/>
            <w:vAlign w:val="center"/>
            <w:hideMark/>
          </w:tcPr>
          <w:p w14:paraId="717D48B2" w14:textId="77777777" w:rsidR="00A167CB" w:rsidRPr="00A167CB" w:rsidRDefault="00A167CB" w:rsidP="00A167CB">
            <w:pPr>
              <w:spacing w:after="0" w:line="360" w:lineRule="auto"/>
              <w:rPr>
                <w:rFonts w:eastAsia="Times New Roman"/>
                <w:b/>
                <w:bCs/>
                <w:color w:val="FFFFFF" w:themeColor="background1"/>
                <w:spacing w:val="0"/>
                <w:sz w:val="20"/>
                <w:szCs w:val="20"/>
                <w:lang w:val="es-DO" w:eastAsia="es-DO"/>
              </w:rPr>
            </w:pPr>
            <w:r w:rsidRPr="00A167CB">
              <w:rPr>
                <w:rFonts w:eastAsia="Times New Roman"/>
                <w:b/>
                <w:bCs/>
                <w:color w:val="FFFFFF" w:themeColor="background1"/>
                <w:spacing w:val="0"/>
                <w:sz w:val="20"/>
                <w:szCs w:val="20"/>
                <w:lang w:val="es-ES" w:eastAsia="es-DO"/>
              </w:rPr>
              <w:t>CUENTA DE RECURSOS PROPIAS</w:t>
            </w:r>
          </w:p>
        </w:tc>
        <w:tc>
          <w:tcPr>
            <w:tcW w:w="1234" w:type="pct"/>
            <w:tcBorders>
              <w:top w:val="single" w:sz="8" w:space="0" w:color="auto"/>
              <w:left w:val="nil"/>
              <w:bottom w:val="single" w:sz="8" w:space="0" w:color="auto"/>
              <w:right w:val="nil"/>
            </w:tcBorders>
            <w:shd w:val="clear" w:color="auto" w:fill="002060"/>
            <w:noWrap/>
            <w:vAlign w:val="center"/>
            <w:hideMark/>
          </w:tcPr>
          <w:p w14:paraId="6E5ADB3C" w14:textId="325E9870" w:rsidR="00A167CB" w:rsidRPr="00A167CB" w:rsidRDefault="00A167CB" w:rsidP="00A167CB">
            <w:pPr>
              <w:spacing w:after="0" w:line="360" w:lineRule="auto"/>
              <w:jc w:val="right"/>
              <w:rPr>
                <w:rFonts w:eastAsia="Times New Roman"/>
                <w:b/>
                <w:bCs/>
                <w:color w:val="FFFFFF" w:themeColor="background1"/>
                <w:spacing w:val="0"/>
                <w:sz w:val="20"/>
                <w:szCs w:val="20"/>
                <w:lang w:val="es-DO" w:eastAsia="es-DO"/>
              </w:rPr>
            </w:pPr>
            <w:r w:rsidRPr="00A167CB">
              <w:rPr>
                <w:rFonts w:eastAsia="Times New Roman"/>
                <w:b/>
                <w:bCs/>
                <w:color w:val="FFFFFF" w:themeColor="background1"/>
                <w:spacing w:val="0"/>
                <w:sz w:val="20"/>
                <w:szCs w:val="20"/>
                <w:lang w:val="es-ES" w:eastAsia="es-DO"/>
              </w:rPr>
              <w:t>INGRESOS</w:t>
            </w:r>
            <w:r>
              <w:rPr>
                <w:rFonts w:eastAsia="Times New Roman"/>
                <w:b/>
                <w:bCs/>
                <w:color w:val="FFFFFF" w:themeColor="background1"/>
                <w:spacing w:val="0"/>
                <w:sz w:val="20"/>
                <w:szCs w:val="20"/>
                <w:lang w:val="es-ES" w:eastAsia="es-DO"/>
              </w:rPr>
              <w:t xml:space="preserve"> RD$</w:t>
            </w:r>
          </w:p>
        </w:tc>
        <w:tc>
          <w:tcPr>
            <w:tcW w:w="1234" w:type="pct"/>
            <w:tcBorders>
              <w:top w:val="single" w:sz="8" w:space="0" w:color="auto"/>
              <w:left w:val="nil"/>
              <w:bottom w:val="single" w:sz="8" w:space="0" w:color="auto"/>
              <w:right w:val="single" w:sz="8" w:space="0" w:color="auto"/>
            </w:tcBorders>
            <w:shd w:val="clear" w:color="auto" w:fill="002060"/>
            <w:noWrap/>
            <w:vAlign w:val="center"/>
            <w:hideMark/>
          </w:tcPr>
          <w:p w14:paraId="2E996F54" w14:textId="0D0DA1CA" w:rsidR="00A167CB" w:rsidRPr="00A167CB" w:rsidRDefault="00A167CB" w:rsidP="00A167CB">
            <w:pPr>
              <w:spacing w:after="0" w:line="360" w:lineRule="auto"/>
              <w:jc w:val="right"/>
              <w:rPr>
                <w:rFonts w:eastAsia="Times New Roman"/>
                <w:b/>
                <w:bCs/>
                <w:color w:val="FFFFFF" w:themeColor="background1"/>
                <w:spacing w:val="0"/>
                <w:sz w:val="20"/>
                <w:szCs w:val="20"/>
                <w:lang w:val="es-DO" w:eastAsia="es-DO"/>
              </w:rPr>
            </w:pPr>
            <w:r w:rsidRPr="00A167CB">
              <w:rPr>
                <w:rFonts w:eastAsia="Times New Roman"/>
                <w:b/>
                <w:bCs/>
                <w:color w:val="FFFFFF" w:themeColor="background1"/>
                <w:spacing w:val="0"/>
                <w:sz w:val="20"/>
                <w:szCs w:val="20"/>
                <w:lang w:val="es-ES" w:eastAsia="es-DO"/>
              </w:rPr>
              <w:t>EGRESOS</w:t>
            </w:r>
            <w:r>
              <w:rPr>
                <w:rFonts w:eastAsia="Times New Roman"/>
                <w:b/>
                <w:bCs/>
                <w:color w:val="FFFFFF" w:themeColor="background1"/>
                <w:spacing w:val="0"/>
                <w:sz w:val="20"/>
                <w:szCs w:val="20"/>
                <w:lang w:val="es-ES" w:eastAsia="es-DO"/>
              </w:rPr>
              <w:t xml:space="preserve"> RD$</w:t>
            </w:r>
          </w:p>
        </w:tc>
      </w:tr>
      <w:tr w:rsidR="00A167CB" w:rsidRPr="00A167CB" w14:paraId="2380D66D" w14:textId="77777777" w:rsidTr="00A167CB">
        <w:trPr>
          <w:trHeight w:val="300"/>
        </w:trPr>
        <w:tc>
          <w:tcPr>
            <w:tcW w:w="2532" w:type="pct"/>
            <w:tcBorders>
              <w:top w:val="nil"/>
              <w:left w:val="single" w:sz="8" w:space="0" w:color="auto"/>
              <w:bottom w:val="nil"/>
              <w:right w:val="nil"/>
            </w:tcBorders>
            <w:shd w:val="clear" w:color="auto" w:fill="auto"/>
            <w:noWrap/>
            <w:vAlign w:val="center"/>
            <w:hideMark/>
          </w:tcPr>
          <w:p w14:paraId="6794550A" w14:textId="77777777" w:rsidR="00A167CB" w:rsidRPr="00A167CB" w:rsidRDefault="00A167CB" w:rsidP="00A167CB">
            <w:pPr>
              <w:spacing w:after="0" w:line="360" w:lineRule="auto"/>
              <w:rPr>
                <w:rFonts w:eastAsia="Times New Roman"/>
                <w:spacing w:val="0"/>
                <w:sz w:val="20"/>
                <w:szCs w:val="20"/>
                <w:lang w:val="es-DO" w:eastAsia="es-DO"/>
              </w:rPr>
            </w:pPr>
            <w:r w:rsidRPr="00A167CB">
              <w:rPr>
                <w:rFonts w:eastAsia="Times New Roman"/>
                <w:spacing w:val="0"/>
                <w:sz w:val="20"/>
                <w:szCs w:val="20"/>
                <w:lang w:val="es-ES" w:eastAsia="es-DO"/>
              </w:rPr>
              <w:t>NOVIEMBRE</w:t>
            </w:r>
          </w:p>
        </w:tc>
        <w:tc>
          <w:tcPr>
            <w:tcW w:w="1234" w:type="pct"/>
            <w:tcBorders>
              <w:top w:val="nil"/>
              <w:left w:val="nil"/>
              <w:bottom w:val="nil"/>
              <w:right w:val="nil"/>
            </w:tcBorders>
            <w:shd w:val="clear" w:color="auto" w:fill="auto"/>
            <w:noWrap/>
            <w:vAlign w:val="center"/>
            <w:hideMark/>
          </w:tcPr>
          <w:p w14:paraId="408F5632"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3,494,712.28</w:t>
            </w:r>
          </w:p>
        </w:tc>
        <w:tc>
          <w:tcPr>
            <w:tcW w:w="1234" w:type="pct"/>
            <w:tcBorders>
              <w:top w:val="nil"/>
              <w:left w:val="nil"/>
              <w:bottom w:val="nil"/>
              <w:right w:val="single" w:sz="8" w:space="0" w:color="auto"/>
            </w:tcBorders>
            <w:shd w:val="clear" w:color="auto" w:fill="auto"/>
            <w:noWrap/>
            <w:vAlign w:val="center"/>
            <w:hideMark/>
          </w:tcPr>
          <w:p w14:paraId="55EA95C7"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1,096,023.06</w:t>
            </w:r>
          </w:p>
        </w:tc>
      </w:tr>
      <w:tr w:rsidR="00A167CB" w:rsidRPr="00A167CB" w14:paraId="0A2CC737" w14:textId="77777777" w:rsidTr="00A167CB">
        <w:trPr>
          <w:trHeight w:val="315"/>
        </w:trPr>
        <w:tc>
          <w:tcPr>
            <w:tcW w:w="2532" w:type="pct"/>
            <w:tcBorders>
              <w:top w:val="nil"/>
              <w:left w:val="single" w:sz="8" w:space="0" w:color="auto"/>
              <w:bottom w:val="nil"/>
              <w:right w:val="nil"/>
            </w:tcBorders>
            <w:shd w:val="clear" w:color="auto" w:fill="auto"/>
            <w:noWrap/>
            <w:vAlign w:val="center"/>
            <w:hideMark/>
          </w:tcPr>
          <w:p w14:paraId="20AED2FD" w14:textId="77777777" w:rsidR="00A167CB" w:rsidRPr="00A167CB" w:rsidRDefault="00A167CB" w:rsidP="00A167CB">
            <w:pPr>
              <w:spacing w:after="0" w:line="360" w:lineRule="auto"/>
              <w:rPr>
                <w:rFonts w:eastAsia="Times New Roman"/>
                <w:spacing w:val="0"/>
                <w:sz w:val="20"/>
                <w:szCs w:val="20"/>
                <w:lang w:val="es-DO" w:eastAsia="es-DO"/>
              </w:rPr>
            </w:pPr>
            <w:r w:rsidRPr="00A167CB">
              <w:rPr>
                <w:rFonts w:eastAsia="Times New Roman"/>
                <w:spacing w:val="0"/>
                <w:sz w:val="20"/>
                <w:szCs w:val="20"/>
                <w:lang w:val="es-ES" w:eastAsia="es-DO"/>
              </w:rPr>
              <w:t>DICIEMBRE</w:t>
            </w:r>
          </w:p>
        </w:tc>
        <w:tc>
          <w:tcPr>
            <w:tcW w:w="1234" w:type="pct"/>
            <w:tcBorders>
              <w:top w:val="nil"/>
              <w:left w:val="nil"/>
              <w:bottom w:val="nil"/>
              <w:right w:val="nil"/>
            </w:tcBorders>
            <w:shd w:val="clear" w:color="auto" w:fill="auto"/>
            <w:noWrap/>
            <w:vAlign w:val="center"/>
            <w:hideMark/>
          </w:tcPr>
          <w:p w14:paraId="6DE10102"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2,218,281.34</w:t>
            </w:r>
          </w:p>
        </w:tc>
        <w:tc>
          <w:tcPr>
            <w:tcW w:w="1234" w:type="pct"/>
            <w:tcBorders>
              <w:top w:val="nil"/>
              <w:left w:val="nil"/>
              <w:bottom w:val="nil"/>
              <w:right w:val="single" w:sz="8" w:space="0" w:color="auto"/>
            </w:tcBorders>
            <w:shd w:val="clear" w:color="auto" w:fill="auto"/>
            <w:noWrap/>
            <w:vAlign w:val="center"/>
            <w:hideMark/>
          </w:tcPr>
          <w:p w14:paraId="6BF0A668"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873,902.57</w:t>
            </w:r>
          </w:p>
        </w:tc>
      </w:tr>
      <w:tr w:rsidR="00A167CB" w:rsidRPr="00A167CB" w14:paraId="2E43D5AF" w14:textId="77777777" w:rsidTr="00A167CB">
        <w:trPr>
          <w:trHeight w:val="315"/>
        </w:trPr>
        <w:tc>
          <w:tcPr>
            <w:tcW w:w="2532" w:type="pct"/>
            <w:tcBorders>
              <w:top w:val="nil"/>
              <w:left w:val="single" w:sz="8" w:space="0" w:color="auto"/>
              <w:bottom w:val="single" w:sz="8" w:space="0" w:color="auto"/>
              <w:right w:val="nil"/>
            </w:tcBorders>
            <w:shd w:val="clear" w:color="auto" w:fill="auto"/>
            <w:noWrap/>
            <w:vAlign w:val="center"/>
            <w:hideMark/>
          </w:tcPr>
          <w:p w14:paraId="72E33DF4" w14:textId="77777777" w:rsidR="00A167CB" w:rsidRPr="00A167CB" w:rsidRDefault="00A167CB" w:rsidP="00A167CB">
            <w:pPr>
              <w:spacing w:after="0" w:line="360" w:lineRule="auto"/>
              <w:rPr>
                <w:rFonts w:eastAsia="Times New Roman"/>
                <w:spacing w:val="0"/>
                <w:sz w:val="20"/>
                <w:szCs w:val="20"/>
                <w:lang w:val="es-DO" w:eastAsia="es-DO"/>
              </w:rPr>
            </w:pPr>
            <w:r w:rsidRPr="00A167CB">
              <w:rPr>
                <w:rFonts w:eastAsia="Times New Roman"/>
                <w:spacing w:val="0"/>
                <w:sz w:val="20"/>
                <w:szCs w:val="20"/>
                <w:lang w:val="es-ES" w:eastAsia="es-DO"/>
              </w:rPr>
              <w:t> </w:t>
            </w:r>
          </w:p>
        </w:tc>
        <w:tc>
          <w:tcPr>
            <w:tcW w:w="1234" w:type="pct"/>
            <w:tcBorders>
              <w:top w:val="single" w:sz="8" w:space="0" w:color="auto"/>
              <w:left w:val="nil"/>
              <w:bottom w:val="single" w:sz="8" w:space="0" w:color="auto"/>
              <w:right w:val="nil"/>
            </w:tcBorders>
            <w:shd w:val="clear" w:color="auto" w:fill="auto"/>
            <w:noWrap/>
            <w:vAlign w:val="center"/>
            <w:hideMark/>
          </w:tcPr>
          <w:p w14:paraId="12CCA398" w14:textId="77777777" w:rsidR="00A167CB" w:rsidRPr="00A167CB" w:rsidRDefault="00A167CB" w:rsidP="00A167CB">
            <w:pPr>
              <w:spacing w:after="0" w:line="360" w:lineRule="auto"/>
              <w:jc w:val="right"/>
              <w:rPr>
                <w:rFonts w:eastAsia="Times New Roman"/>
                <w:b/>
                <w:bCs/>
                <w:spacing w:val="0"/>
                <w:sz w:val="20"/>
                <w:szCs w:val="20"/>
                <w:lang w:val="es-DO" w:eastAsia="es-DO"/>
              </w:rPr>
            </w:pPr>
            <w:r w:rsidRPr="00A167CB">
              <w:rPr>
                <w:rFonts w:eastAsia="Times New Roman"/>
                <w:b/>
                <w:bCs/>
                <w:spacing w:val="0"/>
                <w:sz w:val="20"/>
                <w:szCs w:val="20"/>
                <w:lang w:val="es-ES" w:eastAsia="es-DO"/>
              </w:rPr>
              <w:t>5,712,993.62</w:t>
            </w:r>
          </w:p>
        </w:tc>
        <w:tc>
          <w:tcPr>
            <w:tcW w:w="1234" w:type="pct"/>
            <w:tcBorders>
              <w:top w:val="single" w:sz="8" w:space="0" w:color="auto"/>
              <w:left w:val="nil"/>
              <w:bottom w:val="single" w:sz="8" w:space="0" w:color="auto"/>
              <w:right w:val="single" w:sz="8" w:space="0" w:color="auto"/>
            </w:tcBorders>
            <w:shd w:val="clear" w:color="auto" w:fill="auto"/>
            <w:noWrap/>
            <w:vAlign w:val="center"/>
            <w:hideMark/>
          </w:tcPr>
          <w:p w14:paraId="4FACABB3" w14:textId="77777777" w:rsidR="00A167CB" w:rsidRPr="00A167CB" w:rsidRDefault="00A167CB" w:rsidP="00A167CB">
            <w:pPr>
              <w:spacing w:after="0" w:line="360" w:lineRule="auto"/>
              <w:jc w:val="right"/>
              <w:rPr>
                <w:rFonts w:eastAsia="Times New Roman"/>
                <w:b/>
                <w:bCs/>
                <w:spacing w:val="0"/>
                <w:sz w:val="20"/>
                <w:szCs w:val="20"/>
                <w:lang w:val="es-DO" w:eastAsia="es-DO"/>
              </w:rPr>
            </w:pPr>
            <w:r w:rsidRPr="00A167CB">
              <w:rPr>
                <w:rFonts w:eastAsia="Times New Roman"/>
                <w:b/>
                <w:bCs/>
                <w:spacing w:val="0"/>
                <w:sz w:val="20"/>
                <w:szCs w:val="20"/>
                <w:lang w:val="es-ES" w:eastAsia="es-DO"/>
              </w:rPr>
              <w:t>1,969,925.63</w:t>
            </w:r>
          </w:p>
        </w:tc>
      </w:tr>
      <w:tr w:rsidR="00A167CB" w:rsidRPr="00A167CB" w14:paraId="4BC24647" w14:textId="77777777" w:rsidTr="00A167CB">
        <w:trPr>
          <w:trHeight w:val="315"/>
        </w:trPr>
        <w:tc>
          <w:tcPr>
            <w:tcW w:w="2532" w:type="pct"/>
            <w:tcBorders>
              <w:top w:val="nil"/>
              <w:left w:val="nil"/>
              <w:bottom w:val="nil"/>
              <w:right w:val="nil"/>
            </w:tcBorders>
            <w:shd w:val="clear" w:color="auto" w:fill="auto"/>
            <w:noWrap/>
            <w:vAlign w:val="bottom"/>
            <w:hideMark/>
          </w:tcPr>
          <w:p w14:paraId="7B696460" w14:textId="77777777" w:rsidR="00A167CB" w:rsidRPr="00A167CB" w:rsidRDefault="00A167CB" w:rsidP="00A167CB">
            <w:pPr>
              <w:spacing w:after="0" w:line="360" w:lineRule="auto"/>
              <w:jc w:val="right"/>
              <w:rPr>
                <w:rFonts w:eastAsia="Times New Roman"/>
                <w:b/>
                <w:bCs/>
                <w:spacing w:val="0"/>
                <w:sz w:val="20"/>
                <w:szCs w:val="20"/>
                <w:lang w:val="es-DO" w:eastAsia="es-DO"/>
              </w:rPr>
            </w:pPr>
          </w:p>
        </w:tc>
        <w:tc>
          <w:tcPr>
            <w:tcW w:w="1234" w:type="pct"/>
            <w:tcBorders>
              <w:top w:val="nil"/>
              <w:left w:val="nil"/>
              <w:bottom w:val="nil"/>
              <w:right w:val="nil"/>
            </w:tcBorders>
            <w:shd w:val="clear" w:color="auto" w:fill="auto"/>
            <w:noWrap/>
            <w:vAlign w:val="bottom"/>
            <w:hideMark/>
          </w:tcPr>
          <w:p w14:paraId="153CB3DC" w14:textId="77777777" w:rsidR="00A167CB" w:rsidRPr="00A167CB" w:rsidRDefault="00A167CB" w:rsidP="00A167CB">
            <w:pPr>
              <w:spacing w:after="0" w:line="360" w:lineRule="auto"/>
              <w:rPr>
                <w:rFonts w:eastAsia="Times New Roman"/>
                <w:spacing w:val="0"/>
                <w:sz w:val="20"/>
                <w:szCs w:val="20"/>
                <w:lang w:val="es-DO" w:eastAsia="es-DO"/>
              </w:rPr>
            </w:pPr>
          </w:p>
        </w:tc>
        <w:tc>
          <w:tcPr>
            <w:tcW w:w="1234" w:type="pct"/>
            <w:tcBorders>
              <w:top w:val="nil"/>
              <w:left w:val="nil"/>
              <w:bottom w:val="nil"/>
              <w:right w:val="nil"/>
            </w:tcBorders>
            <w:shd w:val="clear" w:color="auto" w:fill="auto"/>
            <w:noWrap/>
            <w:vAlign w:val="bottom"/>
            <w:hideMark/>
          </w:tcPr>
          <w:p w14:paraId="54CCB17F" w14:textId="77777777" w:rsidR="00A167CB" w:rsidRPr="00A167CB" w:rsidRDefault="00A167CB" w:rsidP="00A167CB">
            <w:pPr>
              <w:spacing w:after="0" w:line="360" w:lineRule="auto"/>
              <w:rPr>
                <w:rFonts w:eastAsia="Times New Roman"/>
                <w:spacing w:val="0"/>
                <w:sz w:val="20"/>
                <w:szCs w:val="20"/>
                <w:lang w:val="es-DO" w:eastAsia="es-DO"/>
              </w:rPr>
            </w:pPr>
          </w:p>
        </w:tc>
      </w:tr>
      <w:tr w:rsidR="00A167CB" w:rsidRPr="00A167CB" w14:paraId="7468E28E" w14:textId="77777777" w:rsidTr="00A167CB">
        <w:trPr>
          <w:trHeight w:val="315"/>
        </w:trPr>
        <w:tc>
          <w:tcPr>
            <w:tcW w:w="2532" w:type="pct"/>
            <w:tcBorders>
              <w:top w:val="single" w:sz="8" w:space="0" w:color="auto"/>
              <w:left w:val="single" w:sz="8" w:space="0" w:color="auto"/>
              <w:bottom w:val="single" w:sz="8" w:space="0" w:color="auto"/>
              <w:right w:val="nil"/>
            </w:tcBorders>
            <w:shd w:val="clear" w:color="auto" w:fill="002060"/>
            <w:noWrap/>
            <w:vAlign w:val="center"/>
            <w:hideMark/>
          </w:tcPr>
          <w:p w14:paraId="770EF645" w14:textId="77777777" w:rsidR="00A167CB" w:rsidRPr="00A167CB" w:rsidRDefault="00A167CB" w:rsidP="00A167CB">
            <w:pPr>
              <w:spacing w:after="0" w:line="360" w:lineRule="auto"/>
              <w:rPr>
                <w:rFonts w:eastAsia="Times New Roman"/>
                <w:b/>
                <w:bCs/>
                <w:color w:val="FFFFFF" w:themeColor="background1"/>
                <w:spacing w:val="0"/>
                <w:sz w:val="20"/>
                <w:szCs w:val="20"/>
                <w:lang w:val="es-DO" w:eastAsia="es-DO"/>
              </w:rPr>
            </w:pPr>
            <w:r w:rsidRPr="00A167CB">
              <w:rPr>
                <w:rFonts w:eastAsia="Times New Roman"/>
                <w:b/>
                <w:bCs/>
                <w:color w:val="FFFFFF" w:themeColor="background1"/>
                <w:spacing w:val="0"/>
                <w:sz w:val="20"/>
                <w:szCs w:val="20"/>
                <w:lang w:val="es-ES" w:eastAsia="es-DO"/>
              </w:rPr>
              <w:t>FONDO 100</w:t>
            </w:r>
          </w:p>
        </w:tc>
        <w:tc>
          <w:tcPr>
            <w:tcW w:w="1234" w:type="pct"/>
            <w:tcBorders>
              <w:top w:val="single" w:sz="8" w:space="0" w:color="auto"/>
              <w:left w:val="nil"/>
              <w:bottom w:val="single" w:sz="8" w:space="0" w:color="auto"/>
              <w:right w:val="nil"/>
            </w:tcBorders>
            <w:shd w:val="clear" w:color="auto" w:fill="002060"/>
            <w:noWrap/>
            <w:vAlign w:val="center"/>
            <w:hideMark/>
          </w:tcPr>
          <w:p w14:paraId="140AA52A" w14:textId="608393A1" w:rsidR="00A167CB" w:rsidRPr="00A167CB" w:rsidRDefault="00A167CB" w:rsidP="00A167CB">
            <w:pPr>
              <w:spacing w:after="0" w:line="360" w:lineRule="auto"/>
              <w:jc w:val="right"/>
              <w:rPr>
                <w:rFonts w:eastAsia="Times New Roman"/>
                <w:b/>
                <w:bCs/>
                <w:color w:val="FFFFFF" w:themeColor="background1"/>
                <w:spacing w:val="0"/>
                <w:sz w:val="20"/>
                <w:szCs w:val="20"/>
                <w:lang w:val="es-DO" w:eastAsia="es-DO"/>
              </w:rPr>
            </w:pPr>
            <w:r w:rsidRPr="00A167CB">
              <w:rPr>
                <w:rFonts w:eastAsia="Times New Roman"/>
                <w:b/>
                <w:bCs/>
                <w:color w:val="FFFFFF" w:themeColor="background1"/>
                <w:spacing w:val="0"/>
                <w:sz w:val="20"/>
                <w:szCs w:val="20"/>
                <w:lang w:val="es-ES" w:eastAsia="es-DO"/>
              </w:rPr>
              <w:t>INGRESOS</w:t>
            </w:r>
            <w:r>
              <w:rPr>
                <w:rFonts w:eastAsia="Times New Roman"/>
                <w:b/>
                <w:bCs/>
                <w:color w:val="FFFFFF" w:themeColor="background1"/>
                <w:spacing w:val="0"/>
                <w:sz w:val="20"/>
                <w:szCs w:val="20"/>
                <w:lang w:val="es-ES" w:eastAsia="es-DO"/>
              </w:rPr>
              <w:t xml:space="preserve"> RD$</w:t>
            </w:r>
          </w:p>
        </w:tc>
        <w:tc>
          <w:tcPr>
            <w:tcW w:w="1234" w:type="pct"/>
            <w:tcBorders>
              <w:top w:val="single" w:sz="8" w:space="0" w:color="auto"/>
              <w:left w:val="nil"/>
              <w:bottom w:val="single" w:sz="8" w:space="0" w:color="auto"/>
              <w:right w:val="single" w:sz="8" w:space="0" w:color="auto"/>
            </w:tcBorders>
            <w:shd w:val="clear" w:color="auto" w:fill="002060"/>
            <w:noWrap/>
            <w:vAlign w:val="center"/>
            <w:hideMark/>
          </w:tcPr>
          <w:p w14:paraId="776EE58A" w14:textId="487252DF" w:rsidR="00A167CB" w:rsidRPr="00A167CB" w:rsidRDefault="00A167CB" w:rsidP="00A167CB">
            <w:pPr>
              <w:spacing w:after="0" w:line="360" w:lineRule="auto"/>
              <w:jc w:val="right"/>
              <w:rPr>
                <w:rFonts w:eastAsia="Times New Roman"/>
                <w:b/>
                <w:bCs/>
                <w:color w:val="FFFFFF" w:themeColor="background1"/>
                <w:spacing w:val="0"/>
                <w:sz w:val="20"/>
                <w:szCs w:val="20"/>
                <w:lang w:val="es-DO" w:eastAsia="es-DO"/>
              </w:rPr>
            </w:pPr>
            <w:r w:rsidRPr="00A167CB">
              <w:rPr>
                <w:rFonts w:eastAsia="Times New Roman"/>
                <w:b/>
                <w:bCs/>
                <w:color w:val="FFFFFF" w:themeColor="background1"/>
                <w:spacing w:val="0"/>
                <w:sz w:val="20"/>
                <w:szCs w:val="20"/>
                <w:lang w:val="es-ES" w:eastAsia="es-DO"/>
              </w:rPr>
              <w:t>EGRESOS</w:t>
            </w:r>
            <w:r>
              <w:rPr>
                <w:rFonts w:eastAsia="Times New Roman"/>
                <w:b/>
                <w:bCs/>
                <w:color w:val="FFFFFF" w:themeColor="background1"/>
                <w:spacing w:val="0"/>
                <w:sz w:val="20"/>
                <w:szCs w:val="20"/>
                <w:lang w:val="es-ES" w:eastAsia="es-DO"/>
              </w:rPr>
              <w:t xml:space="preserve"> RD$</w:t>
            </w:r>
          </w:p>
        </w:tc>
      </w:tr>
      <w:tr w:rsidR="00A167CB" w:rsidRPr="00A167CB" w14:paraId="13745505" w14:textId="77777777" w:rsidTr="00A167CB">
        <w:trPr>
          <w:trHeight w:val="300"/>
        </w:trPr>
        <w:tc>
          <w:tcPr>
            <w:tcW w:w="2532" w:type="pct"/>
            <w:tcBorders>
              <w:top w:val="nil"/>
              <w:left w:val="single" w:sz="8" w:space="0" w:color="auto"/>
              <w:bottom w:val="nil"/>
              <w:right w:val="nil"/>
            </w:tcBorders>
            <w:shd w:val="clear" w:color="auto" w:fill="auto"/>
            <w:noWrap/>
            <w:vAlign w:val="center"/>
            <w:hideMark/>
          </w:tcPr>
          <w:p w14:paraId="76C85280" w14:textId="77777777" w:rsidR="00A167CB" w:rsidRPr="00A167CB" w:rsidRDefault="00A167CB" w:rsidP="00A167CB">
            <w:pPr>
              <w:spacing w:after="0" w:line="360" w:lineRule="auto"/>
              <w:rPr>
                <w:rFonts w:eastAsia="Times New Roman"/>
                <w:spacing w:val="0"/>
                <w:sz w:val="20"/>
                <w:szCs w:val="20"/>
                <w:lang w:val="es-DO" w:eastAsia="es-DO"/>
              </w:rPr>
            </w:pPr>
            <w:r w:rsidRPr="00A167CB">
              <w:rPr>
                <w:rFonts w:eastAsia="Times New Roman"/>
                <w:spacing w:val="0"/>
                <w:sz w:val="20"/>
                <w:szCs w:val="20"/>
                <w:lang w:val="es-ES" w:eastAsia="es-DO"/>
              </w:rPr>
              <w:t>NOVIEMBRE</w:t>
            </w:r>
          </w:p>
        </w:tc>
        <w:tc>
          <w:tcPr>
            <w:tcW w:w="1234" w:type="pct"/>
            <w:tcBorders>
              <w:top w:val="nil"/>
              <w:left w:val="nil"/>
              <w:bottom w:val="nil"/>
              <w:right w:val="nil"/>
            </w:tcBorders>
            <w:shd w:val="clear" w:color="auto" w:fill="auto"/>
            <w:noWrap/>
            <w:vAlign w:val="center"/>
            <w:hideMark/>
          </w:tcPr>
          <w:p w14:paraId="7E11EE82"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63,438,788.00</w:t>
            </w:r>
          </w:p>
        </w:tc>
        <w:tc>
          <w:tcPr>
            <w:tcW w:w="1234" w:type="pct"/>
            <w:tcBorders>
              <w:top w:val="nil"/>
              <w:left w:val="nil"/>
              <w:bottom w:val="nil"/>
              <w:right w:val="single" w:sz="8" w:space="0" w:color="auto"/>
            </w:tcBorders>
            <w:shd w:val="clear" w:color="auto" w:fill="auto"/>
            <w:noWrap/>
            <w:vAlign w:val="center"/>
            <w:hideMark/>
          </w:tcPr>
          <w:p w14:paraId="10F7F4BB"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34,953,598.62</w:t>
            </w:r>
          </w:p>
        </w:tc>
      </w:tr>
      <w:tr w:rsidR="00A167CB" w:rsidRPr="00A167CB" w14:paraId="272E76F7" w14:textId="77777777" w:rsidTr="00A167CB">
        <w:trPr>
          <w:trHeight w:val="315"/>
        </w:trPr>
        <w:tc>
          <w:tcPr>
            <w:tcW w:w="2532" w:type="pct"/>
            <w:tcBorders>
              <w:top w:val="nil"/>
              <w:left w:val="single" w:sz="8" w:space="0" w:color="auto"/>
              <w:bottom w:val="nil"/>
              <w:right w:val="nil"/>
            </w:tcBorders>
            <w:shd w:val="clear" w:color="auto" w:fill="auto"/>
            <w:noWrap/>
            <w:vAlign w:val="center"/>
            <w:hideMark/>
          </w:tcPr>
          <w:p w14:paraId="70EE654C" w14:textId="77777777" w:rsidR="00A167CB" w:rsidRPr="00A167CB" w:rsidRDefault="00A167CB" w:rsidP="00A167CB">
            <w:pPr>
              <w:spacing w:after="0" w:line="360" w:lineRule="auto"/>
              <w:rPr>
                <w:rFonts w:eastAsia="Times New Roman"/>
                <w:spacing w:val="0"/>
                <w:sz w:val="20"/>
                <w:szCs w:val="20"/>
                <w:lang w:val="es-DO" w:eastAsia="es-DO"/>
              </w:rPr>
            </w:pPr>
            <w:r w:rsidRPr="00A167CB">
              <w:rPr>
                <w:rFonts w:eastAsia="Times New Roman"/>
                <w:spacing w:val="0"/>
                <w:sz w:val="20"/>
                <w:szCs w:val="20"/>
                <w:lang w:val="es-ES" w:eastAsia="es-DO"/>
              </w:rPr>
              <w:t>DICIEMBRE</w:t>
            </w:r>
          </w:p>
        </w:tc>
        <w:tc>
          <w:tcPr>
            <w:tcW w:w="1234" w:type="pct"/>
            <w:tcBorders>
              <w:top w:val="nil"/>
              <w:left w:val="nil"/>
              <w:bottom w:val="nil"/>
              <w:right w:val="nil"/>
            </w:tcBorders>
            <w:shd w:val="clear" w:color="auto" w:fill="auto"/>
            <w:noWrap/>
            <w:vAlign w:val="center"/>
            <w:hideMark/>
          </w:tcPr>
          <w:p w14:paraId="04B11591"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127,449,470.99</w:t>
            </w:r>
          </w:p>
        </w:tc>
        <w:tc>
          <w:tcPr>
            <w:tcW w:w="1234" w:type="pct"/>
            <w:tcBorders>
              <w:top w:val="nil"/>
              <w:left w:val="nil"/>
              <w:bottom w:val="nil"/>
              <w:right w:val="single" w:sz="8" w:space="0" w:color="auto"/>
            </w:tcBorders>
            <w:shd w:val="clear" w:color="auto" w:fill="auto"/>
            <w:noWrap/>
            <w:vAlign w:val="center"/>
            <w:hideMark/>
          </w:tcPr>
          <w:p w14:paraId="18950005"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210,066,423.20</w:t>
            </w:r>
          </w:p>
        </w:tc>
      </w:tr>
      <w:tr w:rsidR="00A167CB" w:rsidRPr="00A167CB" w14:paraId="294CD516" w14:textId="77777777" w:rsidTr="00A167CB">
        <w:trPr>
          <w:trHeight w:val="315"/>
        </w:trPr>
        <w:tc>
          <w:tcPr>
            <w:tcW w:w="2532" w:type="pct"/>
            <w:tcBorders>
              <w:top w:val="single" w:sz="8" w:space="0" w:color="auto"/>
              <w:left w:val="single" w:sz="8" w:space="0" w:color="auto"/>
              <w:bottom w:val="single" w:sz="8" w:space="0" w:color="auto"/>
              <w:right w:val="nil"/>
            </w:tcBorders>
            <w:shd w:val="clear" w:color="auto" w:fill="auto"/>
            <w:noWrap/>
            <w:vAlign w:val="center"/>
            <w:hideMark/>
          </w:tcPr>
          <w:p w14:paraId="3C96AF95" w14:textId="77777777" w:rsidR="00A167CB" w:rsidRPr="00A167CB" w:rsidRDefault="00A167CB" w:rsidP="00A167CB">
            <w:pPr>
              <w:spacing w:after="0" w:line="360" w:lineRule="auto"/>
              <w:rPr>
                <w:rFonts w:eastAsia="Times New Roman"/>
                <w:spacing w:val="0"/>
                <w:sz w:val="20"/>
                <w:szCs w:val="20"/>
                <w:lang w:val="es-DO" w:eastAsia="es-DO"/>
              </w:rPr>
            </w:pPr>
            <w:r w:rsidRPr="00A167CB">
              <w:rPr>
                <w:rFonts w:eastAsia="Times New Roman"/>
                <w:spacing w:val="0"/>
                <w:sz w:val="20"/>
                <w:szCs w:val="20"/>
                <w:lang w:val="es-ES" w:eastAsia="es-DO"/>
              </w:rPr>
              <w:t> </w:t>
            </w:r>
          </w:p>
        </w:tc>
        <w:tc>
          <w:tcPr>
            <w:tcW w:w="1234" w:type="pct"/>
            <w:tcBorders>
              <w:top w:val="single" w:sz="8" w:space="0" w:color="auto"/>
              <w:left w:val="nil"/>
              <w:bottom w:val="single" w:sz="8" w:space="0" w:color="auto"/>
              <w:right w:val="nil"/>
            </w:tcBorders>
            <w:shd w:val="clear" w:color="auto" w:fill="auto"/>
            <w:noWrap/>
            <w:vAlign w:val="center"/>
            <w:hideMark/>
          </w:tcPr>
          <w:p w14:paraId="7BDAB666" w14:textId="77777777" w:rsidR="00A167CB" w:rsidRPr="00A167CB" w:rsidRDefault="00A167CB" w:rsidP="00A167CB">
            <w:pPr>
              <w:spacing w:after="0" w:line="360" w:lineRule="auto"/>
              <w:jc w:val="right"/>
              <w:rPr>
                <w:rFonts w:eastAsia="Times New Roman"/>
                <w:b/>
                <w:bCs/>
                <w:spacing w:val="0"/>
                <w:sz w:val="20"/>
                <w:szCs w:val="20"/>
                <w:lang w:val="es-DO" w:eastAsia="es-DO"/>
              </w:rPr>
            </w:pPr>
            <w:r w:rsidRPr="00A167CB">
              <w:rPr>
                <w:rFonts w:eastAsia="Times New Roman"/>
                <w:b/>
                <w:bCs/>
                <w:spacing w:val="0"/>
                <w:sz w:val="20"/>
                <w:szCs w:val="20"/>
                <w:lang w:val="es-ES" w:eastAsia="es-DO"/>
              </w:rPr>
              <w:t>190,888,258.99</w:t>
            </w:r>
          </w:p>
        </w:tc>
        <w:tc>
          <w:tcPr>
            <w:tcW w:w="1234" w:type="pct"/>
            <w:tcBorders>
              <w:top w:val="single" w:sz="8" w:space="0" w:color="auto"/>
              <w:left w:val="nil"/>
              <w:bottom w:val="single" w:sz="8" w:space="0" w:color="auto"/>
              <w:right w:val="single" w:sz="8" w:space="0" w:color="auto"/>
            </w:tcBorders>
            <w:shd w:val="clear" w:color="auto" w:fill="auto"/>
            <w:noWrap/>
            <w:vAlign w:val="center"/>
            <w:hideMark/>
          </w:tcPr>
          <w:p w14:paraId="10946E01" w14:textId="77777777" w:rsidR="00A167CB" w:rsidRPr="00A167CB" w:rsidRDefault="00A167CB" w:rsidP="00A167CB">
            <w:pPr>
              <w:spacing w:after="0" w:line="360" w:lineRule="auto"/>
              <w:jc w:val="right"/>
              <w:rPr>
                <w:rFonts w:eastAsia="Times New Roman"/>
                <w:b/>
                <w:bCs/>
                <w:spacing w:val="0"/>
                <w:sz w:val="20"/>
                <w:szCs w:val="20"/>
                <w:lang w:val="es-DO" w:eastAsia="es-DO"/>
              </w:rPr>
            </w:pPr>
            <w:r w:rsidRPr="00A167CB">
              <w:rPr>
                <w:rFonts w:eastAsia="Times New Roman"/>
                <w:b/>
                <w:bCs/>
                <w:spacing w:val="0"/>
                <w:sz w:val="20"/>
                <w:szCs w:val="20"/>
                <w:lang w:val="es-ES" w:eastAsia="es-DO"/>
              </w:rPr>
              <w:t>245,020,021.82</w:t>
            </w:r>
          </w:p>
        </w:tc>
      </w:tr>
      <w:tr w:rsidR="00A167CB" w:rsidRPr="00A167CB" w14:paraId="1E04620F" w14:textId="77777777" w:rsidTr="00A167CB">
        <w:trPr>
          <w:trHeight w:val="315"/>
        </w:trPr>
        <w:tc>
          <w:tcPr>
            <w:tcW w:w="2532" w:type="pct"/>
            <w:tcBorders>
              <w:top w:val="nil"/>
              <w:left w:val="nil"/>
              <w:bottom w:val="nil"/>
              <w:right w:val="nil"/>
            </w:tcBorders>
            <w:shd w:val="clear" w:color="auto" w:fill="auto"/>
            <w:noWrap/>
            <w:vAlign w:val="bottom"/>
            <w:hideMark/>
          </w:tcPr>
          <w:p w14:paraId="039773BA" w14:textId="77777777" w:rsidR="00A167CB" w:rsidRPr="00A167CB" w:rsidRDefault="00A167CB" w:rsidP="00A167CB">
            <w:pPr>
              <w:spacing w:after="0" w:line="360" w:lineRule="auto"/>
              <w:jc w:val="right"/>
              <w:rPr>
                <w:rFonts w:eastAsia="Times New Roman"/>
                <w:b/>
                <w:bCs/>
                <w:color w:val="FFFFFF" w:themeColor="background1"/>
                <w:spacing w:val="0"/>
                <w:sz w:val="20"/>
                <w:szCs w:val="20"/>
                <w:lang w:val="es-DO" w:eastAsia="es-DO"/>
              </w:rPr>
            </w:pPr>
          </w:p>
        </w:tc>
        <w:tc>
          <w:tcPr>
            <w:tcW w:w="1234" w:type="pct"/>
            <w:tcBorders>
              <w:top w:val="nil"/>
              <w:left w:val="nil"/>
              <w:bottom w:val="nil"/>
              <w:right w:val="nil"/>
            </w:tcBorders>
            <w:shd w:val="clear" w:color="auto" w:fill="auto"/>
            <w:noWrap/>
            <w:vAlign w:val="bottom"/>
            <w:hideMark/>
          </w:tcPr>
          <w:p w14:paraId="643F6C07" w14:textId="77777777" w:rsidR="00A167CB" w:rsidRPr="00A167CB" w:rsidRDefault="00A167CB" w:rsidP="00A167CB">
            <w:pPr>
              <w:spacing w:after="0" w:line="360" w:lineRule="auto"/>
              <w:rPr>
                <w:rFonts w:eastAsia="Times New Roman"/>
                <w:color w:val="FFFFFF" w:themeColor="background1"/>
                <w:spacing w:val="0"/>
                <w:sz w:val="20"/>
                <w:szCs w:val="20"/>
                <w:lang w:val="es-DO" w:eastAsia="es-DO"/>
              </w:rPr>
            </w:pPr>
          </w:p>
        </w:tc>
        <w:tc>
          <w:tcPr>
            <w:tcW w:w="1234" w:type="pct"/>
            <w:tcBorders>
              <w:top w:val="nil"/>
              <w:left w:val="nil"/>
              <w:bottom w:val="nil"/>
              <w:right w:val="nil"/>
            </w:tcBorders>
            <w:shd w:val="clear" w:color="auto" w:fill="auto"/>
            <w:noWrap/>
            <w:vAlign w:val="bottom"/>
            <w:hideMark/>
          </w:tcPr>
          <w:p w14:paraId="702030FE" w14:textId="77777777" w:rsidR="00A167CB" w:rsidRPr="00A167CB" w:rsidRDefault="00A167CB" w:rsidP="00A167CB">
            <w:pPr>
              <w:spacing w:after="0" w:line="360" w:lineRule="auto"/>
              <w:rPr>
                <w:rFonts w:eastAsia="Times New Roman"/>
                <w:color w:val="FFFFFF" w:themeColor="background1"/>
                <w:spacing w:val="0"/>
                <w:sz w:val="20"/>
                <w:szCs w:val="20"/>
                <w:lang w:val="es-DO" w:eastAsia="es-DO"/>
              </w:rPr>
            </w:pPr>
          </w:p>
        </w:tc>
      </w:tr>
      <w:tr w:rsidR="00A167CB" w:rsidRPr="00A167CB" w14:paraId="2E2908B1" w14:textId="77777777" w:rsidTr="00A167CB">
        <w:trPr>
          <w:trHeight w:val="315"/>
        </w:trPr>
        <w:tc>
          <w:tcPr>
            <w:tcW w:w="2532" w:type="pct"/>
            <w:tcBorders>
              <w:top w:val="single" w:sz="8" w:space="0" w:color="auto"/>
              <w:left w:val="single" w:sz="8" w:space="0" w:color="auto"/>
              <w:bottom w:val="single" w:sz="8" w:space="0" w:color="auto"/>
              <w:right w:val="nil"/>
            </w:tcBorders>
            <w:shd w:val="clear" w:color="auto" w:fill="002060"/>
            <w:noWrap/>
            <w:vAlign w:val="center"/>
            <w:hideMark/>
          </w:tcPr>
          <w:p w14:paraId="29328E93" w14:textId="77777777" w:rsidR="00A167CB" w:rsidRPr="00A167CB" w:rsidRDefault="00A167CB" w:rsidP="00A167CB">
            <w:pPr>
              <w:spacing w:after="0" w:line="360" w:lineRule="auto"/>
              <w:rPr>
                <w:rFonts w:eastAsia="Times New Roman"/>
                <w:b/>
                <w:bCs/>
                <w:color w:val="FFFFFF" w:themeColor="background1"/>
                <w:spacing w:val="0"/>
                <w:sz w:val="20"/>
                <w:szCs w:val="20"/>
                <w:lang w:val="es-DO" w:eastAsia="es-DO"/>
              </w:rPr>
            </w:pPr>
            <w:r w:rsidRPr="00A167CB">
              <w:rPr>
                <w:rFonts w:eastAsia="Times New Roman"/>
                <w:b/>
                <w:bCs/>
                <w:color w:val="FFFFFF" w:themeColor="background1"/>
                <w:spacing w:val="0"/>
                <w:sz w:val="20"/>
                <w:szCs w:val="20"/>
                <w:lang w:val="es-ES" w:eastAsia="es-DO"/>
              </w:rPr>
              <w:t>CUENTA ESPECIAL</w:t>
            </w:r>
          </w:p>
        </w:tc>
        <w:tc>
          <w:tcPr>
            <w:tcW w:w="1234" w:type="pct"/>
            <w:tcBorders>
              <w:top w:val="single" w:sz="8" w:space="0" w:color="auto"/>
              <w:left w:val="nil"/>
              <w:bottom w:val="single" w:sz="8" w:space="0" w:color="auto"/>
              <w:right w:val="nil"/>
            </w:tcBorders>
            <w:shd w:val="clear" w:color="auto" w:fill="002060"/>
            <w:noWrap/>
            <w:vAlign w:val="center"/>
            <w:hideMark/>
          </w:tcPr>
          <w:p w14:paraId="13946EED" w14:textId="234EF729" w:rsidR="00A167CB" w:rsidRPr="00A167CB" w:rsidRDefault="00A167CB" w:rsidP="00A167CB">
            <w:pPr>
              <w:spacing w:after="0" w:line="360" w:lineRule="auto"/>
              <w:jc w:val="right"/>
              <w:rPr>
                <w:rFonts w:eastAsia="Times New Roman"/>
                <w:b/>
                <w:bCs/>
                <w:color w:val="FFFFFF" w:themeColor="background1"/>
                <w:spacing w:val="0"/>
                <w:sz w:val="20"/>
                <w:szCs w:val="20"/>
                <w:lang w:val="es-DO" w:eastAsia="es-DO"/>
              </w:rPr>
            </w:pPr>
            <w:r w:rsidRPr="00A167CB">
              <w:rPr>
                <w:rFonts w:eastAsia="Times New Roman"/>
                <w:b/>
                <w:bCs/>
                <w:color w:val="FFFFFF" w:themeColor="background1"/>
                <w:spacing w:val="0"/>
                <w:sz w:val="20"/>
                <w:szCs w:val="20"/>
                <w:lang w:val="es-ES" w:eastAsia="es-DO"/>
              </w:rPr>
              <w:t>INGRESOS</w:t>
            </w:r>
            <w:r>
              <w:rPr>
                <w:rFonts w:eastAsia="Times New Roman"/>
                <w:b/>
                <w:bCs/>
                <w:color w:val="FFFFFF" w:themeColor="background1"/>
                <w:spacing w:val="0"/>
                <w:sz w:val="20"/>
                <w:szCs w:val="20"/>
                <w:lang w:val="es-ES" w:eastAsia="es-DO"/>
              </w:rPr>
              <w:t xml:space="preserve"> RD$</w:t>
            </w:r>
          </w:p>
        </w:tc>
        <w:tc>
          <w:tcPr>
            <w:tcW w:w="1234" w:type="pct"/>
            <w:tcBorders>
              <w:top w:val="single" w:sz="8" w:space="0" w:color="auto"/>
              <w:left w:val="nil"/>
              <w:bottom w:val="single" w:sz="8" w:space="0" w:color="auto"/>
              <w:right w:val="single" w:sz="8" w:space="0" w:color="auto"/>
            </w:tcBorders>
            <w:shd w:val="clear" w:color="auto" w:fill="002060"/>
            <w:noWrap/>
            <w:vAlign w:val="center"/>
            <w:hideMark/>
          </w:tcPr>
          <w:p w14:paraId="4070458D" w14:textId="4E975BEB" w:rsidR="00A167CB" w:rsidRPr="00A167CB" w:rsidRDefault="00A167CB" w:rsidP="00A167CB">
            <w:pPr>
              <w:spacing w:after="0" w:line="360" w:lineRule="auto"/>
              <w:jc w:val="right"/>
              <w:rPr>
                <w:rFonts w:eastAsia="Times New Roman"/>
                <w:b/>
                <w:bCs/>
                <w:color w:val="FFFFFF" w:themeColor="background1"/>
                <w:spacing w:val="0"/>
                <w:sz w:val="20"/>
                <w:szCs w:val="20"/>
                <w:lang w:val="es-DO" w:eastAsia="es-DO"/>
              </w:rPr>
            </w:pPr>
            <w:r w:rsidRPr="00A167CB">
              <w:rPr>
                <w:rFonts w:eastAsia="Times New Roman"/>
                <w:b/>
                <w:bCs/>
                <w:color w:val="FFFFFF" w:themeColor="background1"/>
                <w:spacing w:val="0"/>
                <w:sz w:val="20"/>
                <w:szCs w:val="20"/>
                <w:lang w:val="es-ES" w:eastAsia="es-DO"/>
              </w:rPr>
              <w:t>EGRESOS</w:t>
            </w:r>
            <w:r>
              <w:rPr>
                <w:rFonts w:eastAsia="Times New Roman"/>
                <w:b/>
                <w:bCs/>
                <w:color w:val="FFFFFF" w:themeColor="background1"/>
                <w:spacing w:val="0"/>
                <w:sz w:val="20"/>
                <w:szCs w:val="20"/>
                <w:lang w:val="es-ES" w:eastAsia="es-DO"/>
              </w:rPr>
              <w:t xml:space="preserve"> RD$</w:t>
            </w:r>
          </w:p>
        </w:tc>
      </w:tr>
      <w:tr w:rsidR="00A167CB" w:rsidRPr="00A167CB" w14:paraId="336BBC28" w14:textId="77777777" w:rsidTr="00A167CB">
        <w:trPr>
          <w:trHeight w:val="300"/>
        </w:trPr>
        <w:tc>
          <w:tcPr>
            <w:tcW w:w="2532" w:type="pct"/>
            <w:tcBorders>
              <w:top w:val="nil"/>
              <w:left w:val="single" w:sz="8" w:space="0" w:color="auto"/>
              <w:bottom w:val="nil"/>
              <w:right w:val="nil"/>
            </w:tcBorders>
            <w:shd w:val="clear" w:color="auto" w:fill="auto"/>
            <w:noWrap/>
            <w:vAlign w:val="center"/>
            <w:hideMark/>
          </w:tcPr>
          <w:p w14:paraId="773F394D" w14:textId="77777777" w:rsidR="00A167CB" w:rsidRPr="00A167CB" w:rsidRDefault="00A167CB" w:rsidP="00A167CB">
            <w:pPr>
              <w:spacing w:after="0" w:line="360" w:lineRule="auto"/>
              <w:rPr>
                <w:rFonts w:eastAsia="Times New Roman"/>
                <w:spacing w:val="0"/>
                <w:sz w:val="20"/>
                <w:szCs w:val="20"/>
                <w:lang w:val="es-DO" w:eastAsia="es-DO"/>
              </w:rPr>
            </w:pPr>
            <w:r w:rsidRPr="00A167CB">
              <w:rPr>
                <w:rFonts w:eastAsia="Times New Roman"/>
                <w:spacing w:val="0"/>
                <w:sz w:val="20"/>
                <w:szCs w:val="20"/>
                <w:lang w:val="es-ES" w:eastAsia="es-DO"/>
              </w:rPr>
              <w:t>NOVIEMBRE</w:t>
            </w:r>
          </w:p>
        </w:tc>
        <w:tc>
          <w:tcPr>
            <w:tcW w:w="1234" w:type="pct"/>
            <w:tcBorders>
              <w:top w:val="nil"/>
              <w:left w:val="nil"/>
              <w:bottom w:val="nil"/>
              <w:right w:val="nil"/>
            </w:tcBorders>
            <w:shd w:val="clear" w:color="auto" w:fill="auto"/>
            <w:noWrap/>
            <w:vAlign w:val="center"/>
            <w:hideMark/>
          </w:tcPr>
          <w:p w14:paraId="4F86385B"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216,000.00</w:t>
            </w:r>
          </w:p>
        </w:tc>
        <w:tc>
          <w:tcPr>
            <w:tcW w:w="1234" w:type="pct"/>
            <w:tcBorders>
              <w:top w:val="nil"/>
              <w:left w:val="nil"/>
              <w:bottom w:val="nil"/>
              <w:right w:val="single" w:sz="8" w:space="0" w:color="auto"/>
            </w:tcBorders>
            <w:shd w:val="clear" w:color="auto" w:fill="auto"/>
            <w:noWrap/>
            <w:vAlign w:val="center"/>
            <w:hideMark/>
          </w:tcPr>
          <w:p w14:paraId="6B2CDEC9"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1,167,829.45</w:t>
            </w:r>
          </w:p>
        </w:tc>
      </w:tr>
      <w:tr w:rsidR="00A167CB" w:rsidRPr="00A167CB" w14:paraId="77DD15FD" w14:textId="77777777" w:rsidTr="00A167CB">
        <w:trPr>
          <w:trHeight w:val="315"/>
        </w:trPr>
        <w:tc>
          <w:tcPr>
            <w:tcW w:w="2532" w:type="pct"/>
            <w:tcBorders>
              <w:top w:val="nil"/>
              <w:left w:val="single" w:sz="8" w:space="0" w:color="auto"/>
              <w:bottom w:val="nil"/>
              <w:right w:val="nil"/>
            </w:tcBorders>
            <w:shd w:val="clear" w:color="auto" w:fill="auto"/>
            <w:noWrap/>
            <w:vAlign w:val="center"/>
            <w:hideMark/>
          </w:tcPr>
          <w:p w14:paraId="471E1D2D" w14:textId="77777777" w:rsidR="00A167CB" w:rsidRPr="00A167CB" w:rsidRDefault="00A167CB" w:rsidP="00A167CB">
            <w:pPr>
              <w:spacing w:after="0" w:line="360" w:lineRule="auto"/>
              <w:rPr>
                <w:rFonts w:eastAsia="Times New Roman"/>
                <w:spacing w:val="0"/>
                <w:sz w:val="20"/>
                <w:szCs w:val="20"/>
                <w:lang w:val="es-DO" w:eastAsia="es-DO"/>
              </w:rPr>
            </w:pPr>
            <w:r w:rsidRPr="00A167CB">
              <w:rPr>
                <w:rFonts w:eastAsia="Times New Roman"/>
                <w:spacing w:val="0"/>
                <w:sz w:val="20"/>
                <w:szCs w:val="20"/>
                <w:lang w:val="es-ES" w:eastAsia="es-DO"/>
              </w:rPr>
              <w:t>DICIEMBRE</w:t>
            </w:r>
          </w:p>
        </w:tc>
        <w:tc>
          <w:tcPr>
            <w:tcW w:w="1234" w:type="pct"/>
            <w:tcBorders>
              <w:top w:val="nil"/>
              <w:left w:val="nil"/>
              <w:bottom w:val="nil"/>
              <w:right w:val="nil"/>
            </w:tcBorders>
            <w:shd w:val="clear" w:color="auto" w:fill="auto"/>
            <w:noWrap/>
            <w:vAlign w:val="center"/>
            <w:hideMark/>
          </w:tcPr>
          <w:p w14:paraId="69522E99"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85,000.00</w:t>
            </w:r>
          </w:p>
        </w:tc>
        <w:tc>
          <w:tcPr>
            <w:tcW w:w="1234" w:type="pct"/>
            <w:tcBorders>
              <w:top w:val="nil"/>
              <w:left w:val="nil"/>
              <w:bottom w:val="nil"/>
              <w:right w:val="single" w:sz="8" w:space="0" w:color="auto"/>
            </w:tcBorders>
            <w:shd w:val="clear" w:color="auto" w:fill="auto"/>
            <w:noWrap/>
            <w:vAlign w:val="center"/>
            <w:hideMark/>
          </w:tcPr>
          <w:p w14:paraId="10D288F7" w14:textId="77777777" w:rsidR="00A167CB" w:rsidRPr="00A167CB" w:rsidRDefault="00A167CB" w:rsidP="00A167CB">
            <w:pPr>
              <w:spacing w:after="0" w:line="360" w:lineRule="auto"/>
              <w:jc w:val="right"/>
              <w:rPr>
                <w:rFonts w:eastAsia="Times New Roman"/>
                <w:spacing w:val="0"/>
                <w:sz w:val="20"/>
                <w:szCs w:val="20"/>
                <w:lang w:val="es-DO" w:eastAsia="es-DO"/>
              </w:rPr>
            </w:pPr>
            <w:r w:rsidRPr="00A167CB">
              <w:rPr>
                <w:rFonts w:eastAsia="Times New Roman"/>
                <w:spacing w:val="0"/>
                <w:sz w:val="20"/>
                <w:szCs w:val="20"/>
                <w:lang w:val="es-ES" w:eastAsia="es-DO"/>
              </w:rPr>
              <w:t>1,431,025.65</w:t>
            </w:r>
          </w:p>
        </w:tc>
      </w:tr>
      <w:tr w:rsidR="00A167CB" w:rsidRPr="00A167CB" w14:paraId="2B8AEB58" w14:textId="77777777" w:rsidTr="00A167CB">
        <w:trPr>
          <w:trHeight w:val="315"/>
        </w:trPr>
        <w:tc>
          <w:tcPr>
            <w:tcW w:w="2532" w:type="pct"/>
            <w:tcBorders>
              <w:top w:val="single" w:sz="8" w:space="0" w:color="auto"/>
              <w:left w:val="single" w:sz="8" w:space="0" w:color="auto"/>
              <w:bottom w:val="single" w:sz="8" w:space="0" w:color="auto"/>
              <w:right w:val="nil"/>
            </w:tcBorders>
            <w:shd w:val="clear" w:color="auto" w:fill="auto"/>
            <w:noWrap/>
            <w:vAlign w:val="center"/>
            <w:hideMark/>
          </w:tcPr>
          <w:p w14:paraId="77A175D4" w14:textId="77777777" w:rsidR="00A167CB" w:rsidRPr="00A167CB" w:rsidRDefault="00A167CB" w:rsidP="00A167CB">
            <w:pPr>
              <w:spacing w:after="0" w:line="360" w:lineRule="auto"/>
              <w:rPr>
                <w:rFonts w:eastAsia="Times New Roman"/>
                <w:spacing w:val="0"/>
                <w:sz w:val="20"/>
                <w:szCs w:val="20"/>
                <w:lang w:val="es-DO" w:eastAsia="es-DO"/>
              </w:rPr>
            </w:pPr>
            <w:r w:rsidRPr="00A167CB">
              <w:rPr>
                <w:rFonts w:eastAsia="Times New Roman"/>
                <w:spacing w:val="0"/>
                <w:sz w:val="20"/>
                <w:szCs w:val="20"/>
                <w:lang w:val="es-ES" w:eastAsia="es-DO"/>
              </w:rPr>
              <w:t> </w:t>
            </w:r>
          </w:p>
        </w:tc>
        <w:tc>
          <w:tcPr>
            <w:tcW w:w="1234" w:type="pct"/>
            <w:tcBorders>
              <w:top w:val="single" w:sz="8" w:space="0" w:color="auto"/>
              <w:left w:val="nil"/>
              <w:bottom w:val="single" w:sz="8" w:space="0" w:color="auto"/>
              <w:right w:val="nil"/>
            </w:tcBorders>
            <w:shd w:val="clear" w:color="auto" w:fill="auto"/>
            <w:noWrap/>
            <w:vAlign w:val="center"/>
            <w:hideMark/>
          </w:tcPr>
          <w:p w14:paraId="08324E04" w14:textId="77777777" w:rsidR="00A167CB" w:rsidRPr="00A167CB" w:rsidRDefault="00A167CB" w:rsidP="00A167CB">
            <w:pPr>
              <w:spacing w:after="0" w:line="360" w:lineRule="auto"/>
              <w:jc w:val="right"/>
              <w:rPr>
                <w:rFonts w:eastAsia="Times New Roman"/>
                <w:b/>
                <w:bCs/>
                <w:spacing w:val="0"/>
                <w:sz w:val="20"/>
                <w:szCs w:val="20"/>
                <w:lang w:val="es-DO" w:eastAsia="es-DO"/>
              </w:rPr>
            </w:pPr>
            <w:r w:rsidRPr="00A167CB">
              <w:rPr>
                <w:rFonts w:eastAsia="Times New Roman"/>
                <w:b/>
                <w:bCs/>
                <w:spacing w:val="0"/>
                <w:sz w:val="20"/>
                <w:szCs w:val="20"/>
                <w:lang w:val="es-ES" w:eastAsia="es-DO"/>
              </w:rPr>
              <w:t>301,000.00</w:t>
            </w:r>
          </w:p>
        </w:tc>
        <w:tc>
          <w:tcPr>
            <w:tcW w:w="1234" w:type="pct"/>
            <w:tcBorders>
              <w:top w:val="single" w:sz="8" w:space="0" w:color="auto"/>
              <w:left w:val="nil"/>
              <w:bottom w:val="single" w:sz="8" w:space="0" w:color="auto"/>
              <w:right w:val="single" w:sz="8" w:space="0" w:color="auto"/>
            </w:tcBorders>
            <w:shd w:val="clear" w:color="auto" w:fill="auto"/>
            <w:noWrap/>
            <w:vAlign w:val="center"/>
            <w:hideMark/>
          </w:tcPr>
          <w:p w14:paraId="0CE796A5" w14:textId="77777777" w:rsidR="00A167CB" w:rsidRPr="00A167CB" w:rsidRDefault="00A167CB" w:rsidP="00A167CB">
            <w:pPr>
              <w:spacing w:after="0" w:line="360" w:lineRule="auto"/>
              <w:jc w:val="right"/>
              <w:rPr>
                <w:rFonts w:eastAsia="Times New Roman"/>
                <w:b/>
                <w:bCs/>
                <w:spacing w:val="0"/>
                <w:sz w:val="20"/>
                <w:szCs w:val="20"/>
                <w:lang w:val="es-DO" w:eastAsia="es-DO"/>
              </w:rPr>
            </w:pPr>
            <w:r w:rsidRPr="00A167CB">
              <w:rPr>
                <w:rFonts w:eastAsia="Times New Roman"/>
                <w:b/>
                <w:bCs/>
                <w:spacing w:val="0"/>
                <w:sz w:val="20"/>
                <w:szCs w:val="20"/>
                <w:lang w:val="es-ES" w:eastAsia="es-DO"/>
              </w:rPr>
              <w:t>2,598,855.10</w:t>
            </w:r>
          </w:p>
        </w:tc>
      </w:tr>
    </w:tbl>
    <w:p w14:paraId="06104B74" w14:textId="5D46A0EB" w:rsidR="00A167CB" w:rsidRDefault="00A167CB" w:rsidP="00A167CB">
      <w:pPr>
        <w:spacing w:line="360" w:lineRule="auto"/>
        <w:jc w:val="both"/>
        <w:rPr>
          <w:bCs/>
          <w:lang w:val="es-DO"/>
        </w:rPr>
      </w:pPr>
    </w:p>
    <w:p w14:paraId="79982FDC" w14:textId="707165E1" w:rsidR="00A167CB" w:rsidRPr="008555C1" w:rsidRDefault="0096158D" w:rsidP="00A167CB">
      <w:pPr>
        <w:spacing w:line="360" w:lineRule="auto"/>
        <w:jc w:val="both"/>
        <w:rPr>
          <w:bCs/>
          <w:lang w:val="es-DO"/>
        </w:rPr>
      </w:pPr>
      <w:r w:rsidRPr="00A167CB">
        <w:rPr>
          <w:bCs/>
          <w:lang w:val="es-DO"/>
        </w:rPr>
        <w:lastRenderedPageBreak/>
        <w:t>Ingresos recibidos por tipos de servicios desde enero a octubre 2023</w:t>
      </w:r>
    </w:p>
    <w:tbl>
      <w:tblPr>
        <w:tblW w:w="5000" w:type="pct"/>
        <w:tblLayout w:type="fixed"/>
        <w:tblCellMar>
          <w:left w:w="70" w:type="dxa"/>
          <w:right w:w="70" w:type="dxa"/>
        </w:tblCellMar>
        <w:tblLook w:val="04A0" w:firstRow="1" w:lastRow="0" w:firstColumn="1" w:lastColumn="0" w:noHBand="0" w:noVBand="1"/>
      </w:tblPr>
      <w:tblGrid>
        <w:gridCol w:w="2497"/>
        <w:gridCol w:w="1326"/>
        <w:gridCol w:w="1168"/>
        <w:gridCol w:w="1636"/>
        <w:gridCol w:w="1283"/>
      </w:tblGrid>
      <w:tr w:rsidR="0096158D" w:rsidRPr="0096158D" w14:paraId="32502381" w14:textId="77777777" w:rsidTr="0096158D">
        <w:trPr>
          <w:trHeight w:val="630"/>
          <w:tblHeader/>
        </w:trPr>
        <w:tc>
          <w:tcPr>
            <w:tcW w:w="1578"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542DD12" w14:textId="77777777" w:rsidR="00A167CB" w:rsidRPr="00A167CB" w:rsidRDefault="00A167CB" w:rsidP="00A167CB">
            <w:pPr>
              <w:spacing w:after="0" w:line="360" w:lineRule="auto"/>
              <w:jc w:val="center"/>
              <w:rPr>
                <w:rFonts w:eastAsia="Times New Roman"/>
                <w:b/>
                <w:bCs/>
                <w:color w:val="FFFFFF" w:themeColor="background1"/>
                <w:spacing w:val="0"/>
                <w:sz w:val="18"/>
                <w:szCs w:val="18"/>
                <w:lang w:val="es-DO" w:eastAsia="es-DO"/>
              </w:rPr>
            </w:pPr>
            <w:r w:rsidRPr="00A167CB">
              <w:rPr>
                <w:rFonts w:eastAsia="Times New Roman"/>
                <w:b/>
                <w:bCs/>
                <w:color w:val="FFFFFF" w:themeColor="background1"/>
                <w:spacing w:val="0"/>
                <w:sz w:val="18"/>
                <w:szCs w:val="18"/>
                <w:lang w:val="es-ES" w:eastAsia="es-DO"/>
              </w:rPr>
              <w:t>TIPO DE SERVICIOS</w:t>
            </w:r>
          </w:p>
        </w:tc>
        <w:tc>
          <w:tcPr>
            <w:tcW w:w="838" w:type="pct"/>
            <w:tcBorders>
              <w:top w:val="single" w:sz="4" w:space="0" w:color="auto"/>
              <w:left w:val="nil"/>
              <w:bottom w:val="single" w:sz="4" w:space="0" w:color="auto"/>
              <w:right w:val="single" w:sz="4" w:space="0" w:color="auto"/>
            </w:tcBorders>
            <w:shd w:val="clear" w:color="auto" w:fill="002060"/>
            <w:noWrap/>
            <w:vAlign w:val="center"/>
            <w:hideMark/>
          </w:tcPr>
          <w:p w14:paraId="5127E077" w14:textId="77777777" w:rsidR="00A167CB" w:rsidRPr="00A167CB" w:rsidRDefault="00A167CB" w:rsidP="00A167CB">
            <w:pPr>
              <w:spacing w:after="0" w:line="360" w:lineRule="auto"/>
              <w:jc w:val="center"/>
              <w:rPr>
                <w:rFonts w:eastAsia="Times New Roman"/>
                <w:b/>
                <w:bCs/>
                <w:color w:val="FFFFFF" w:themeColor="background1"/>
                <w:spacing w:val="0"/>
                <w:sz w:val="18"/>
                <w:szCs w:val="18"/>
                <w:lang w:val="es-DO" w:eastAsia="es-DO"/>
              </w:rPr>
            </w:pPr>
            <w:r w:rsidRPr="00A167CB">
              <w:rPr>
                <w:rFonts w:eastAsia="Times New Roman"/>
                <w:b/>
                <w:bCs/>
                <w:color w:val="FFFFFF" w:themeColor="background1"/>
                <w:spacing w:val="0"/>
                <w:sz w:val="18"/>
                <w:szCs w:val="18"/>
                <w:lang w:val="es-ES" w:eastAsia="es-DO"/>
              </w:rPr>
              <w:t>CANTIDAD</w:t>
            </w:r>
          </w:p>
        </w:tc>
        <w:tc>
          <w:tcPr>
            <w:tcW w:w="738" w:type="pct"/>
            <w:tcBorders>
              <w:top w:val="single" w:sz="4" w:space="0" w:color="auto"/>
              <w:left w:val="nil"/>
              <w:bottom w:val="single" w:sz="4" w:space="0" w:color="auto"/>
              <w:right w:val="single" w:sz="4" w:space="0" w:color="auto"/>
            </w:tcBorders>
            <w:shd w:val="clear" w:color="auto" w:fill="002060"/>
            <w:noWrap/>
            <w:vAlign w:val="center"/>
            <w:hideMark/>
          </w:tcPr>
          <w:p w14:paraId="01DB28C6" w14:textId="1152F631" w:rsidR="00A167CB" w:rsidRPr="00A167CB" w:rsidRDefault="00A167CB" w:rsidP="00A167CB">
            <w:pPr>
              <w:spacing w:after="0" w:line="360" w:lineRule="auto"/>
              <w:jc w:val="center"/>
              <w:rPr>
                <w:rFonts w:eastAsia="Times New Roman"/>
                <w:b/>
                <w:bCs/>
                <w:color w:val="FFFFFF" w:themeColor="background1"/>
                <w:spacing w:val="0"/>
                <w:sz w:val="18"/>
                <w:szCs w:val="18"/>
                <w:lang w:val="es-DO" w:eastAsia="es-DO"/>
              </w:rPr>
            </w:pPr>
            <w:r w:rsidRPr="00A167CB">
              <w:rPr>
                <w:rFonts w:eastAsia="Times New Roman"/>
                <w:b/>
                <w:bCs/>
                <w:color w:val="FFFFFF" w:themeColor="background1"/>
                <w:spacing w:val="0"/>
                <w:sz w:val="18"/>
                <w:szCs w:val="18"/>
                <w:lang w:val="es-ES" w:eastAsia="es-DO"/>
              </w:rPr>
              <w:t>SEDE</w:t>
            </w:r>
            <w:r w:rsidR="0096158D" w:rsidRPr="0096158D">
              <w:rPr>
                <w:rFonts w:eastAsia="Times New Roman"/>
                <w:b/>
                <w:bCs/>
                <w:color w:val="FFFFFF" w:themeColor="background1"/>
                <w:spacing w:val="0"/>
                <w:sz w:val="18"/>
                <w:szCs w:val="18"/>
                <w:lang w:val="es-ES" w:eastAsia="es-DO"/>
              </w:rPr>
              <w:t xml:space="preserve"> RD$</w:t>
            </w:r>
          </w:p>
        </w:tc>
        <w:tc>
          <w:tcPr>
            <w:tcW w:w="1034" w:type="pct"/>
            <w:tcBorders>
              <w:top w:val="single" w:sz="4" w:space="0" w:color="auto"/>
              <w:left w:val="nil"/>
              <w:bottom w:val="single" w:sz="4" w:space="0" w:color="auto"/>
              <w:right w:val="single" w:sz="4" w:space="0" w:color="auto"/>
            </w:tcBorders>
            <w:shd w:val="clear" w:color="auto" w:fill="002060"/>
            <w:noWrap/>
            <w:vAlign w:val="center"/>
            <w:hideMark/>
          </w:tcPr>
          <w:p w14:paraId="4FB7EADA" w14:textId="0A9BB45D" w:rsidR="00A167CB" w:rsidRPr="00A167CB" w:rsidRDefault="00A167CB" w:rsidP="00A167CB">
            <w:pPr>
              <w:spacing w:after="0" w:line="360" w:lineRule="auto"/>
              <w:jc w:val="center"/>
              <w:rPr>
                <w:rFonts w:eastAsia="Times New Roman"/>
                <w:b/>
                <w:bCs/>
                <w:color w:val="FFFFFF" w:themeColor="background1"/>
                <w:spacing w:val="0"/>
                <w:sz w:val="18"/>
                <w:szCs w:val="18"/>
                <w:lang w:val="es-DO" w:eastAsia="es-DO"/>
              </w:rPr>
            </w:pPr>
            <w:r w:rsidRPr="00A167CB">
              <w:rPr>
                <w:rFonts w:eastAsia="Times New Roman"/>
                <w:b/>
                <w:bCs/>
                <w:color w:val="FFFFFF" w:themeColor="background1"/>
                <w:spacing w:val="0"/>
                <w:sz w:val="18"/>
                <w:szCs w:val="18"/>
                <w:lang w:val="es-ES" w:eastAsia="es-DO"/>
              </w:rPr>
              <w:t>SANTIAGO</w:t>
            </w:r>
            <w:r w:rsidR="0096158D" w:rsidRPr="0096158D">
              <w:rPr>
                <w:rFonts w:eastAsia="Times New Roman"/>
                <w:b/>
                <w:bCs/>
                <w:color w:val="FFFFFF" w:themeColor="background1"/>
                <w:spacing w:val="0"/>
                <w:sz w:val="18"/>
                <w:szCs w:val="18"/>
                <w:lang w:val="es-ES" w:eastAsia="es-DO"/>
              </w:rPr>
              <w:t xml:space="preserve"> RD$</w:t>
            </w:r>
          </w:p>
        </w:tc>
        <w:tc>
          <w:tcPr>
            <w:tcW w:w="811" w:type="pct"/>
            <w:tcBorders>
              <w:top w:val="single" w:sz="4" w:space="0" w:color="auto"/>
              <w:left w:val="nil"/>
              <w:bottom w:val="single" w:sz="4" w:space="0" w:color="auto"/>
              <w:right w:val="single" w:sz="4" w:space="0" w:color="auto"/>
            </w:tcBorders>
            <w:shd w:val="clear" w:color="auto" w:fill="002060"/>
            <w:noWrap/>
            <w:vAlign w:val="center"/>
            <w:hideMark/>
          </w:tcPr>
          <w:p w14:paraId="5DB98C81" w14:textId="7BBBD441" w:rsidR="00A167CB" w:rsidRPr="00A167CB" w:rsidRDefault="0096158D" w:rsidP="00A167CB">
            <w:pPr>
              <w:spacing w:after="0" w:line="360" w:lineRule="auto"/>
              <w:jc w:val="center"/>
              <w:rPr>
                <w:rFonts w:eastAsia="Times New Roman"/>
                <w:b/>
                <w:bCs/>
                <w:color w:val="FFFFFF" w:themeColor="background1"/>
                <w:spacing w:val="0"/>
                <w:sz w:val="18"/>
                <w:szCs w:val="18"/>
                <w:lang w:val="es-DO" w:eastAsia="es-DO"/>
              </w:rPr>
            </w:pPr>
            <w:r w:rsidRPr="0096158D">
              <w:rPr>
                <w:rFonts w:eastAsia="Times New Roman"/>
                <w:b/>
                <w:bCs/>
                <w:color w:val="FFFFFF" w:themeColor="background1"/>
                <w:spacing w:val="0"/>
                <w:sz w:val="18"/>
                <w:szCs w:val="18"/>
                <w:lang w:val="es-ES" w:eastAsia="es-DO"/>
              </w:rPr>
              <w:t>TOTAL, RD$</w:t>
            </w:r>
          </w:p>
        </w:tc>
      </w:tr>
      <w:tr w:rsidR="0096158D" w:rsidRPr="0096158D" w14:paraId="41AEC6F3" w14:textId="77777777" w:rsidTr="0096158D">
        <w:trPr>
          <w:trHeight w:val="315"/>
        </w:trPr>
        <w:tc>
          <w:tcPr>
            <w:tcW w:w="1578" w:type="pct"/>
            <w:tcBorders>
              <w:top w:val="nil"/>
              <w:left w:val="single" w:sz="4" w:space="0" w:color="auto"/>
              <w:bottom w:val="single" w:sz="4" w:space="0" w:color="auto"/>
              <w:right w:val="single" w:sz="4" w:space="0" w:color="auto"/>
            </w:tcBorders>
            <w:shd w:val="clear" w:color="auto" w:fill="auto"/>
            <w:noWrap/>
            <w:vAlign w:val="center"/>
            <w:hideMark/>
          </w:tcPr>
          <w:p w14:paraId="476EE241"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RENOVACION DE LIC.</w:t>
            </w:r>
          </w:p>
        </w:tc>
        <w:tc>
          <w:tcPr>
            <w:tcW w:w="838" w:type="pct"/>
            <w:tcBorders>
              <w:top w:val="nil"/>
              <w:left w:val="nil"/>
              <w:bottom w:val="single" w:sz="4" w:space="0" w:color="auto"/>
              <w:right w:val="single" w:sz="4" w:space="0" w:color="auto"/>
            </w:tcBorders>
            <w:shd w:val="clear" w:color="auto" w:fill="auto"/>
            <w:noWrap/>
            <w:vAlign w:val="center"/>
            <w:hideMark/>
          </w:tcPr>
          <w:p w14:paraId="03EAC204" w14:textId="7777777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225</w:t>
            </w:r>
          </w:p>
        </w:tc>
        <w:tc>
          <w:tcPr>
            <w:tcW w:w="738" w:type="pct"/>
            <w:tcBorders>
              <w:top w:val="nil"/>
              <w:left w:val="nil"/>
              <w:bottom w:val="single" w:sz="4" w:space="0" w:color="auto"/>
              <w:right w:val="single" w:sz="4" w:space="0" w:color="auto"/>
            </w:tcBorders>
            <w:shd w:val="clear" w:color="auto" w:fill="auto"/>
            <w:noWrap/>
            <w:vAlign w:val="center"/>
            <w:hideMark/>
          </w:tcPr>
          <w:p w14:paraId="6021C43B" w14:textId="52805D94"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1,737,400.00 </w:t>
            </w:r>
          </w:p>
        </w:tc>
        <w:tc>
          <w:tcPr>
            <w:tcW w:w="1034" w:type="pct"/>
            <w:tcBorders>
              <w:top w:val="nil"/>
              <w:left w:val="nil"/>
              <w:bottom w:val="single" w:sz="4" w:space="0" w:color="auto"/>
              <w:right w:val="single" w:sz="4" w:space="0" w:color="auto"/>
            </w:tcBorders>
            <w:shd w:val="clear" w:color="auto" w:fill="auto"/>
            <w:noWrap/>
            <w:vAlign w:val="center"/>
            <w:hideMark/>
          </w:tcPr>
          <w:p w14:paraId="0A71EECB" w14:textId="44E05BF5"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78,000.00 </w:t>
            </w:r>
          </w:p>
        </w:tc>
        <w:tc>
          <w:tcPr>
            <w:tcW w:w="811" w:type="pct"/>
            <w:tcBorders>
              <w:top w:val="nil"/>
              <w:left w:val="nil"/>
              <w:bottom w:val="single" w:sz="4" w:space="0" w:color="auto"/>
              <w:right w:val="single" w:sz="4" w:space="0" w:color="auto"/>
            </w:tcBorders>
            <w:shd w:val="clear" w:color="auto" w:fill="auto"/>
            <w:noWrap/>
            <w:vAlign w:val="center"/>
            <w:hideMark/>
          </w:tcPr>
          <w:p w14:paraId="4FE28FAD" w14:textId="7F904260"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1,815,400.00 </w:t>
            </w:r>
          </w:p>
        </w:tc>
      </w:tr>
      <w:tr w:rsidR="0096158D" w:rsidRPr="0096158D" w14:paraId="5E8B05C5" w14:textId="77777777" w:rsidTr="0096158D">
        <w:trPr>
          <w:trHeight w:val="315"/>
        </w:trPr>
        <w:tc>
          <w:tcPr>
            <w:tcW w:w="1578" w:type="pct"/>
            <w:tcBorders>
              <w:top w:val="nil"/>
              <w:left w:val="single" w:sz="4" w:space="0" w:color="auto"/>
              <w:bottom w:val="single" w:sz="4" w:space="0" w:color="auto"/>
              <w:right w:val="single" w:sz="4" w:space="0" w:color="auto"/>
            </w:tcBorders>
            <w:shd w:val="clear" w:color="auto" w:fill="auto"/>
            <w:noWrap/>
            <w:vAlign w:val="center"/>
            <w:hideMark/>
          </w:tcPr>
          <w:p w14:paraId="69132FB7"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DERECHO A EXAMEN</w:t>
            </w:r>
          </w:p>
        </w:tc>
        <w:tc>
          <w:tcPr>
            <w:tcW w:w="838" w:type="pct"/>
            <w:tcBorders>
              <w:top w:val="nil"/>
              <w:left w:val="nil"/>
              <w:bottom w:val="single" w:sz="4" w:space="0" w:color="auto"/>
              <w:right w:val="single" w:sz="4" w:space="0" w:color="auto"/>
            </w:tcBorders>
            <w:shd w:val="clear" w:color="auto" w:fill="auto"/>
            <w:noWrap/>
            <w:vAlign w:val="center"/>
            <w:hideMark/>
          </w:tcPr>
          <w:p w14:paraId="201A7EB6" w14:textId="7777777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135</w:t>
            </w:r>
          </w:p>
        </w:tc>
        <w:tc>
          <w:tcPr>
            <w:tcW w:w="738" w:type="pct"/>
            <w:tcBorders>
              <w:top w:val="nil"/>
              <w:left w:val="nil"/>
              <w:bottom w:val="single" w:sz="4" w:space="0" w:color="auto"/>
              <w:right w:val="single" w:sz="4" w:space="0" w:color="auto"/>
            </w:tcBorders>
            <w:shd w:val="clear" w:color="auto" w:fill="auto"/>
            <w:noWrap/>
            <w:vAlign w:val="center"/>
            <w:hideMark/>
          </w:tcPr>
          <w:p w14:paraId="337BCFEE" w14:textId="2192E690"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1,376,700.00 </w:t>
            </w:r>
          </w:p>
        </w:tc>
        <w:tc>
          <w:tcPr>
            <w:tcW w:w="1034" w:type="pct"/>
            <w:tcBorders>
              <w:top w:val="nil"/>
              <w:left w:val="nil"/>
              <w:bottom w:val="single" w:sz="4" w:space="0" w:color="auto"/>
              <w:right w:val="single" w:sz="4" w:space="0" w:color="auto"/>
            </w:tcBorders>
            <w:shd w:val="clear" w:color="auto" w:fill="auto"/>
            <w:noWrap/>
            <w:vAlign w:val="center"/>
            <w:hideMark/>
          </w:tcPr>
          <w:p w14:paraId="2FE49FB3" w14:textId="6E34AE8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55,500.00 </w:t>
            </w:r>
          </w:p>
        </w:tc>
        <w:tc>
          <w:tcPr>
            <w:tcW w:w="811" w:type="pct"/>
            <w:tcBorders>
              <w:top w:val="nil"/>
              <w:left w:val="nil"/>
              <w:bottom w:val="single" w:sz="4" w:space="0" w:color="auto"/>
              <w:right w:val="single" w:sz="4" w:space="0" w:color="auto"/>
            </w:tcBorders>
            <w:shd w:val="clear" w:color="auto" w:fill="auto"/>
            <w:noWrap/>
            <w:vAlign w:val="center"/>
            <w:hideMark/>
          </w:tcPr>
          <w:p w14:paraId="70CF5F61" w14:textId="5C4F4E04"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1,432,200.00 </w:t>
            </w:r>
          </w:p>
        </w:tc>
      </w:tr>
      <w:tr w:rsidR="0096158D" w:rsidRPr="0096158D" w14:paraId="2ACDC759" w14:textId="77777777" w:rsidTr="0096158D">
        <w:trPr>
          <w:trHeight w:val="315"/>
        </w:trPr>
        <w:tc>
          <w:tcPr>
            <w:tcW w:w="1578" w:type="pct"/>
            <w:tcBorders>
              <w:top w:val="nil"/>
              <w:left w:val="single" w:sz="4" w:space="0" w:color="auto"/>
              <w:bottom w:val="single" w:sz="4" w:space="0" w:color="auto"/>
              <w:right w:val="single" w:sz="4" w:space="0" w:color="auto"/>
            </w:tcBorders>
            <w:shd w:val="clear" w:color="auto" w:fill="auto"/>
            <w:noWrap/>
            <w:vAlign w:val="center"/>
            <w:hideMark/>
          </w:tcPr>
          <w:p w14:paraId="16694863"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MATERIAL DIDACTICO</w:t>
            </w:r>
          </w:p>
        </w:tc>
        <w:tc>
          <w:tcPr>
            <w:tcW w:w="838" w:type="pct"/>
            <w:tcBorders>
              <w:top w:val="nil"/>
              <w:left w:val="nil"/>
              <w:bottom w:val="single" w:sz="4" w:space="0" w:color="auto"/>
              <w:right w:val="single" w:sz="4" w:space="0" w:color="auto"/>
            </w:tcBorders>
            <w:shd w:val="clear" w:color="auto" w:fill="auto"/>
            <w:noWrap/>
            <w:vAlign w:val="center"/>
            <w:hideMark/>
          </w:tcPr>
          <w:p w14:paraId="600AAE11" w14:textId="7777777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104</w:t>
            </w:r>
          </w:p>
        </w:tc>
        <w:tc>
          <w:tcPr>
            <w:tcW w:w="738" w:type="pct"/>
            <w:tcBorders>
              <w:top w:val="nil"/>
              <w:left w:val="nil"/>
              <w:bottom w:val="single" w:sz="4" w:space="0" w:color="auto"/>
              <w:right w:val="single" w:sz="4" w:space="0" w:color="auto"/>
            </w:tcBorders>
            <w:shd w:val="clear" w:color="auto" w:fill="auto"/>
            <w:noWrap/>
            <w:vAlign w:val="center"/>
            <w:hideMark/>
          </w:tcPr>
          <w:p w14:paraId="14C4B38C" w14:textId="1BA3D61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33,200.00 </w:t>
            </w:r>
          </w:p>
        </w:tc>
        <w:tc>
          <w:tcPr>
            <w:tcW w:w="1034" w:type="pct"/>
            <w:tcBorders>
              <w:top w:val="nil"/>
              <w:left w:val="nil"/>
              <w:bottom w:val="single" w:sz="4" w:space="0" w:color="auto"/>
              <w:right w:val="single" w:sz="4" w:space="0" w:color="auto"/>
            </w:tcBorders>
            <w:shd w:val="clear" w:color="auto" w:fill="auto"/>
            <w:noWrap/>
            <w:vAlign w:val="center"/>
            <w:hideMark/>
          </w:tcPr>
          <w:p w14:paraId="5928AE84" w14:textId="761859CA"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7,650.00 </w:t>
            </w:r>
          </w:p>
        </w:tc>
        <w:tc>
          <w:tcPr>
            <w:tcW w:w="811" w:type="pct"/>
            <w:tcBorders>
              <w:top w:val="nil"/>
              <w:left w:val="nil"/>
              <w:bottom w:val="single" w:sz="4" w:space="0" w:color="auto"/>
              <w:right w:val="single" w:sz="4" w:space="0" w:color="auto"/>
            </w:tcBorders>
            <w:shd w:val="clear" w:color="auto" w:fill="auto"/>
            <w:noWrap/>
            <w:vAlign w:val="center"/>
            <w:hideMark/>
          </w:tcPr>
          <w:p w14:paraId="08BBE1B0" w14:textId="6970D414"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40,850.00 </w:t>
            </w:r>
          </w:p>
        </w:tc>
      </w:tr>
      <w:tr w:rsidR="0096158D" w:rsidRPr="0096158D" w14:paraId="2585AFFC" w14:textId="77777777" w:rsidTr="0096158D">
        <w:trPr>
          <w:trHeight w:val="315"/>
        </w:trPr>
        <w:tc>
          <w:tcPr>
            <w:tcW w:w="1578" w:type="pct"/>
            <w:tcBorders>
              <w:top w:val="nil"/>
              <w:left w:val="single" w:sz="4" w:space="0" w:color="auto"/>
              <w:bottom w:val="single" w:sz="4" w:space="0" w:color="auto"/>
              <w:right w:val="single" w:sz="4" w:space="0" w:color="auto"/>
            </w:tcBorders>
            <w:shd w:val="clear" w:color="auto" w:fill="auto"/>
            <w:noWrap/>
            <w:vAlign w:val="center"/>
            <w:hideMark/>
          </w:tcPr>
          <w:p w14:paraId="336573D4"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CERTIFICACION</w:t>
            </w:r>
          </w:p>
        </w:tc>
        <w:tc>
          <w:tcPr>
            <w:tcW w:w="838" w:type="pct"/>
            <w:tcBorders>
              <w:top w:val="nil"/>
              <w:left w:val="nil"/>
              <w:bottom w:val="single" w:sz="4" w:space="0" w:color="auto"/>
              <w:right w:val="single" w:sz="4" w:space="0" w:color="auto"/>
            </w:tcBorders>
            <w:shd w:val="clear" w:color="auto" w:fill="auto"/>
            <w:noWrap/>
            <w:vAlign w:val="center"/>
            <w:hideMark/>
          </w:tcPr>
          <w:p w14:paraId="56196554" w14:textId="7777777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2684</w:t>
            </w:r>
          </w:p>
        </w:tc>
        <w:tc>
          <w:tcPr>
            <w:tcW w:w="738" w:type="pct"/>
            <w:tcBorders>
              <w:top w:val="nil"/>
              <w:left w:val="nil"/>
              <w:bottom w:val="single" w:sz="4" w:space="0" w:color="auto"/>
              <w:right w:val="single" w:sz="4" w:space="0" w:color="auto"/>
            </w:tcBorders>
            <w:shd w:val="clear" w:color="auto" w:fill="auto"/>
            <w:noWrap/>
            <w:vAlign w:val="center"/>
            <w:hideMark/>
          </w:tcPr>
          <w:p w14:paraId="27513523" w14:textId="7758F789"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3,972,000.00 </w:t>
            </w:r>
          </w:p>
        </w:tc>
        <w:tc>
          <w:tcPr>
            <w:tcW w:w="1034" w:type="pct"/>
            <w:tcBorders>
              <w:top w:val="nil"/>
              <w:left w:val="nil"/>
              <w:bottom w:val="single" w:sz="4" w:space="0" w:color="auto"/>
              <w:right w:val="single" w:sz="4" w:space="0" w:color="auto"/>
            </w:tcBorders>
            <w:shd w:val="clear" w:color="auto" w:fill="auto"/>
            <w:noWrap/>
            <w:vAlign w:val="center"/>
            <w:hideMark/>
          </w:tcPr>
          <w:p w14:paraId="71704F96" w14:textId="1F399831"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950,000.00 </w:t>
            </w:r>
          </w:p>
        </w:tc>
        <w:tc>
          <w:tcPr>
            <w:tcW w:w="811" w:type="pct"/>
            <w:tcBorders>
              <w:top w:val="nil"/>
              <w:left w:val="nil"/>
              <w:bottom w:val="single" w:sz="4" w:space="0" w:color="auto"/>
              <w:right w:val="single" w:sz="4" w:space="0" w:color="auto"/>
            </w:tcBorders>
            <w:shd w:val="clear" w:color="auto" w:fill="auto"/>
            <w:noWrap/>
            <w:vAlign w:val="center"/>
            <w:hideMark/>
          </w:tcPr>
          <w:p w14:paraId="7CAA1F74" w14:textId="2885014C"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4,922,000.00 </w:t>
            </w:r>
          </w:p>
        </w:tc>
      </w:tr>
      <w:tr w:rsidR="0096158D" w:rsidRPr="0096158D" w14:paraId="00D886AF" w14:textId="77777777" w:rsidTr="0096158D">
        <w:trPr>
          <w:trHeight w:val="315"/>
        </w:trPr>
        <w:tc>
          <w:tcPr>
            <w:tcW w:w="1578" w:type="pct"/>
            <w:tcBorders>
              <w:top w:val="nil"/>
              <w:left w:val="single" w:sz="4" w:space="0" w:color="auto"/>
              <w:bottom w:val="single" w:sz="4" w:space="0" w:color="auto"/>
              <w:right w:val="single" w:sz="4" w:space="0" w:color="auto"/>
            </w:tcBorders>
            <w:shd w:val="clear" w:color="auto" w:fill="auto"/>
            <w:noWrap/>
            <w:vAlign w:val="center"/>
            <w:hideMark/>
          </w:tcPr>
          <w:p w14:paraId="14BD205B"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AJUSTADORES</w:t>
            </w:r>
          </w:p>
        </w:tc>
        <w:tc>
          <w:tcPr>
            <w:tcW w:w="838" w:type="pct"/>
            <w:tcBorders>
              <w:top w:val="nil"/>
              <w:left w:val="nil"/>
              <w:bottom w:val="single" w:sz="4" w:space="0" w:color="auto"/>
              <w:right w:val="single" w:sz="4" w:space="0" w:color="auto"/>
            </w:tcBorders>
            <w:shd w:val="clear" w:color="auto" w:fill="auto"/>
            <w:noWrap/>
            <w:vAlign w:val="center"/>
            <w:hideMark/>
          </w:tcPr>
          <w:p w14:paraId="368EF350" w14:textId="7777777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54</w:t>
            </w:r>
          </w:p>
        </w:tc>
        <w:tc>
          <w:tcPr>
            <w:tcW w:w="738" w:type="pct"/>
            <w:tcBorders>
              <w:top w:val="nil"/>
              <w:left w:val="nil"/>
              <w:bottom w:val="single" w:sz="4" w:space="0" w:color="auto"/>
              <w:right w:val="single" w:sz="4" w:space="0" w:color="auto"/>
            </w:tcBorders>
            <w:shd w:val="clear" w:color="auto" w:fill="auto"/>
            <w:noWrap/>
            <w:vAlign w:val="center"/>
            <w:hideMark/>
          </w:tcPr>
          <w:p w14:paraId="25191D01" w14:textId="2B1D320A"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6,431,999.79 </w:t>
            </w:r>
          </w:p>
        </w:tc>
        <w:tc>
          <w:tcPr>
            <w:tcW w:w="1034" w:type="pct"/>
            <w:tcBorders>
              <w:top w:val="nil"/>
              <w:left w:val="nil"/>
              <w:bottom w:val="single" w:sz="4" w:space="0" w:color="auto"/>
              <w:right w:val="single" w:sz="4" w:space="0" w:color="auto"/>
            </w:tcBorders>
            <w:shd w:val="clear" w:color="auto" w:fill="auto"/>
            <w:noWrap/>
            <w:vAlign w:val="center"/>
            <w:hideMark/>
          </w:tcPr>
          <w:p w14:paraId="4F7A7A24"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w:t>
            </w:r>
          </w:p>
        </w:tc>
        <w:tc>
          <w:tcPr>
            <w:tcW w:w="811" w:type="pct"/>
            <w:tcBorders>
              <w:top w:val="nil"/>
              <w:left w:val="nil"/>
              <w:bottom w:val="single" w:sz="4" w:space="0" w:color="auto"/>
              <w:right w:val="single" w:sz="4" w:space="0" w:color="auto"/>
            </w:tcBorders>
            <w:shd w:val="clear" w:color="auto" w:fill="auto"/>
            <w:noWrap/>
            <w:vAlign w:val="center"/>
            <w:hideMark/>
          </w:tcPr>
          <w:p w14:paraId="28AC9B8F" w14:textId="118F8805"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6,431,999.79 </w:t>
            </w:r>
          </w:p>
        </w:tc>
      </w:tr>
      <w:tr w:rsidR="0096158D" w:rsidRPr="0096158D" w14:paraId="1D67CCD6" w14:textId="77777777" w:rsidTr="0096158D">
        <w:trPr>
          <w:trHeight w:val="315"/>
        </w:trPr>
        <w:tc>
          <w:tcPr>
            <w:tcW w:w="1578" w:type="pct"/>
            <w:tcBorders>
              <w:top w:val="nil"/>
              <w:left w:val="single" w:sz="4" w:space="0" w:color="auto"/>
              <w:bottom w:val="single" w:sz="4" w:space="0" w:color="auto"/>
              <w:right w:val="single" w:sz="4" w:space="0" w:color="auto"/>
            </w:tcBorders>
            <w:shd w:val="clear" w:color="auto" w:fill="auto"/>
            <w:noWrap/>
            <w:vAlign w:val="center"/>
            <w:hideMark/>
          </w:tcPr>
          <w:p w14:paraId="0DB390DD"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TRANSFERENCIA DE LIC.</w:t>
            </w:r>
          </w:p>
        </w:tc>
        <w:tc>
          <w:tcPr>
            <w:tcW w:w="838" w:type="pct"/>
            <w:tcBorders>
              <w:top w:val="nil"/>
              <w:left w:val="nil"/>
              <w:bottom w:val="single" w:sz="4" w:space="0" w:color="auto"/>
              <w:right w:val="single" w:sz="4" w:space="0" w:color="auto"/>
            </w:tcBorders>
            <w:shd w:val="clear" w:color="auto" w:fill="auto"/>
            <w:noWrap/>
            <w:vAlign w:val="center"/>
            <w:hideMark/>
          </w:tcPr>
          <w:p w14:paraId="3CC924FC" w14:textId="7777777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11</w:t>
            </w:r>
          </w:p>
        </w:tc>
        <w:tc>
          <w:tcPr>
            <w:tcW w:w="738" w:type="pct"/>
            <w:tcBorders>
              <w:top w:val="nil"/>
              <w:left w:val="nil"/>
              <w:bottom w:val="single" w:sz="4" w:space="0" w:color="auto"/>
              <w:right w:val="single" w:sz="4" w:space="0" w:color="auto"/>
            </w:tcBorders>
            <w:shd w:val="clear" w:color="auto" w:fill="auto"/>
            <w:noWrap/>
            <w:vAlign w:val="center"/>
            <w:hideMark/>
          </w:tcPr>
          <w:p w14:paraId="0B9CAD75" w14:textId="1A15796F"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38,800.00 </w:t>
            </w:r>
          </w:p>
        </w:tc>
        <w:tc>
          <w:tcPr>
            <w:tcW w:w="1034" w:type="pct"/>
            <w:tcBorders>
              <w:top w:val="nil"/>
              <w:left w:val="nil"/>
              <w:bottom w:val="single" w:sz="4" w:space="0" w:color="auto"/>
              <w:right w:val="single" w:sz="4" w:space="0" w:color="auto"/>
            </w:tcBorders>
            <w:shd w:val="clear" w:color="auto" w:fill="auto"/>
            <w:noWrap/>
            <w:vAlign w:val="center"/>
            <w:hideMark/>
          </w:tcPr>
          <w:p w14:paraId="14B70B77"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w:t>
            </w:r>
          </w:p>
        </w:tc>
        <w:tc>
          <w:tcPr>
            <w:tcW w:w="811" w:type="pct"/>
            <w:tcBorders>
              <w:top w:val="nil"/>
              <w:left w:val="nil"/>
              <w:bottom w:val="single" w:sz="4" w:space="0" w:color="auto"/>
              <w:right w:val="single" w:sz="4" w:space="0" w:color="auto"/>
            </w:tcBorders>
            <w:shd w:val="clear" w:color="auto" w:fill="auto"/>
            <w:noWrap/>
            <w:vAlign w:val="center"/>
            <w:hideMark/>
          </w:tcPr>
          <w:p w14:paraId="4D3FA348" w14:textId="4A61DF43"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38,800.00 </w:t>
            </w:r>
          </w:p>
        </w:tc>
      </w:tr>
      <w:tr w:rsidR="0096158D" w:rsidRPr="0096158D" w14:paraId="090FBDF6" w14:textId="77777777" w:rsidTr="0096158D">
        <w:trPr>
          <w:trHeight w:val="315"/>
        </w:trPr>
        <w:tc>
          <w:tcPr>
            <w:tcW w:w="1578" w:type="pct"/>
            <w:tcBorders>
              <w:top w:val="nil"/>
              <w:left w:val="single" w:sz="4" w:space="0" w:color="auto"/>
              <w:bottom w:val="single" w:sz="4" w:space="0" w:color="auto"/>
              <w:right w:val="single" w:sz="4" w:space="0" w:color="auto"/>
            </w:tcBorders>
            <w:shd w:val="clear" w:color="auto" w:fill="auto"/>
            <w:noWrap/>
            <w:vAlign w:val="center"/>
            <w:hideMark/>
          </w:tcPr>
          <w:p w14:paraId="3229F2C1"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EXPEDICION DE LIC.</w:t>
            </w:r>
          </w:p>
        </w:tc>
        <w:tc>
          <w:tcPr>
            <w:tcW w:w="838" w:type="pct"/>
            <w:tcBorders>
              <w:top w:val="nil"/>
              <w:left w:val="nil"/>
              <w:bottom w:val="single" w:sz="4" w:space="0" w:color="auto"/>
              <w:right w:val="single" w:sz="4" w:space="0" w:color="auto"/>
            </w:tcBorders>
            <w:shd w:val="clear" w:color="auto" w:fill="auto"/>
            <w:noWrap/>
            <w:vAlign w:val="center"/>
            <w:hideMark/>
          </w:tcPr>
          <w:p w14:paraId="0E5294C2" w14:textId="7777777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61</w:t>
            </w:r>
          </w:p>
        </w:tc>
        <w:tc>
          <w:tcPr>
            <w:tcW w:w="738" w:type="pct"/>
            <w:tcBorders>
              <w:top w:val="nil"/>
              <w:left w:val="nil"/>
              <w:bottom w:val="single" w:sz="4" w:space="0" w:color="auto"/>
              <w:right w:val="single" w:sz="4" w:space="0" w:color="auto"/>
            </w:tcBorders>
            <w:shd w:val="clear" w:color="auto" w:fill="auto"/>
            <w:noWrap/>
            <w:vAlign w:val="center"/>
            <w:hideMark/>
          </w:tcPr>
          <w:p w14:paraId="11218443" w14:textId="27BEF711"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150,300.00 </w:t>
            </w:r>
          </w:p>
        </w:tc>
        <w:tc>
          <w:tcPr>
            <w:tcW w:w="1034" w:type="pct"/>
            <w:tcBorders>
              <w:top w:val="nil"/>
              <w:left w:val="nil"/>
              <w:bottom w:val="single" w:sz="4" w:space="0" w:color="auto"/>
              <w:right w:val="single" w:sz="4" w:space="0" w:color="auto"/>
            </w:tcBorders>
            <w:shd w:val="clear" w:color="auto" w:fill="auto"/>
            <w:noWrap/>
            <w:vAlign w:val="center"/>
            <w:hideMark/>
          </w:tcPr>
          <w:p w14:paraId="4DDBB124" w14:textId="2FA01A7D"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20,000.00 </w:t>
            </w:r>
          </w:p>
        </w:tc>
        <w:tc>
          <w:tcPr>
            <w:tcW w:w="811" w:type="pct"/>
            <w:tcBorders>
              <w:top w:val="nil"/>
              <w:left w:val="nil"/>
              <w:bottom w:val="single" w:sz="4" w:space="0" w:color="auto"/>
              <w:right w:val="single" w:sz="4" w:space="0" w:color="auto"/>
            </w:tcBorders>
            <w:shd w:val="clear" w:color="auto" w:fill="auto"/>
            <w:noWrap/>
            <w:vAlign w:val="center"/>
            <w:hideMark/>
          </w:tcPr>
          <w:p w14:paraId="002791C4" w14:textId="59621C7B"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170,300.00 </w:t>
            </w:r>
          </w:p>
        </w:tc>
      </w:tr>
      <w:tr w:rsidR="0096158D" w:rsidRPr="0096158D" w14:paraId="2F33AA89" w14:textId="77777777" w:rsidTr="0096158D">
        <w:trPr>
          <w:trHeight w:val="315"/>
        </w:trPr>
        <w:tc>
          <w:tcPr>
            <w:tcW w:w="1578" w:type="pct"/>
            <w:tcBorders>
              <w:top w:val="nil"/>
              <w:left w:val="single" w:sz="4" w:space="0" w:color="auto"/>
              <w:bottom w:val="single" w:sz="4" w:space="0" w:color="auto"/>
              <w:right w:val="single" w:sz="4" w:space="0" w:color="auto"/>
            </w:tcBorders>
            <w:shd w:val="clear" w:color="auto" w:fill="auto"/>
            <w:noWrap/>
            <w:vAlign w:val="center"/>
            <w:hideMark/>
          </w:tcPr>
          <w:p w14:paraId="3BF72ADC"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DUPLICADO DE LIC.</w:t>
            </w:r>
          </w:p>
        </w:tc>
        <w:tc>
          <w:tcPr>
            <w:tcW w:w="838" w:type="pct"/>
            <w:tcBorders>
              <w:top w:val="nil"/>
              <w:left w:val="nil"/>
              <w:bottom w:val="single" w:sz="4" w:space="0" w:color="auto"/>
              <w:right w:val="single" w:sz="4" w:space="0" w:color="auto"/>
            </w:tcBorders>
            <w:shd w:val="clear" w:color="auto" w:fill="auto"/>
            <w:noWrap/>
            <w:vAlign w:val="center"/>
            <w:hideMark/>
          </w:tcPr>
          <w:p w14:paraId="14340D63" w14:textId="7777777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2</w:t>
            </w:r>
          </w:p>
        </w:tc>
        <w:tc>
          <w:tcPr>
            <w:tcW w:w="738" w:type="pct"/>
            <w:tcBorders>
              <w:top w:val="nil"/>
              <w:left w:val="nil"/>
              <w:bottom w:val="single" w:sz="4" w:space="0" w:color="auto"/>
              <w:right w:val="single" w:sz="4" w:space="0" w:color="auto"/>
            </w:tcBorders>
            <w:shd w:val="clear" w:color="auto" w:fill="auto"/>
            <w:noWrap/>
            <w:vAlign w:val="center"/>
            <w:hideMark/>
          </w:tcPr>
          <w:p w14:paraId="2BF2407E"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DO" w:eastAsia="es-DO"/>
              </w:rPr>
              <w:t>-</w:t>
            </w:r>
          </w:p>
        </w:tc>
        <w:tc>
          <w:tcPr>
            <w:tcW w:w="1034" w:type="pct"/>
            <w:tcBorders>
              <w:top w:val="nil"/>
              <w:left w:val="nil"/>
              <w:bottom w:val="single" w:sz="4" w:space="0" w:color="auto"/>
              <w:right w:val="single" w:sz="4" w:space="0" w:color="auto"/>
            </w:tcBorders>
            <w:shd w:val="clear" w:color="auto" w:fill="auto"/>
            <w:noWrap/>
            <w:vAlign w:val="center"/>
            <w:hideMark/>
          </w:tcPr>
          <w:p w14:paraId="07A0FE17" w14:textId="2C24E77B"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3,600.00 </w:t>
            </w:r>
          </w:p>
        </w:tc>
        <w:tc>
          <w:tcPr>
            <w:tcW w:w="811" w:type="pct"/>
            <w:tcBorders>
              <w:top w:val="nil"/>
              <w:left w:val="nil"/>
              <w:bottom w:val="single" w:sz="4" w:space="0" w:color="auto"/>
              <w:right w:val="single" w:sz="4" w:space="0" w:color="auto"/>
            </w:tcBorders>
            <w:shd w:val="clear" w:color="auto" w:fill="auto"/>
            <w:noWrap/>
            <w:vAlign w:val="center"/>
            <w:hideMark/>
          </w:tcPr>
          <w:p w14:paraId="46406370" w14:textId="23EB89E1"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3,600.00 </w:t>
            </w:r>
          </w:p>
        </w:tc>
      </w:tr>
      <w:tr w:rsidR="0096158D" w:rsidRPr="0096158D" w14:paraId="1D6A8362" w14:textId="77777777" w:rsidTr="0096158D">
        <w:trPr>
          <w:trHeight w:val="315"/>
        </w:trPr>
        <w:tc>
          <w:tcPr>
            <w:tcW w:w="1578" w:type="pct"/>
            <w:tcBorders>
              <w:top w:val="nil"/>
              <w:left w:val="single" w:sz="4" w:space="0" w:color="auto"/>
              <w:bottom w:val="single" w:sz="4" w:space="0" w:color="auto"/>
              <w:right w:val="single" w:sz="4" w:space="0" w:color="auto"/>
            </w:tcBorders>
            <w:shd w:val="clear" w:color="auto" w:fill="auto"/>
            <w:noWrap/>
            <w:vAlign w:val="center"/>
            <w:hideMark/>
          </w:tcPr>
          <w:p w14:paraId="6C22245B" w14:textId="77777777" w:rsidR="00A167CB" w:rsidRPr="00A167CB" w:rsidRDefault="00A167CB" w:rsidP="00A167CB">
            <w:pPr>
              <w:spacing w:after="0" w:line="360" w:lineRule="auto"/>
              <w:rPr>
                <w:rFonts w:eastAsia="Times New Roman"/>
                <w:spacing w:val="0"/>
                <w:sz w:val="18"/>
                <w:szCs w:val="18"/>
                <w:lang w:val="es-DO" w:eastAsia="es-DO"/>
              </w:rPr>
            </w:pPr>
            <w:r w:rsidRPr="00A167CB">
              <w:rPr>
                <w:rFonts w:eastAsia="Times New Roman"/>
                <w:spacing w:val="0"/>
                <w:sz w:val="18"/>
                <w:szCs w:val="18"/>
                <w:lang w:val="es-ES" w:eastAsia="es-DO"/>
              </w:rPr>
              <w:t>OTROS</w:t>
            </w:r>
          </w:p>
        </w:tc>
        <w:tc>
          <w:tcPr>
            <w:tcW w:w="838" w:type="pct"/>
            <w:tcBorders>
              <w:top w:val="nil"/>
              <w:left w:val="nil"/>
              <w:bottom w:val="single" w:sz="4" w:space="0" w:color="auto"/>
              <w:right w:val="single" w:sz="4" w:space="0" w:color="auto"/>
            </w:tcBorders>
            <w:shd w:val="clear" w:color="auto" w:fill="auto"/>
            <w:noWrap/>
            <w:vAlign w:val="center"/>
            <w:hideMark/>
          </w:tcPr>
          <w:p w14:paraId="74D9A80C" w14:textId="7777777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24</w:t>
            </w:r>
          </w:p>
        </w:tc>
        <w:tc>
          <w:tcPr>
            <w:tcW w:w="738" w:type="pct"/>
            <w:tcBorders>
              <w:top w:val="nil"/>
              <w:left w:val="nil"/>
              <w:bottom w:val="single" w:sz="4" w:space="0" w:color="auto"/>
              <w:right w:val="single" w:sz="4" w:space="0" w:color="auto"/>
            </w:tcBorders>
            <w:shd w:val="clear" w:color="auto" w:fill="auto"/>
            <w:noWrap/>
            <w:vAlign w:val="center"/>
            <w:hideMark/>
          </w:tcPr>
          <w:p w14:paraId="5D10D143" w14:textId="641905F7"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157,600.00 </w:t>
            </w:r>
          </w:p>
        </w:tc>
        <w:tc>
          <w:tcPr>
            <w:tcW w:w="1034" w:type="pct"/>
            <w:tcBorders>
              <w:top w:val="nil"/>
              <w:left w:val="nil"/>
              <w:bottom w:val="single" w:sz="4" w:space="0" w:color="auto"/>
              <w:right w:val="single" w:sz="4" w:space="0" w:color="auto"/>
            </w:tcBorders>
            <w:shd w:val="clear" w:color="auto" w:fill="auto"/>
            <w:noWrap/>
            <w:vAlign w:val="center"/>
            <w:hideMark/>
          </w:tcPr>
          <w:p w14:paraId="6938EFBF" w14:textId="1ED12AC2"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4,450.00 </w:t>
            </w:r>
          </w:p>
        </w:tc>
        <w:tc>
          <w:tcPr>
            <w:tcW w:w="811" w:type="pct"/>
            <w:tcBorders>
              <w:top w:val="nil"/>
              <w:left w:val="nil"/>
              <w:bottom w:val="single" w:sz="4" w:space="0" w:color="auto"/>
              <w:right w:val="single" w:sz="4" w:space="0" w:color="auto"/>
            </w:tcBorders>
            <w:shd w:val="clear" w:color="auto" w:fill="auto"/>
            <w:noWrap/>
            <w:vAlign w:val="center"/>
            <w:hideMark/>
          </w:tcPr>
          <w:p w14:paraId="48526E9E" w14:textId="1E15457F" w:rsidR="00A167CB" w:rsidRPr="00A167CB" w:rsidRDefault="00A167CB" w:rsidP="00A167CB">
            <w:pPr>
              <w:spacing w:after="0" w:line="360" w:lineRule="auto"/>
              <w:jc w:val="right"/>
              <w:rPr>
                <w:rFonts w:eastAsia="Times New Roman"/>
                <w:spacing w:val="0"/>
                <w:sz w:val="18"/>
                <w:szCs w:val="18"/>
                <w:lang w:val="es-DO" w:eastAsia="es-DO"/>
              </w:rPr>
            </w:pPr>
            <w:r w:rsidRPr="00A167CB">
              <w:rPr>
                <w:rFonts w:eastAsia="Times New Roman"/>
                <w:spacing w:val="0"/>
                <w:sz w:val="18"/>
                <w:szCs w:val="18"/>
                <w:lang w:val="es-ES" w:eastAsia="es-DO"/>
              </w:rPr>
              <w:t xml:space="preserve">162,050.00 </w:t>
            </w:r>
          </w:p>
        </w:tc>
      </w:tr>
      <w:tr w:rsidR="0096158D" w:rsidRPr="0096158D" w14:paraId="4CB7B380" w14:textId="77777777" w:rsidTr="0096158D">
        <w:trPr>
          <w:trHeight w:val="315"/>
        </w:trPr>
        <w:tc>
          <w:tcPr>
            <w:tcW w:w="1578" w:type="pct"/>
            <w:tcBorders>
              <w:top w:val="nil"/>
              <w:left w:val="single" w:sz="4" w:space="0" w:color="auto"/>
              <w:bottom w:val="single" w:sz="4" w:space="0" w:color="auto"/>
              <w:right w:val="single" w:sz="4" w:space="0" w:color="auto"/>
            </w:tcBorders>
            <w:shd w:val="clear" w:color="auto" w:fill="auto"/>
            <w:noWrap/>
            <w:vAlign w:val="center"/>
            <w:hideMark/>
          </w:tcPr>
          <w:p w14:paraId="76ECF35F" w14:textId="77777777" w:rsidR="00A167CB" w:rsidRPr="00A167CB" w:rsidRDefault="00A167CB" w:rsidP="00A167CB">
            <w:pPr>
              <w:spacing w:after="0" w:line="360" w:lineRule="auto"/>
              <w:rPr>
                <w:rFonts w:eastAsia="Times New Roman"/>
                <w:b/>
                <w:bCs/>
                <w:spacing w:val="0"/>
                <w:sz w:val="18"/>
                <w:szCs w:val="18"/>
                <w:lang w:val="es-DO" w:eastAsia="es-DO"/>
              </w:rPr>
            </w:pPr>
            <w:r w:rsidRPr="00A167CB">
              <w:rPr>
                <w:rFonts w:eastAsia="Times New Roman"/>
                <w:b/>
                <w:bCs/>
                <w:spacing w:val="0"/>
                <w:sz w:val="18"/>
                <w:szCs w:val="18"/>
                <w:lang w:val="es-ES" w:eastAsia="es-DO"/>
              </w:rPr>
              <w:t>TOTAL</w:t>
            </w:r>
          </w:p>
        </w:tc>
        <w:tc>
          <w:tcPr>
            <w:tcW w:w="838" w:type="pct"/>
            <w:tcBorders>
              <w:top w:val="nil"/>
              <w:left w:val="nil"/>
              <w:bottom w:val="single" w:sz="4" w:space="0" w:color="auto"/>
              <w:right w:val="single" w:sz="4" w:space="0" w:color="auto"/>
            </w:tcBorders>
            <w:shd w:val="clear" w:color="auto" w:fill="auto"/>
            <w:noWrap/>
            <w:vAlign w:val="center"/>
            <w:hideMark/>
          </w:tcPr>
          <w:p w14:paraId="7B418A3B" w14:textId="77777777" w:rsidR="00A167CB" w:rsidRPr="00A167CB" w:rsidRDefault="00A167CB" w:rsidP="00A167CB">
            <w:pPr>
              <w:spacing w:after="0" w:line="360" w:lineRule="auto"/>
              <w:jc w:val="right"/>
              <w:rPr>
                <w:rFonts w:eastAsia="Times New Roman"/>
                <w:b/>
                <w:spacing w:val="0"/>
                <w:sz w:val="18"/>
                <w:szCs w:val="18"/>
                <w:lang w:val="es-DO" w:eastAsia="es-DO"/>
              </w:rPr>
            </w:pPr>
            <w:r w:rsidRPr="00A167CB">
              <w:rPr>
                <w:rFonts w:eastAsia="Times New Roman"/>
                <w:b/>
                <w:spacing w:val="0"/>
                <w:sz w:val="18"/>
                <w:szCs w:val="18"/>
                <w:lang w:val="es-ES" w:eastAsia="es-DO"/>
              </w:rPr>
              <w:t>3,300</w:t>
            </w:r>
          </w:p>
        </w:tc>
        <w:tc>
          <w:tcPr>
            <w:tcW w:w="738" w:type="pct"/>
            <w:tcBorders>
              <w:top w:val="nil"/>
              <w:left w:val="nil"/>
              <w:bottom w:val="single" w:sz="4" w:space="0" w:color="auto"/>
              <w:right w:val="single" w:sz="4" w:space="0" w:color="auto"/>
            </w:tcBorders>
            <w:shd w:val="clear" w:color="auto" w:fill="auto"/>
            <w:noWrap/>
            <w:vAlign w:val="center"/>
            <w:hideMark/>
          </w:tcPr>
          <w:p w14:paraId="1C60EA0E" w14:textId="2F06B6D0" w:rsidR="00A167CB" w:rsidRPr="00A167CB" w:rsidRDefault="00A167CB" w:rsidP="00A167CB">
            <w:pPr>
              <w:spacing w:after="0" w:line="360" w:lineRule="auto"/>
              <w:jc w:val="right"/>
              <w:rPr>
                <w:rFonts w:eastAsia="Times New Roman"/>
                <w:b/>
                <w:bCs/>
                <w:spacing w:val="0"/>
                <w:sz w:val="18"/>
                <w:szCs w:val="18"/>
                <w:lang w:val="es-DO" w:eastAsia="es-DO"/>
              </w:rPr>
            </w:pPr>
            <w:r w:rsidRPr="00A167CB">
              <w:rPr>
                <w:rFonts w:eastAsia="Times New Roman"/>
                <w:b/>
                <w:bCs/>
                <w:spacing w:val="0"/>
                <w:sz w:val="18"/>
                <w:szCs w:val="18"/>
                <w:lang w:val="es-ES" w:eastAsia="es-DO"/>
              </w:rPr>
              <w:t xml:space="preserve">13,897,999.79 </w:t>
            </w:r>
          </w:p>
        </w:tc>
        <w:tc>
          <w:tcPr>
            <w:tcW w:w="1034" w:type="pct"/>
            <w:tcBorders>
              <w:top w:val="nil"/>
              <w:left w:val="nil"/>
              <w:bottom w:val="single" w:sz="4" w:space="0" w:color="auto"/>
              <w:right w:val="single" w:sz="4" w:space="0" w:color="auto"/>
            </w:tcBorders>
            <w:shd w:val="clear" w:color="auto" w:fill="auto"/>
            <w:noWrap/>
            <w:vAlign w:val="center"/>
            <w:hideMark/>
          </w:tcPr>
          <w:p w14:paraId="4CFFCEDC" w14:textId="7B367C01" w:rsidR="00A167CB" w:rsidRPr="00A167CB" w:rsidRDefault="00A167CB" w:rsidP="00A167CB">
            <w:pPr>
              <w:spacing w:after="0" w:line="360" w:lineRule="auto"/>
              <w:jc w:val="right"/>
              <w:rPr>
                <w:rFonts w:eastAsia="Times New Roman"/>
                <w:b/>
                <w:bCs/>
                <w:spacing w:val="0"/>
                <w:sz w:val="18"/>
                <w:szCs w:val="18"/>
                <w:lang w:val="es-DO" w:eastAsia="es-DO"/>
              </w:rPr>
            </w:pPr>
            <w:r w:rsidRPr="00A167CB">
              <w:rPr>
                <w:rFonts w:eastAsia="Times New Roman"/>
                <w:b/>
                <w:bCs/>
                <w:spacing w:val="0"/>
                <w:sz w:val="18"/>
                <w:szCs w:val="18"/>
                <w:lang w:val="es-ES" w:eastAsia="es-DO"/>
              </w:rPr>
              <w:t xml:space="preserve">1,119,200.00 </w:t>
            </w:r>
          </w:p>
        </w:tc>
        <w:tc>
          <w:tcPr>
            <w:tcW w:w="811" w:type="pct"/>
            <w:tcBorders>
              <w:top w:val="nil"/>
              <w:left w:val="nil"/>
              <w:bottom w:val="single" w:sz="4" w:space="0" w:color="auto"/>
              <w:right w:val="single" w:sz="4" w:space="0" w:color="auto"/>
            </w:tcBorders>
            <w:shd w:val="clear" w:color="auto" w:fill="auto"/>
            <w:noWrap/>
            <w:vAlign w:val="center"/>
            <w:hideMark/>
          </w:tcPr>
          <w:p w14:paraId="0CAFBB78" w14:textId="3117DAED" w:rsidR="00A167CB" w:rsidRPr="00A167CB" w:rsidRDefault="00A167CB" w:rsidP="00A167CB">
            <w:pPr>
              <w:spacing w:after="0" w:line="360" w:lineRule="auto"/>
              <w:jc w:val="right"/>
              <w:rPr>
                <w:rFonts w:eastAsia="Times New Roman"/>
                <w:b/>
                <w:bCs/>
                <w:spacing w:val="0"/>
                <w:sz w:val="18"/>
                <w:szCs w:val="18"/>
                <w:lang w:val="es-DO" w:eastAsia="es-DO"/>
              </w:rPr>
            </w:pPr>
            <w:r w:rsidRPr="00A167CB">
              <w:rPr>
                <w:rFonts w:eastAsia="Times New Roman"/>
                <w:b/>
                <w:bCs/>
                <w:spacing w:val="0"/>
                <w:sz w:val="18"/>
                <w:szCs w:val="18"/>
                <w:lang w:val="es-ES" w:eastAsia="es-DO"/>
              </w:rPr>
              <w:t xml:space="preserve">15,017,199.79 </w:t>
            </w:r>
          </w:p>
        </w:tc>
      </w:tr>
      <w:tr w:rsidR="0096158D" w:rsidRPr="0096158D" w14:paraId="52B8C42D" w14:textId="77777777" w:rsidTr="0096158D">
        <w:trPr>
          <w:trHeight w:val="315"/>
        </w:trPr>
        <w:tc>
          <w:tcPr>
            <w:tcW w:w="1578" w:type="pct"/>
            <w:tcBorders>
              <w:top w:val="nil"/>
              <w:left w:val="nil"/>
              <w:bottom w:val="nil"/>
              <w:right w:val="nil"/>
            </w:tcBorders>
            <w:shd w:val="clear" w:color="auto" w:fill="auto"/>
            <w:noWrap/>
            <w:vAlign w:val="bottom"/>
            <w:hideMark/>
          </w:tcPr>
          <w:p w14:paraId="3E6E0539" w14:textId="77777777" w:rsidR="00A167CB" w:rsidRPr="00A167CB" w:rsidRDefault="00A167CB" w:rsidP="00A167CB">
            <w:pPr>
              <w:spacing w:after="0" w:line="240" w:lineRule="auto"/>
              <w:jc w:val="right"/>
              <w:rPr>
                <w:rFonts w:eastAsia="Times New Roman"/>
                <w:b/>
                <w:bCs/>
                <w:color w:val="000000"/>
                <w:spacing w:val="0"/>
                <w:sz w:val="18"/>
                <w:szCs w:val="18"/>
                <w:lang w:val="es-DO" w:eastAsia="es-DO"/>
              </w:rPr>
            </w:pPr>
          </w:p>
        </w:tc>
        <w:tc>
          <w:tcPr>
            <w:tcW w:w="838" w:type="pct"/>
            <w:tcBorders>
              <w:top w:val="nil"/>
              <w:left w:val="nil"/>
              <w:bottom w:val="nil"/>
              <w:right w:val="nil"/>
            </w:tcBorders>
            <w:shd w:val="clear" w:color="auto" w:fill="auto"/>
            <w:noWrap/>
            <w:vAlign w:val="bottom"/>
            <w:hideMark/>
          </w:tcPr>
          <w:p w14:paraId="1DCB3FBD" w14:textId="77777777" w:rsidR="00A167CB" w:rsidRPr="00A167CB" w:rsidRDefault="00A167CB" w:rsidP="00A167CB">
            <w:pPr>
              <w:spacing w:after="0" w:line="240" w:lineRule="auto"/>
              <w:rPr>
                <w:rFonts w:eastAsia="Times New Roman"/>
                <w:color w:val="auto"/>
                <w:spacing w:val="0"/>
                <w:sz w:val="18"/>
                <w:szCs w:val="18"/>
                <w:lang w:val="es-DO" w:eastAsia="es-DO"/>
              </w:rPr>
            </w:pPr>
          </w:p>
        </w:tc>
        <w:tc>
          <w:tcPr>
            <w:tcW w:w="738" w:type="pct"/>
            <w:tcBorders>
              <w:top w:val="nil"/>
              <w:left w:val="nil"/>
              <w:bottom w:val="nil"/>
              <w:right w:val="nil"/>
            </w:tcBorders>
            <w:shd w:val="clear" w:color="auto" w:fill="auto"/>
            <w:noWrap/>
            <w:vAlign w:val="bottom"/>
            <w:hideMark/>
          </w:tcPr>
          <w:p w14:paraId="1958FBF2" w14:textId="77777777" w:rsidR="00A167CB" w:rsidRPr="00A167CB" w:rsidRDefault="00A167CB" w:rsidP="00A167CB">
            <w:pPr>
              <w:spacing w:after="0" w:line="240" w:lineRule="auto"/>
              <w:rPr>
                <w:rFonts w:eastAsia="Times New Roman"/>
                <w:color w:val="auto"/>
                <w:spacing w:val="0"/>
                <w:sz w:val="18"/>
                <w:szCs w:val="18"/>
                <w:lang w:val="es-DO" w:eastAsia="es-DO"/>
              </w:rPr>
            </w:pPr>
          </w:p>
        </w:tc>
        <w:tc>
          <w:tcPr>
            <w:tcW w:w="1034" w:type="pct"/>
            <w:tcBorders>
              <w:top w:val="nil"/>
              <w:left w:val="nil"/>
              <w:bottom w:val="nil"/>
              <w:right w:val="nil"/>
            </w:tcBorders>
            <w:shd w:val="clear" w:color="auto" w:fill="auto"/>
            <w:noWrap/>
            <w:vAlign w:val="bottom"/>
            <w:hideMark/>
          </w:tcPr>
          <w:p w14:paraId="05C634EE" w14:textId="77777777" w:rsidR="00A167CB" w:rsidRPr="00A167CB" w:rsidRDefault="00A167CB" w:rsidP="00A167CB">
            <w:pPr>
              <w:spacing w:after="0" w:line="240" w:lineRule="auto"/>
              <w:rPr>
                <w:rFonts w:eastAsia="Times New Roman"/>
                <w:color w:val="auto"/>
                <w:spacing w:val="0"/>
                <w:sz w:val="18"/>
                <w:szCs w:val="18"/>
                <w:lang w:val="es-DO" w:eastAsia="es-DO"/>
              </w:rPr>
            </w:pPr>
          </w:p>
        </w:tc>
        <w:tc>
          <w:tcPr>
            <w:tcW w:w="811" w:type="pct"/>
            <w:tcBorders>
              <w:top w:val="nil"/>
              <w:left w:val="nil"/>
              <w:bottom w:val="nil"/>
              <w:right w:val="nil"/>
            </w:tcBorders>
            <w:shd w:val="clear" w:color="auto" w:fill="auto"/>
            <w:noWrap/>
            <w:vAlign w:val="bottom"/>
            <w:hideMark/>
          </w:tcPr>
          <w:p w14:paraId="1FE942EA" w14:textId="77777777" w:rsidR="00A167CB" w:rsidRPr="00A167CB" w:rsidRDefault="00A167CB" w:rsidP="00A167CB">
            <w:pPr>
              <w:spacing w:after="0" w:line="240" w:lineRule="auto"/>
              <w:rPr>
                <w:rFonts w:eastAsia="Times New Roman"/>
                <w:color w:val="auto"/>
                <w:spacing w:val="0"/>
                <w:sz w:val="18"/>
                <w:szCs w:val="18"/>
                <w:lang w:val="es-DO" w:eastAsia="es-DO"/>
              </w:rPr>
            </w:pPr>
          </w:p>
        </w:tc>
      </w:tr>
    </w:tbl>
    <w:p w14:paraId="09557B55" w14:textId="77777777" w:rsidR="0096158D" w:rsidRDefault="0096158D" w:rsidP="00775A45">
      <w:pPr>
        <w:spacing w:line="360" w:lineRule="auto"/>
        <w:jc w:val="both"/>
        <w:rPr>
          <w:rFonts w:eastAsia="Calibri"/>
          <w:noProof/>
          <w:lang w:val="es-DO"/>
        </w:rPr>
      </w:pPr>
    </w:p>
    <w:p w14:paraId="48CEADC2" w14:textId="46DE2C6F" w:rsidR="00775A45" w:rsidRPr="008555C1" w:rsidRDefault="0096158D" w:rsidP="00775A45">
      <w:pPr>
        <w:spacing w:line="360" w:lineRule="auto"/>
        <w:jc w:val="both"/>
        <w:rPr>
          <w:rFonts w:eastAsia="Calibri"/>
          <w:noProof/>
          <w:lang w:val="es-DO"/>
        </w:rPr>
      </w:pPr>
      <w:r w:rsidRPr="0096158D">
        <w:rPr>
          <w:rFonts w:eastAsia="Calibri"/>
          <w:noProof/>
          <w:lang w:val="es-DO"/>
        </w:rPr>
        <w:t>Proyeccion de los ingresos correspondiente a noviembre 2023</w:t>
      </w:r>
    </w:p>
    <w:tbl>
      <w:tblPr>
        <w:tblW w:w="5000" w:type="pct"/>
        <w:tblCellMar>
          <w:left w:w="70" w:type="dxa"/>
          <w:right w:w="70" w:type="dxa"/>
        </w:tblCellMar>
        <w:tblLook w:val="04A0" w:firstRow="1" w:lastRow="0" w:firstColumn="1" w:lastColumn="0" w:noHBand="0" w:noVBand="1"/>
      </w:tblPr>
      <w:tblGrid>
        <w:gridCol w:w="2714"/>
        <w:gridCol w:w="1111"/>
        <w:gridCol w:w="1270"/>
        <w:gridCol w:w="1550"/>
        <w:gridCol w:w="1265"/>
      </w:tblGrid>
      <w:tr w:rsidR="0096158D" w:rsidRPr="0096158D" w14:paraId="150236E9" w14:textId="77777777" w:rsidTr="0096158D">
        <w:trPr>
          <w:trHeight w:val="315"/>
          <w:tblHeader/>
        </w:trPr>
        <w:tc>
          <w:tcPr>
            <w:tcW w:w="1716"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A89D6B5" w14:textId="77777777" w:rsidR="0096158D" w:rsidRPr="0096158D" w:rsidRDefault="0096158D" w:rsidP="0096158D">
            <w:pPr>
              <w:spacing w:after="0" w:line="360" w:lineRule="auto"/>
              <w:rPr>
                <w:rFonts w:eastAsia="Times New Roman"/>
                <w:b/>
                <w:bCs/>
                <w:color w:val="FFFFFF" w:themeColor="background1"/>
                <w:spacing w:val="0"/>
                <w:sz w:val="18"/>
                <w:szCs w:val="18"/>
                <w:lang w:val="es-DO" w:eastAsia="es-DO"/>
              </w:rPr>
            </w:pPr>
            <w:r w:rsidRPr="0096158D">
              <w:rPr>
                <w:rFonts w:eastAsia="Times New Roman"/>
                <w:b/>
                <w:bCs/>
                <w:color w:val="FFFFFF" w:themeColor="background1"/>
                <w:spacing w:val="0"/>
                <w:sz w:val="18"/>
                <w:szCs w:val="18"/>
                <w:lang w:val="es-ES" w:eastAsia="es-DO"/>
              </w:rPr>
              <w:t>TIPO DE SERVICIOS</w:t>
            </w:r>
          </w:p>
        </w:tc>
        <w:tc>
          <w:tcPr>
            <w:tcW w:w="702" w:type="pct"/>
            <w:tcBorders>
              <w:top w:val="single" w:sz="4" w:space="0" w:color="auto"/>
              <w:left w:val="nil"/>
              <w:bottom w:val="single" w:sz="4" w:space="0" w:color="auto"/>
              <w:right w:val="single" w:sz="4" w:space="0" w:color="auto"/>
            </w:tcBorders>
            <w:shd w:val="clear" w:color="auto" w:fill="002060"/>
            <w:noWrap/>
            <w:vAlign w:val="center"/>
            <w:hideMark/>
          </w:tcPr>
          <w:p w14:paraId="44FED09E" w14:textId="77777777" w:rsidR="0096158D" w:rsidRPr="0096158D" w:rsidRDefault="0096158D" w:rsidP="0096158D">
            <w:pPr>
              <w:spacing w:after="0" w:line="360" w:lineRule="auto"/>
              <w:rPr>
                <w:rFonts w:eastAsia="Times New Roman"/>
                <w:b/>
                <w:bCs/>
                <w:color w:val="FFFFFF" w:themeColor="background1"/>
                <w:spacing w:val="0"/>
                <w:sz w:val="18"/>
                <w:szCs w:val="18"/>
                <w:lang w:val="es-DO" w:eastAsia="es-DO"/>
              </w:rPr>
            </w:pPr>
            <w:r w:rsidRPr="0096158D">
              <w:rPr>
                <w:rFonts w:eastAsia="Times New Roman"/>
                <w:b/>
                <w:bCs/>
                <w:color w:val="FFFFFF" w:themeColor="background1"/>
                <w:spacing w:val="0"/>
                <w:sz w:val="18"/>
                <w:szCs w:val="18"/>
                <w:lang w:val="es-ES" w:eastAsia="es-DO"/>
              </w:rPr>
              <w:t>CANTIDAD</w:t>
            </w:r>
          </w:p>
        </w:tc>
        <w:tc>
          <w:tcPr>
            <w:tcW w:w="803" w:type="pct"/>
            <w:tcBorders>
              <w:top w:val="single" w:sz="4" w:space="0" w:color="auto"/>
              <w:left w:val="nil"/>
              <w:bottom w:val="single" w:sz="4" w:space="0" w:color="auto"/>
              <w:right w:val="single" w:sz="4" w:space="0" w:color="auto"/>
            </w:tcBorders>
            <w:shd w:val="clear" w:color="auto" w:fill="002060"/>
            <w:noWrap/>
            <w:vAlign w:val="center"/>
            <w:hideMark/>
          </w:tcPr>
          <w:p w14:paraId="7E9628B1" w14:textId="4FA4B428" w:rsidR="0096158D" w:rsidRPr="0096158D" w:rsidRDefault="0096158D" w:rsidP="0096158D">
            <w:pPr>
              <w:spacing w:after="0" w:line="360" w:lineRule="auto"/>
              <w:rPr>
                <w:rFonts w:eastAsia="Times New Roman"/>
                <w:b/>
                <w:bCs/>
                <w:color w:val="FFFFFF" w:themeColor="background1"/>
                <w:spacing w:val="0"/>
                <w:sz w:val="18"/>
                <w:szCs w:val="18"/>
                <w:lang w:val="es-DO" w:eastAsia="es-DO"/>
              </w:rPr>
            </w:pPr>
            <w:r w:rsidRPr="0096158D">
              <w:rPr>
                <w:rFonts w:eastAsia="Times New Roman"/>
                <w:b/>
                <w:bCs/>
                <w:color w:val="FFFFFF" w:themeColor="background1"/>
                <w:spacing w:val="0"/>
                <w:sz w:val="18"/>
                <w:szCs w:val="18"/>
                <w:lang w:val="es-ES" w:eastAsia="es-DO"/>
              </w:rPr>
              <w:t>SEDE</w:t>
            </w:r>
            <w:r>
              <w:rPr>
                <w:rFonts w:eastAsia="Times New Roman"/>
                <w:b/>
                <w:bCs/>
                <w:color w:val="FFFFFF" w:themeColor="background1"/>
                <w:spacing w:val="0"/>
                <w:sz w:val="18"/>
                <w:szCs w:val="18"/>
                <w:lang w:val="es-ES" w:eastAsia="es-DO"/>
              </w:rPr>
              <w:t xml:space="preserve"> RD$</w:t>
            </w:r>
          </w:p>
        </w:tc>
        <w:tc>
          <w:tcPr>
            <w:tcW w:w="980" w:type="pct"/>
            <w:tcBorders>
              <w:top w:val="single" w:sz="4" w:space="0" w:color="auto"/>
              <w:left w:val="nil"/>
              <w:bottom w:val="single" w:sz="4" w:space="0" w:color="auto"/>
              <w:right w:val="single" w:sz="4" w:space="0" w:color="auto"/>
            </w:tcBorders>
            <w:shd w:val="clear" w:color="auto" w:fill="002060"/>
            <w:noWrap/>
            <w:vAlign w:val="center"/>
            <w:hideMark/>
          </w:tcPr>
          <w:p w14:paraId="61A412B3" w14:textId="1988142E" w:rsidR="0096158D" w:rsidRPr="0096158D" w:rsidRDefault="0096158D" w:rsidP="0096158D">
            <w:pPr>
              <w:spacing w:after="0" w:line="360" w:lineRule="auto"/>
              <w:rPr>
                <w:rFonts w:eastAsia="Times New Roman"/>
                <w:b/>
                <w:bCs/>
                <w:color w:val="FFFFFF" w:themeColor="background1"/>
                <w:spacing w:val="0"/>
                <w:sz w:val="18"/>
                <w:szCs w:val="18"/>
                <w:lang w:val="es-DO" w:eastAsia="es-DO"/>
              </w:rPr>
            </w:pPr>
            <w:r w:rsidRPr="0096158D">
              <w:rPr>
                <w:rFonts w:eastAsia="Times New Roman"/>
                <w:b/>
                <w:bCs/>
                <w:color w:val="FFFFFF" w:themeColor="background1"/>
                <w:spacing w:val="0"/>
                <w:sz w:val="18"/>
                <w:szCs w:val="18"/>
                <w:lang w:val="es-ES" w:eastAsia="es-DO"/>
              </w:rPr>
              <w:t>SANTIAGO</w:t>
            </w:r>
            <w:r>
              <w:rPr>
                <w:rFonts w:eastAsia="Times New Roman"/>
                <w:b/>
                <w:bCs/>
                <w:color w:val="FFFFFF" w:themeColor="background1"/>
                <w:spacing w:val="0"/>
                <w:sz w:val="18"/>
                <w:szCs w:val="18"/>
                <w:lang w:val="es-ES" w:eastAsia="es-DO"/>
              </w:rPr>
              <w:t xml:space="preserve"> RD$</w:t>
            </w:r>
          </w:p>
        </w:tc>
        <w:tc>
          <w:tcPr>
            <w:tcW w:w="800" w:type="pct"/>
            <w:tcBorders>
              <w:top w:val="single" w:sz="4" w:space="0" w:color="auto"/>
              <w:left w:val="nil"/>
              <w:bottom w:val="single" w:sz="4" w:space="0" w:color="auto"/>
              <w:right w:val="single" w:sz="4" w:space="0" w:color="auto"/>
            </w:tcBorders>
            <w:shd w:val="clear" w:color="auto" w:fill="002060"/>
            <w:noWrap/>
            <w:vAlign w:val="center"/>
            <w:hideMark/>
          </w:tcPr>
          <w:p w14:paraId="6E6E355E" w14:textId="36BF8480" w:rsidR="0096158D" w:rsidRPr="0096158D" w:rsidRDefault="0096158D" w:rsidP="0096158D">
            <w:pPr>
              <w:spacing w:after="0" w:line="360" w:lineRule="auto"/>
              <w:rPr>
                <w:rFonts w:eastAsia="Times New Roman"/>
                <w:b/>
                <w:bCs/>
                <w:color w:val="FFFFFF" w:themeColor="background1"/>
                <w:spacing w:val="0"/>
                <w:sz w:val="18"/>
                <w:szCs w:val="18"/>
                <w:lang w:val="es-DO" w:eastAsia="es-DO"/>
              </w:rPr>
            </w:pPr>
            <w:proofErr w:type="gramStart"/>
            <w:r w:rsidRPr="0096158D">
              <w:rPr>
                <w:rFonts w:eastAsia="Times New Roman"/>
                <w:b/>
                <w:bCs/>
                <w:color w:val="FFFFFF" w:themeColor="background1"/>
                <w:spacing w:val="0"/>
                <w:sz w:val="18"/>
                <w:szCs w:val="18"/>
                <w:lang w:val="es-ES" w:eastAsia="es-DO"/>
              </w:rPr>
              <w:t>TOTAL</w:t>
            </w:r>
            <w:proofErr w:type="gramEnd"/>
            <w:r>
              <w:rPr>
                <w:rFonts w:eastAsia="Times New Roman"/>
                <w:b/>
                <w:bCs/>
                <w:color w:val="FFFFFF" w:themeColor="background1"/>
                <w:spacing w:val="0"/>
                <w:sz w:val="18"/>
                <w:szCs w:val="18"/>
                <w:lang w:val="es-ES" w:eastAsia="es-DO"/>
              </w:rPr>
              <w:t xml:space="preserve"> RD$</w:t>
            </w:r>
          </w:p>
        </w:tc>
      </w:tr>
      <w:tr w:rsidR="0096158D" w:rsidRPr="0096158D" w14:paraId="0AC29CDD" w14:textId="77777777" w:rsidTr="0096158D">
        <w:trPr>
          <w:trHeight w:val="315"/>
        </w:trPr>
        <w:tc>
          <w:tcPr>
            <w:tcW w:w="1716" w:type="pct"/>
            <w:tcBorders>
              <w:top w:val="nil"/>
              <w:left w:val="single" w:sz="4" w:space="0" w:color="auto"/>
              <w:bottom w:val="single" w:sz="4" w:space="0" w:color="auto"/>
              <w:right w:val="single" w:sz="4" w:space="0" w:color="auto"/>
            </w:tcBorders>
            <w:shd w:val="clear" w:color="auto" w:fill="auto"/>
            <w:noWrap/>
            <w:vAlign w:val="center"/>
            <w:hideMark/>
          </w:tcPr>
          <w:p w14:paraId="11014185" w14:textId="4907877B" w:rsidR="0096158D" w:rsidRPr="0096158D" w:rsidRDefault="0096158D" w:rsidP="00C13E2D">
            <w:pPr>
              <w:spacing w:after="0" w:line="360" w:lineRule="auto"/>
              <w:rPr>
                <w:rFonts w:eastAsia="Times New Roman"/>
                <w:spacing w:val="0"/>
                <w:sz w:val="18"/>
                <w:szCs w:val="18"/>
                <w:lang w:val="es-DO" w:eastAsia="es-DO"/>
              </w:rPr>
            </w:pPr>
            <w:r w:rsidRPr="0096158D">
              <w:rPr>
                <w:rFonts w:eastAsia="Times New Roman"/>
                <w:spacing w:val="0"/>
                <w:sz w:val="18"/>
                <w:szCs w:val="18"/>
                <w:lang w:val="es-ES" w:eastAsia="es-DO"/>
              </w:rPr>
              <w:t>RENOVACION DE LIC.</w:t>
            </w:r>
          </w:p>
        </w:tc>
        <w:tc>
          <w:tcPr>
            <w:tcW w:w="702" w:type="pct"/>
            <w:tcBorders>
              <w:top w:val="nil"/>
              <w:left w:val="nil"/>
              <w:bottom w:val="single" w:sz="4" w:space="0" w:color="auto"/>
              <w:right w:val="single" w:sz="4" w:space="0" w:color="auto"/>
            </w:tcBorders>
            <w:shd w:val="clear" w:color="auto" w:fill="auto"/>
            <w:noWrap/>
            <w:vAlign w:val="center"/>
            <w:hideMark/>
          </w:tcPr>
          <w:p w14:paraId="783B399E" w14:textId="77777777" w:rsidR="0096158D" w:rsidRPr="0096158D" w:rsidRDefault="0096158D" w:rsidP="00C13E2D">
            <w:pPr>
              <w:spacing w:after="0" w:line="360" w:lineRule="auto"/>
              <w:jc w:val="center"/>
              <w:rPr>
                <w:rFonts w:eastAsia="Times New Roman"/>
                <w:b/>
                <w:bCs/>
                <w:spacing w:val="0"/>
                <w:sz w:val="18"/>
                <w:szCs w:val="18"/>
                <w:lang w:val="es-DO" w:eastAsia="es-DO"/>
              </w:rPr>
            </w:pPr>
            <w:r w:rsidRPr="0096158D">
              <w:rPr>
                <w:rFonts w:eastAsia="Times New Roman"/>
                <w:b/>
                <w:bCs/>
                <w:spacing w:val="0"/>
                <w:sz w:val="18"/>
                <w:szCs w:val="18"/>
                <w:lang w:val="es-ES" w:eastAsia="es-DO"/>
              </w:rPr>
              <w:t>170</w:t>
            </w:r>
          </w:p>
        </w:tc>
        <w:tc>
          <w:tcPr>
            <w:tcW w:w="803" w:type="pct"/>
            <w:tcBorders>
              <w:top w:val="nil"/>
              <w:left w:val="nil"/>
              <w:bottom w:val="single" w:sz="4" w:space="0" w:color="auto"/>
              <w:right w:val="single" w:sz="4" w:space="0" w:color="auto"/>
            </w:tcBorders>
            <w:shd w:val="clear" w:color="auto" w:fill="auto"/>
            <w:noWrap/>
            <w:vAlign w:val="center"/>
            <w:hideMark/>
          </w:tcPr>
          <w:p w14:paraId="131E6C58"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$2,323,750.00 </w:t>
            </w:r>
          </w:p>
        </w:tc>
        <w:tc>
          <w:tcPr>
            <w:tcW w:w="980" w:type="pct"/>
            <w:tcBorders>
              <w:top w:val="nil"/>
              <w:left w:val="nil"/>
              <w:bottom w:val="single" w:sz="4" w:space="0" w:color="auto"/>
              <w:right w:val="single" w:sz="4" w:space="0" w:color="auto"/>
            </w:tcBorders>
            <w:shd w:val="clear" w:color="auto" w:fill="auto"/>
            <w:noWrap/>
            <w:vAlign w:val="center"/>
            <w:hideMark/>
          </w:tcPr>
          <w:p w14:paraId="112F2EE2"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$142,000.00 </w:t>
            </w:r>
          </w:p>
        </w:tc>
        <w:tc>
          <w:tcPr>
            <w:tcW w:w="800" w:type="pct"/>
            <w:tcBorders>
              <w:top w:val="nil"/>
              <w:left w:val="nil"/>
              <w:bottom w:val="single" w:sz="4" w:space="0" w:color="auto"/>
              <w:right w:val="single" w:sz="4" w:space="0" w:color="auto"/>
            </w:tcBorders>
            <w:shd w:val="clear" w:color="auto" w:fill="auto"/>
            <w:noWrap/>
            <w:vAlign w:val="center"/>
            <w:hideMark/>
          </w:tcPr>
          <w:p w14:paraId="5A264F72"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$2,465,750.00 </w:t>
            </w:r>
          </w:p>
        </w:tc>
      </w:tr>
      <w:tr w:rsidR="0096158D" w:rsidRPr="0096158D" w14:paraId="569B8558" w14:textId="77777777" w:rsidTr="0096158D">
        <w:trPr>
          <w:trHeight w:val="315"/>
        </w:trPr>
        <w:tc>
          <w:tcPr>
            <w:tcW w:w="1716" w:type="pct"/>
            <w:tcBorders>
              <w:top w:val="nil"/>
              <w:left w:val="single" w:sz="4" w:space="0" w:color="auto"/>
              <w:bottom w:val="single" w:sz="4" w:space="0" w:color="auto"/>
              <w:right w:val="single" w:sz="4" w:space="0" w:color="auto"/>
            </w:tcBorders>
            <w:shd w:val="clear" w:color="auto" w:fill="auto"/>
            <w:noWrap/>
            <w:vAlign w:val="center"/>
            <w:hideMark/>
          </w:tcPr>
          <w:p w14:paraId="67087298" w14:textId="77777777" w:rsidR="0096158D" w:rsidRPr="0096158D" w:rsidRDefault="0096158D" w:rsidP="00C13E2D">
            <w:pPr>
              <w:spacing w:after="0" w:line="360" w:lineRule="auto"/>
              <w:rPr>
                <w:rFonts w:eastAsia="Times New Roman"/>
                <w:spacing w:val="0"/>
                <w:sz w:val="18"/>
                <w:szCs w:val="18"/>
                <w:lang w:val="es-DO" w:eastAsia="es-DO"/>
              </w:rPr>
            </w:pPr>
            <w:r w:rsidRPr="0096158D">
              <w:rPr>
                <w:rFonts w:eastAsia="Times New Roman"/>
                <w:spacing w:val="0"/>
                <w:sz w:val="18"/>
                <w:szCs w:val="18"/>
                <w:lang w:val="es-ES" w:eastAsia="es-DO"/>
              </w:rPr>
              <w:t>DERECHO A EXAMEN</w:t>
            </w:r>
          </w:p>
        </w:tc>
        <w:tc>
          <w:tcPr>
            <w:tcW w:w="702" w:type="pct"/>
            <w:tcBorders>
              <w:top w:val="nil"/>
              <w:left w:val="nil"/>
              <w:bottom w:val="single" w:sz="4" w:space="0" w:color="auto"/>
              <w:right w:val="single" w:sz="4" w:space="0" w:color="auto"/>
            </w:tcBorders>
            <w:shd w:val="clear" w:color="auto" w:fill="auto"/>
            <w:noWrap/>
            <w:vAlign w:val="center"/>
            <w:hideMark/>
          </w:tcPr>
          <w:p w14:paraId="4A2126C8" w14:textId="77777777" w:rsidR="0096158D" w:rsidRPr="0096158D" w:rsidRDefault="0096158D" w:rsidP="00C13E2D">
            <w:pPr>
              <w:spacing w:after="0" w:line="360" w:lineRule="auto"/>
              <w:jc w:val="center"/>
              <w:rPr>
                <w:rFonts w:eastAsia="Times New Roman"/>
                <w:b/>
                <w:bCs/>
                <w:spacing w:val="0"/>
                <w:sz w:val="18"/>
                <w:szCs w:val="18"/>
                <w:lang w:val="es-DO" w:eastAsia="es-DO"/>
              </w:rPr>
            </w:pPr>
            <w:r w:rsidRPr="0096158D">
              <w:rPr>
                <w:rFonts w:eastAsia="Times New Roman"/>
                <w:b/>
                <w:bCs/>
                <w:spacing w:val="0"/>
                <w:sz w:val="18"/>
                <w:szCs w:val="18"/>
                <w:lang w:val="es-ES" w:eastAsia="es-DO"/>
              </w:rPr>
              <w:t>41</w:t>
            </w:r>
          </w:p>
        </w:tc>
        <w:tc>
          <w:tcPr>
            <w:tcW w:w="803" w:type="pct"/>
            <w:tcBorders>
              <w:top w:val="nil"/>
              <w:left w:val="nil"/>
              <w:bottom w:val="single" w:sz="4" w:space="0" w:color="auto"/>
              <w:right w:val="single" w:sz="4" w:space="0" w:color="auto"/>
            </w:tcBorders>
            <w:shd w:val="clear" w:color="auto" w:fill="auto"/>
            <w:noWrap/>
            <w:vAlign w:val="center"/>
            <w:hideMark/>
          </w:tcPr>
          <w:p w14:paraId="74D9A045"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$152,000.00 </w:t>
            </w:r>
          </w:p>
        </w:tc>
        <w:tc>
          <w:tcPr>
            <w:tcW w:w="980" w:type="pct"/>
            <w:tcBorders>
              <w:top w:val="nil"/>
              <w:left w:val="nil"/>
              <w:bottom w:val="single" w:sz="4" w:space="0" w:color="auto"/>
              <w:right w:val="single" w:sz="4" w:space="0" w:color="auto"/>
            </w:tcBorders>
            <w:shd w:val="clear" w:color="auto" w:fill="auto"/>
            <w:noWrap/>
            <w:vAlign w:val="center"/>
            <w:hideMark/>
          </w:tcPr>
          <w:p w14:paraId="5BE65A32"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$24,000.00 </w:t>
            </w:r>
          </w:p>
        </w:tc>
        <w:tc>
          <w:tcPr>
            <w:tcW w:w="800" w:type="pct"/>
            <w:tcBorders>
              <w:top w:val="nil"/>
              <w:left w:val="nil"/>
              <w:bottom w:val="single" w:sz="4" w:space="0" w:color="auto"/>
              <w:right w:val="single" w:sz="4" w:space="0" w:color="auto"/>
            </w:tcBorders>
            <w:shd w:val="clear" w:color="auto" w:fill="auto"/>
            <w:noWrap/>
            <w:vAlign w:val="center"/>
            <w:hideMark/>
          </w:tcPr>
          <w:p w14:paraId="2F1F15FE"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$176,000.00 </w:t>
            </w:r>
          </w:p>
        </w:tc>
      </w:tr>
      <w:tr w:rsidR="0096158D" w:rsidRPr="0096158D" w14:paraId="5EDE622F" w14:textId="77777777" w:rsidTr="0096158D">
        <w:trPr>
          <w:trHeight w:val="315"/>
        </w:trPr>
        <w:tc>
          <w:tcPr>
            <w:tcW w:w="1716" w:type="pct"/>
            <w:tcBorders>
              <w:top w:val="nil"/>
              <w:left w:val="single" w:sz="4" w:space="0" w:color="auto"/>
              <w:bottom w:val="single" w:sz="4" w:space="0" w:color="auto"/>
              <w:right w:val="single" w:sz="4" w:space="0" w:color="auto"/>
            </w:tcBorders>
            <w:shd w:val="clear" w:color="auto" w:fill="auto"/>
            <w:noWrap/>
            <w:vAlign w:val="center"/>
            <w:hideMark/>
          </w:tcPr>
          <w:p w14:paraId="2757532B" w14:textId="77777777" w:rsidR="0096158D" w:rsidRPr="0096158D" w:rsidRDefault="0096158D" w:rsidP="00C13E2D">
            <w:pPr>
              <w:spacing w:after="0" w:line="360" w:lineRule="auto"/>
              <w:rPr>
                <w:rFonts w:eastAsia="Times New Roman"/>
                <w:spacing w:val="0"/>
                <w:sz w:val="18"/>
                <w:szCs w:val="18"/>
                <w:lang w:val="es-DO" w:eastAsia="es-DO"/>
              </w:rPr>
            </w:pPr>
            <w:r w:rsidRPr="0096158D">
              <w:rPr>
                <w:rFonts w:eastAsia="Times New Roman"/>
                <w:spacing w:val="0"/>
                <w:sz w:val="18"/>
                <w:szCs w:val="18"/>
                <w:lang w:val="es-ES" w:eastAsia="es-DO"/>
              </w:rPr>
              <w:t>MATERIAL DIDACTICO</w:t>
            </w:r>
          </w:p>
        </w:tc>
        <w:tc>
          <w:tcPr>
            <w:tcW w:w="702" w:type="pct"/>
            <w:tcBorders>
              <w:top w:val="nil"/>
              <w:left w:val="nil"/>
              <w:bottom w:val="single" w:sz="4" w:space="0" w:color="auto"/>
              <w:right w:val="single" w:sz="4" w:space="0" w:color="auto"/>
            </w:tcBorders>
            <w:shd w:val="clear" w:color="auto" w:fill="auto"/>
            <w:noWrap/>
            <w:vAlign w:val="center"/>
            <w:hideMark/>
          </w:tcPr>
          <w:p w14:paraId="5C1E5610" w14:textId="77777777" w:rsidR="0096158D" w:rsidRPr="0096158D" w:rsidRDefault="0096158D" w:rsidP="00C13E2D">
            <w:pPr>
              <w:spacing w:after="0" w:line="360" w:lineRule="auto"/>
              <w:jc w:val="center"/>
              <w:rPr>
                <w:rFonts w:eastAsia="Times New Roman"/>
                <w:b/>
                <w:bCs/>
                <w:spacing w:val="0"/>
                <w:sz w:val="18"/>
                <w:szCs w:val="18"/>
                <w:lang w:val="es-DO" w:eastAsia="es-DO"/>
              </w:rPr>
            </w:pPr>
            <w:r w:rsidRPr="0096158D">
              <w:rPr>
                <w:rFonts w:eastAsia="Times New Roman"/>
                <w:b/>
                <w:bCs/>
                <w:spacing w:val="0"/>
                <w:sz w:val="18"/>
                <w:szCs w:val="18"/>
                <w:lang w:val="es-ES" w:eastAsia="es-DO"/>
              </w:rPr>
              <w:t>11</w:t>
            </w:r>
          </w:p>
        </w:tc>
        <w:tc>
          <w:tcPr>
            <w:tcW w:w="803" w:type="pct"/>
            <w:tcBorders>
              <w:top w:val="nil"/>
              <w:left w:val="nil"/>
              <w:bottom w:val="single" w:sz="4" w:space="0" w:color="auto"/>
              <w:right w:val="single" w:sz="4" w:space="0" w:color="auto"/>
            </w:tcBorders>
            <w:shd w:val="clear" w:color="auto" w:fill="auto"/>
            <w:noWrap/>
            <w:vAlign w:val="center"/>
            <w:hideMark/>
          </w:tcPr>
          <w:p w14:paraId="12D87B8E"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$5,300.00 </w:t>
            </w:r>
          </w:p>
        </w:tc>
        <w:tc>
          <w:tcPr>
            <w:tcW w:w="980" w:type="pct"/>
            <w:tcBorders>
              <w:top w:val="nil"/>
              <w:left w:val="nil"/>
              <w:bottom w:val="single" w:sz="4" w:space="0" w:color="auto"/>
              <w:right w:val="single" w:sz="4" w:space="0" w:color="auto"/>
            </w:tcBorders>
            <w:shd w:val="clear" w:color="auto" w:fill="auto"/>
            <w:noWrap/>
            <w:vAlign w:val="center"/>
            <w:hideMark/>
          </w:tcPr>
          <w:p w14:paraId="1608C4F7"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$900.00 </w:t>
            </w:r>
          </w:p>
        </w:tc>
        <w:tc>
          <w:tcPr>
            <w:tcW w:w="800" w:type="pct"/>
            <w:tcBorders>
              <w:top w:val="nil"/>
              <w:left w:val="nil"/>
              <w:bottom w:val="single" w:sz="4" w:space="0" w:color="auto"/>
              <w:right w:val="single" w:sz="4" w:space="0" w:color="auto"/>
            </w:tcBorders>
            <w:shd w:val="clear" w:color="auto" w:fill="auto"/>
            <w:noWrap/>
            <w:vAlign w:val="center"/>
            <w:hideMark/>
          </w:tcPr>
          <w:p w14:paraId="6978EB0E"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$6,200.00 </w:t>
            </w:r>
          </w:p>
        </w:tc>
      </w:tr>
      <w:tr w:rsidR="0096158D" w:rsidRPr="0096158D" w14:paraId="52D179E8" w14:textId="77777777" w:rsidTr="0096158D">
        <w:trPr>
          <w:trHeight w:val="315"/>
        </w:trPr>
        <w:tc>
          <w:tcPr>
            <w:tcW w:w="1716" w:type="pct"/>
            <w:tcBorders>
              <w:top w:val="nil"/>
              <w:left w:val="single" w:sz="4" w:space="0" w:color="auto"/>
              <w:bottom w:val="single" w:sz="4" w:space="0" w:color="auto"/>
              <w:right w:val="single" w:sz="4" w:space="0" w:color="auto"/>
            </w:tcBorders>
            <w:shd w:val="clear" w:color="auto" w:fill="auto"/>
            <w:noWrap/>
            <w:vAlign w:val="center"/>
            <w:hideMark/>
          </w:tcPr>
          <w:p w14:paraId="146986B5" w14:textId="77777777" w:rsidR="0096158D" w:rsidRPr="0096158D" w:rsidRDefault="0096158D" w:rsidP="00C13E2D">
            <w:pPr>
              <w:spacing w:after="0" w:line="360" w:lineRule="auto"/>
              <w:rPr>
                <w:rFonts w:eastAsia="Times New Roman"/>
                <w:spacing w:val="0"/>
                <w:sz w:val="18"/>
                <w:szCs w:val="18"/>
                <w:lang w:val="es-DO" w:eastAsia="es-DO"/>
              </w:rPr>
            </w:pPr>
            <w:r w:rsidRPr="0096158D">
              <w:rPr>
                <w:rFonts w:eastAsia="Times New Roman"/>
                <w:spacing w:val="0"/>
                <w:sz w:val="18"/>
                <w:szCs w:val="18"/>
                <w:lang w:val="es-ES" w:eastAsia="es-DO"/>
              </w:rPr>
              <w:t>CERTIFICACION</w:t>
            </w:r>
          </w:p>
        </w:tc>
        <w:tc>
          <w:tcPr>
            <w:tcW w:w="702" w:type="pct"/>
            <w:tcBorders>
              <w:top w:val="nil"/>
              <w:left w:val="nil"/>
              <w:bottom w:val="single" w:sz="4" w:space="0" w:color="auto"/>
              <w:right w:val="single" w:sz="4" w:space="0" w:color="auto"/>
            </w:tcBorders>
            <w:shd w:val="clear" w:color="auto" w:fill="auto"/>
            <w:noWrap/>
            <w:vAlign w:val="center"/>
            <w:hideMark/>
          </w:tcPr>
          <w:p w14:paraId="2F619B3B" w14:textId="77777777" w:rsidR="0096158D" w:rsidRPr="0096158D" w:rsidRDefault="0096158D" w:rsidP="00C13E2D">
            <w:pPr>
              <w:spacing w:after="0" w:line="360" w:lineRule="auto"/>
              <w:jc w:val="center"/>
              <w:rPr>
                <w:rFonts w:eastAsia="Times New Roman"/>
                <w:b/>
                <w:bCs/>
                <w:spacing w:val="0"/>
                <w:sz w:val="18"/>
                <w:szCs w:val="18"/>
                <w:lang w:val="es-DO" w:eastAsia="es-DO"/>
              </w:rPr>
            </w:pPr>
            <w:r w:rsidRPr="0096158D">
              <w:rPr>
                <w:rFonts w:eastAsia="Times New Roman"/>
                <w:b/>
                <w:bCs/>
                <w:spacing w:val="0"/>
                <w:sz w:val="18"/>
                <w:szCs w:val="18"/>
                <w:lang w:val="es-ES" w:eastAsia="es-DO"/>
              </w:rPr>
              <w:t>304</w:t>
            </w:r>
          </w:p>
        </w:tc>
        <w:tc>
          <w:tcPr>
            <w:tcW w:w="803" w:type="pct"/>
            <w:tcBorders>
              <w:top w:val="nil"/>
              <w:left w:val="nil"/>
              <w:bottom w:val="single" w:sz="4" w:space="0" w:color="auto"/>
              <w:right w:val="single" w:sz="4" w:space="0" w:color="auto"/>
            </w:tcBorders>
            <w:shd w:val="clear" w:color="auto" w:fill="auto"/>
            <w:noWrap/>
            <w:vAlign w:val="center"/>
            <w:hideMark/>
          </w:tcPr>
          <w:p w14:paraId="4E8CF93B"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$442,000.00 </w:t>
            </w:r>
          </w:p>
        </w:tc>
        <w:tc>
          <w:tcPr>
            <w:tcW w:w="980" w:type="pct"/>
            <w:tcBorders>
              <w:top w:val="nil"/>
              <w:left w:val="nil"/>
              <w:bottom w:val="single" w:sz="4" w:space="0" w:color="auto"/>
              <w:right w:val="single" w:sz="4" w:space="0" w:color="auto"/>
            </w:tcBorders>
            <w:shd w:val="clear" w:color="auto" w:fill="auto"/>
            <w:noWrap/>
            <w:vAlign w:val="center"/>
            <w:hideMark/>
          </w:tcPr>
          <w:p w14:paraId="11421B43"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$131,000.00 </w:t>
            </w:r>
          </w:p>
        </w:tc>
        <w:tc>
          <w:tcPr>
            <w:tcW w:w="800" w:type="pct"/>
            <w:tcBorders>
              <w:top w:val="nil"/>
              <w:left w:val="nil"/>
              <w:bottom w:val="single" w:sz="4" w:space="0" w:color="auto"/>
              <w:right w:val="single" w:sz="4" w:space="0" w:color="auto"/>
            </w:tcBorders>
            <w:shd w:val="clear" w:color="auto" w:fill="auto"/>
            <w:noWrap/>
            <w:vAlign w:val="center"/>
            <w:hideMark/>
          </w:tcPr>
          <w:p w14:paraId="301C901D"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$573,000.00 </w:t>
            </w:r>
          </w:p>
        </w:tc>
      </w:tr>
      <w:tr w:rsidR="0096158D" w:rsidRPr="0096158D" w14:paraId="67606A76" w14:textId="77777777" w:rsidTr="0096158D">
        <w:trPr>
          <w:trHeight w:val="315"/>
        </w:trPr>
        <w:tc>
          <w:tcPr>
            <w:tcW w:w="1716" w:type="pct"/>
            <w:tcBorders>
              <w:top w:val="nil"/>
              <w:left w:val="single" w:sz="4" w:space="0" w:color="auto"/>
              <w:bottom w:val="single" w:sz="4" w:space="0" w:color="auto"/>
              <w:right w:val="single" w:sz="4" w:space="0" w:color="auto"/>
            </w:tcBorders>
            <w:shd w:val="clear" w:color="auto" w:fill="auto"/>
            <w:noWrap/>
            <w:vAlign w:val="center"/>
            <w:hideMark/>
          </w:tcPr>
          <w:p w14:paraId="493E9D29" w14:textId="77777777" w:rsidR="0096158D" w:rsidRPr="0096158D" w:rsidRDefault="0096158D" w:rsidP="00C13E2D">
            <w:pPr>
              <w:spacing w:after="0" w:line="360" w:lineRule="auto"/>
              <w:rPr>
                <w:rFonts w:eastAsia="Times New Roman"/>
                <w:spacing w:val="0"/>
                <w:sz w:val="18"/>
                <w:szCs w:val="18"/>
                <w:lang w:val="es-DO" w:eastAsia="es-DO"/>
              </w:rPr>
            </w:pPr>
            <w:r w:rsidRPr="0096158D">
              <w:rPr>
                <w:rFonts w:eastAsia="Times New Roman"/>
                <w:spacing w:val="0"/>
                <w:sz w:val="18"/>
                <w:szCs w:val="18"/>
                <w:lang w:val="es-ES" w:eastAsia="es-DO"/>
              </w:rPr>
              <w:t>AJUSTADORES</w:t>
            </w:r>
          </w:p>
        </w:tc>
        <w:tc>
          <w:tcPr>
            <w:tcW w:w="702" w:type="pct"/>
            <w:tcBorders>
              <w:top w:val="nil"/>
              <w:left w:val="nil"/>
              <w:bottom w:val="single" w:sz="4" w:space="0" w:color="auto"/>
              <w:right w:val="single" w:sz="4" w:space="0" w:color="auto"/>
            </w:tcBorders>
            <w:shd w:val="clear" w:color="auto" w:fill="auto"/>
            <w:noWrap/>
            <w:vAlign w:val="center"/>
            <w:hideMark/>
          </w:tcPr>
          <w:p w14:paraId="02200C9C" w14:textId="77777777" w:rsidR="0096158D" w:rsidRPr="0096158D" w:rsidRDefault="0096158D" w:rsidP="00C13E2D">
            <w:pPr>
              <w:spacing w:after="0" w:line="360" w:lineRule="auto"/>
              <w:jc w:val="center"/>
              <w:rPr>
                <w:rFonts w:eastAsia="Times New Roman"/>
                <w:b/>
                <w:bCs/>
                <w:spacing w:val="0"/>
                <w:sz w:val="18"/>
                <w:szCs w:val="18"/>
                <w:lang w:val="es-DO" w:eastAsia="es-DO"/>
              </w:rPr>
            </w:pPr>
            <w:r w:rsidRPr="0096158D">
              <w:rPr>
                <w:rFonts w:eastAsia="Times New Roman"/>
                <w:b/>
                <w:bCs/>
                <w:spacing w:val="0"/>
                <w:sz w:val="18"/>
                <w:szCs w:val="18"/>
                <w:lang w:val="es-ES" w:eastAsia="es-DO"/>
              </w:rPr>
              <w:t>5</w:t>
            </w:r>
          </w:p>
        </w:tc>
        <w:tc>
          <w:tcPr>
            <w:tcW w:w="803" w:type="pct"/>
            <w:tcBorders>
              <w:top w:val="nil"/>
              <w:left w:val="nil"/>
              <w:bottom w:val="single" w:sz="4" w:space="0" w:color="auto"/>
              <w:right w:val="single" w:sz="4" w:space="0" w:color="auto"/>
            </w:tcBorders>
            <w:shd w:val="clear" w:color="auto" w:fill="auto"/>
            <w:noWrap/>
            <w:vAlign w:val="center"/>
            <w:hideMark/>
          </w:tcPr>
          <w:p w14:paraId="22906091"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$178,507.66 </w:t>
            </w:r>
          </w:p>
        </w:tc>
        <w:tc>
          <w:tcPr>
            <w:tcW w:w="980" w:type="pct"/>
            <w:tcBorders>
              <w:top w:val="nil"/>
              <w:left w:val="nil"/>
              <w:bottom w:val="single" w:sz="4" w:space="0" w:color="auto"/>
              <w:right w:val="single" w:sz="4" w:space="0" w:color="auto"/>
            </w:tcBorders>
            <w:shd w:val="clear" w:color="auto" w:fill="auto"/>
            <w:noWrap/>
            <w:vAlign w:val="center"/>
            <w:hideMark/>
          </w:tcPr>
          <w:p w14:paraId="17D54E62" w14:textId="77777777" w:rsidR="0096158D" w:rsidRPr="0096158D" w:rsidRDefault="0096158D" w:rsidP="00C13E2D">
            <w:pPr>
              <w:spacing w:after="0" w:line="360" w:lineRule="auto"/>
              <w:rPr>
                <w:rFonts w:eastAsia="Times New Roman"/>
                <w:spacing w:val="0"/>
                <w:sz w:val="18"/>
                <w:szCs w:val="18"/>
                <w:lang w:val="es-DO" w:eastAsia="es-DO"/>
              </w:rPr>
            </w:pPr>
            <w:r w:rsidRPr="0096158D">
              <w:rPr>
                <w:rFonts w:eastAsia="Times New Roman"/>
                <w:spacing w:val="0"/>
                <w:sz w:val="18"/>
                <w:szCs w:val="18"/>
                <w:lang w:val="es-ES" w:eastAsia="es-DO"/>
              </w:rPr>
              <w:t xml:space="preserve"> $                           -   </w:t>
            </w:r>
          </w:p>
        </w:tc>
        <w:tc>
          <w:tcPr>
            <w:tcW w:w="800" w:type="pct"/>
            <w:tcBorders>
              <w:top w:val="nil"/>
              <w:left w:val="nil"/>
              <w:bottom w:val="single" w:sz="4" w:space="0" w:color="auto"/>
              <w:right w:val="single" w:sz="4" w:space="0" w:color="auto"/>
            </w:tcBorders>
            <w:shd w:val="clear" w:color="auto" w:fill="auto"/>
            <w:noWrap/>
            <w:vAlign w:val="center"/>
            <w:hideMark/>
          </w:tcPr>
          <w:p w14:paraId="6D2CB674"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$178,507.66 </w:t>
            </w:r>
          </w:p>
        </w:tc>
      </w:tr>
      <w:tr w:rsidR="0096158D" w:rsidRPr="0096158D" w14:paraId="53D930F1" w14:textId="77777777" w:rsidTr="0096158D">
        <w:trPr>
          <w:trHeight w:val="315"/>
        </w:trPr>
        <w:tc>
          <w:tcPr>
            <w:tcW w:w="1716" w:type="pct"/>
            <w:tcBorders>
              <w:top w:val="nil"/>
              <w:left w:val="single" w:sz="4" w:space="0" w:color="auto"/>
              <w:bottom w:val="single" w:sz="4" w:space="0" w:color="auto"/>
              <w:right w:val="single" w:sz="4" w:space="0" w:color="auto"/>
            </w:tcBorders>
            <w:shd w:val="clear" w:color="auto" w:fill="auto"/>
            <w:noWrap/>
            <w:vAlign w:val="center"/>
            <w:hideMark/>
          </w:tcPr>
          <w:p w14:paraId="78E1277A" w14:textId="77777777" w:rsidR="0096158D" w:rsidRPr="0096158D" w:rsidRDefault="0096158D" w:rsidP="00C13E2D">
            <w:pPr>
              <w:spacing w:after="0" w:line="360" w:lineRule="auto"/>
              <w:rPr>
                <w:rFonts w:eastAsia="Times New Roman"/>
                <w:spacing w:val="0"/>
                <w:sz w:val="18"/>
                <w:szCs w:val="18"/>
                <w:lang w:val="es-DO" w:eastAsia="es-DO"/>
              </w:rPr>
            </w:pPr>
            <w:r w:rsidRPr="0096158D">
              <w:rPr>
                <w:rFonts w:eastAsia="Times New Roman"/>
                <w:spacing w:val="0"/>
                <w:sz w:val="18"/>
                <w:szCs w:val="18"/>
                <w:lang w:val="es-ES" w:eastAsia="es-DO"/>
              </w:rPr>
              <w:t>TRANSFERENCIA DE LIC.</w:t>
            </w:r>
          </w:p>
        </w:tc>
        <w:tc>
          <w:tcPr>
            <w:tcW w:w="702" w:type="pct"/>
            <w:tcBorders>
              <w:top w:val="nil"/>
              <w:left w:val="nil"/>
              <w:bottom w:val="single" w:sz="4" w:space="0" w:color="auto"/>
              <w:right w:val="single" w:sz="4" w:space="0" w:color="auto"/>
            </w:tcBorders>
            <w:shd w:val="clear" w:color="auto" w:fill="auto"/>
            <w:noWrap/>
            <w:vAlign w:val="center"/>
            <w:hideMark/>
          </w:tcPr>
          <w:p w14:paraId="70B461C3" w14:textId="77777777" w:rsidR="0096158D" w:rsidRPr="0096158D" w:rsidRDefault="0096158D" w:rsidP="00C13E2D">
            <w:pPr>
              <w:spacing w:after="0" w:line="360" w:lineRule="auto"/>
              <w:jc w:val="center"/>
              <w:rPr>
                <w:rFonts w:eastAsia="Times New Roman"/>
                <w:b/>
                <w:bCs/>
                <w:spacing w:val="0"/>
                <w:sz w:val="18"/>
                <w:szCs w:val="18"/>
                <w:lang w:val="es-DO" w:eastAsia="es-DO"/>
              </w:rPr>
            </w:pPr>
            <w:r w:rsidRPr="0096158D">
              <w:rPr>
                <w:rFonts w:eastAsia="Times New Roman"/>
                <w:b/>
                <w:bCs/>
                <w:spacing w:val="0"/>
                <w:sz w:val="18"/>
                <w:szCs w:val="18"/>
                <w:lang w:val="es-ES" w:eastAsia="es-DO"/>
              </w:rPr>
              <w:t>3</w:t>
            </w:r>
          </w:p>
        </w:tc>
        <w:tc>
          <w:tcPr>
            <w:tcW w:w="803" w:type="pct"/>
            <w:tcBorders>
              <w:top w:val="nil"/>
              <w:left w:val="nil"/>
              <w:bottom w:val="single" w:sz="4" w:space="0" w:color="auto"/>
              <w:right w:val="single" w:sz="4" w:space="0" w:color="auto"/>
            </w:tcBorders>
            <w:shd w:val="clear" w:color="auto" w:fill="auto"/>
            <w:noWrap/>
            <w:vAlign w:val="center"/>
            <w:hideMark/>
          </w:tcPr>
          <w:p w14:paraId="53176C27"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$7,600.00 </w:t>
            </w:r>
          </w:p>
        </w:tc>
        <w:tc>
          <w:tcPr>
            <w:tcW w:w="980" w:type="pct"/>
            <w:tcBorders>
              <w:top w:val="nil"/>
              <w:left w:val="nil"/>
              <w:bottom w:val="single" w:sz="4" w:space="0" w:color="auto"/>
              <w:right w:val="single" w:sz="4" w:space="0" w:color="auto"/>
            </w:tcBorders>
            <w:shd w:val="clear" w:color="auto" w:fill="auto"/>
            <w:noWrap/>
            <w:vAlign w:val="center"/>
            <w:hideMark/>
          </w:tcPr>
          <w:p w14:paraId="449CE6D0"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$1,600.00 </w:t>
            </w:r>
          </w:p>
        </w:tc>
        <w:tc>
          <w:tcPr>
            <w:tcW w:w="800" w:type="pct"/>
            <w:tcBorders>
              <w:top w:val="nil"/>
              <w:left w:val="nil"/>
              <w:bottom w:val="single" w:sz="4" w:space="0" w:color="auto"/>
              <w:right w:val="single" w:sz="4" w:space="0" w:color="auto"/>
            </w:tcBorders>
            <w:shd w:val="clear" w:color="auto" w:fill="auto"/>
            <w:noWrap/>
            <w:vAlign w:val="center"/>
            <w:hideMark/>
          </w:tcPr>
          <w:p w14:paraId="524FA0D0"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$9,200.00 </w:t>
            </w:r>
          </w:p>
        </w:tc>
      </w:tr>
      <w:tr w:rsidR="0096158D" w:rsidRPr="0096158D" w14:paraId="5769F717" w14:textId="77777777" w:rsidTr="0096158D">
        <w:trPr>
          <w:trHeight w:val="315"/>
        </w:trPr>
        <w:tc>
          <w:tcPr>
            <w:tcW w:w="1716" w:type="pct"/>
            <w:tcBorders>
              <w:top w:val="nil"/>
              <w:left w:val="single" w:sz="4" w:space="0" w:color="auto"/>
              <w:bottom w:val="single" w:sz="4" w:space="0" w:color="auto"/>
              <w:right w:val="single" w:sz="4" w:space="0" w:color="auto"/>
            </w:tcBorders>
            <w:shd w:val="clear" w:color="auto" w:fill="auto"/>
            <w:noWrap/>
            <w:vAlign w:val="center"/>
            <w:hideMark/>
          </w:tcPr>
          <w:p w14:paraId="4E375E2C" w14:textId="77777777" w:rsidR="0096158D" w:rsidRPr="0096158D" w:rsidRDefault="0096158D" w:rsidP="00C13E2D">
            <w:pPr>
              <w:spacing w:after="0" w:line="360" w:lineRule="auto"/>
              <w:rPr>
                <w:rFonts w:eastAsia="Times New Roman"/>
                <w:spacing w:val="0"/>
                <w:sz w:val="18"/>
                <w:szCs w:val="18"/>
                <w:lang w:val="es-DO" w:eastAsia="es-DO"/>
              </w:rPr>
            </w:pPr>
            <w:r w:rsidRPr="0096158D">
              <w:rPr>
                <w:rFonts w:eastAsia="Times New Roman"/>
                <w:spacing w:val="0"/>
                <w:sz w:val="18"/>
                <w:szCs w:val="18"/>
                <w:lang w:val="es-ES" w:eastAsia="es-DO"/>
              </w:rPr>
              <w:t>EXPEDICION DE LIC.</w:t>
            </w:r>
          </w:p>
        </w:tc>
        <w:tc>
          <w:tcPr>
            <w:tcW w:w="702" w:type="pct"/>
            <w:tcBorders>
              <w:top w:val="nil"/>
              <w:left w:val="nil"/>
              <w:bottom w:val="single" w:sz="4" w:space="0" w:color="auto"/>
              <w:right w:val="single" w:sz="4" w:space="0" w:color="auto"/>
            </w:tcBorders>
            <w:shd w:val="clear" w:color="auto" w:fill="auto"/>
            <w:noWrap/>
            <w:vAlign w:val="center"/>
            <w:hideMark/>
          </w:tcPr>
          <w:p w14:paraId="3D24A8E8" w14:textId="77777777" w:rsidR="0096158D" w:rsidRPr="0096158D" w:rsidRDefault="0096158D" w:rsidP="00C13E2D">
            <w:pPr>
              <w:spacing w:after="0" w:line="360" w:lineRule="auto"/>
              <w:jc w:val="center"/>
              <w:rPr>
                <w:rFonts w:eastAsia="Times New Roman"/>
                <w:b/>
                <w:bCs/>
                <w:spacing w:val="0"/>
                <w:sz w:val="18"/>
                <w:szCs w:val="18"/>
                <w:lang w:val="es-DO" w:eastAsia="es-DO"/>
              </w:rPr>
            </w:pPr>
            <w:r w:rsidRPr="0096158D">
              <w:rPr>
                <w:rFonts w:eastAsia="Times New Roman"/>
                <w:b/>
                <w:bCs/>
                <w:spacing w:val="0"/>
                <w:sz w:val="18"/>
                <w:szCs w:val="18"/>
                <w:lang w:val="es-ES" w:eastAsia="es-DO"/>
              </w:rPr>
              <w:t>6</w:t>
            </w:r>
          </w:p>
        </w:tc>
        <w:tc>
          <w:tcPr>
            <w:tcW w:w="803" w:type="pct"/>
            <w:tcBorders>
              <w:top w:val="nil"/>
              <w:left w:val="nil"/>
              <w:bottom w:val="single" w:sz="4" w:space="0" w:color="auto"/>
              <w:right w:val="single" w:sz="4" w:space="0" w:color="auto"/>
            </w:tcBorders>
            <w:shd w:val="clear" w:color="auto" w:fill="auto"/>
            <w:noWrap/>
            <w:vAlign w:val="center"/>
            <w:hideMark/>
          </w:tcPr>
          <w:p w14:paraId="4270ADD7"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$20,000.00 </w:t>
            </w:r>
          </w:p>
        </w:tc>
        <w:tc>
          <w:tcPr>
            <w:tcW w:w="980" w:type="pct"/>
            <w:tcBorders>
              <w:top w:val="nil"/>
              <w:left w:val="nil"/>
              <w:bottom w:val="single" w:sz="4" w:space="0" w:color="auto"/>
              <w:right w:val="single" w:sz="4" w:space="0" w:color="auto"/>
            </w:tcBorders>
            <w:shd w:val="clear" w:color="auto" w:fill="auto"/>
            <w:noWrap/>
            <w:vAlign w:val="center"/>
            <w:hideMark/>
          </w:tcPr>
          <w:p w14:paraId="77C9D79C"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$10,000.00 </w:t>
            </w:r>
          </w:p>
        </w:tc>
        <w:tc>
          <w:tcPr>
            <w:tcW w:w="800" w:type="pct"/>
            <w:tcBorders>
              <w:top w:val="nil"/>
              <w:left w:val="nil"/>
              <w:bottom w:val="single" w:sz="4" w:space="0" w:color="auto"/>
              <w:right w:val="single" w:sz="4" w:space="0" w:color="auto"/>
            </w:tcBorders>
            <w:shd w:val="clear" w:color="auto" w:fill="auto"/>
            <w:noWrap/>
            <w:vAlign w:val="center"/>
            <w:hideMark/>
          </w:tcPr>
          <w:p w14:paraId="156178F4"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$30,000.00 </w:t>
            </w:r>
          </w:p>
        </w:tc>
      </w:tr>
      <w:tr w:rsidR="0096158D" w:rsidRPr="0096158D" w14:paraId="14389714" w14:textId="77777777" w:rsidTr="0096158D">
        <w:trPr>
          <w:trHeight w:val="315"/>
        </w:trPr>
        <w:tc>
          <w:tcPr>
            <w:tcW w:w="1716" w:type="pct"/>
            <w:tcBorders>
              <w:top w:val="nil"/>
              <w:left w:val="single" w:sz="4" w:space="0" w:color="auto"/>
              <w:bottom w:val="single" w:sz="4" w:space="0" w:color="auto"/>
              <w:right w:val="single" w:sz="4" w:space="0" w:color="auto"/>
            </w:tcBorders>
            <w:shd w:val="clear" w:color="auto" w:fill="auto"/>
            <w:noWrap/>
            <w:vAlign w:val="center"/>
            <w:hideMark/>
          </w:tcPr>
          <w:p w14:paraId="17390E04" w14:textId="77777777" w:rsidR="0096158D" w:rsidRPr="0096158D" w:rsidRDefault="0096158D" w:rsidP="00C13E2D">
            <w:pPr>
              <w:spacing w:after="0" w:line="360" w:lineRule="auto"/>
              <w:rPr>
                <w:rFonts w:eastAsia="Times New Roman"/>
                <w:spacing w:val="0"/>
                <w:sz w:val="18"/>
                <w:szCs w:val="18"/>
                <w:lang w:val="es-DO" w:eastAsia="es-DO"/>
              </w:rPr>
            </w:pPr>
            <w:r w:rsidRPr="0096158D">
              <w:rPr>
                <w:rFonts w:eastAsia="Times New Roman"/>
                <w:spacing w:val="0"/>
                <w:sz w:val="18"/>
                <w:szCs w:val="18"/>
                <w:lang w:val="es-ES" w:eastAsia="es-DO"/>
              </w:rPr>
              <w:t>DUPLICADO DE LIC.</w:t>
            </w:r>
          </w:p>
        </w:tc>
        <w:tc>
          <w:tcPr>
            <w:tcW w:w="702" w:type="pct"/>
            <w:tcBorders>
              <w:top w:val="nil"/>
              <w:left w:val="nil"/>
              <w:bottom w:val="single" w:sz="4" w:space="0" w:color="auto"/>
              <w:right w:val="single" w:sz="4" w:space="0" w:color="auto"/>
            </w:tcBorders>
            <w:shd w:val="clear" w:color="auto" w:fill="auto"/>
            <w:noWrap/>
            <w:vAlign w:val="center"/>
            <w:hideMark/>
          </w:tcPr>
          <w:p w14:paraId="02DB6F12" w14:textId="77777777" w:rsidR="0096158D" w:rsidRPr="0096158D" w:rsidRDefault="0096158D" w:rsidP="00C13E2D">
            <w:pPr>
              <w:spacing w:after="0" w:line="360" w:lineRule="auto"/>
              <w:jc w:val="center"/>
              <w:rPr>
                <w:rFonts w:eastAsia="Times New Roman"/>
                <w:b/>
                <w:bCs/>
                <w:spacing w:val="0"/>
                <w:sz w:val="18"/>
                <w:szCs w:val="18"/>
                <w:lang w:val="es-DO" w:eastAsia="es-DO"/>
              </w:rPr>
            </w:pPr>
            <w:r w:rsidRPr="0096158D">
              <w:rPr>
                <w:rFonts w:eastAsia="Times New Roman"/>
                <w:b/>
                <w:bCs/>
                <w:spacing w:val="0"/>
                <w:sz w:val="18"/>
                <w:szCs w:val="18"/>
                <w:lang w:val="es-ES" w:eastAsia="es-DO"/>
              </w:rPr>
              <w:t>2</w:t>
            </w:r>
          </w:p>
        </w:tc>
        <w:tc>
          <w:tcPr>
            <w:tcW w:w="803" w:type="pct"/>
            <w:tcBorders>
              <w:top w:val="nil"/>
              <w:left w:val="nil"/>
              <w:bottom w:val="single" w:sz="4" w:space="0" w:color="auto"/>
              <w:right w:val="single" w:sz="4" w:space="0" w:color="auto"/>
            </w:tcBorders>
            <w:shd w:val="clear" w:color="auto" w:fill="auto"/>
            <w:noWrap/>
            <w:vAlign w:val="center"/>
            <w:hideMark/>
          </w:tcPr>
          <w:p w14:paraId="3740C12F"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$3,000.00 </w:t>
            </w:r>
          </w:p>
        </w:tc>
        <w:tc>
          <w:tcPr>
            <w:tcW w:w="980" w:type="pct"/>
            <w:tcBorders>
              <w:top w:val="nil"/>
              <w:left w:val="nil"/>
              <w:bottom w:val="single" w:sz="4" w:space="0" w:color="auto"/>
              <w:right w:val="single" w:sz="4" w:space="0" w:color="auto"/>
            </w:tcBorders>
            <w:shd w:val="clear" w:color="auto" w:fill="auto"/>
            <w:noWrap/>
            <w:vAlign w:val="center"/>
            <w:hideMark/>
          </w:tcPr>
          <w:p w14:paraId="4A3FF208"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$3,000.00 </w:t>
            </w:r>
          </w:p>
        </w:tc>
        <w:tc>
          <w:tcPr>
            <w:tcW w:w="800" w:type="pct"/>
            <w:tcBorders>
              <w:top w:val="nil"/>
              <w:left w:val="nil"/>
              <w:bottom w:val="single" w:sz="4" w:space="0" w:color="auto"/>
              <w:right w:val="single" w:sz="4" w:space="0" w:color="auto"/>
            </w:tcBorders>
            <w:shd w:val="clear" w:color="auto" w:fill="auto"/>
            <w:noWrap/>
            <w:vAlign w:val="center"/>
            <w:hideMark/>
          </w:tcPr>
          <w:p w14:paraId="1234F21A"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$6,000.00 </w:t>
            </w:r>
          </w:p>
        </w:tc>
      </w:tr>
      <w:tr w:rsidR="0096158D" w:rsidRPr="0096158D" w14:paraId="79217AD7" w14:textId="77777777" w:rsidTr="0096158D">
        <w:trPr>
          <w:trHeight w:val="315"/>
        </w:trPr>
        <w:tc>
          <w:tcPr>
            <w:tcW w:w="1716" w:type="pct"/>
            <w:tcBorders>
              <w:top w:val="nil"/>
              <w:left w:val="single" w:sz="4" w:space="0" w:color="auto"/>
              <w:bottom w:val="single" w:sz="4" w:space="0" w:color="auto"/>
              <w:right w:val="single" w:sz="4" w:space="0" w:color="auto"/>
            </w:tcBorders>
            <w:shd w:val="clear" w:color="auto" w:fill="auto"/>
            <w:noWrap/>
            <w:vAlign w:val="center"/>
            <w:hideMark/>
          </w:tcPr>
          <w:p w14:paraId="5A08A69E" w14:textId="77777777" w:rsidR="0096158D" w:rsidRPr="0096158D" w:rsidRDefault="0096158D" w:rsidP="00C13E2D">
            <w:pPr>
              <w:spacing w:after="0" w:line="360" w:lineRule="auto"/>
              <w:rPr>
                <w:rFonts w:eastAsia="Times New Roman"/>
                <w:spacing w:val="0"/>
                <w:sz w:val="18"/>
                <w:szCs w:val="18"/>
                <w:lang w:val="es-DO" w:eastAsia="es-DO"/>
              </w:rPr>
            </w:pPr>
            <w:r w:rsidRPr="0096158D">
              <w:rPr>
                <w:rFonts w:eastAsia="Times New Roman"/>
                <w:spacing w:val="0"/>
                <w:sz w:val="18"/>
                <w:szCs w:val="18"/>
                <w:lang w:val="es-ES" w:eastAsia="es-DO"/>
              </w:rPr>
              <w:t>OTROS</w:t>
            </w:r>
          </w:p>
        </w:tc>
        <w:tc>
          <w:tcPr>
            <w:tcW w:w="702" w:type="pct"/>
            <w:tcBorders>
              <w:top w:val="nil"/>
              <w:left w:val="nil"/>
              <w:bottom w:val="single" w:sz="4" w:space="0" w:color="auto"/>
              <w:right w:val="single" w:sz="4" w:space="0" w:color="auto"/>
            </w:tcBorders>
            <w:shd w:val="clear" w:color="auto" w:fill="auto"/>
            <w:noWrap/>
            <w:vAlign w:val="center"/>
            <w:hideMark/>
          </w:tcPr>
          <w:p w14:paraId="18ECD8C3" w14:textId="77777777" w:rsidR="0096158D" w:rsidRPr="0096158D" w:rsidRDefault="0096158D" w:rsidP="00C13E2D">
            <w:pPr>
              <w:spacing w:after="0" w:line="360" w:lineRule="auto"/>
              <w:jc w:val="center"/>
              <w:rPr>
                <w:rFonts w:eastAsia="Times New Roman"/>
                <w:b/>
                <w:bCs/>
                <w:spacing w:val="0"/>
                <w:sz w:val="18"/>
                <w:szCs w:val="18"/>
                <w:lang w:val="es-DO" w:eastAsia="es-DO"/>
              </w:rPr>
            </w:pPr>
            <w:r w:rsidRPr="0096158D">
              <w:rPr>
                <w:rFonts w:eastAsia="Times New Roman"/>
                <w:b/>
                <w:bCs/>
                <w:spacing w:val="0"/>
                <w:sz w:val="18"/>
                <w:szCs w:val="18"/>
                <w:lang w:val="es-ES" w:eastAsia="es-DO"/>
              </w:rPr>
              <w:t>7</w:t>
            </w:r>
          </w:p>
        </w:tc>
        <w:tc>
          <w:tcPr>
            <w:tcW w:w="803" w:type="pct"/>
            <w:tcBorders>
              <w:top w:val="nil"/>
              <w:left w:val="nil"/>
              <w:bottom w:val="single" w:sz="4" w:space="0" w:color="auto"/>
              <w:right w:val="single" w:sz="4" w:space="0" w:color="auto"/>
            </w:tcBorders>
            <w:shd w:val="clear" w:color="auto" w:fill="auto"/>
            <w:noWrap/>
            <w:vAlign w:val="center"/>
            <w:hideMark/>
          </w:tcPr>
          <w:p w14:paraId="514470C1"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$15,000.00 </w:t>
            </w:r>
          </w:p>
        </w:tc>
        <w:tc>
          <w:tcPr>
            <w:tcW w:w="980" w:type="pct"/>
            <w:tcBorders>
              <w:top w:val="nil"/>
              <w:left w:val="nil"/>
              <w:bottom w:val="single" w:sz="4" w:space="0" w:color="auto"/>
              <w:right w:val="single" w:sz="4" w:space="0" w:color="auto"/>
            </w:tcBorders>
            <w:shd w:val="clear" w:color="auto" w:fill="auto"/>
            <w:noWrap/>
            <w:vAlign w:val="center"/>
            <w:hideMark/>
          </w:tcPr>
          <w:p w14:paraId="49A673A1"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$7,000.00 </w:t>
            </w:r>
          </w:p>
        </w:tc>
        <w:tc>
          <w:tcPr>
            <w:tcW w:w="800" w:type="pct"/>
            <w:tcBorders>
              <w:top w:val="nil"/>
              <w:left w:val="nil"/>
              <w:bottom w:val="single" w:sz="4" w:space="0" w:color="auto"/>
              <w:right w:val="single" w:sz="4" w:space="0" w:color="auto"/>
            </w:tcBorders>
            <w:shd w:val="clear" w:color="auto" w:fill="auto"/>
            <w:noWrap/>
            <w:vAlign w:val="center"/>
            <w:hideMark/>
          </w:tcPr>
          <w:p w14:paraId="11AEC753" w14:textId="77777777" w:rsidR="0096158D" w:rsidRPr="0096158D" w:rsidRDefault="0096158D" w:rsidP="00C13E2D">
            <w:pPr>
              <w:spacing w:after="0" w:line="360" w:lineRule="auto"/>
              <w:jc w:val="right"/>
              <w:rPr>
                <w:rFonts w:eastAsia="Times New Roman"/>
                <w:spacing w:val="0"/>
                <w:sz w:val="18"/>
                <w:szCs w:val="18"/>
                <w:lang w:val="es-DO" w:eastAsia="es-DO"/>
              </w:rPr>
            </w:pPr>
            <w:r w:rsidRPr="0096158D">
              <w:rPr>
                <w:rFonts w:eastAsia="Times New Roman"/>
                <w:spacing w:val="0"/>
                <w:sz w:val="18"/>
                <w:szCs w:val="18"/>
                <w:lang w:val="es-ES" w:eastAsia="es-DO"/>
              </w:rPr>
              <w:t xml:space="preserve">$22,000.00 </w:t>
            </w:r>
          </w:p>
        </w:tc>
      </w:tr>
      <w:tr w:rsidR="0096158D" w:rsidRPr="0096158D" w14:paraId="237B1E6C" w14:textId="77777777" w:rsidTr="0096158D">
        <w:trPr>
          <w:trHeight w:val="315"/>
        </w:trPr>
        <w:tc>
          <w:tcPr>
            <w:tcW w:w="1716" w:type="pct"/>
            <w:tcBorders>
              <w:top w:val="nil"/>
              <w:left w:val="single" w:sz="4" w:space="0" w:color="auto"/>
              <w:bottom w:val="single" w:sz="4" w:space="0" w:color="auto"/>
              <w:right w:val="single" w:sz="4" w:space="0" w:color="auto"/>
            </w:tcBorders>
            <w:shd w:val="clear" w:color="auto" w:fill="auto"/>
            <w:noWrap/>
            <w:vAlign w:val="center"/>
            <w:hideMark/>
          </w:tcPr>
          <w:p w14:paraId="47B34CFC" w14:textId="77777777" w:rsidR="0096158D" w:rsidRPr="0096158D" w:rsidRDefault="0096158D" w:rsidP="00C13E2D">
            <w:pPr>
              <w:spacing w:after="0" w:line="360" w:lineRule="auto"/>
              <w:rPr>
                <w:rFonts w:eastAsia="Times New Roman"/>
                <w:b/>
                <w:bCs/>
                <w:spacing w:val="0"/>
                <w:sz w:val="18"/>
                <w:szCs w:val="18"/>
                <w:lang w:val="es-DO" w:eastAsia="es-DO"/>
              </w:rPr>
            </w:pPr>
            <w:r w:rsidRPr="0096158D">
              <w:rPr>
                <w:rFonts w:eastAsia="Times New Roman"/>
                <w:b/>
                <w:bCs/>
                <w:spacing w:val="0"/>
                <w:sz w:val="18"/>
                <w:szCs w:val="18"/>
                <w:lang w:val="es-ES" w:eastAsia="es-DO"/>
              </w:rPr>
              <w:t>TOTAL</w:t>
            </w:r>
          </w:p>
        </w:tc>
        <w:tc>
          <w:tcPr>
            <w:tcW w:w="702" w:type="pct"/>
            <w:tcBorders>
              <w:top w:val="nil"/>
              <w:left w:val="nil"/>
              <w:bottom w:val="single" w:sz="4" w:space="0" w:color="auto"/>
              <w:right w:val="single" w:sz="4" w:space="0" w:color="auto"/>
            </w:tcBorders>
            <w:shd w:val="clear" w:color="auto" w:fill="auto"/>
            <w:noWrap/>
            <w:vAlign w:val="center"/>
            <w:hideMark/>
          </w:tcPr>
          <w:p w14:paraId="449D40E1" w14:textId="77777777" w:rsidR="0096158D" w:rsidRPr="0096158D" w:rsidRDefault="0096158D" w:rsidP="00C13E2D">
            <w:pPr>
              <w:spacing w:after="0" w:line="360" w:lineRule="auto"/>
              <w:jc w:val="center"/>
              <w:rPr>
                <w:rFonts w:eastAsia="Times New Roman"/>
                <w:b/>
                <w:bCs/>
                <w:spacing w:val="0"/>
                <w:sz w:val="18"/>
                <w:szCs w:val="18"/>
                <w:lang w:val="es-DO" w:eastAsia="es-DO"/>
              </w:rPr>
            </w:pPr>
            <w:r w:rsidRPr="0096158D">
              <w:rPr>
                <w:rFonts w:eastAsia="Times New Roman"/>
                <w:b/>
                <w:bCs/>
                <w:spacing w:val="0"/>
                <w:sz w:val="18"/>
                <w:szCs w:val="18"/>
                <w:lang w:val="es-ES" w:eastAsia="es-DO"/>
              </w:rPr>
              <w:t>549</w:t>
            </w:r>
          </w:p>
        </w:tc>
        <w:tc>
          <w:tcPr>
            <w:tcW w:w="803" w:type="pct"/>
            <w:tcBorders>
              <w:top w:val="nil"/>
              <w:left w:val="nil"/>
              <w:bottom w:val="single" w:sz="4" w:space="0" w:color="auto"/>
              <w:right w:val="single" w:sz="4" w:space="0" w:color="auto"/>
            </w:tcBorders>
            <w:shd w:val="clear" w:color="auto" w:fill="auto"/>
            <w:noWrap/>
            <w:vAlign w:val="center"/>
            <w:hideMark/>
          </w:tcPr>
          <w:p w14:paraId="5FCECFB4" w14:textId="77777777" w:rsidR="0096158D" w:rsidRPr="0096158D" w:rsidRDefault="0096158D" w:rsidP="00C13E2D">
            <w:pPr>
              <w:spacing w:after="0" w:line="360" w:lineRule="auto"/>
              <w:jc w:val="right"/>
              <w:rPr>
                <w:rFonts w:eastAsia="Times New Roman"/>
                <w:b/>
                <w:bCs/>
                <w:spacing w:val="0"/>
                <w:sz w:val="18"/>
                <w:szCs w:val="18"/>
                <w:lang w:val="es-DO" w:eastAsia="es-DO"/>
              </w:rPr>
            </w:pPr>
            <w:r w:rsidRPr="0096158D">
              <w:rPr>
                <w:rFonts w:eastAsia="Times New Roman"/>
                <w:b/>
                <w:bCs/>
                <w:spacing w:val="0"/>
                <w:sz w:val="18"/>
                <w:szCs w:val="18"/>
                <w:lang w:val="es-ES" w:eastAsia="es-DO"/>
              </w:rPr>
              <w:t xml:space="preserve">$13,897,999.79 </w:t>
            </w:r>
          </w:p>
        </w:tc>
        <w:tc>
          <w:tcPr>
            <w:tcW w:w="980" w:type="pct"/>
            <w:tcBorders>
              <w:top w:val="nil"/>
              <w:left w:val="nil"/>
              <w:bottom w:val="single" w:sz="4" w:space="0" w:color="auto"/>
              <w:right w:val="single" w:sz="4" w:space="0" w:color="auto"/>
            </w:tcBorders>
            <w:shd w:val="clear" w:color="auto" w:fill="auto"/>
            <w:noWrap/>
            <w:vAlign w:val="center"/>
            <w:hideMark/>
          </w:tcPr>
          <w:p w14:paraId="1C030FAC" w14:textId="77777777" w:rsidR="0096158D" w:rsidRPr="0096158D" w:rsidRDefault="0096158D" w:rsidP="00C13E2D">
            <w:pPr>
              <w:spacing w:after="0" w:line="360" w:lineRule="auto"/>
              <w:jc w:val="right"/>
              <w:rPr>
                <w:rFonts w:eastAsia="Times New Roman"/>
                <w:b/>
                <w:bCs/>
                <w:spacing w:val="0"/>
                <w:sz w:val="18"/>
                <w:szCs w:val="18"/>
                <w:lang w:val="es-DO" w:eastAsia="es-DO"/>
              </w:rPr>
            </w:pPr>
            <w:r w:rsidRPr="0096158D">
              <w:rPr>
                <w:rFonts w:eastAsia="Times New Roman"/>
                <w:b/>
                <w:bCs/>
                <w:spacing w:val="0"/>
                <w:sz w:val="18"/>
                <w:szCs w:val="18"/>
                <w:lang w:val="es-ES" w:eastAsia="es-DO"/>
              </w:rPr>
              <w:t xml:space="preserve">$1,119,200.00 </w:t>
            </w:r>
          </w:p>
        </w:tc>
        <w:tc>
          <w:tcPr>
            <w:tcW w:w="800" w:type="pct"/>
            <w:tcBorders>
              <w:top w:val="nil"/>
              <w:left w:val="nil"/>
              <w:bottom w:val="single" w:sz="4" w:space="0" w:color="auto"/>
              <w:right w:val="single" w:sz="4" w:space="0" w:color="auto"/>
            </w:tcBorders>
            <w:shd w:val="clear" w:color="auto" w:fill="auto"/>
            <w:noWrap/>
            <w:vAlign w:val="center"/>
            <w:hideMark/>
          </w:tcPr>
          <w:p w14:paraId="3C7D06D0" w14:textId="77777777" w:rsidR="0096158D" w:rsidRPr="0096158D" w:rsidRDefault="0096158D" w:rsidP="00C13E2D">
            <w:pPr>
              <w:spacing w:after="0" w:line="360" w:lineRule="auto"/>
              <w:jc w:val="right"/>
              <w:rPr>
                <w:rFonts w:eastAsia="Times New Roman"/>
                <w:b/>
                <w:bCs/>
                <w:spacing w:val="0"/>
                <w:sz w:val="18"/>
                <w:szCs w:val="18"/>
                <w:lang w:val="es-DO" w:eastAsia="es-DO"/>
              </w:rPr>
            </w:pPr>
            <w:r w:rsidRPr="0096158D">
              <w:rPr>
                <w:rFonts w:eastAsia="Times New Roman"/>
                <w:b/>
                <w:bCs/>
                <w:spacing w:val="0"/>
                <w:sz w:val="18"/>
                <w:szCs w:val="18"/>
                <w:lang w:val="es-ES" w:eastAsia="es-DO"/>
              </w:rPr>
              <w:t xml:space="preserve">$15,017,199.79 </w:t>
            </w:r>
          </w:p>
        </w:tc>
      </w:tr>
    </w:tbl>
    <w:p w14:paraId="0845E47A" w14:textId="7C5AD20A" w:rsidR="00775A45" w:rsidRPr="008555C1" w:rsidRDefault="00775A45" w:rsidP="00775A45">
      <w:pPr>
        <w:spacing w:line="360" w:lineRule="auto"/>
        <w:jc w:val="both"/>
        <w:rPr>
          <w:rFonts w:eastAsia="Calibri"/>
          <w:noProof/>
          <w:lang w:val="es-DO"/>
        </w:rPr>
      </w:pPr>
    </w:p>
    <w:p w14:paraId="4338D2E7" w14:textId="5E612903" w:rsidR="00775A45" w:rsidRDefault="0096158D" w:rsidP="00775A45">
      <w:pPr>
        <w:spacing w:line="360" w:lineRule="auto"/>
        <w:jc w:val="both"/>
        <w:rPr>
          <w:rFonts w:eastAsia="Calibri"/>
          <w:noProof/>
          <w:lang w:val="es-DO"/>
        </w:rPr>
      </w:pPr>
      <w:r w:rsidRPr="0096158D">
        <w:rPr>
          <w:rFonts w:eastAsia="Calibri"/>
          <w:noProof/>
          <w:lang w:val="es-DO"/>
        </w:rPr>
        <w:t>Proyeccion de los ingresos correspondiente a diciembre 2023</w:t>
      </w:r>
    </w:p>
    <w:tbl>
      <w:tblPr>
        <w:tblW w:w="5000" w:type="pct"/>
        <w:tblLayout w:type="fixed"/>
        <w:tblCellMar>
          <w:left w:w="70" w:type="dxa"/>
          <w:right w:w="70" w:type="dxa"/>
        </w:tblCellMar>
        <w:tblLook w:val="04A0" w:firstRow="1" w:lastRow="0" w:firstColumn="1" w:lastColumn="0" w:noHBand="0" w:noVBand="1"/>
      </w:tblPr>
      <w:tblGrid>
        <w:gridCol w:w="2262"/>
        <w:gridCol w:w="1363"/>
        <w:gridCol w:w="1289"/>
        <w:gridCol w:w="1707"/>
        <w:gridCol w:w="1289"/>
      </w:tblGrid>
      <w:tr w:rsidR="0096158D" w:rsidRPr="0096158D" w14:paraId="0B1BCE91" w14:textId="77777777" w:rsidTr="00C13E2D">
        <w:trPr>
          <w:trHeight w:val="600"/>
          <w:tblHeader/>
        </w:trPr>
        <w:tc>
          <w:tcPr>
            <w:tcW w:w="14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hideMark/>
          </w:tcPr>
          <w:p w14:paraId="43DC5FC0" w14:textId="77777777" w:rsidR="0096158D" w:rsidRPr="0096158D" w:rsidRDefault="0096158D" w:rsidP="0096158D">
            <w:pPr>
              <w:spacing w:after="0" w:line="240" w:lineRule="auto"/>
              <w:jc w:val="center"/>
              <w:rPr>
                <w:rFonts w:eastAsia="Times New Roman"/>
                <w:b/>
                <w:bCs/>
                <w:color w:val="FFFFFF" w:themeColor="background1"/>
                <w:spacing w:val="0"/>
                <w:sz w:val="18"/>
                <w:szCs w:val="20"/>
                <w:lang w:val="es-DO" w:eastAsia="es-DO"/>
              </w:rPr>
            </w:pPr>
            <w:r w:rsidRPr="0096158D">
              <w:rPr>
                <w:rFonts w:eastAsia="Times New Roman"/>
                <w:b/>
                <w:bCs/>
                <w:color w:val="FFFFFF" w:themeColor="background1"/>
                <w:spacing w:val="0"/>
                <w:sz w:val="18"/>
                <w:szCs w:val="20"/>
                <w:lang w:val="es-ES" w:eastAsia="es-DO"/>
              </w:rPr>
              <w:t>TIPO DE SERVICIOS</w:t>
            </w:r>
          </w:p>
        </w:tc>
        <w:tc>
          <w:tcPr>
            <w:tcW w:w="8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noWrap/>
            <w:vAlign w:val="center"/>
            <w:hideMark/>
          </w:tcPr>
          <w:p w14:paraId="78522B47" w14:textId="77777777" w:rsidR="0096158D" w:rsidRPr="0096158D" w:rsidRDefault="0096158D" w:rsidP="0096158D">
            <w:pPr>
              <w:spacing w:after="0" w:line="240" w:lineRule="auto"/>
              <w:rPr>
                <w:rFonts w:eastAsia="Times New Roman"/>
                <w:b/>
                <w:bCs/>
                <w:color w:val="FFFFFF" w:themeColor="background1"/>
                <w:spacing w:val="0"/>
                <w:sz w:val="18"/>
                <w:szCs w:val="20"/>
                <w:lang w:val="es-DO" w:eastAsia="es-DO"/>
              </w:rPr>
            </w:pPr>
            <w:r w:rsidRPr="0096158D">
              <w:rPr>
                <w:rFonts w:eastAsia="Times New Roman"/>
                <w:b/>
                <w:bCs/>
                <w:color w:val="FFFFFF" w:themeColor="background1"/>
                <w:spacing w:val="0"/>
                <w:sz w:val="18"/>
                <w:szCs w:val="20"/>
                <w:lang w:val="es-ES" w:eastAsia="es-DO"/>
              </w:rPr>
              <w:t>CANTIDAD</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noWrap/>
            <w:vAlign w:val="center"/>
            <w:hideMark/>
          </w:tcPr>
          <w:p w14:paraId="03533D88" w14:textId="59C2D8FE" w:rsidR="0096158D" w:rsidRPr="0096158D" w:rsidRDefault="0096158D" w:rsidP="0096158D">
            <w:pPr>
              <w:spacing w:after="0" w:line="240" w:lineRule="auto"/>
              <w:jc w:val="center"/>
              <w:rPr>
                <w:rFonts w:eastAsia="Times New Roman"/>
                <w:b/>
                <w:bCs/>
                <w:color w:val="FFFFFF" w:themeColor="background1"/>
                <w:spacing w:val="0"/>
                <w:sz w:val="18"/>
                <w:szCs w:val="20"/>
                <w:lang w:val="es-DO" w:eastAsia="es-DO"/>
              </w:rPr>
            </w:pPr>
            <w:r w:rsidRPr="0096158D">
              <w:rPr>
                <w:rFonts w:eastAsia="Times New Roman"/>
                <w:b/>
                <w:bCs/>
                <w:color w:val="FFFFFF" w:themeColor="background1"/>
                <w:spacing w:val="0"/>
                <w:sz w:val="18"/>
                <w:szCs w:val="20"/>
                <w:lang w:val="es-ES" w:eastAsia="es-DO"/>
              </w:rPr>
              <w:t>SEDE</w:t>
            </w:r>
          </w:p>
        </w:tc>
        <w:tc>
          <w:tcPr>
            <w:tcW w:w="10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noWrap/>
            <w:vAlign w:val="center"/>
            <w:hideMark/>
          </w:tcPr>
          <w:p w14:paraId="2B6C2BE7" w14:textId="77777777" w:rsidR="0096158D" w:rsidRPr="0096158D" w:rsidRDefault="0096158D" w:rsidP="0096158D">
            <w:pPr>
              <w:spacing w:after="0" w:line="240" w:lineRule="auto"/>
              <w:jc w:val="center"/>
              <w:rPr>
                <w:rFonts w:eastAsia="Times New Roman"/>
                <w:b/>
                <w:bCs/>
                <w:color w:val="FFFFFF" w:themeColor="background1"/>
                <w:spacing w:val="0"/>
                <w:sz w:val="18"/>
                <w:szCs w:val="20"/>
                <w:lang w:val="es-DO" w:eastAsia="es-DO"/>
              </w:rPr>
            </w:pPr>
            <w:r w:rsidRPr="0096158D">
              <w:rPr>
                <w:rFonts w:eastAsia="Times New Roman"/>
                <w:b/>
                <w:bCs/>
                <w:color w:val="FFFFFF" w:themeColor="background1"/>
                <w:spacing w:val="0"/>
                <w:sz w:val="18"/>
                <w:szCs w:val="20"/>
                <w:lang w:val="es-ES" w:eastAsia="es-DO"/>
              </w:rPr>
              <w:t>SANTIAGO</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noWrap/>
            <w:vAlign w:val="center"/>
            <w:hideMark/>
          </w:tcPr>
          <w:p w14:paraId="6FDCF7D0" w14:textId="77777777" w:rsidR="0096158D" w:rsidRPr="0096158D" w:rsidRDefault="0096158D" w:rsidP="0096158D">
            <w:pPr>
              <w:spacing w:after="0" w:line="240" w:lineRule="auto"/>
              <w:jc w:val="center"/>
              <w:rPr>
                <w:rFonts w:eastAsia="Times New Roman"/>
                <w:b/>
                <w:bCs/>
                <w:color w:val="FFFFFF" w:themeColor="background1"/>
                <w:spacing w:val="0"/>
                <w:sz w:val="18"/>
                <w:szCs w:val="20"/>
                <w:lang w:val="es-DO" w:eastAsia="es-DO"/>
              </w:rPr>
            </w:pPr>
            <w:r w:rsidRPr="0096158D">
              <w:rPr>
                <w:rFonts w:eastAsia="Times New Roman"/>
                <w:b/>
                <w:bCs/>
                <w:color w:val="FFFFFF" w:themeColor="background1"/>
                <w:spacing w:val="0"/>
                <w:sz w:val="18"/>
                <w:szCs w:val="20"/>
                <w:lang w:val="es-ES" w:eastAsia="es-DO"/>
              </w:rPr>
              <w:t>TOTAL</w:t>
            </w:r>
          </w:p>
        </w:tc>
      </w:tr>
      <w:tr w:rsidR="0096158D" w:rsidRPr="0096158D" w14:paraId="35B15F7F" w14:textId="77777777" w:rsidTr="0096158D">
        <w:trPr>
          <w:trHeight w:val="330"/>
        </w:trPr>
        <w:tc>
          <w:tcPr>
            <w:tcW w:w="1429" w:type="pct"/>
            <w:tcBorders>
              <w:top w:val="single" w:sz="4" w:space="0" w:color="000000" w:themeColor="text1"/>
              <w:left w:val="single" w:sz="8" w:space="0" w:color="auto"/>
              <w:bottom w:val="single" w:sz="8" w:space="0" w:color="auto"/>
              <w:right w:val="single" w:sz="8" w:space="0" w:color="auto"/>
            </w:tcBorders>
            <w:shd w:val="clear" w:color="auto" w:fill="auto"/>
            <w:noWrap/>
            <w:vAlign w:val="center"/>
            <w:hideMark/>
          </w:tcPr>
          <w:p w14:paraId="44D048A6" w14:textId="77777777" w:rsidR="0096158D" w:rsidRPr="0096158D" w:rsidRDefault="0096158D" w:rsidP="00C13E2D">
            <w:pPr>
              <w:spacing w:after="0" w:line="360" w:lineRule="auto"/>
              <w:rPr>
                <w:rFonts w:eastAsia="Times New Roman"/>
                <w:spacing w:val="0"/>
                <w:sz w:val="20"/>
                <w:szCs w:val="20"/>
                <w:lang w:val="es-DO" w:eastAsia="es-DO"/>
              </w:rPr>
            </w:pPr>
            <w:r w:rsidRPr="0096158D">
              <w:rPr>
                <w:rFonts w:eastAsia="Times New Roman"/>
                <w:spacing w:val="0"/>
                <w:sz w:val="20"/>
                <w:szCs w:val="20"/>
                <w:lang w:val="es-ES" w:eastAsia="es-DO"/>
              </w:rPr>
              <w:t>RENOVACION DE LIC.</w:t>
            </w:r>
          </w:p>
        </w:tc>
        <w:tc>
          <w:tcPr>
            <w:tcW w:w="861" w:type="pct"/>
            <w:tcBorders>
              <w:top w:val="single" w:sz="4" w:space="0" w:color="000000" w:themeColor="text1"/>
              <w:left w:val="nil"/>
              <w:bottom w:val="single" w:sz="8" w:space="0" w:color="auto"/>
              <w:right w:val="single" w:sz="8" w:space="0" w:color="auto"/>
            </w:tcBorders>
            <w:shd w:val="clear" w:color="auto" w:fill="auto"/>
            <w:noWrap/>
            <w:vAlign w:val="center"/>
            <w:hideMark/>
          </w:tcPr>
          <w:p w14:paraId="057FD616" w14:textId="77777777" w:rsidR="0096158D" w:rsidRPr="0096158D" w:rsidRDefault="0096158D" w:rsidP="00C13E2D">
            <w:pPr>
              <w:spacing w:after="0" w:line="360" w:lineRule="auto"/>
              <w:jc w:val="center"/>
              <w:rPr>
                <w:rFonts w:eastAsia="Times New Roman"/>
                <w:bCs/>
                <w:spacing w:val="0"/>
                <w:sz w:val="20"/>
                <w:szCs w:val="20"/>
                <w:lang w:val="es-DO" w:eastAsia="es-DO"/>
              </w:rPr>
            </w:pPr>
            <w:r w:rsidRPr="0096158D">
              <w:rPr>
                <w:rFonts w:eastAsia="Times New Roman"/>
                <w:bCs/>
                <w:spacing w:val="0"/>
                <w:sz w:val="20"/>
                <w:szCs w:val="20"/>
                <w:lang w:val="es-ES" w:eastAsia="es-DO"/>
              </w:rPr>
              <w:t>63</w:t>
            </w:r>
          </w:p>
        </w:tc>
        <w:tc>
          <w:tcPr>
            <w:tcW w:w="815" w:type="pct"/>
            <w:tcBorders>
              <w:top w:val="single" w:sz="4" w:space="0" w:color="000000" w:themeColor="text1"/>
              <w:left w:val="nil"/>
              <w:bottom w:val="single" w:sz="8" w:space="0" w:color="auto"/>
              <w:right w:val="single" w:sz="8" w:space="0" w:color="auto"/>
            </w:tcBorders>
            <w:shd w:val="clear" w:color="auto" w:fill="auto"/>
            <w:noWrap/>
            <w:vAlign w:val="center"/>
            <w:hideMark/>
          </w:tcPr>
          <w:p w14:paraId="1444ABF0"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$662,000.00 </w:t>
            </w:r>
          </w:p>
        </w:tc>
        <w:tc>
          <w:tcPr>
            <w:tcW w:w="1079" w:type="pct"/>
            <w:tcBorders>
              <w:top w:val="single" w:sz="4" w:space="0" w:color="000000" w:themeColor="text1"/>
              <w:left w:val="nil"/>
              <w:bottom w:val="single" w:sz="8" w:space="0" w:color="auto"/>
              <w:right w:val="single" w:sz="8" w:space="0" w:color="auto"/>
            </w:tcBorders>
            <w:shd w:val="clear" w:color="auto" w:fill="auto"/>
            <w:noWrap/>
            <w:vAlign w:val="center"/>
            <w:hideMark/>
          </w:tcPr>
          <w:p w14:paraId="2984D488"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$110,000.00 </w:t>
            </w:r>
          </w:p>
        </w:tc>
        <w:tc>
          <w:tcPr>
            <w:tcW w:w="815" w:type="pct"/>
            <w:tcBorders>
              <w:top w:val="single" w:sz="4" w:space="0" w:color="000000" w:themeColor="text1"/>
              <w:left w:val="nil"/>
              <w:bottom w:val="single" w:sz="8" w:space="0" w:color="auto"/>
              <w:right w:val="single" w:sz="8" w:space="0" w:color="auto"/>
            </w:tcBorders>
            <w:shd w:val="clear" w:color="auto" w:fill="auto"/>
            <w:noWrap/>
            <w:vAlign w:val="center"/>
            <w:hideMark/>
          </w:tcPr>
          <w:p w14:paraId="67DA1DAD"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$772,000.00 </w:t>
            </w:r>
          </w:p>
        </w:tc>
      </w:tr>
      <w:tr w:rsidR="0096158D" w:rsidRPr="0096158D" w14:paraId="136D3107" w14:textId="77777777" w:rsidTr="0096158D">
        <w:trPr>
          <w:trHeight w:val="330"/>
        </w:trPr>
        <w:tc>
          <w:tcPr>
            <w:tcW w:w="1429" w:type="pct"/>
            <w:tcBorders>
              <w:top w:val="nil"/>
              <w:left w:val="single" w:sz="8" w:space="0" w:color="auto"/>
              <w:bottom w:val="single" w:sz="8" w:space="0" w:color="auto"/>
              <w:right w:val="single" w:sz="8" w:space="0" w:color="auto"/>
            </w:tcBorders>
            <w:shd w:val="clear" w:color="auto" w:fill="auto"/>
            <w:noWrap/>
            <w:vAlign w:val="center"/>
            <w:hideMark/>
          </w:tcPr>
          <w:p w14:paraId="70A96952" w14:textId="77777777" w:rsidR="0096158D" w:rsidRPr="0096158D" w:rsidRDefault="0096158D" w:rsidP="00C13E2D">
            <w:pPr>
              <w:spacing w:after="0" w:line="360" w:lineRule="auto"/>
              <w:rPr>
                <w:rFonts w:eastAsia="Times New Roman"/>
                <w:spacing w:val="0"/>
                <w:sz w:val="20"/>
                <w:szCs w:val="20"/>
                <w:lang w:val="es-DO" w:eastAsia="es-DO"/>
              </w:rPr>
            </w:pPr>
            <w:r w:rsidRPr="0096158D">
              <w:rPr>
                <w:rFonts w:eastAsia="Times New Roman"/>
                <w:spacing w:val="0"/>
                <w:sz w:val="20"/>
                <w:szCs w:val="20"/>
                <w:lang w:val="es-ES" w:eastAsia="es-DO"/>
              </w:rPr>
              <w:t>DERECHO A EXAMEN</w:t>
            </w:r>
          </w:p>
        </w:tc>
        <w:tc>
          <w:tcPr>
            <w:tcW w:w="861" w:type="pct"/>
            <w:tcBorders>
              <w:top w:val="nil"/>
              <w:left w:val="nil"/>
              <w:bottom w:val="single" w:sz="8" w:space="0" w:color="auto"/>
              <w:right w:val="single" w:sz="8" w:space="0" w:color="auto"/>
            </w:tcBorders>
            <w:shd w:val="clear" w:color="auto" w:fill="auto"/>
            <w:noWrap/>
            <w:vAlign w:val="center"/>
            <w:hideMark/>
          </w:tcPr>
          <w:p w14:paraId="2E3A54FE" w14:textId="77777777" w:rsidR="0096158D" w:rsidRPr="0096158D" w:rsidRDefault="0096158D" w:rsidP="00C13E2D">
            <w:pPr>
              <w:spacing w:after="0" w:line="360" w:lineRule="auto"/>
              <w:jc w:val="center"/>
              <w:rPr>
                <w:rFonts w:eastAsia="Times New Roman"/>
                <w:bCs/>
                <w:spacing w:val="0"/>
                <w:sz w:val="20"/>
                <w:szCs w:val="20"/>
                <w:lang w:val="es-DO" w:eastAsia="es-DO"/>
              </w:rPr>
            </w:pPr>
            <w:r w:rsidRPr="0096158D">
              <w:rPr>
                <w:rFonts w:eastAsia="Times New Roman"/>
                <w:bCs/>
                <w:spacing w:val="0"/>
                <w:sz w:val="20"/>
                <w:szCs w:val="20"/>
                <w:lang w:val="es-ES" w:eastAsia="es-DO"/>
              </w:rPr>
              <w:t>39</w:t>
            </w:r>
          </w:p>
        </w:tc>
        <w:tc>
          <w:tcPr>
            <w:tcW w:w="815" w:type="pct"/>
            <w:tcBorders>
              <w:top w:val="nil"/>
              <w:left w:val="nil"/>
              <w:bottom w:val="single" w:sz="8" w:space="0" w:color="auto"/>
              <w:right w:val="single" w:sz="8" w:space="0" w:color="auto"/>
            </w:tcBorders>
            <w:shd w:val="clear" w:color="auto" w:fill="auto"/>
            <w:noWrap/>
            <w:vAlign w:val="center"/>
            <w:hideMark/>
          </w:tcPr>
          <w:p w14:paraId="0EDB64D3"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$143,000.00 </w:t>
            </w:r>
          </w:p>
        </w:tc>
        <w:tc>
          <w:tcPr>
            <w:tcW w:w="1079" w:type="pct"/>
            <w:tcBorders>
              <w:top w:val="nil"/>
              <w:left w:val="nil"/>
              <w:bottom w:val="single" w:sz="8" w:space="0" w:color="auto"/>
              <w:right w:val="single" w:sz="8" w:space="0" w:color="auto"/>
            </w:tcBorders>
            <w:shd w:val="clear" w:color="auto" w:fill="auto"/>
            <w:noWrap/>
            <w:vAlign w:val="center"/>
            <w:hideMark/>
          </w:tcPr>
          <w:p w14:paraId="11B7B03F"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$92,000.00 </w:t>
            </w:r>
          </w:p>
        </w:tc>
        <w:tc>
          <w:tcPr>
            <w:tcW w:w="815" w:type="pct"/>
            <w:tcBorders>
              <w:top w:val="nil"/>
              <w:left w:val="nil"/>
              <w:bottom w:val="single" w:sz="8" w:space="0" w:color="auto"/>
              <w:right w:val="single" w:sz="8" w:space="0" w:color="auto"/>
            </w:tcBorders>
            <w:shd w:val="clear" w:color="auto" w:fill="auto"/>
            <w:noWrap/>
            <w:vAlign w:val="center"/>
            <w:hideMark/>
          </w:tcPr>
          <w:p w14:paraId="4EF12033"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$235,000.00 </w:t>
            </w:r>
          </w:p>
        </w:tc>
      </w:tr>
      <w:tr w:rsidR="0096158D" w:rsidRPr="0096158D" w14:paraId="202C45E3" w14:textId="77777777" w:rsidTr="0096158D">
        <w:trPr>
          <w:trHeight w:val="330"/>
        </w:trPr>
        <w:tc>
          <w:tcPr>
            <w:tcW w:w="1429" w:type="pct"/>
            <w:tcBorders>
              <w:top w:val="nil"/>
              <w:left w:val="single" w:sz="8" w:space="0" w:color="auto"/>
              <w:bottom w:val="single" w:sz="8" w:space="0" w:color="auto"/>
              <w:right w:val="single" w:sz="8" w:space="0" w:color="auto"/>
            </w:tcBorders>
            <w:shd w:val="clear" w:color="auto" w:fill="auto"/>
            <w:noWrap/>
            <w:vAlign w:val="center"/>
            <w:hideMark/>
          </w:tcPr>
          <w:p w14:paraId="5EFE8D9E" w14:textId="77777777" w:rsidR="0096158D" w:rsidRPr="0096158D" w:rsidRDefault="0096158D" w:rsidP="00C13E2D">
            <w:pPr>
              <w:spacing w:after="0" w:line="360" w:lineRule="auto"/>
              <w:rPr>
                <w:rFonts w:eastAsia="Times New Roman"/>
                <w:spacing w:val="0"/>
                <w:sz w:val="20"/>
                <w:szCs w:val="20"/>
                <w:lang w:val="es-DO" w:eastAsia="es-DO"/>
              </w:rPr>
            </w:pPr>
            <w:r w:rsidRPr="0096158D">
              <w:rPr>
                <w:rFonts w:eastAsia="Times New Roman"/>
                <w:spacing w:val="0"/>
                <w:sz w:val="20"/>
                <w:szCs w:val="20"/>
                <w:lang w:val="es-ES" w:eastAsia="es-DO"/>
              </w:rPr>
              <w:lastRenderedPageBreak/>
              <w:t>MATERIAL DIDACTICO</w:t>
            </w:r>
          </w:p>
        </w:tc>
        <w:tc>
          <w:tcPr>
            <w:tcW w:w="861" w:type="pct"/>
            <w:tcBorders>
              <w:top w:val="nil"/>
              <w:left w:val="nil"/>
              <w:bottom w:val="single" w:sz="8" w:space="0" w:color="auto"/>
              <w:right w:val="single" w:sz="8" w:space="0" w:color="auto"/>
            </w:tcBorders>
            <w:shd w:val="clear" w:color="auto" w:fill="auto"/>
            <w:noWrap/>
            <w:vAlign w:val="center"/>
            <w:hideMark/>
          </w:tcPr>
          <w:p w14:paraId="668BC974" w14:textId="77777777" w:rsidR="0096158D" w:rsidRPr="0096158D" w:rsidRDefault="0096158D" w:rsidP="00C13E2D">
            <w:pPr>
              <w:spacing w:after="0" w:line="360" w:lineRule="auto"/>
              <w:jc w:val="center"/>
              <w:rPr>
                <w:rFonts w:eastAsia="Times New Roman"/>
                <w:bCs/>
                <w:spacing w:val="0"/>
                <w:sz w:val="20"/>
                <w:szCs w:val="20"/>
                <w:lang w:val="es-DO" w:eastAsia="es-DO"/>
              </w:rPr>
            </w:pPr>
            <w:r w:rsidRPr="0096158D">
              <w:rPr>
                <w:rFonts w:eastAsia="Times New Roman"/>
                <w:bCs/>
                <w:spacing w:val="0"/>
                <w:sz w:val="20"/>
                <w:szCs w:val="20"/>
                <w:lang w:val="es-ES" w:eastAsia="es-DO"/>
              </w:rPr>
              <w:t>9</w:t>
            </w:r>
          </w:p>
        </w:tc>
        <w:tc>
          <w:tcPr>
            <w:tcW w:w="815" w:type="pct"/>
            <w:tcBorders>
              <w:top w:val="nil"/>
              <w:left w:val="nil"/>
              <w:bottom w:val="single" w:sz="8" w:space="0" w:color="auto"/>
              <w:right w:val="single" w:sz="8" w:space="0" w:color="auto"/>
            </w:tcBorders>
            <w:shd w:val="clear" w:color="auto" w:fill="auto"/>
            <w:noWrap/>
            <w:vAlign w:val="center"/>
            <w:hideMark/>
          </w:tcPr>
          <w:p w14:paraId="1BBC45ED"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$4,900.00 </w:t>
            </w:r>
          </w:p>
        </w:tc>
        <w:tc>
          <w:tcPr>
            <w:tcW w:w="1079" w:type="pct"/>
            <w:tcBorders>
              <w:top w:val="nil"/>
              <w:left w:val="nil"/>
              <w:bottom w:val="single" w:sz="8" w:space="0" w:color="auto"/>
              <w:right w:val="single" w:sz="8" w:space="0" w:color="auto"/>
            </w:tcBorders>
            <w:shd w:val="clear" w:color="auto" w:fill="auto"/>
            <w:noWrap/>
            <w:vAlign w:val="center"/>
            <w:hideMark/>
          </w:tcPr>
          <w:p w14:paraId="20D36652"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$750.00 </w:t>
            </w:r>
          </w:p>
        </w:tc>
        <w:tc>
          <w:tcPr>
            <w:tcW w:w="815" w:type="pct"/>
            <w:tcBorders>
              <w:top w:val="nil"/>
              <w:left w:val="nil"/>
              <w:bottom w:val="single" w:sz="8" w:space="0" w:color="auto"/>
              <w:right w:val="single" w:sz="8" w:space="0" w:color="auto"/>
            </w:tcBorders>
            <w:shd w:val="clear" w:color="auto" w:fill="auto"/>
            <w:noWrap/>
            <w:vAlign w:val="center"/>
            <w:hideMark/>
          </w:tcPr>
          <w:p w14:paraId="69092DBB"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$5,650.00 </w:t>
            </w:r>
          </w:p>
        </w:tc>
      </w:tr>
      <w:tr w:rsidR="0096158D" w:rsidRPr="0096158D" w14:paraId="2852CE9D" w14:textId="77777777" w:rsidTr="0096158D">
        <w:trPr>
          <w:trHeight w:val="330"/>
        </w:trPr>
        <w:tc>
          <w:tcPr>
            <w:tcW w:w="1429" w:type="pct"/>
            <w:tcBorders>
              <w:top w:val="nil"/>
              <w:left w:val="single" w:sz="8" w:space="0" w:color="auto"/>
              <w:bottom w:val="single" w:sz="8" w:space="0" w:color="auto"/>
              <w:right w:val="single" w:sz="8" w:space="0" w:color="auto"/>
            </w:tcBorders>
            <w:shd w:val="clear" w:color="auto" w:fill="auto"/>
            <w:noWrap/>
            <w:vAlign w:val="center"/>
            <w:hideMark/>
          </w:tcPr>
          <w:p w14:paraId="5D81DEF8" w14:textId="77777777" w:rsidR="0096158D" w:rsidRPr="0096158D" w:rsidRDefault="0096158D" w:rsidP="00C13E2D">
            <w:pPr>
              <w:spacing w:after="0" w:line="360" w:lineRule="auto"/>
              <w:rPr>
                <w:rFonts w:eastAsia="Times New Roman"/>
                <w:spacing w:val="0"/>
                <w:sz w:val="20"/>
                <w:szCs w:val="20"/>
                <w:lang w:val="es-DO" w:eastAsia="es-DO"/>
              </w:rPr>
            </w:pPr>
            <w:r w:rsidRPr="0096158D">
              <w:rPr>
                <w:rFonts w:eastAsia="Times New Roman"/>
                <w:spacing w:val="0"/>
                <w:sz w:val="20"/>
                <w:szCs w:val="20"/>
                <w:lang w:val="es-ES" w:eastAsia="es-DO"/>
              </w:rPr>
              <w:t>CERTIFICACION</w:t>
            </w:r>
          </w:p>
        </w:tc>
        <w:tc>
          <w:tcPr>
            <w:tcW w:w="861" w:type="pct"/>
            <w:tcBorders>
              <w:top w:val="nil"/>
              <w:left w:val="nil"/>
              <w:bottom w:val="single" w:sz="8" w:space="0" w:color="auto"/>
              <w:right w:val="single" w:sz="8" w:space="0" w:color="auto"/>
            </w:tcBorders>
            <w:shd w:val="clear" w:color="auto" w:fill="auto"/>
            <w:noWrap/>
            <w:vAlign w:val="center"/>
            <w:hideMark/>
          </w:tcPr>
          <w:p w14:paraId="5A53B133" w14:textId="77777777" w:rsidR="0096158D" w:rsidRPr="0096158D" w:rsidRDefault="0096158D" w:rsidP="00C13E2D">
            <w:pPr>
              <w:spacing w:after="0" w:line="360" w:lineRule="auto"/>
              <w:jc w:val="center"/>
              <w:rPr>
                <w:rFonts w:eastAsia="Times New Roman"/>
                <w:bCs/>
                <w:spacing w:val="0"/>
                <w:sz w:val="20"/>
                <w:szCs w:val="20"/>
                <w:lang w:val="es-DO" w:eastAsia="es-DO"/>
              </w:rPr>
            </w:pPr>
            <w:r w:rsidRPr="0096158D">
              <w:rPr>
                <w:rFonts w:eastAsia="Times New Roman"/>
                <w:bCs/>
                <w:spacing w:val="0"/>
                <w:sz w:val="20"/>
                <w:szCs w:val="20"/>
                <w:lang w:val="es-ES" w:eastAsia="es-DO"/>
              </w:rPr>
              <w:t>299</w:t>
            </w:r>
          </w:p>
        </w:tc>
        <w:tc>
          <w:tcPr>
            <w:tcW w:w="815" w:type="pct"/>
            <w:tcBorders>
              <w:top w:val="nil"/>
              <w:left w:val="nil"/>
              <w:bottom w:val="single" w:sz="8" w:space="0" w:color="auto"/>
              <w:right w:val="single" w:sz="8" w:space="0" w:color="auto"/>
            </w:tcBorders>
            <w:shd w:val="clear" w:color="auto" w:fill="auto"/>
            <w:noWrap/>
            <w:vAlign w:val="center"/>
            <w:hideMark/>
          </w:tcPr>
          <w:p w14:paraId="57C1DAF3"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$439,000.00 </w:t>
            </w:r>
          </w:p>
        </w:tc>
        <w:tc>
          <w:tcPr>
            <w:tcW w:w="1079" w:type="pct"/>
            <w:tcBorders>
              <w:top w:val="nil"/>
              <w:left w:val="nil"/>
              <w:bottom w:val="single" w:sz="8" w:space="0" w:color="auto"/>
              <w:right w:val="single" w:sz="8" w:space="0" w:color="auto"/>
            </w:tcBorders>
            <w:shd w:val="clear" w:color="auto" w:fill="auto"/>
            <w:noWrap/>
            <w:vAlign w:val="center"/>
            <w:hideMark/>
          </w:tcPr>
          <w:p w14:paraId="42F98BEC"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$129,000.00 </w:t>
            </w:r>
          </w:p>
        </w:tc>
        <w:tc>
          <w:tcPr>
            <w:tcW w:w="815" w:type="pct"/>
            <w:tcBorders>
              <w:top w:val="nil"/>
              <w:left w:val="nil"/>
              <w:bottom w:val="single" w:sz="8" w:space="0" w:color="auto"/>
              <w:right w:val="single" w:sz="8" w:space="0" w:color="auto"/>
            </w:tcBorders>
            <w:shd w:val="clear" w:color="auto" w:fill="auto"/>
            <w:noWrap/>
            <w:vAlign w:val="center"/>
            <w:hideMark/>
          </w:tcPr>
          <w:p w14:paraId="7A79A8EF"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$568,000.00 </w:t>
            </w:r>
          </w:p>
        </w:tc>
      </w:tr>
      <w:tr w:rsidR="0096158D" w:rsidRPr="0096158D" w14:paraId="6C9E9475" w14:textId="77777777" w:rsidTr="0096158D">
        <w:trPr>
          <w:trHeight w:val="330"/>
        </w:trPr>
        <w:tc>
          <w:tcPr>
            <w:tcW w:w="1429" w:type="pct"/>
            <w:tcBorders>
              <w:top w:val="nil"/>
              <w:left w:val="single" w:sz="8" w:space="0" w:color="auto"/>
              <w:bottom w:val="single" w:sz="8" w:space="0" w:color="auto"/>
              <w:right w:val="single" w:sz="8" w:space="0" w:color="auto"/>
            </w:tcBorders>
            <w:shd w:val="clear" w:color="auto" w:fill="auto"/>
            <w:noWrap/>
            <w:vAlign w:val="center"/>
            <w:hideMark/>
          </w:tcPr>
          <w:p w14:paraId="0BCD2532" w14:textId="77777777" w:rsidR="0096158D" w:rsidRPr="0096158D" w:rsidRDefault="0096158D" w:rsidP="00C13E2D">
            <w:pPr>
              <w:spacing w:after="0" w:line="360" w:lineRule="auto"/>
              <w:rPr>
                <w:rFonts w:eastAsia="Times New Roman"/>
                <w:spacing w:val="0"/>
                <w:sz w:val="20"/>
                <w:szCs w:val="20"/>
                <w:lang w:val="es-DO" w:eastAsia="es-DO"/>
              </w:rPr>
            </w:pPr>
            <w:r w:rsidRPr="0096158D">
              <w:rPr>
                <w:rFonts w:eastAsia="Times New Roman"/>
                <w:spacing w:val="0"/>
                <w:sz w:val="20"/>
                <w:szCs w:val="20"/>
                <w:lang w:val="es-ES" w:eastAsia="es-DO"/>
              </w:rPr>
              <w:t>AJUSTADORES</w:t>
            </w:r>
          </w:p>
        </w:tc>
        <w:tc>
          <w:tcPr>
            <w:tcW w:w="861" w:type="pct"/>
            <w:tcBorders>
              <w:top w:val="nil"/>
              <w:left w:val="nil"/>
              <w:bottom w:val="single" w:sz="8" w:space="0" w:color="auto"/>
              <w:right w:val="single" w:sz="8" w:space="0" w:color="auto"/>
            </w:tcBorders>
            <w:shd w:val="clear" w:color="auto" w:fill="auto"/>
            <w:noWrap/>
            <w:vAlign w:val="center"/>
            <w:hideMark/>
          </w:tcPr>
          <w:p w14:paraId="58189F91" w14:textId="77777777" w:rsidR="0096158D" w:rsidRPr="0096158D" w:rsidRDefault="0096158D" w:rsidP="00C13E2D">
            <w:pPr>
              <w:spacing w:after="0" w:line="360" w:lineRule="auto"/>
              <w:jc w:val="center"/>
              <w:rPr>
                <w:rFonts w:eastAsia="Times New Roman"/>
                <w:bCs/>
                <w:spacing w:val="0"/>
                <w:sz w:val="20"/>
                <w:szCs w:val="20"/>
                <w:lang w:val="es-DO" w:eastAsia="es-DO"/>
              </w:rPr>
            </w:pPr>
            <w:r w:rsidRPr="0096158D">
              <w:rPr>
                <w:rFonts w:eastAsia="Times New Roman"/>
                <w:bCs/>
                <w:spacing w:val="0"/>
                <w:sz w:val="20"/>
                <w:szCs w:val="20"/>
                <w:lang w:val="es-ES" w:eastAsia="es-DO"/>
              </w:rPr>
              <w:t>4</w:t>
            </w:r>
          </w:p>
        </w:tc>
        <w:tc>
          <w:tcPr>
            <w:tcW w:w="815" w:type="pct"/>
            <w:tcBorders>
              <w:top w:val="nil"/>
              <w:left w:val="nil"/>
              <w:bottom w:val="single" w:sz="8" w:space="0" w:color="auto"/>
              <w:right w:val="single" w:sz="8" w:space="0" w:color="auto"/>
            </w:tcBorders>
            <w:shd w:val="clear" w:color="auto" w:fill="auto"/>
            <w:noWrap/>
            <w:vAlign w:val="center"/>
            <w:hideMark/>
          </w:tcPr>
          <w:p w14:paraId="43AE648D"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$173,406.12 </w:t>
            </w:r>
          </w:p>
        </w:tc>
        <w:tc>
          <w:tcPr>
            <w:tcW w:w="1079" w:type="pct"/>
            <w:tcBorders>
              <w:top w:val="nil"/>
              <w:left w:val="nil"/>
              <w:bottom w:val="single" w:sz="8" w:space="0" w:color="auto"/>
              <w:right w:val="single" w:sz="8" w:space="0" w:color="auto"/>
            </w:tcBorders>
            <w:shd w:val="clear" w:color="auto" w:fill="auto"/>
            <w:noWrap/>
            <w:vAlign w:val="center"/>
            <w:hideMark/>
          </w:tcPr>
          <w:p w14:paraId="14545E20" w14:textId="77777777" w:rsidR="0096158D" w:rsidRPr="0096158D" w:rsidRDefault="0096158D" w:rsidP="00C13E2D">
            <w:pPr>
              <w:spacing w:after="0" w:line="360" w:lineRule="auto"/>
              <w:rPr>
                <w:rFonts w:eastAsia="Times New Roman"/>
                <w:spacing w:val="0"/>
                <w:sz w:val="20"/>
                <w:szCs w:val="20"/>
                <w:lang w:val="es-DO" w:eastAsia="es-DO"/>
              </w:rPr>
            </w:pPr>
            <w:r w:rsidRPr="0096158D">
              <w:rPr>
                <w:rFonts w:eastAsia="Times New Roman"/>
                <w:spacing w:val="0"/>
                <w:sz w:val="20"/>
                <w:szCs w:val="20"/>
                <w:lang w:val="es-ES" w:eastAsia="es-DO"/>
              </w:rPr>
              <w:t xml:space="preserve"> $                           -   </w:t>
            </w:r>
          </w:p>
        </w:tc>
        <w:tc>
          <w:tcPr>
            <w:tcW w:w="815" w:type="pct"/>
            <w:tcBorders>
              <w:top w:val="nil"/>
              <w:left w:val="nil"/>
              <w:bottom w:val="single" w:sz="8" w:space="0" w:color="auto"/>
              <w:right w:val="single" w:sz="8" w:space="0" w:color="auto"/>
            </w:tcBorders>
            <w:shd w:val="clear" w:color="auto" w:fill="auto"/>
            <w:noWrap/>
            <w:vAlign w:val="center"/>
            <w:hideMark/>
          </w:tcPr>
          <w:p w14:paraId="03ABB07E"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$173,406.12 </w:t>
            </w:r>
          </w:p>
        </w:tc>
      </w:tr>
      <w:tr w:rsidR="0096158D" w:rsidRPr="0096158D" w14:paraId="6DE74238" w14:textId="77777777" w:rsidTr="0096158D">
        <w:trPr>
          <w:trHeight w:val="330"/>
        </w:trPr>
        <w:tc>
          <w:tcPr>
            <w:tcW w:w="1429" w:type="pct"/>
            <w:tcBorders>
              <w:top w:val="nil"/>
              <w:left w:val="single" w:sz="8" w:space="0" w:color="auto"/>
              <w:bottom w:val="single" w:sz="8" w:space="0" w:color="auto"/>
              <w:right w:val="single" w:sz="8" w:space="0" w:color="auto"/>
            </w:tcBorders>
            <w:shd w:val="clear" w:color="auto" w:fill="auto"/>
            <w:noWrap/>
            <w:vAlign w:val="center"/>
            <w:hideMark/>
          </w:tcPr>
          <w:p w14:paraId="1AB23FAC" w14:textId="77777777" w:rsidR="0096158D" w:rsidRPr="0096158D" w:rsidRDefault="0096158D" w:rsidP="00C13E2D">
            <w:pPr>
              <w:spacing w:after="0" w:line="360" w:lineRule="auto"/>
              <w:rPr>
                <w:rFonts w:eastAsia="Times New Roman"/>
                <w:spacing w:val="0"/>
                <w:sz w:val="20"/>
                <w:szCs w:val="20"/>
                <w:lang w:val="es-DO" w:eastAsia="es-DO"/>
              </w:rPr>
            </w:pPr>
            <w:r w:rsidRPr="0096158D">
              <w:rPr>
                <w:rFonts w:eastAsia="Times New Roman"/>
                <w:spacing w:val="0"/>
                <w:sz w:val="20"/>
                <w:szCs w:val="20"/>
                <w:lang w:val="es-ES" w:eastAsia="es-DO"/>
              </w:rPr>
              <w:t>TRANSFERENCIA DE LIC.</w:t>
            </w:r>
          </w:p>
        </w:tc>
        <w:tc>
          <w:tcPr>
            <w:tcW w:w="861" w:type="pct"/>
            <w:tcBorders>
              <w:top w:val="nil"/>
              <w:left w:val="nil"/>
              <w:bottom w:val="single" w:sz="8" w:space="0" w:color="auto"/>
              <w:right w:val="single" w:sz="8" w:space="0" w:color="auto"/>
            </w:tcBorders>
            <w:shd w:val="clear" w:color="auto" w:fill="auto"/>
            <w:noWrap/>
            <w:vAlign w:val="center"/>
            <w:hideMark/>
          </w:tcPr>
          <w:p w14:paraId="43416401" w14:textId="77777777" w:rsidR="0096158D" w:rsidRPr="0096158D" w:rsidRDefault="0096158D" w:rsidP="00C13E2D">
            <w:pPr>
              <w:spacing w:after="0" w:line="360" w:lineRule="auto"/>
              <w:jc w:val="center"/>
              <w:rPr>
                <w:rFonts w:eastAsia="Times New Roman"/>
                <w:bCs/>
                <w:spacing w:val="0"/>
                <w:sz w:val="20"/>
                <w:szCs w:val="20"/>
                <w:lang w:val="es-DO" w:eastAsia="es-DO"/>
              </w:rPr>
            </w:pPr>
            <w:r w:rsidRPr="0096158D">
              <w:rPr>
                <w:rFonts w:eastAsia="Times New Roman"/>
                <w:bCs/>
                <w:spacing w:val="0"/>
                <w:sz w:val="20"/>
                <w:szCs w:val="20"/>
                <w:lang w:val="es-ES" w:eastAsia="es-DO"/>
              </w:rPr>
              <w:t>2</w:t>
            </w:r>
          </w:p>
        </w:tc>
        <w:tc>
          <w:tcPr>
            <w:tcW w:w="815" w:type="pct"/>
            <w:tcBorders>
              <w:top w:val="nil"/>
              <w:left w:val="nil"/>
              <w:bottom w:val="single" w:sz="8" w:space="0" w:color="auto"/>
              <w:right w:val="single" w:sz="8" w:space="0" w:color="auto"/>
            </w:tcBorders>
            <w:shd w:val="clear" w:color="auto" w:fill="auto"/>
            <w:noWrap/>
            <w:vAlign w:val="center"/>
            <w:hideMark/>
          </w:tcPr>
          <w:p w14:paraId="3EA64EE2"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$6,200.00 </w:t>
            </w:r>
          </w:p>
        </w:tc>
        <w:tc>
          <w:tcPr>
            <w:tcW w:w="1079" w:type="pct"/>
            <w:tcBorders>
              <w:top w:val="nil"/>
              <w:left w:val="nil"/>
              <w:bottom w:val="single" w:sz="8" w:space="0" w:color="auto"/>
              <w:right w:val="single" w:sz="8" w:space="0" w:color="auto"/>
            </w:tcBorders>
            <w:shd w:val="clear" w:color="auto" w:fill="auto"/>
            <w:noWrap/>
            <w:vAlign w:val="center"/>
            <w:hideMark/>
          </w:tcPr>
          <w:p w14:paraId="0D2D09BF"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$1,300.00 </w:t>
            </w:r>
          </w:p>
        </w:tc>
        <w:tc>
          <w:tcPr>
            <w:tcW w:w="815" w:type="pct"/>
            <w:tcBorders>
              <w:top w:val="nil"/>
              <w:left w:val="nil"/>
              <w:bottom w:val="single" w:sz="8" w:space="0" w:color="auto"/>
              <w:right w:val="single" w:sz="8" w:space="0" w:color="auto"/>
            </w:tcBorders>
            <w:shd w:val="clear" w:color="auto" w:fill="auto"/>
            <w:noWrap/>
            <w:vAlign w:val="center"/>
            <w:hideMark/>
          </w:tcPr>
          <w:p w14:paraId="13DBAF78"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$7,500.00 </w:t>
            </w:r>
          </w:p>
        </w:tc>
      </w:tr>
      <w:tr w:rsidR="0096158D" w:rsidRPr="0096158D" w14:paraId="6E9D7C41" w14:textId="77777777" w:rsidTr="0096158D">
        <w:trPr>
          <w:trHeight w:val="330"/>
        </w:trPr>
        <w:tc>
          <w:tcPr>
            <w:tcW w:w="1429" w:type="pct"/>
            <w:tcBorders>
              <w:top w:val="nil"/>
              <w:left w:val="single" w:sz="8" w:space="0" w:color="auto"/>
              <w:bottom w:val="single" w:sz="8" w:space="0" w:color="auto"/>
              <w:right w:val="single" w:sz="8" w:space="0" w:color="auto"/>
            </w:tcBorders>
            <w:shd w:val="clear" w:color="auto" w:fill="auto"/>
            <w:noWrap/>
            <w:vAlign w:val="center"/>
            <w:hideMark/>
          </w:tcPr>
          <w:p w14:paraId="5BE43DF3" w14:textId="77777777" w:rsidR="0096158D" w:rsidRPr="0096158D" w:rsidRDefault="0096158D" w:rsidP="00C13E2D">
            <w:pPr>
              <w:spacing w:after="0" w:line="360" w:lineRule="auto"/>
              <w:rPr>
                <w:rFonts w:eastAsia="Times New Roman"/>
                <w:spacing w:val="0"/>
                <w:sz w:val="20"/>
                <w:szCs w:val="20"/>
                <w:lang w:val="es-DO" w:eastAsia="es-DO"/>
              </w:rPr>
            </w:pPr>
            <w:r w:rsidRPr="0096158D">
              <w:rPr>
                <w:rFonts w:eastAsia="Times New Roman"/>
                <w:spacing w:val="0"/>
                <w:sz w:val="20"/>
                <w:szCs w:val="20"/>
                <w:lang w:val="es-ES" w:eastAsia="es-DO"/>
              </w:rPr>
              <w:t>EXPEDICION DE LIC.</w:t>
            </w:r>
          </w:p>
        </w:tc>
        <w:tc>
          <w:tcPr>
            <w:tcW w:w="861" w:type="pct"/>
            <w:tcBorders>
              <w:top w:val="nil"/>
              <w:left w:val="nil"/>
              <w:bottom w:val="single" w:sz="8" w:space="0" w:color="auto"/>
              <w:right w:val="single" w:sz="8" w:space="0" w:color="auto"/>
            </w:tcBorders>
            <w:shd w:val="clear" w:color="auto" w:fill="auto"/>
            <w:noWrap/>
            <w:vAlign w:val="center"/>
            <w:hideMark/>
          </w:tcPr>
          <w:p w14:paraId="5E298AC9" w14:textId="77777777" w:rsidR="0096158D" w:rsidRPr="0096158D" w:rsidRDefault="0096158D" w:rsidP="00C13E2D">
            <w:pPr>
              <w:spacing w:after="0" w:line="360" w:lineRule="auto"/>
              <w:jc w:val="center"/>
              <w:rPr>
                <w:rFonts w:eastAsia="Times New Roman"/>
                <w:bCs/>
                <w:spacing w:val="0"/>
                <w:sz w:val="20"/>
                <w:szCs w:val="20"/>
                <w:lang w:val="es-DO" w:eastAsia="es-DO"/>
              </w:rPr>
            </w:pPr>
            <w:r w:rsidRPr="0096158D">
              <w:rPr>
                <w:rFonts w:eastAsia="Times New Roman"/>
                <w:bCs/>
                <w:spacing w:val="0"/>
                <w:sz w:val="20"/>
                <w:szCs w:val="20"/>
                <w:lang w:val="es-ES" w:eastAsia="es-DO"/>
              </w:rPr>
              <w:t>5</w:t>
            </w:r>
          </w:p>
        </w:tc>
        <w:tc>
          <w:tcPr>
            <w:tcW w:w="815" w:type="pct"/>
            <w:tcBorders>
              <w:top w:val="nil"/>
              <w:left w:val="nil"/>
              <w:bottom w:val="single" w:sz="8" w:space="0" w:color="auto"/>
              <w:right w:val="single" w:sz="8" w:space="0" w:color="auto"/>
            </w:tcBorders>
            <w:shd w:val="clear" w:color="auto" w:fill="auto"/>
            <w:noWrap/>
            <w:vAlign w:val="center"/>
            <w:hideMark/>
          </w:tcPr>
          <w:p w14:paraId="7ABE365B"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$18,000.00 </w:t>
            </w:r>
          </w:p>
        </w:tc>
        <w:tc>
          <w:tcPr>
            <w:tcW w:w="1079" w:type="pct"/>
            <w:tcBorders>
              <w:top w:val="nil"/>
              <w:left w:val="nil"/>
              <w:bottom w:val="single" w:sz="8" w:space="0" w:color="auto"/>
              <w:right w:val="single" w:sz="8" w:space="0" w:color="auto"/>
            </w:tcBorders>
            <w:shd w:val="clear" w:color="auto" w:fill="auto"/>
            <w:noWrap/>
            <w:vAlign w:val="center"/>
            <w:hideMark/>
          </w:tcPr>
          <w:p w14:paraId="6E382C21"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$5,000.00 </w:t>
            </w:r>
          </w:p>
        </w:tc>
        <w:tc>
          <w:tcPr>
            <w:tcW w:w="815" w:type="pct"/>
            <w:tcBorders>
              <w:top w:val="nil"/>
              <w:left w:val="nil"/>
              <w:bottom w:val="single" w:sz="8" w:space="0" w:color="auto"/>
              <w:right w:val="single" w:sz="8" w:space="0" w:color="auto"/>
            </w:tcBorders>
            <w:shd w:val="clear" w:color="auto" w:fill="auto"/>
            <w:noWrap/>
            <w:vAlign w:val="center"/>
            <w:hideMark/>
          </w:tcPr>
          <w:p w14:paraId="7C01DD8E"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$23,000.00 </w:t>
            </w:r>
          </w:p>
        </w:tc>
      </w:tr>
      <w:tr w:rsidR="0096158D" w:rsidRPr="0096158D" w14:paraId="429DBBED" w14:textId="77777777" w:rsidTr="0096158D">
        <w:trPr>
          <w:trHeight w:val="330"/>
        </w:trPr>
        <w:tc>
          <w:tcPr>
            <w:tcW w:w="1429" w:type="pct"/>
            <w:tcBorders>
              <w:top w:val="nil"/>
              <w:left w:val="single" w:sz="8" w:space="0" w:color="auto"/>
              <w:bottom w:val="single" w:sz="8" w:space="0" w:color="auto"/>
              <w:right w:val="single" w:sz="8" w:space="0" w:color="auto"/>
            </w:tcBorders>
            <w:shd w:val="clear" w:color="auto" w:fill="auto"/>
            <w:noWrap/>
            <w:vAlign w:val="center"/>
            <w:hideMark/>
          </w:tcPr>
          <w:p w14:paraId="2AB4CA91" w14:textId="77777777" w:rsidR="0096158D" w:rsidRPr="0096158D" w:rsidRDefault="0096158D" w:rsidP="00C13E2D">
            <w:pPr>
              <w:spacing w:after="0" w:line="360" w:lineRule="auto"/>
              <w:rPr>
                <w:rFonts w:eastAsia="Times New Roman"/>
                <w:spacing w:val="0"/>
                <w:sz w:val="20"/>
                <w:szCs w:val="20"/>
                <w:lang w:val="es-DO" w:eastAsia="es-DO"/>
              </w:rPr>
            </w:pPr>
            <w:r w:rsidRPr="0096158D">
              <w:rPr>
                <w:rFonts w:eastAsia="Times New Roman"/>
                <w:spacing w:val="0"/>
                <w:sz w:val="20"/>
                <w:szCs w:val="20"/>
                <w:lang w:val="es-ES" w:eastAsia="es-DO"/>
              </w:rPr>
              <w:t>DUPLICADO DE LIC.</w:t>
            </w:r>
          </w:p>
        </w:tc>
        <w:tc>
          <w:tcPr>
            <w:tcW w:w="861" w:type="pct"/>
            <w:tcBorders>
              <w:top w:val="nil"/>
              <w:left w:val="nil"/>
              <w:bottom w:val="single" w:sz="8" w:space="0" w:color="auto"/>
              <w:right w:val="single" w:sz="8" w:space="0" w:color="auto"/>
            </w:tcBorders>
            <w:shd w:val="clear" w:color="auto" w:fill="auto"/>
            <w:noWrap/>
            <w:vAlign w:val="center"/>
            <w:hideMark/>
          </w:tcPr>
          <w:p w14:paraId="74CBE760" w14:textId="77777777" w:rsidR="0096158D" w:rsidRPr="0096158D" w:rsidRDefault="0096158D" w:rsidP="00C13E2D">
            <w:pPr>
              <w:spacing w:after="0" w:line="360" w:lineRule="auto"/>
              <w:jc w:val="center"/>
              <w:rPr>
                <w:rFonts w:eastAsia="Times New Roman"/>
                <w:bCs/>
                <w:spacing w:val="0"/>
                <w:sz w:val="20"/>
                <w:szCs w:val="20"/>
                <w:lang w:val="es-DO" w:eastAsia="es-DO"/>
              </w:rPr>
            </w:pPr>
            <w:r w:rsidRPr="0096158D">
              <w:rPr>
                <w:rFonts w:eastAsia="Times New Roman"/>
                <w:bCs/>
                <w:spacing w:val="0"/>
                <w:sz w:val="20"/>
                <w:szCs w:val="20"/>
                <w:lang w:val="es-ES" w:eastAsia="es-DO"/>
              </w:rPr>
              <w:t>2</w:t>
            </w:r>
          </w:p>
        </w:tc>
        <w:tc>
          <w:tcPr>
            <w:tcW w:w="815" w:type="pct"/>
            <w:tcBorders>
              <w:top w:val="nil"/>
              <w:left w:val="nil"/>
              <w:bottom w:val="single" w:sz="8" w:space="0" w:color="auto"/>
              <w:right w:val="single" w:sz="8" w:space="0" w:color="auto"/>
            </w:tcBorders>
            <w:shd w:val="clear" w:color="auto" w:fill="auto"/>
            <w:noWrap/>
            <w:vAlign w:val="center"/>
            <w:hideMark/>
          </w:tcPr>
          <w:p w14:paraId="4D7851C0"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$2,800.00 </w:t>
            </w:r>
          </w:p>
        </w:tc>
        <w:tc>
          <w:tcPr>
            <w:tcW w:w="1079" w:type="pct"/>
            <w:tcBorders>
              <w:top w:val="nil"/>
              <w:left w:val="nil"/>
              <w:bottom w:val="single" w:sz="8" w:space="0" w:color="auto"/>
              <w:right w:val="single" w:sz="8" w:space="0" w:color="auto"/>
            </w:tcBorders>
            <w:shd w:val="clear" w:color="auto" w:fill="auto"/>
            <w:noWrap/>
            <w:vAlign w:val="center"/>
            <w:hideMark/>
          </w:tcPr>
          <w:p w14:paraId="1BE5009A"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$1,900.00 </w:t>
            </w:r>
          </w:p>
        </w:tc>
        <w:tc>
          <w:tcPr>
            <w:tcW w:w="815" w:type="pct"/>
            <w:tcBorders>
              <w:top w:val="nil"/>
              <w:left w:val="nil"/>
              <w:bottom w:val="single" w:sz="8" w:space="0" w:color="auto"/>
              <w:right w:val="single" w:sz="8" w:space="0" w:color="auto"/>
            </w:tcBorders>
            <w:shd w:val="clear" w:color="auto" w:fill="auto"/>
            <w:noWrap/>
            <w:vAlign w:val="center"/>
            <w:hideMark/>
          </w:tcPr>
          <w:p w14:paraId="3B54E338"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$4,700.00 </w:t>
            </w:r>
          </w:p>
        </w:tc>
      </w:tr>
      <w:tr w:rsidR="0096158D" w:rsidRPr="0096158D" w14:paraId="07B34BAC" w14:textId="77777777" w:rsidTr="0096158D">
        <w:trPr>
          <w:trHeight w:val="330"/>
        </w:trPr>
        <w:tc>
          <w:tcPr>
            <w:tcW w:w="1429" w:type="pct"/>
            <w:tcBorders>
              <w:top w:val="nil"/>
              <w:left w:val="single" w:sz="8" w:space="0" w:color="auto"/>
              <w:bottom w:val="single" w:sz="8" w:space="0" w:color="auto"/>
              <w:right w:val="single" w:sz="8" w:space="0" w:color="auto"/>
            </w:tcBorders>
            <w:shd w:val="clear" w:color="auto" w:fill="auto"/>
            <w:noWrap/>
            <w:vAlign w:val="center"/>
            <w:hideMark/>
          </w:tcPr>
          <w:p w14:paraId="383F521C" w14:textId="77777777" w:rsidR="0096158D" w:rsidRPr="0096158D" w:rsidRDefault="0096158D" w:rsidP="00C13E2D">
            <w:pPr>
              <w:spacing w:after="0" w:line="360" w:lineRule="auto"/>
              <w:rPr>
                <w:rFonts w:eastAsia="Times New Roman"/>
                <w:spacing w:val="0"/>
                <w:sz w:val="20"/>
                <w:szCs w:val="20"/>
                <w:lang w:val="es-DO" w:eastAsia="es-DO"/>
              </w:rPr>
            </w:pPr>
            <w:r w:rsidRPr="0096158D">
              <w:rPr>
                <w:rFonts w:eastAsia="Times New Roman"/>
                <w:spacing w:val="0"/>
                <w:sz w:val="20"/>
                <w:szCs w:val="20"/>
                <w:lang w:val="es-ES" w:eastAsia="es-DO"/>
              </w:rPr>
              <w:t>OTROS</w:t>
            </w:r>
          </w:p>
        </w:tc>
        <w:tc>
          <w:tcPr>
            <w:tcW w:w="861" w:type="pct"/>
            <w:tcBorders>
              <w:top w:val="nil"/>
              <w:left w:val="nil"/>
              <w:bottom w:val="single" w:sz="8" w:space="0" w:color="auto"/>
              <w:right w:val="single" w:sz="8" w:space="0" w:color="auto"/>
            </w:tcBorders>
            <w:shd w:val="clear" w:color="auto" w:fill="auto"/>
            <w:noWrap/>
            <w:vAlign w:val="center"/>
            <w:hideMark/>
          </w:tcPr>
          <w:p w14:paraId="703DBBEF" w14:textId="77777777" w:rsidR="0096158D" w:rsidRPr="0096158D" w:rsidRDefault="0096158D" w:rsidP="00C13E2D">
            <w:pPr>
              <w:spacing w:after="0" w:line="360" w:lineRule="auto"/>
              <w:jc w:val="center"/>
              <w:rPr>
                <w:rFonts w:eastAsia="Times New Roman"/>
                <w:bCs/>
                <w:spacing w:val="0"/>
                <w:sz w:val="20"/>
                <w:szCs w:val="20"/>
                <w:lang w:val="es-DO" w:eastAsia="es-DO"/>
              </w:rPr>
            </w:pPr>
            <w:r w:rsidRPr="0096158D">
              <w:rPr>
                <w:rFonts w:eastAsia="Times New Roman"/>
                <w:bCs/>
                <w:spacing w:val="0"/>
                <w:sz w:val="20"/>
                <w:szCs w:val="20"/>
                <w:lang w:val="es-ES" w:eastAsia="es-DO"/>
              </w:rPr>
              <w:t>6</w:t>
            </w:r>
          </w:p>
        </w:tc>
        <w:tc>
          <w:tcPr>
            <w:tcW w:w="815" w:type="pct"/>
            <w:tcBorders>
              <w:top w:val="nil"/>
              <w:left w:val="nil"/>
              <w:bottom w:val="single" w:sz="8" w:space="0" w:color="auto"/>
              <w:right w:val="single" w:sz="8" w:space="0" w:color="auto"/>
            </w:tcBorders>
            <w:shd w:val="clear" w:color="auto" w:fill="auto"/>
            <w:noWrap/>
            <w:vAlign w:val="center"/>
            <w:hideMark/>
          </w:tcPr>
          <w:p w14:paraId="0B5FAFC5"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$13,000.00 </w:t>
            </w:r>
          </w:p>
        </w:tc>
        <w:tc>
          <w:tcPr>
            <w:tcW w:w="1079" w:type="pct"/>
            <w:tcBorders>
              <w:top w:val="nil"/>
              <w:left w:val="nil"/>
              <w:bottom w:val="single" w:sz="8" w:space="0" w:color="auto"/>
              <w:right w:val="single" w:sz="8" w:space="0" w:color="auto"/>
            </w:tcBorders>
            <w:shd w:val="clear" w:color="auto" w:fill="auto"/>
            <w:noWrap/>
            <w:vAlign w:val="center"/>
            <w:hideMark/>
          </w:tcPr>
          <w:p w14:paraId="70E6DA6D"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$6,000.00 </w:t>
            </w:r>
          </w:p>
        </w:tc>
        <w:tc>
          <w:tcPr>
            <w:tcW w:w="815" w:type="pct"/>
            <w:tcBorders>
              <w:top w:val="nil"/>
              <w:left w:val="nil"/>
              <w:bottom w:val="single" w:sz="8" w:space="0" w:color="auto"/>
              <w:right w:val="single" w:sz="8" w:space="0" w:color="auto"/>
            </w:tcBorders>
            <w:shd w:val="clear" w:color="auto" w:fill="auto"/>
            <w:noWrap/>
            <w:vAlign w:val="center"/>
            <w:hideMark/>
          </w:tcPr>
          <w:p w14:paraId="63567AD6" w14:textId="77777777" w:rsidR="0096158D" w:rsidRPr="0096158D" w:rsidRDefault="0096158D" w:rsidP="00C13E2D">
            <w:pPr>
              <w:spacing w:after="0" w:line="360" w:lineRule="auto"/>
              <w:jc w:val="right"/>
              <w:rPr>
                <w:rFonts w:eastAsia="Times New Roman"/>
                <w:spacing w:val="0"/>
                <w:sz w:val="20"/>
                <w:szCs w:val="20"/>
                <w:lang w:val="es-DO" w:eastAsia="es-DO"/>
              </w:rPr>
            </w:pPr>
            <w:r w:rsidRPr="0096158D">
              <w:rPr>
                <w:rFonts w:eastAsia="Times New Roman"/>
                <w:spacing w:val="0"/>
                <w:sz w:val="20"/>
                <w:szCs w:val="20"/>
                <w:lang w:val="es-ES" w:eastAsia="es-DO"/>
              </w:rPr>
              <w:t xml:space="preserve">$19,000.00 </w:t>
            </w:r>
          </w:p>
        </w:tc>
      </w:tr>
      <w:tr w:rsidR="0096158D" w:rsidRPr="0096158D" w14:paraId="2C0338D6" w14:textId="77777777" w:rsidTr="00DF26CB">
        <w:trPr>
          <w:trHeight w:val="330"/>
        </w:trPr>
        <w:tc>
          <w:tcPr>
            <w:tcW w:w="1429" w:type="pct"/>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046AB67E" w14:textId="77777777" w:rsidR="0096158D" w:rsidRPr="0096158D" w:rsidRDefault="0096158D" w:rsidP="0096158D">
            <w:pPr>
              <w:spacing w:after="0" w:line="240" w:lineRule="auto"/>
              <w:rPr>
                <w:rFonts w:eastAsia="Times New Roman"/>
                <w:b/>
                <w:bCs/>
                <w:spacing w:val="0"/>
                <w:sz w:val="20"/>
                <w:szCs w:val="20"/>
                <w:lang w:val="es-DO" w:eastAsia="es-DO"/>
              </w:rPr>
            </w:pPr>
            <w:r w:rsidRPr="0096158D">
              <w:rPr>
                <w:rFonts w:eastAsia="Times New Roman"/>
                <w:b/>
                <w:bCs/>
                <w:spacing w:val="0"/>
                <w:sz w:val="20"/>
                <w:szCs w:val="20"/>
                <w:lang w:val="es-ES" w:eastAsia="es-DO"/>
              </w:rPr>
              <w:t>TOTAL</w:t>
            </w:r>
          </w:p>
        </w:tc>
        <w:tc>
          <w:tcPr>
            <w:tcW w:w="861" w:type="pct"/>
            <w:tcBorders>
              <w:top w:val="nil"/>
              <w:left w:val="nil"/>
              <w:bottom w:val="single" w:sz="8" w:space="0" w:color="auto"/>
              <w:right w:val="single" w:sz="8" w:space="0" w:color="auto"/>
            </w:tcBorders>
            <w:shd w:val="clear" w:color="auto" w:fill="F2F2F2" w:themeFill="background1" w:themeFillShade="F2"/>
            <w:noWrap/>
            <w:vAlign w:val="center"/>
            <w:hideMark/>
          </w:tcPr>
          <w:p w14:paraId="0CE7AB4F" w14:textId="77777777" w:rsidR="0096158D" w:rsidRPr="0096158D" w:rsidRDefault="0096158D" w:rsidP="0096158D">
            <w:pPr>
              <w:spacing w:after="0" w:line="240" w:lineRule="auto"/>
              <w:jc w:val="center"/>
              <w:rPr>
                <w:rFonts w:eastAsia="Times New Roman"/>
                <w:b/>
                <w:bCs/>
                <w:spacing w:val="0"/>
                <w:sz w:val="20"/>
                <w:szCs w:val="20"/>
                <w:lang w:val="es-DO" w:eastAsia="es-DO"/>
              </w:rPr>
            </w:pPr>
            <w:r w:rsidRPr="0096158D">
              <w:rPr>
                <w:rFonts w:eastAsia="Times New Roman"/>
                <w:b/>
                <w:bCs/>
                <w:spacing w:val="0"/>
                <w:sz w:val="20"/>
                <w:szCs w:val="20"/>
                <w:lang w:val="es-ES" w:eastAsia="es-DO"/>
              </w:rPr>
              <w:t>429</w:t>
            </w:r>
          </w:p>
        </w:tc>
        <w:tc>
          <w:tcPr>
            <w:tcW w:w="815" w:type="pct"/>
            <w:tcBorders>
              <w:top w:val="nil"/>
              <w:left w:val="nil"/>
              <w:bottom w:val="single" w:sz="8" w:space="0" w:color="auto"/>
              <w:right w:val="single" w:sz="8" w:space="0" w:color="auto"/>
            </w:tcBorders>
            <w:shd w:val="clear" w:color="auto" w:fill="F2F2F2" w:themeFill="background1" w:themeFillShade="F2"/>
            <w:noWrap/>
            <w:vAlign w:val="center"/>
            <w:hideMark/>
          </w:tcPr>
          <w:p w14:paraId="2EA3BDA2" w14:textId="77777777" w:rsidR="0096158D" w:rsidRPr="0096158D" w:rsidRDefault="0096158D" w:rsidP="0096158D">
            <w:pPr>
              <w:spacing w:after="0" w:line="240" w:lineRule="auto"/>
              <w:jc w:val="right"/>
              <w:rPr>
                <w:rFonts w:eastAsia="Times New Roman"/>
                <w:b/>
                <w:bCs/>
                <w:spacing w:val="0"/>
                <w:sz w:val="20"/>
                <w:szCs w:val="20"/>
                <w:lang w:val="es-DO" w:eastAsia="es-DO"/>
              </w:rPr>
            </w:pPr>
            <w:r w:rsidRPr="0096158D">
              <w:rPr>
                <w:rFonts w:eastAsia="Times New Roman"/>
                <w:b/>
                <w:bCs/>
                <w:spacing w:val="0"/>
                <w:sz w:val="20"/>
                <w:szCs w:val="20"/>
                <w:lang w:val="es-ES" w:eastAsia="es-DO"/>
              </w:rPr>
              <w:t xml:space="preserve">$1,462,306.12 </w:t>
            </w:r>
          </w:p>
        </w:tc>
        <w:tc>
          <w:tcPr>
            <w:tcW w:w="1079" w:type="pct"/>
            <w:tcBorders>
              <w:top w:val="nil"/>
              <w:left w:val="nil"/>
              <w:bottom w:val="single" w:sz="8" w:space="0" w:color="auto"/>
              <w:right w:val="single" w:sz="8" w:space="0" w:color="auto"/>
            </w:tcBorders>
            <w:shd w:val="clear" w:color="auto" w:fill="F2F2F2" w:themeFill="background1" w:themeFillShade="F2"/>
            <w:noWrap/>
            <w:vAlign w:val="center"/>
            <w:hideMark/>
          </w:tcPr>
          <w:p w14:paraId="5AAEB1B6" w14:textId="77777777" w:rsidR="0096158D" w:rsidRPr="0096158D" w:rsidRDefault="0096158D" w:rsidP="0096158D">
            <w:pPr>
              <w:spacing w:after="0" w:line="240" w:lineRule="auto"/>
              <w:jc w:val="right"/>
              <w:rPr>
                <w:rFonts w:eastAsia="Times New Roman"/>
                <w:b/>
                <w:bCs/>
                <w:spacing w:val="0"/>
                <w:sz w:val="20"/>
                <w:szCs w:val="20"/>
                <w:lang w:val="es-DO" w:eastAsia="es-DO"/>
              </w:rPr>
            </w:pPr>
            <w:r w:rsidRPr="0096158D">
              <w:rPr>
                <w:rFonts w:eastAsia="Times New Roman"/>
                <w:b/>
                <w:bCs/>
                <w:spacing w:val="0"/>
                <w:sz w:val="20"/>
                <w:szCs w:val="20"/>
                <w:lang w:val="es-ES" w:eastAsia="es-DO"/>
              </w:rPr>
              <w:t xml:space="preserve">$345,950.00 </w:t>
            </w:r>
          </w:p>
        </w:tc>
        <w:tc>
          <w:tcPr>
            <w:tcW w:w="815" w:type="pct"/>
            <w:tcBorders>
              <w:top w:val="nil"/>
              <w:left w:val="nil"/>
              <w:bottom w:val="single" w:sz="8" w:space="0" w:color="auto"/>
              <w:right w:val="single" w:sz="8" w:space="0" w:color="auto"/>
            </w:tcBorders>
            <w:shd w:val="clear" w:color="auto" w:fill="F2F2F2" w:themeFill="background1" w:themeFillShade="F2"/>
            <w:noWrap/>
            <w:vAlign w:val="center"/>
            <w:hideMark/>
          </w:tcPr>
          <w:p w14:paraId="7AE4865B" w14:textId="77777777" w:rsidR="0096158D" w:rsidRPr="0096158D" w:rsidRDefault="0096158D" w:rsidP="0096158D">
            <w:pPr>
              <w:spacing w:after="0" w:line="240" w:lineRule="auto"/>
              <w:jc w:val="right"/>
              <w:rPr>
                <w:rFonts w:eastAsia="Times New Roman"/>
                <w:b/>
                <w:bCs/>
                <w:spacing w:val="0"/>
                <w:sz w:val="20"/>
                <w:szCs w:val="20"/>
                <w:lang w:val="es-DO" w:eastAsia="es-DO"/>
              </w:rPr>
            </w:pPr>
            <w:r w:rsidRPr="0096158D">
              <w:rPr>
                <w:rFonts w:eastAsia="Times New Roman"/>
                <w:b/>
                <w:bCs/>
                <w:spacing w:val="0"/>
                <w:sz w:val="20"/>
                <w:szCs w:val="20"/>
                <w:lang w:val="es-ES" w:eastAsia="es-DO"/>
              </w:rPr>
              <w:t xml:space="preserve">$1,808,256.12 </w:t>
            </w:r>
          </w:p>
        </w:tc>
      </w:tr>
    </w:tbl>
    <w:p w14:paraId="30FDE25C" w14:textId="77777777" w:rsidR="001C2443" w:rsidRDefault="001C2443" w:rsidP="001C2443">
      <w:pPr>
        <w:spacing w:line="360" w:lineRule="auto"/>
        <w:jc w:val="both"/>
        <w:rPr>
          <w:bCs/>
          <w:lang w:val="es-DO"/>
        </w:rPr>
      </w:pPr>
    </w:p>
    <w:p w14:paraId="16E1B180" w14:textId="0D15DAF7" w:rsidR="001C2443" w:rsidRDefault="00DF26CB" w:rsidP="00DF26CB">
      <w:pPr>
        <w:pStyle w:val="Heading2"/>
      </w:pPr>
      <w:bookmarkStart w:id="20" w:name="_Toc91506011"/>
      <w:bookmarkStart w:id="21" w:name="_Toc123645702"/>
      <w:bookmarkStart w:id="22" w:name="_Toc153794678"/>
      <w:r>
        <w:t xml:space="preserve">4.2 </w:t>
      </w:r>
      <w:r w:rsidR="001C2443" w:rsidRPr="00DF26CB">
        <w:t>Desempeño de Recursos Humanos</w:t>
      </w:r>
      <w:bookmarkEnd w:id="20"/>
      <w:bookmarkEnd w:id="21"/>
      <w:bookmarkEnd w:id="22"/>
      <w:r w:rsidR="001C2443" w:rsidRPr="00DF26CB">
        <w:t xml:space="preserve"> </w:t>
      </w:r>
    </w:p>
    <w:p w14:paraId="1A7DEE01" w14:textId="77777777" w:rsidR="00DF26CB" w:rsidRPr="00DF26CB" w:rsidRDefault="00DF26CB" w:rsidP="00DF26CB"/>
    <w:p w14:paraId="254540E0" w14:textId="5C31221B" w:rsidR="0002155B" w:rsidRPr="0002155B" w:rsidRDefault="0002155B" w:rsidP="0002155B">
      <w:pPr>
        <w:spacing w:line="360" w:lineRule="auto"/>
        <w:jc w:val="both"/>
        <w:rPr>
          <w:bCs/>
          <w:lang w:val="es-DO"/>
        </w:rPr>
      </w:pPr>
      <w:r w:rsidRPr="0002155B">
        <w:rPr>
          <w:bCs/>
          <w:lang w:val="es-DO"/>
        </w:rPr>
        <w:t>Durante este período, el equipo de Recursos Humanos se encargó eficientemente de las asignaciones diarias, incluyendo la emisión de certificaciones laborales, la gestión de permisos, la preparación y envío de comunicaciones y circulares, y la coordinación de vacaciones. Estas actividades son fundamentales para mantener un entorno laboral organizado y eficiente.</w:t>
      </w:r>
    </w:p>
    <w:p w14:paraId="6CD68F0A" w14:textId="77777777" w:rsidR="0002155B" w:rsidRPr="0002155B" w:rsidRDefault="0002155B" w:rsidP="0002155B">
      <w:pPr>
        <w:spacing w:line="360" w:lineRule="auto"/>
        <w:jc w:val="both"/>
        <w:rPr>
          <w:bCs/>
          <w:lang w:val="es-DO"/>
        </w:rPr>
      </w:pPr>
      <w:r w:rsidRPr="0002155B">
        <w:rPr>
          <w:bCs/>
          <w:lang w:val="es-DO"/>
        </w:rPr>
        <w:t>Desarrollo de Manuales y Políticas:</w:t>
      </w:r>
    </w:p>
    <w:p w14:paraId="20660F52" w14:textId="6DB6FD64" w:rsidR="0002155B" w:rsidRPr="0002155B" w:rsidRDefault="0002155B" w:rsidP="0002155B">
      <w:pPr>
        <w:spacing w:line="360" w:lineRule="auto"/>
        <w:jc w:val="both"/>
        <w:rPr>
          <w:bCs/>
          <w:lang w:val="es-DO"/>
        </w:rPr>
      </w:pPr>
      <w:r w:rsidRPr="0002155B">
        <w:rPr>
          <w:bCs/>
          <w:lang w:val="es-DO"/>
        </w:rPr>
        <w:t>Hemos avanzado significativamente en la elaboración y actualización de manuales y políticas clave, en consonancia con las Normas Básicas de Control Interno (NOBACI), en colaboración con la Dirección de Planificación. Hasta la fecha, hemos completado:</w:t>
      </w:r>
    </w:p>
    <w:p w14:paraId="06667F41" w14:textId="77777777" w:rsidR="0002155B" w:rsidRPr="0002155B" w:rsidRDefault="0002155B" w:rsidP="0002155B">
      <w:pPr>
        <w:pStyle w:val="ListParagraph"/>
        <w:numPr>
          <w:ilvl w:val="0"/>
          <w:numId w:val="18"/>
        </w:numPr>
        <w:spacing w:line="360" w:lineRule="auto"/>
        <w:jc w:val="both"/>
        <w:rPr>
          <w:bCs/>
          <w:lang w:val="es-DO"/>
        </w:rPr>
      </w:pPr>
      <w:r w:rsidRPr="0002155B">
        <w:rPr>
          <w:bCs/>
          <w:lang w:val="es-DO"/>
        </w:rPr>
        <w:t>Manual de Reclutamiento y Selección</w:t>
      </w:r>
    </w:p>
    <w:p w14:paraId="252C9883" w14:textId="77777777" w:rsidR="0002155B" w:rsidRPr="0002155B" w:rsidRDefault="0002155B" w:rsidP="0002155B">
      <w:pPr>
        <w:pStyle w:val="ListParagraph"/>
        <w:numPr>
          <w:ilvl w:val="0"/>
          <w:numId w:val="18"/>
        </w:numPr>
        <w:spacing w:line="360" w:lineRule="auto"/>
        <w:jc w:val="both"/>
        <w:rPr>
          <w:bCs/>
          <w:lang w:val="es-DO"/>
        </w:rPr>
      </w:pPr>
      <w:r w:rsidRPr="0002155B">
        <w:rPr>
          <w:bCs/>
          <w:lang w:val="es-DO"/>
        </w:rPr>
        <w:t>Evaluación del Desempeño y Capacitación</w:t>
      </w:r>
    </w:p>
    <w:p w14:paraId="3AE3A066" w14:textId="77777777" w:rsidR="0002155B" w:rsidRPr="0002155B" w:rsidRDefault="0002155B" w:rsidP="0002155B">
      <w:pPr>
        <w:pStyle w:val="ListParagraph"/>
        <w:numPr>
          <w:ilvl w:val="0"/>
          <w:numId w:val="18"/>
        </w:numPr>
        <w:spacing w:line="360" w:lineRule="auto"/>
        <w:jc w:val="both"/>
        <w:rPr>
          <w:bCs/>
          <w:lang w:val="es-DO"/>
        </w:rPr>
      </w:pPr>
      <w:r w:rsidRPr="0002155B">
        <w:rPr>
          <w:bCs/>
          <w:lang w:val="es-DO"/>
        </w:rPr>
        <w:t>Clima Laboral</w:t>
      </w:r>
    </w:p>
    <w:p w14:paraId="49499403" w14:textId="387F2F87" w:rsidR="0002155B" w:rsidRPr="0002155B" w:rsidRDefault="0002155B" w:rsidP="0002155B">
      <w:pPr>
        <w:spacing w:line="360" w:lineRule="auto"/>
        <w:jc w:val="both"/>
        <w:rPr>
          <w:bCs/>
          <w:lang w:val="es-DO"/>
        </w:rPr>
      </w:pPr>
      <w:r w:rsidRPr="0002155B">
        <w:rPr>
          <w:bCs/>
          <w:lang w:val="es-DO"/>
        </w:rPr>
        <w:t>Además, estamos en proceso de finalizar los manuales de:</w:t>
      </w:r>
    </w:p>
    <w:p w14:paraId="26C0193F" w14:textId="77777777" w:rsidR="0002155B" w:rsidRPr="0002155B" w:rsidRDefault="0002155B" w:rsidP="0002155B">
      <w:pPr>
        <w:pStyle w:val="ListParagraph"/>
        <w:numPr>
          <w:ilvl w:val="0"/>
          <w:numId w:val="19"/>
        </w:numPr>
        <w:spacing w:line="360" w:lineRule="auto"/>
        <w:jc w:val="both"/>
        <w:rPr>
          <w:bCs/>
          <w:lang w:val="es-DO"/>
        </w:rPr>
      </w:pPr>
      <w:r w:rsidRPr="0002155B">
        <w:rPr>
          <w:bCs/>
          <w:lang w:val="es-DO"/>
        </w:rPr>
        <w:lastRenderedPageBreak/>
        <w:t>Inducción al Personal</w:t>
      </w:r>
    </w:p>
    <w:p w14:paraId="32955DC7" w14:textId="77777777" w:rsidR="0002155B" w:rsidRPr="0002155B" w:rsidRDefault="0002155B" w:rsidP="0002155B">
      <w:pPr>
        <w:pStyle w:val="ListParagraph"/>
        <w:numPr>
          <w:ilvl w:val="0"/>
          <w:numId w:val="19"/>
        </w:numPr>
        <w:spacing w:line="360" w:lineRule="auto"/>
        <w:jc w:val="both"/>
        <w:rPr>
          <w:bCs/>
          <w:lang w:val="es-DO"/>
        </w:rPr>
      </w:pPr>
      <w:r w:rsidRPr="0002155B">
        <w:rPr>
          <w:bCs/>
          <w:lang w:val="es-DO"/>
        </w:rPr>
        <w:t>Vacaciones</w:t>
      </w:r>
    </w:p>
    <w:p w14:paraId="273B779B" w14:textId="77777777" w:rsidR="0002155B" w:rsidRPr="0002155B" w:rsidRDefault="0002155B" w:rsidP="0002155B">
      <w:pPr>
        <w:pStyle w:val="ListParagraph"/>
        <w:numPr>
          <w:ilvl w:val="0"/>
          <w:numId w:val="19"/>
        </w:numPr>
        <w:spacing w:line="360" w:lineRule="auto"/>
        <w:jc w:val="both"/>
        <w:rPr>
          <w:bCs/>
          <w:lang w:val="es-DO"/>
        </w:rPr>
      </w:pPr>
      <w:r w:rsidRPr="0002155B">
        <w:rPr>
          <w:bCs/>
          <w:lang w:val="es-DO"/>
        </w:rPr>
        <w:t>Licencia</w:t>
      </w:r>
    </w:p>
    <w:p w14:paraId="2F6846C2" w14:textId="77777777" w:rsidR="0002155B" w:rsidRPr="0002155B" w:rsidRDefault="0002155B" w:rsidP="0002155B">
      <w:pPr>
        <w:pStyle w:val="ListParagraph"/>
        <w:numPr>
          <w:ilvl w:val="0"/>
          <w:numId w:val="19"/>
        </w:numPr>
        <w:spacing w:line="360" w:lineRule="auto"/>
        <w:jc w:val="both"/>
        <w:rPr>
          <w:bCs/>
          <w:lang w:val="es-DO"/>
        </w:rPr>
      </w:pPr>
      <w:r w:rsidRPr="0002155B">
        <w:rPr>
          <w:bCs/>
          <w:lang w:val="es-DO"/>
        </w:rPr>
        <w:t>Permisos</w:t>
      </w:r>
    </w:p>
    <w:p w14:paraId="4E6F44F6" w14:textId="77777777" w:rsidR="0002155B" w:rsidRPr="0002155B" w:rsidRDefault="0002155B" w:rsidP="0002155B">
      <w:pPr>
        <w:spacing w:line="360" w:lineRule="auto"/>
        <w:jc w:val="both"/>
        <w:rPr>
          <w:bCs/>
          <w:lang w:val="es-DO"/>
        </w:rPr>
      </w:pPr>
      <w:r w:rsidRPr="0002155B">
        <w:rPr>
          <w:bCs/>
          <w:lang w:val="es-DO"/>
        </w:rPr>
        <w:t>Alcance de Metas y Planificación Estratégica:</w:t>
      </w:r>
    </w:p>
    <w:p w14:paraId="6F734676" w14:textId="77777777" w:rsidR="0002155B" w:rsidRDefault="0002155B" w:rsidP="0002155B">
      <w:pPr>
        <w:spacing w:line="360" w:lineRule="auto"/>
        <w:jc w:val="both"/>
        <w:rPr>
          <w:bCs/>
          <w:lang w:val="es-DO"/>
        </w:rPr>
      </w:pPr>
      <w:r w:rsidRPr="0002155B">
        <w:rPr>
          <w:bCs/>
          <w:lang w:val="es-DO"/>
        </w:rPr>
        <w:t>La Dirección de Recursos Humanos se enfoca en alcanzar las metas establecidas en el plan estratégico institucional y el Plan Operativo Anual (POA), garantizando así que nuestras acciones estén alineadas con los objetivos mayores de la institución.</w:t>
      </w:r>
    </w:p>
    <w:p w14:paraId="1B8621E9" w14:textId="06E177EF" w:rsidR="001C2443" w:rsidRDefault="00DF26CB" w:rsidP="00DF26CB">
      <w:pPr>
        <w:pStyle w:val="Heading3"/>
        <w:rPr>
          <w:lang w:val="es-DO"/>
        </w:rPr>
      </w:pPr>
      <w:bookmarkStart w:id="23" w:name="_Toc153794679"/>
      <w:r w:rsidRPr="00DF26CB">
        <w:rPr>
          <w:lang w:val="es-DO"/>
        </w:rPr>
        <w:t xml:space="preserve">A. Departamento de </w:t>
      </w:r>
      <w:r w:rsidR="004313BF">
        <w:rPr>
          <w:lang w:val="es-DO"/>
        </w:rPr>
        <w:t>R</w:t>
      </w:r>
      <w:r w:rsidRPr="00DF26CB">
        <w:rPr>
          <w:lang w:val="es-DO"/>
        </w:rPr>
        <w:t xml:space="preserve">eclutamiento y </w:t>
      </w:r>
      <w:r w:rsidR="004313BF">
        <w:rPr>
          <w:lang w:val="es-DO"/>
        </w:rPr>
        <w:t>S</w:t>
      </w:r>
      <w:r w:rsidRPr="00DF26CB">
        <w:rPr>
          <w:lang w:val="es-DO"/>
        </w:rPr>
        <w:t>elección</w:t>
      </w:r>
      <w:bookmarkEnd w:id="23"/>
      <w:r w:rsidRPr="00DF26CB">
        <w:rPr>
          <w:lang w:val="es-DO"/>
        </w:rPr>
        <w:t xml:space="preserve"> </w:t>
      </w:r>
    </w:p>
    <w:p w14:paraId="6ED8C54C" w14:textId="77777777" w:rsidR="00DF26CB" w:rsidRPr="00DF26CB" w:rsidRDefault="00DF26CB" w:rsidP="00DF26CB">
      <w:pPr>
        <w:rPr>
          <w:lang w:val="es-DO"/>
        </w:rPr>
      </w:pPr>
    </w:p>
    <w:p w14:paraId="7A544AF0" w14:textId="77777777" w:rsidR="00DF26CB" w:rsidRDefault="00DF26CB" w:rsidP="00DF26CB">
      <w:pPr>
        <w:spacing w:line="360" w:lineRule="auto"/>
        <w:jc w:val="both"/>
        <w:rPr>
          <w:bCs/>
          <w:lang w:val="es-DO"/>
        </w:rPr>
      </w:pPr>
      <w:r w:rsidRPr="00DF26CB">
        <w:rPr>
          <w:bCs/>
          <w:lang w:val="es-DO"/>
        </w:rPr>
        <w:t>Este departamento ha implementado principios, normas, metodologías y procedimientos técnicos desde el 1 de enero, con el objetivo de atraer y seleccionar candidatos con alta vocación de servicio y capacidad, para brindar servicios públicos de calidad que satisfagan las necesidades de nuestros usuarios. El Manual de Reclutamiento y Selección, en proceso de validación, se ha desarrollado conforme al reglamento 251-15 de Función Pública, abarcando desde el grupo ocupacional No. III hasta el No. V.</w:t>
      </w:r>
    </w:p>
    <w:p w14:paraId="2633257E" w14:textId="77777777" w:rsidR="00DF26CB" w:rsidRPr="00DF26CB" w:rsidRDefault="00DF26CB" w:rsidP="00DF26CB">
      <w:pPr>
        <w:spacing w:line="360" w:lineRule="auto"/>
        <w:jc w:val="both"/>
        <w:rPr>
          <w:bCs/>
          <w:lang w:val="es-DO"/>
        </w:rPr>
      </w:pPr>
      <w:r w:rsidRPr="00DF26CB">
        <w:rPr>
          <w:bCs/>
          <w:lang w:val="es-DO"/>
        </w:rPr>
        <w:t>Aprobaciones y Reconocimientos:</w:t>
      </w:r>
    </w:p>
    <w:p w14:paraId="3C516F3B" w14:textId="4794D9A2" w:rsidR="00DA47CF" w:rsidRDefault="00DF26CB" w:rsidP="00DF26CB">
      <w:pPr>
        <w:spacing w:line="360" w:lineRule="auto"/>
        <w:jc w:val="both"/>
        <w:rPr>
          <w:bCs/>
          <w:lang w:val="es-DO"/>
        </w:rPr>
      </w:pPr>
      <w:r w:rsidRPr="00DF26CB">
        <w:rPr>
          <w:bCs/>
          <w:lang w:val="es-DO"/>
        </w:rPr>
        <w:t>Destacamos que el 30 de marzo, la propuesta de escala salarial que presentamos fue aprobada por el MAP, lo cual representa un hito importante en nuestra gestión y refuerza nuestro compromiso con la equidad y la transparencia salarial.</w:t>
      </w:r>
    </w:p>
    <w:p w14:paraId="346E06DA" w14:textId="77777777" w:rsidR="00DA47CF" w:rsidRDefault="00DA47CF">
      <w:pPr>
        <w:rPr>
          <w:bCs/>
          <w:lang w:val="es-DO"/>
        </w:rPr>
      </w:pPr>
      <w:r>
        <w:rPr>
          <w:bCs/>
          <w:lang w:val="es-DO"/>
        </w:rPr>
        <w:br w:type="page"/>
      </w:r>
    </w:p>
    <w:p w14:paraId="15C527CE" w14:textId="77777777" w:rsidR="00DF26CB" w:rsidRPr="00DF26CB" w:rsidRDefault="00DF26CB" w:rsidP="00DF26CB">
      <w:pPr>
        <w:spacing w:line="360" w:lineRule="auto"/>
        <w:jc w:val="both"/>
        <w:rPr>
          <w:bCs/>
          <w:lang w:val="es-DO"/>
        </w:rPr>
      </w:pPr>
    </w:p>
    <w:p w14:paraId="26FC2B8B" w14:textId="1B46BF93" w:rsidR="00DF26CB" w:rsidRPr="00DF26CB" w:rsidRDefault="00DF26CB" w:rsidP="00DF26CB">
      <w:pPr>
        <w:pStyle w:val="Heading3"/>
        <w:rPr>
          <w:lang w:val="es-DO"/>
        </w:rPr>
      </w:pPr>
      <w:bookmarkStart w:id="24" w:name="_Toc153794680"/>
      <w:r>
        <w:rPr>
          <w:lang w:val="es-DO"/>
        </w:rPr>
        <w:t xml:space="preserve">B. </w:t>
      </w:r>
      <w:r w:rsidR="001C2443" w:rsidRPr="004E2105">
        <w:rPr>
          <w:lang w:val="es-DO"/>
        </w:rPr>
        <w:t>Departamento Evaluación Desempeño y Capacitaci</w:t>
      </w:r>
      <w:r w:rsidR="001C2443">
        <w:rPr>
          <w:lang w:val="es-DO"/>
        </w:rPr>
        <w:t>ó</w:t>
      </w:r>
      <w:r w:rsidR="001C2443" w:rsidRPr="004E2105">
        <w:rPr>
          <w:lang w:val="es-DO"/>
        </w:rPr>
        <w:t>n</w:t>
      </w:r>
      <w:bookmarkEnd w:id="24"/>
      <w:r w:rsidR="001C2443" w:rsidRPr="004E2105">
        <w:rPr>
          <w:lang w:val="es-DO"/>
        </w:rPr>
        <w:t xml:space="preserve"> </w:t>
      </w:r>
    </w:p>
    <w:p w14:paraId="331F2F4A" w14:textId="77777777" w:rsidR="00DF26CB" w:rsidRPr="00DF26CB" w:rsidRDefault="00DF26CB" w:rsidP="00DF26CB">
      <w:pPr>
        <w:spacing w:after="0" w:line="360" w:lineRule="auto"/>
        <w:jc w:val="center"/>
        <w:rPr>
          <w:lang w:val="es-DO"/>
        </w:rPr>
      </w:pPr>
    </w:p>
    <w:p w14:paraId="4E6601C6" w14:textId="77777777" w:rsidR="00DF26CB" w:rsidRPr="00DF26CB" w:rsidRDefault="00DF26CB" w:rsidP="00DF26CB">
      <w:pPr>
        <w:spacing w:after="0" w:line="360" w:lineRule="auto"/>
        <w:jc w:val="center"/>
        <w:rPr>
          <w:lang w:val="es-D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73"/>
        <w:gridCol w:w="2517"/>
        <w:gridCol w:w="2120"/>
      </w:tblGrid>
      <w:tr w:rsidR="00DF26CB" w:rsidRPr="00DF26CB" w14:paraId="2C66E824" w14:textId="77777777" w:rsidTr="00DF26CB">
        <w:trPr>
          <w:trHeight w:val="966"/>
          <w:tblHeader/>
        </w:trPr>
        <w:tc>
          <w:tcPr>
            <w:tcW w:w="2069" w:type="pct"/>
            <w:shd w:val="clear" w:color="auto" w:fill="002060"/>
            <w:vAlign w:val="center"/>
          </w:tcPr>
          <w:p w14:paraId="3A5EE53E" w14:textId="403B075B" w:rsidR="00DF26CB" w:rsidRPr="00DF26CB" w:rsidRDefault="00DF26CB" w:rsidP="00DF26CB">
            <w:pPr>
              <w:tabs>
                <w:tab w:val="left" w:pos="9214"/>
              </w:tabs>
              <w:spacing w:line="360" w:lineRule="auto"/>
              <w:ind w:right="424"/>
              <w:jc w:val="center"/>
              <w:rPr>
                <w:color w:val="FFFFFF" w:themeColor="background1"/>
              </w:rPr>
            </w:pPr>
            <w:r w:rsidRPr="00DF26CB">
              <w:rPr>
                <w:color w:val="FFFFFF" w:themeColor="background1"/>
              </w:rPr>
              <w:t>CANTIDAD DE CAPACITACIONES</w:t>
            </w:r>
          </w:p>
        </w:tc>
        <w:tc>
          <w:tcPr>
            <w:tcW w:w="1591" w:type="pct"/>
            <w:shd w:val="clear" w:color="auto" w:fill="002060"/>
            <w:vAlign w:val="center"/>
          </w:tcPr>
          <w:p w14:paraId="658D4CF8" w14:textId="1F6620F6" w:rsidR="00DF26CB" w:rsidRPr="00DF26CB" w:rsidRDefault="00DF26CB" w:rsidP="00DF26CB">
            <w:pPr>
              <w:tabs>
                <w:tab w:val="left" w:pos="9214"/>
              </w:tabs>
              <w:spacing w:line="360" w:lineRule="auto"/>
              <w:ind w:right="424"/>
              <w:jc w:val="center"/>
              <w:rPr>
                <w:color w:val="FFFFFF" w:themeColor="background1"/>
              </w:rPr>
            </w:pPr>
            <w:r w:rsidRPr="00DF26CB">
              <w:rPr>
                <w:color w:val="FFFFFF" w:themeColor="background1"/>
              </w:rPr>
              <w:t>MUJER</w:t>
            </w:r>
          </w:p>
        </w:tc>
        <w:tc>
          <w:tcPr>
            <w:tcW w:w="1341" w:type="pct"/>
            <w:shd w:val="clear" w:color="auto" w:fill="002060"/>
            <w:vAlign w:val="center"/>
          </w:tcPr>
          <w:p w14:paraId="78CEB0F0" w14:textId="4443C14E" w:rsidR="00DF26CB" w:rsidRPr="00DF26CB" w:rsidRDefault="00DF26CB" w:rsidP="00DF26CB">
            <w:pPr>
              <w:tabs>
                <w:tab w:val="left" w:pos="9214"/>
              </w:tabs>
              <w:spacing w:line="360" w:lineRule="auto"/>
              <w:ind w:right="424"/>
              <w:jc w:val="center"/>
              <w:rPr>
                <w:color w:val="FFFFFF" w:themeColor="background1"/>
              </w:rPr>
            </w:pPr>
            <w:r w:rsidRPr="00DF26CB">
              <w:rPr>
                <w:color w:val="FFFFFF" w:themeColor="background1"/>
              </w:rPr>
              <w:t>HOMBRE</w:t>
            </w:r>
          </w:p>
        </w:tc>
      </w:tr>
      <w:tr w:rsidR="00DF26CB" w:rsidRPr="00DF26CB" w14:paraId="0B85443D" w14:textId="77777777" w:rsidTr="00DF26CB">
        <w:trPr>
          <w:trHeight w:val="322"/>
        </w:trPr>
        <w:tc>
          <w:tcPr>
            <w:tcW w:w="2069" w:type="pct"/>
          </w:tcPr>
          <w:p w14:paraId="02E477C9" w14:textId="77777777" w:rsidR="00DF26CB" w:rsidRPr="00DF26CB" w:rsidRDefault="00DF26CB" w:rsidP="007B3771">
            <w:pPr>
              <w:tabs>
                <w:tab w:val="left" w:pos="9214"/>
              </w:tabs>
              <w:spacing w:line="240" w:lineRule="auto"/>
              <w:ind w:right="424"/>
              <w:jc w:val="center"/>
            </w:pPr>
            <w:r w:rsidRPr="00DF26CB">
              <w:t>19</w:t>
            </w:r>
          </w:p>
        </w:tc>
        <w:tc>
          <w:tcPr>
            <w:tcW w:w="1591" w:type="pct"/>
          </w:tcPr>
          <w:p w14:paraId="11D4112B" w14:textId="77777777" w:rsidR="00DF26CB" w:rsidRPr="00DF26CB" w:rsidRDefault="00DF26CB" w:rsidP="007B3771">
            <w:pPr>
              <w:tabs>
                <w:tab w:val="left" w:pos="9214"/>
              </w:tabs>
              <w:spacing w:line="240" w:lineRule="auto"/>
              <w:ind w:right="424"/>
              <w:jc w:val="center"/>
            </w:pPr>
            <w:r w:rsidRPr="00DF26CB">
              <w:t>55</w:t>
            </w:r>
          </w:p>
        </w:tc>
        <w:tc>
          <w:tcPr>
            <w:tcW w:w="1341" w:type="pct"/>
          </w:tcPr>
          <w:p w14:paraId="0FA36C7A" w14:textId="77777777" w:rsidR="00DF26CB" w:rsidRPr="00DF26CB" w:rsidRDefault="00DF26CB" w:rsidP="007B3771">
            <w:pPr>
              <w:tabs>
                <w:tab w:val="left" w:pos="9214"/>
              </w:tabs>
              <w:spacing w:line="240" w:lineRule="auto"/>
              <w:ind w:right="424"/>
              <w:jc w:val="center"/>
            </w:pPr>
            <w:r w:rsidRPr="00DF26CB">
              <w:t>28</w:t>
            </w:r>
          </w:p>
        </w:tc>
      </w:tr>
    </w:tbl>
    <w:p w14:paraId="263FD661" w14:textId="77777777" w:rsidR="00DF26CB" w:rsidRPr="00DF26CB" w:rsidRDefault="00DF26CB" w:rsidP="00DF26CB">
      <w:pPr>
        <w:tabs>
          <w:tab w:val="left" w:pos="9214"/>
        </w:tabs>
        <w:spacing w:after="0" w:line="360" w:lineRule="auto"/>
        <w:jc w:val="both"/>
        <w:rPr>
          <w:i/>
        </w:rPr>
      </w:pPr>
    </w:p>
    <w:p w14:paraId="7A0FFE28" w14:textId="77777777" w:rsidR="00DF26CB" w:rsidRPr="00DF26CB" w:rsidRDefault="00DF26CB" w:rsidP="00DF26CB">
      <w:pPr>
        <w:tabs>
          <w:tab w:val="left" w:pos="9214"/>
        </w:tabs>
        <w:spacing w:after="0" w:line="360" w:lineRule="auto"/>
        <w:jc w:val="both"/>
        <w:rPr>
          <w:lang w:val="es-DO"/>
        </w:rPr>
      </w:pPr>
      <w:r w:rsidRPr="00DF26CB">
        <w:rPr>
          <w:lang w:val="es-DO"/>
        </w:rPr>
        <w:t>Indicador 07 Gestión del Rendimiento en el SISMAP.</w:t>
      </w:r>
    </w:p>
    <w:p w14:paraId="6AA98887" w14:textId="77777777" w:rsidR="00DF26CB" w:rsidRPr="00DF26CB" w:rsidRDefault="00DF26CB" w:rsidP="00DF26CB">
      <w:pPr>
        <w:pStyle w:val="ListParagraph"/>
        <w:numPr>
          <w:ilvl w:val="0"/>
          <w:numId w:val="22"/>
        </w:numPr>
        <w:pBdr>
          <w:top w:val="nil"/>
          <w:left w:val="nil"/>
          <w:bottom w:val="nil"/>
          <w:right w:val="nil"/>
          <w:between w:val="nil"/>
        </w:pBdr>
        <w:tabs>
          <w:tab w:val="left" w:pos="9214"/>
        </w:tabs>
        <w:spacing w:after="0" w:line="360" w:lineRule="auto"/>
        <w:jc w:val="both"/>
        <w:rPr>
          <w:lang w:val="es-DO"/>
        </w:rPr>
      </w:pPr>
      <w:r w:rsidRPr="00DF26CB">
        <w:rPr>
          <w:lang w:val="es-DO"/>
        </w:rPr>
        <w:t>Gestión de acuerdos de desempeño 100%</w:t>
      </w:r>
    </w:p>
    <w:p w14:paraId="04E78281" w14:textId="77777777" w:rsidR="00DF26CB" w:rsidRPr="00DF26CB" w:rsidRDefault="00DF26CB" w:rsidP="00DF26CB">
      <w:pPr>
        <w:pStyle w:val="ListParagraph"/>
        <w:numPr>
          <w:ilvl w:val="0"/>
          <w:numId w:val="22"/>
        </w:numPr>
        <w:pBdr>
          <w:top w:val="nil"/>
          <w:left w:val="nil"/>
          <w:bottom w:val="nil"/>
          <w:right w:val="nil"/>
          <w:between w:val="nil"/>
        </w:pBdr>
        <w:tabs>
          <w:tab w:val="left" w:pos="9214"/>
        </w:tabs>
        <w:spacing w:after="0" w:line="360" w:lineRule="auto"/>
        <w:jc w:val="both"/>
        <w:rPr>
          <w:lang w:val="es-DO"/>
        </w:rPr>
      </w:pPr>
      <w:r w:rsidRPr="00DF26CB">
        <w:rPr>
          <w:lang w:val="es-DO"/>
        </w:rPr>
        <w:t>Evaluación del Desempeño por Resultados y Competencias 100%</w:t>
      </w:r>
    </w:p>
    <w:p w14:paraId="40865213" w14:textId="77777777" w:rsidR="00DF26CB" w:rsidRPr="00DF26CB" w:rsidRDefault="00DF26CB" w:rsidP="00DF26CB">
      <w:pPr>
        <w:pStyle w:val="ListParagraph"/>
        <w:numPr>
          <w:ilvl w:val="0"/>
          <w:numId w:val="22"/>
        </w:numPr>
        <w:pBdr>
          <w:top w:val="nil"/>
          <w:left w:val="nil"/>
          <w:bottom w:val="nil"/>
          <w:right w:val="nil"/>
          <w:between w:val="nil"/>
        </w:pBdr>
        <w:tabs>
          <w:tab w:val="left" w:pos="9214"/>
        </w:tabs>
        <w:spacing w:after="0" w:line="360" w:lineRule="auto"/>
        <w:jc w:val="both"/>
      </w:pPr>
      <w:r w:rsidRPr="00DF26CB">
        <w:t xml:space="preserve">Plan de </w:t>
      </w:r>
      <w:proofErr w:type="spellStart"/>
      <w:r w:rsidRPr="00DF26CB">
        <w:t>Capacitación</w:t>
      </w:r>
      <w:proofErr w:type="spellEnd"/>
      <w:r w:rsidRPr="00DF26CB">
        <w:t xml:space="preserve"> 100% </w:t>
      </w:r>
    </w:p>
    <w:p w14:paraId="7C077A1E" w14:textId="6C09D4B0" w:rsidR="00DF26CB" w:rsidRPr="00DF26CB" w:rsidRDefault="00DF26CB" w:rsidP="00DF26CB">
      <w:pPr>
        <w:pStyle w:val="ListParagraph"/>
        <w:numPr>
          <w:ilvl w:val="0"/>
          <w:numId w:val="22"/>
        </w:numPr>
        <w:pBdr>
          <w:top w:val="nil"/>
          <w:left w:val="nil"/>
          <w:bottom w:val="nil"/>
          <w:right w:val="nil"/>
          <w:between w:val="nil"/>
        </w:pBdr>
        <w:tabs>
          <w:tab w:val="left" w:pos="9214"/>
        </w:tabs>
        <w:spacing w:after="0" w:line="360" w:lineRule="auto"/>
        <w:jc w:val="both"/>
        <w:rPr>
          <w:lang w:val="es-DO"/>
        </w:rPr>
      </w:pPr>
      <w:r w:rsidRPr="00DF26CB">
        <w:rPr>
          <w:lang w:val="es-DO"/>
        </w:rPr>
        <w:t xml:space="preserve">Reconocimiento por el INAP por alto ranking en el subindicador 8.1 de capacitación. </w:t>
      </w:r>
    </w:p>
    <w:p w14:paraId="4A96B651" w14:textId="77777777" w:rsidR="00DF26CB" w:rsidRDefault="00DF26CB" w:rsidP="001C2443">
      <w:pPr>
        <w:spacing w:line="360" w:lineRule="auto"/>
        <w:jc w:val="both"/>
        <w:rPr>
          <w:b/>
          <w:bCs/>
          <w:lang w:val="es-DO"/>
        </w:rPr>
      </w:pPr>
    </w:p>
    <w:p w14:paraId="65B8788B" w14:textId="412903AA" w:rsidR="001C2443" w:rsidRDefault="0033764B" w:rsidP="00775A45">
      <w:pPr>
        <w:spacing w:line="360" w:lineRule="auto"/>
        <w:jc w:val="both"/>
        <w:rPr>
          <w:bCs/>
          <w:lang w:val="es-DO"/>
        </w:rPr>
      </w:pPr>
      <w:r w:rsidRPr="0033764B">
        <w:rPr>
          <w:b/>
          <w:bCs/>
          <w:lang w:val="es-DO"/>
        </w:rPr>
        <w:t>En lo concerniente al SISMAP</w:t>
      </w:r>
      <w:r w:rsidRPr="0033764B">
        <w:rPr>
          <w:bCs/>
          <w:lang w:val="es-DO"/>
        </w:rPr>
        <w:t>, hemos alcanzado un hito institucional significativo al posicionar a la institución con una puntuación superior al 80%. Este logro nos califica para participar en el premio de la calidad. Actualmente, estamos a la espera de la actualización de las modificaciones que hemos propuesto, con el objetivo de alcanzar una puntuación aún más alta.</w:t>
      </w:r>
    </w:p>
    <w:p w14:paraId="5D7E5C36" w14:textId="493B081E" w:rsidR="0033764B" w:rsidRPr="0033764B" w:rsidRDefault="0033764B" w:rsidP="00775A45">
      <w:pPr>
        <w:spacing w:line="360" w:lineRule="auto"/>
        <w:jc w:val="both"/>
        <w:rPr>
          <w:rFonts w:eastAsia="Calibri"/>
          <w:noProof/>
          <w:lang w:val="es-DO"/>
        </w:rPr>
      </w:pPr>
      <w:r w:rsidRPr="0033764B">
        <w:rPr>
          <w:rFonts w:eastAsia="Calibri"/>
          <w:noProof/>
          <w:lang w:val="es-DO"/>
        </w:rPr>
        <w:t>Presentamos la tabla actual de puntuación de</w:t>
      </w:r>
      <w:r>
        <w:rPr>
          <w:rFonts w:eastAsia="Calibri"/>
          <w:noProof/>
          <w:lang w:val="es-DO"/>
        </w:rPr>
        <w:t>l</w:t>
      </w:r>
      <w:r w:rsidRPr="0033764B">
        <w:rPr>
          <w:rFonts w:eastAsia="Calibri"/>
          <w:noProof/>
          <w:lang w:val="es-DO"/>
        </w:rPr>
        <w:t xml:space="preserve"> SI</w:t>
      </w:r>
      <w:r>
        <w:rPr>
          <w:rFonts w:eastAsia="Calibri"/>
          <w:noProof/>
          <w:lang w:val="es-DO"/>
        </w:rPr>
        <w:t>SM</w:t>
      </w:r>
      <w:r w:rsidRPr="0033764B">
        <w:rPr>
          <w:rFonts w:eastAsia="Calibri"/>
          <w:noProof/>
          <w:lang w:val="es-DO"/>
        </w:rPr>
        <w:t>AP y cada uno de los indicadores, con un promedio actual del 80.76 %</w:t>
      </w:r>
    </w:p>
    <w:tbl>
      <w:tblPr>
        <w:tblW w:w="7920" w:type="dxa"/>
        <w:jc w:val="center"/>
        <w:tblCellMar>
          <w:left w:w="70" w:type="dxa"/>
          <w:right w:w="70" w:type="dxa"/>
        </w:tblCellMar>
        <w:tblLook w:val="04A0" w:firstRow="1" w:lastRow="0" w:firstColumn="1" w:lastColumn="0" w:noHBand="0" w:noVBand="1"/>
      </w:tblPr>
      <w:tblGrid>
        <w:gridCol w:w="974"/>
        <w:gridCol w:w="2336"/>
        <w:gridCol w:w="1785"/>
        <w:gridCol w:w="1318"/>
        <w:gridCol w:w="1507"/>
      </w:tblGrid>
      <w:tr w:rsidR="0033764B" w:rsidRPr="0033764B" w14:paraId="4DCAA2ED" w14:textId="77777777" w:rsidTr="0033764B">
        <w:trPr>
          <w:trHeight w:val="300"/>
          <w:tblHeade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3130B88C" w14:textId="77777777" w:rsidR="00CA1072" w:rsidRPr="0033764B" w:rsidRDefault="00CA1072" w:rsidP="007B3771">
            <w:pPr>
              <w:spacing w:after="0" w:line="360" w:lineRule="auto"/>
              <w:jc w:val="center"/>
              <w:rPr>
                <w:rFonts w:eastAsia="Times New Roman"/>
                <w:b/>
                <w:bCs/>
                <w:color w:val="FFFFFF" w:themeColor="background1"/>
                <w:spacing w:val="0"/>
                <w:sz w:val="20"/>
                <w:szCs w:val="20"/>
                <w:lang w:val="es-DO" w:eastAsia="es-DO"/>
              </w:rPr>
            </w:pPr>
            <w:r w:rsidRPr="0033764B">
              <w:rPr>
                <w:rFonts w:eastAsia="Times New Roman"/>
                <w:b/>
                <w:bCs/>
                <w:color w:val="FFFFFF" w:themeColor="background1"/>
                <w:spacing w:val="0"/>
                <w:sz w:val="20"/>
                <w:szCs w:val="20"/>
                <w:lang w:val="es-DO" w:eastAsia="es-DO"/>
              </w:rPr>
              <w:t>CODIGO</w:t>
            </w:r>
          </w:p>
        </w:tc>
        <w:tc>
          <w:tcPr>
            <w:tcW w:w="2419" w:type="dxa"/>
            <w:tcBorders>
              <w:top w:val="single" w:sz="4" w:space="0" w:color="000000"/>
              <w:left w:val="nil"/>
              <w:bottom w:val="single" w:sz="4" w:space="0" w:color="000000"/>
              <w:right w:val="single" w:sz="4" w:space="0" w:color="000000"/>
            </w:tcBorders>
            <w:shd w:val="clear" w:color="auto" w:fill="002060"/>
            <w:vAlign w:val="center"/>
            <w:hideMark/>
          </w:tcPr>
          <w:p w14:paraId="3524A7D4" w14:textId="77777777" w:rsidR="00CA1072" w:rsidRPr="0033764B" w:rsidRDefault="00CA1072" w:rsidP="007B3771">
            <w:pPr>
              <w:spacing w:after="0" w:line="360" w:lineRule="auto"/>
              <w:jc w:val="center"/>
              <w:rPr>
                <w:rFonts w:eastAsia="Times New Roman"/>
                <w:b/>
                <w:bCs/>
                <w:color w:val="FFFFFF" w:themeColor="background1"/>
                <w:spacing w:val="0"/>
                <w:sz w:val="20"/>
                <w:szCs w:val="20"/>
                <w:lang w:val="es-DO" w:eastAsia="es-DO"/>
              </w:rPr>
            </w:pPr>
            <w:r w:rsidRPr="0033764B">
              <w:rPr>
                <w:rFonts w:eastAsia="Times New Roman"/>
                <w:b/>
                <w:bCs/>
                <w:color w:val="FFFFFF" w:themeColor="background1"/>
                <w:spacing w:val="0"/>
                <w:sz w:val="20"/>
                <w:szCs w:val="20"/>
                <w:lang w:val="es-DO" w:eastAsia="es-DO"/>
              </w:rPr>
              <w:t>INDICADOR</w:t>
            </w:r>
          </w:p>
        </w:tc>
        <w:tc>
          <w:tcPr>
            <w:tcW w:w="1785" w:type="dxa"/>
            <w:tcBorders>
              <w:top w:val="single" w:sz="4" w:space="0" w:color="000000"/>
              <w:left w:val="nil"/>
              <w:bottom w:val="single" w:sz="4" w:space="0" w:color="000000"/>
              <w:right w:val="single" w:sz="4" w:space="0" w:color="000000"/>
            </w:tcBorders>
            <w:shd w:val="clear" w:color="auto" w:fill="002060"/>
            <w:vAlign w:val="center"/>
            <w:hideMark/>
          </w:tcPr>
          <w:p w14:paraId="5A47491B" w14:textId="2C4E1BA3" w:rsidR="00CA1072" w:rsidRPr="0033764B" w:rsidRDefault="007B3771" w:rsidP="007B3771">
            <w:pPr>
              <w:spacing w:after="0" w:line="360" w:lineRule="auto"/>
              <w:jc w:val="center"/>
              <w:rPr>
                <w:rFonts w:eastAsia="Times New Roman"/>
                <w:b/>
                <w:bCs/>
                <w:color w:val="FFFFFF" w:themeColor="background1"/>
                <w:spacing w:val="0"/>
                <w:sz w:val="20"/>
                <w:szCs w:val="20"/>
                <w:lang w:val="es-DO" w:eastAsia="es-DO"/>
              </w:rPr>
            </w:pPr>
            <w:r w:rsidRPr="007B3771">
              <w:rPr>
                <w:rFonts w:eastAsia="Times New Roman"/>
                <w:b/>
                <w:bCs/>
                <w:color w:val="FFFFFF" w:themeColor="background1"/>
                <w:spacing w:val="0"/>
                <w:sz w:val="20"/>
                <w:szCs w:val="20"/>
                <w:lang w:val="es-DO" w:eastAsia="es-DO"/>
              </w:rPr>
              <w:t>PORCENTAJE DE CUMPLIMIENTO</w:t>
            </w:r>
          </w:p>
        </w:tc>
        <w:tc>
          <w:tcPr>
            <w:tcW w:w="1196" w:type="dxa"/>
            <w:tcBorders>
              <w:top w:val="single" w:sz="4" w:space="0" w:color="000000"/>
              <w:left w:val="nil"/>
              <w:bottom w:val="single" w:sz="4" w:space="0" w:color="000000"/>
              <w:right w:val="single" w:sz="4" w:space="0" w:color="000000"/>
            </w:tcBorders>
            <w:shd w:val="clear" w:color="auto" w:fill="002060"/>
            <w:vAlign w:val="center"/>
            <w:hideMark/>
          </w:tcPr>
          <w:p w14:paraId="7BCC6985" w14:textId="7E19245D" w:rsidR="00CA1072" w:rsidRPr="0033764B" w:rsidRDefault="0033764B" w:rsidP="007B3771">
            <w:pPr>
              <w:spacing w:after="0" w:line="360" w:lineRule="auto"/>
              <w:jc w:val="center"/>
              <w:rPr>
                <w:rFonts w:eastAsia="Times New Roman"/>
                <w:b/>
                <w:bCs/>
                <w:color w:val="FFFFFF" w:themeColor="background1"/>
                <w:spacing w:val="0"/>
                <w:sz w:val="20"/>
                <w:szCs w:val="20"/>
                <w:lang w:val="es-DO" w:eastAsia="es-DO"/>
              </w:rPr>
            </w:pPr>
            <w:r w:rsidRPr="0033764B">
              <w:rPr>
                <w:rFonts w:eastAsia="Times New Roman"/>
                <w:b/>
                <w:bCs/>
                <w:color w:val="FFFFFF" w:themeColor="background1"/>
                <w:spacing w:val="0"/>
                <w:sz w:val="20"/>
                <w:szCs w:val="20"/>
                <w:lang w:val="es-DO" w:eastAsia="es-DO"/>
              </w:rPr>
              <w:t>PESO DEL INDICADOR</w:t>
            </w:r>
          </w:p>
        </w:tc>
        <w:tc>
          <w:tcPr>
            <w:tcW w:w="1546" w:type="dxa"/>
            <w:tcBorders>
              <w:top w:val="single" w:sz="4" w:space="0" w:color="000000"/>
              <w:left w:val="nil"/>
              <w:bottom w:val="single" w:sz="4" w:space="0" w:color="000000"/>
              <w:right w:val="single" w:sz="4" w:space="0" w:color="000000"/>
            </w:tcBorders>
            <w:shd w:val="clear" w:color="auto" w:fill="002060"/>
            <w:vAlign w:val="center"/>
            <w:hideMark/>
          </w:tcPr>
          <w:p w14:paraId="6BF915EA" w14:textId="13838104" w:rsidR="00CA1072" w:rsidRPr="0033764B" w:rsidRDefault="0033764B" w:rsidP="007B3771">
            <w:pPr>
              <w:spacing w:after="0" w:line="360" w:lineRule="auto"/>
              <w:jc w:val="center"/>
              <w:rPr>
                <w:rFonts w:eastAsia="Times New Roman"/>
                <w:b/>
                <w:bCs/>
                <w:color w:val="FFFFFF" w:themeColor="background1"/>
                <w:spacing w:val="0"/>
                <w:sz w:val="20"/>
                <w:szCs w:val="20"/>
                <w:lang w:val="es-DO" w:eastAsia="es-DO"/>
              </w:rPr>
            </w:pPr>
            <w:r w:rsidRPr="0033764B">
              <w:rPr>
                <w:rFonts w:eastAsia="Times New Roman"/>
                <w:b/>
                <w:bCs/>
                <w:color w:val="FFFFFF" w:themeColor="background1"/>
                <w:spacing w:val="0"/>
                <w:sz w:val="20"/>
                <w:szCs w:val="20"/>
                <w:lang w:val="es-DO" w:eastAsia="es-DO"/>
              </w:rPr>
              <w:t xml:space="preserve">VALOR </w:t>
            </w:r>
            <w:r>
              <w:rPr>
                <w:rFonts w:eastAsia="Times New Roman"/>
                <w:b/>
                <w:bCs/>
                <w:color w:val="FFFFFF" w:themeColor="background1"/>
                <w:spacing w:val="0"/>
                <w:sz w:val="20"/>
                <w:szCs w:val="20"/>
                <w:lang w:val="es-DO" w:eastAsia="es-DO"/>
              </w:rPr>
              <w:t>OBTENIDO</w:t>
            </w:r>
          </w:p>
        </w:tc>
      </w:tr>
      <w:tr w:rsidR="0033764B" w:rsidRPr="0033764B" w14:paraId="4DF3D310"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71D92DBE"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1.1</w:t>
            </w:r>
          </w:p>
        </w:tc>
        <w:tc>
          <w:tcPr>
            <w:tcW w:w="2419" w:type="dxa"/>
            <w:tcBorders>
              <w:top w:val="nil"/>
              <w:left w:val="nil"/>
              <w:bottom w:val="single" w:sz="4" w:space="0" w:color="000000"/>
              <w:right w:val="single" w:sz="4" w:space="0" w:color="000000"/>
            </w:tcBorders>
            <w:shd w:val="clear" w:color="auto" w:fill="auto"/>
            <w:vAlign w:val="bottom"/>
            <w:hideMark/>
          </w:tcPr>
          <w:p w14:paraId="33BCD573"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Autoevaluación CAF</w:t>
            </w:r>
          </w:p>
        </w:tc>
        <w:tc>
          <w:tcPr>
            <w:tcW w:w="1785" w:type="dxa"/>
            <w:tcBorders>
              <w:top w:val="nil"/>
              <w:left w:val="nil"/>
              <w:bottom w:val="single" w:sz="4" w:space="0" w:color="000000"/>
              <w:right w:val="single" w:sz="4" w:space="0" w:color="000000"/>
            </w:tcBorders>
            <w:shd w:val="clear" w:color="auto" w:fill="auto"/>
            <w:vAlign w:val="bottom"/>
            <w:hideMark/>
          </w:tcPr>
          <w:p w14:paraId="6E556754"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5D69F774"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9.585</w:t>
            </w:r>
          </w:p>
        </w:tc>
        <w:tc>
          <w:tcPr>
            <w:tcW w:w="1546" w:type="dxa"/>
            <w:tcBorders>
              <w:top w:val="nil"/>
              <w:left w:val="nil"/>
              <w:bottom w:val="single" w:sz="4" w:space="0" w:color="000000"/>
              <w:right w:val="single" w:sz="4" w:space="0" w:color="000000"/>
            </w:tcBorders>
            <w:shd w:val="clear" w:color="auto" w:fill="auto"/>
            <w:vAlign w:val="bottom"/>
            <w:hideMark/>
          </w:tcPr>
          <w:p w14:paraId="4546F362"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9.585</w:t>
            </w:r>
          </w:p>
        </w:tc>
      </w:tr>
      <w:tr w:rsidR="0033764B" w:rsidRPr="0033764B" w14:paraId="0C8978B1"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1DF4EC33"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lastRenderedPageBreak/>
              <w:t>1.2</w:t>
            </w:r>
          </w:p>
        </w:tc>
        <w:tc>
          <w:tcPr>
            <w:tcW w:w="2419" w:type="dxa"/>
            <w:tcBorders>
              <w:top w:val="nil"/>
              <w:left w:val="nil"/>
              <w:bottom w:val="single" w:sz="4" w:space="0" w:color="000000"/>
              <w:right w:val="single" w:sz="4" w:space="0" w:color="000000"/>
            </w:tcBorders>
            <w:shd w:val="clear" w:color="auto" w:fill="auto"/>
            <w:vAlign w:val="bottom"/>
            <w:hideMark/>
          </w:tcPr>
          <w:p w14:paraId="58161CC5"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Plan de Mejora Modelo CAF</w:t>
            </w:r>
          </w:p>
        </w:tc>
        <w:tc>
          <w:tcPr>
            <w:tcW w:w="1785" w:type="dxa"/>
            <w:tcBorders>
              <w:top w:val="nil"/>
              <w:left w:val="nil"/>
              <w:bottom w:val="single" w:sz="4" w:space="0" w:color="000000"/>
              <w:right w:val="single" w:sz="4" w:space="0" w:color="000000"/>
            </w:tcBorders>
            <w:shd w:val="clear" w:color="auto" w:fill="auto"/>
            <w:vAlign w:val="bottom"/>
            <w:hideMark/>
          </w:tcPr>
          <w:p w14:paraId="635A8CE7"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23DC63DE"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9.685</w:t>
            </w:r>
          </w:p>
        </w:tc>
        <w:tc>
          <w:tcPr>
            <w:tcW w:w="1546" w:type="dxa"/>
            <w:tcBorders>
              <w:top w:val="nil"/>
              <w:left w:val="nil"/>
              <w:bottom w:val="single" w:sz="4" w:space="0" w:color="000000"/>
              <w:right w:val="single" w:sz="4" w:space="0" w:color="000000"/>
            </w:tcBorders>
            <w:shd w:val="clear" w:color="auto" w:fill="auto"/>
            <w:vAlign w:val="bottom"/>
            <w:hideMark/>
          </w:tcPr>
          <w:p w14:paraId="58F00F58"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9.685</w:t>
            </w:r>
          </w:p>
        </w:tc>
      </w:tr>
      <w:tr w:rsidR="0033764B" w:rsidRPr="0033764B" w14:paraId="74BE1FF6"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10E7C9FD"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1.3</w:t>
            </w:r>
          </w:p>
        </w:tc>
        <w:tc>
          <w:tcPr>
            <w:tcW w:w="2419" w:type="dxa"/>
            <w:tcBorders>
              <w:top w:val="nil"/>
              <w:left w:val="nil"/>
              <w:bottom w:val="single" w:sz="4" w:space="0" w:color="000000"/>
              <w:right w:val="single" w:sz="4" w:space="0" w:color="000000"/>
            </w:tcBorders>
            <w:shd w:val="clear" w:color="auto" w:fill="auto"/>
            <w:vAlign w:val="bottom"/>
            <w:hideMark/>
          </w:tcPr>
          <w:p w14:paraId="273C9E6B"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Estandarización de Procesos</w:t>
            </w:r>
          </w:p>
        </w:tc>
        <w:tc>
          <w:tcPr>
            <w:tcW w:w="1785" w:type="dxa"/>
            <w:tcBorders>
              <w:top w:val="nil"/>
              <w:left w:val="nil"/>
              <w:bottom w:val="single" w:sz="4" w:space="0" w:color="000000"/>
              <w:right w:val="single" w:sz="4" w:space="0" w:color="000000"/>
            </w:tcBorders>
            <w:shd w:val="clear" w:color="auto" w:fill="auto"/>
            <w:vAlign w:val="bottom"/>
            <w:hideMark/>
          </w:tcPr>
          <w:p w14:paraId="5B96287D"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70</w:t>
            </w:r>
          </w:p>
        </w:tc>
        <w:tc>
          <w:tcPr>
            <w:tcW w:w="1196" w:type="dxa"/>
            <w:tcBorders>
              <w:top w:val="nil"/>
              <w:left w:val="nil"/>
              <w:bottom w:val="single" w:sz="4" w:space="0" w:color="000000"/>
              <w:right w:val="single" w:sz="4" w:space="0" w:color="000000"/>
            </w:tcBorders>
            <w:shd w:val="clear" w:color="auto" w:fill="auto"/>
            <w:vAlign w:val="bottom"/>
            <w:hideMark/>
          </w:tcPr>
          <w:p w14:paraId="2A9C3767"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460624C9"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3.1395</w:t>
            </w:r>
          </w:p>
        </w:tc>
      </w:tr>
      <w:tr w:rsidR="0033764B" w:rsidRPr="0033764B" w14:paraId="1B6D487D"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3CDD249E"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1.4</w:t>
            </w:r>
          </w:p>
        </w:tc>
        <w:tc>
          <w:tcPr>
            <w:tcW w:w="2419" w:type="dxa"/>
            <w:tcBorders>
              <w:top w:val="nil"/>
              <w:left w:val="nil"/>
              <w:bottom w:val="single" w:sz="4" w:space="0" w:color="000000"/>
              <w:right w:val="single" w:sz="4" w:space="0" w:color="000000"/>
            </w:tcBorders>
            <w:shd w:val="clear" w:color="auto" w:fill="auto"/>
            <w:vAlign w:val="bottom"/>
            <w:hideMark/>
          </w:tcPr>
          <w:p w14:paraId="0AD28BCE"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Carta Compromiso</w:t>
            </w:r>
          </w:p>
        </w:tc>
        <w:tc>
          <w:tcPr>
            <w:tcW w:w="1785" w:type="dxa"/>
            <w:tcBorders>
              <w:top w:val="nil"/>
              <w:left w:val="nil"/>
              <w:bottom w:val="single" w:sz="4" w:space="0" w:color="000000"/>
              <w:right w:val="single" w:sz="4" w:space="0" w:color="000000"/>
            </w:tcBorders>
            <w:shd w:val="clear" w:color="auto" w:fill="auto"/>
            <w:vAlign w:val="bottom"/>
            <w:hideMark/>
          </w:tcPr>
          <w:p w14:paraId="4A4A1F79"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18A6434B"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3D706206"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r>
      <w:tr w:rsidR="0033764B" w:rsidRPr="0033764B" w14:paraId="72463E97" w14:textId="77777777" w:rsidTr="0033764B">
        <w:trPr>
          <w:trHeight w:val="6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4A82A1C0"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1.5</w:t>
            </w:r>
          </w:p>
        </w:tc>
        <w:tc>
          <w:tcPr>
            <w:tcW w:w="2419" w:type="dxa"/>
            <w:tcBorders>
              <w:top w:val="nil"/>
              <w:left w:val="nil"/>
              <w:bottom w:val="single" w:sz="4" w:space="0" w:color="000000"/>
              <w:right w:val="single" w:sz="4" w:space="0" w:color="000000"/>
            </w:tcBorders>
            <w:shd w:val="clear" w:color="auto" w:fill="auto"/>
            <w:vAlign w:val="bottom"/>
            <w:hideMark/>
          </w:tcPr>
          <w:p w14:paraId="10842163" w14:textId="652D9E4C"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 xml:space="preserve">Transparencia en las Informaciones de Servicios y </w:t>
            </w:r>
            <w:r w:rsidR="0033764B" w:rsidRPr="0033764B">
              <w:rPr>
                <w:rFonts w:eastAsia="Times New Roman"/>
                <w:spacing w:val="0"/>
                <w:sz w:val="20"/>
                <w:szCs w:val="20"/>
                <w:lang w:val="es-DO" w:eastAsia="es-DO"/>
              </w:rPr>
              <w:t>funcionarios</w:t>
            </w:r>
          </w:p>
        </w:tc>
        <w:tc>
          <w:tcPr>
            <w:tcW w:w="1785" w:type="dxa"/>
            <w:tcBorders>
              <w:top w:val="nil"/>
              <w:left w:val="nil"/>
              <w:bottom w:val="single" w:sz="4" w:space="0" w:color="000000"/>
              <w:right w:val="single" w:sz="4" w:space="0" w:color="000000"/>
            </w:tcBorders>
            <w:shd w:val="clear" w:color="auto" w:fill="auto"/>
            <w:vAlign w:val="bottom"/>
            <w:hideMark/>
          </w:tcPr>
          <w:p w14:paraId="38019640"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2FEDF370"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56A0CF86"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r>
      <w:tr w:rsidR="0033764B" w:rsidRPr="0033764B" w14:paraId="4EB648E7" w14:textId="77777777" w:rsidTr="0033764B">
        <w:trPr>
          <w:trHeight w:val="6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0BDC0AD0"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2.1</w:t>
            </w:r>
          </w:p>
        </w:tc>
        <w:tc>
          <w:tcPr>
            <w:tcW w:w="2419" w:type="dxa"/>
            <w:tcBorders>
              <w:top w:val="nil"/>
              <w:left w:val="nil"/>
              <w:bottom w:val="single" w:sz="4" w:space="0" w:color="000000"/>
              <w:right w:val="single" w:sz="4" w:space="0" w:color="000000"/>
            </w:tcBorders>
            <w:shd w:val="clear" w:color="auto" w:fill="auto"/>
            <w:vAlign w:val="bottom"/>
            <w:hideMark/>
          </w:tcPr>
          <w:p w14:paraId="13978D08"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Nivel de Administración del Sistema de Carrera Administrativa.</w:t>
            </w:r>
          </w:p>
        </w:tc>
        <w:tc>
          <w:tcPr>
            <w:tcW w:w="1785" w:type="dxa"/>
            <w:tcBorders>
              <w:top w:val="nil"/>
              <w:left w:val="nil"/>
              <w:bottom w:val="single" w:sz="4" w:space="0" w:color="000000"/>
              <w:right w:val="single" w:sz="4" w:space="0" w:color="000000"/>
            </w:tcBorders>
            <w:shd w:val="clear" w:color="auto" w:fill="auto"/>
            <w:vAlign w:val="bottom"/>
            <w:hideMark/>
          </w:tcPr>
          <w:p w14:paraId="380A199D"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70</w:t>
            </w:r>
          </w:p>
        </w:tc>
        <w:tc>
          <w:tcPr>
            <w:tcW w:w="1196" w:type="dxa"/>
            <w:tcBorders>
              <w:top w:val="nil"/>
              <w:left w:val="nil"/>
              <w:bottom w:val="single" w:sz="4" w:space="0" w:color="000000"/>
              <w:right w:val="single" w:sz="4" w:space="0" w:color="000000"/>
            </w:tcBorders>
            <w:shd w:val="clear" w:color="auto" w:fill="auto"/>
            <w:vAlign w:val="bottom"/>
            <w:hideMark/>
          </w:tcPr>
          <w:p w14:paraId="76856E3A"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77E2B13C"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3.1395</w:t>
            </w:r>
          </w:p>
        </w:tc>
      </w:tr>
      <w:tr w:rsidR="0033764B" w:rsidRPr="0033764B" w14:paraId="41B199D4"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4217945E"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3.1</w:t>
            </w:r>
          </w:p>
        </w:tc>
        <w:tc>
          <w:tcPr>
            <w:tcW w:w="2419" w:type="dxa"/>
            <w:tcBorders>
              <w:top w:val="nil"/>
              <w:left w:val="nil"/>
              <w:bottom w:val="single" w:sz="4" w:space="0" w:color="000000"/>
              <w:right w:val="single" w:sz="4" w:space="0" w:color="000000"/>
            </w:tcBorders>
            <w:shd w:val="clear" w:color="auto" w:fill="auto"/>
            <w:vAlign w:val="bottom"/>
            <w:hideMark/>
          </w:tcPr>
          <w:p w14:paraId="1DA3BACF"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Planificación de RR.HH.</w:t>
            </w:r>
          </w:p>
        </w:tc>
        <w:tc>
          <w:tcPr>
            <w:tcW w:w="1785" w:type="dxa"/>
            <w:tcBorders>
              <w:top w:val="nil"/>
              <w:left w:val="nil"/>
              <w:bottom w:val="single" w:sz="4" w:space="0" w:color="000000"/>
              <w:right w:val="single" w:sz="4" w:space="0" w:color="000000"/>
            </w:tcBorders>
            <w:shd w:val="clear" w:color="auto" w:fill="auto"/>
            <w:vAlign w:val="bottom"/>
            <w:hideMark/>
          </w:tcPr>
          <w:p w14:paraId="2D4256D1"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65094B91"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30A4E9FF"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r>
      <w:tr w:rsidR="0033764B" w:rsidRPr="0033764B" w14:paraId="7F6331EC"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55672AB6"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4.1</w:t>
            </w:r>
          </w:p>
        </w:tc>
        <w:tc>
          <w:tcPr>
            <w:tcW w:w="2419" w:type="dxa"/>
            <w:tcBorders>
              <w:top w:val="nil"/>
              <w:left w:val="nil"/>
              <w:bottom w:val="single" w:sz="4" w:space="0" w:color="000000"/>
              <w:right w:val="single" w:sz="4" w:space="0" w:color="000000"/>
            </w:tcBorders>
            <w:shd w:val="clear" w:color="auto" w:fill="auto"/>
            <w:vAlign w:val="bottom"/>
            <w:hideMark/>
          </w:tcPr>
          <w:p w14:paraId="71DE7A01"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Estructura Organizativa</w:t>
            </w:r>
          </w:p>
        </w:tc>
        <w:tc>
          <w:tcPr>
            <w:tcW w:w="1785" w:type="dxa"/>
            <w:tcBorders>
              <w:top w:val="nil"/>
              <w:left w:val="nil"/>
              <w:bottom w:val="single" w:sz="4" w:space="0" w:color="000000"/>
              <w:right w:val="single" w:sz="4" w:space="0" w:color="000000"/>
            </w:tcBorders>
            <w:shd w:val="clear" w:color="auto" w:fill="auto"/>
            <w:vAlign w:val="bottom"/>
            <w:hideMark/>
          </w:tcPr>
          <w:p w14:paraId="7EFB7C29"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70</w:t>
            </w:r>
          </w:p>
        </w:tc>
        <w:tc>
          <w:tcPr>
            <w:tcW w:w="1196" w:type="dxa"/>
            <w:tcBorders>
              <w:top w:val="nil"/>
              <w:left w:val="nil"/>
              <w:bottom w:val="single" w:sz="4" w:space="0" w:color="000000"/>
              <w:right w:val="single" w:sz="4" w:space="0" w:color="000000"/>
            </w:tcBorders>
            <w:shd w:val="clear" w:color="auto" w:fill="auto"/>
            <w:vAlign w:val="bottom"/>
            <w:hideMark/>
          </w:tcPr>
          <w:p w14:paraId="10D71E38"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27AEFE6C"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3.1395</w:t>
            </w:r>
          </w:p>
        </w:tc>
      </w:tr>
      <w:tr w:rsidR="0033764B" w:rsidRPr="0033764B" w14:paraId="05BFEC43"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1B7F2FE2"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4.2</w:t>
            </w:r>
          </w:p>
        </w:tc>
        <w:tc>
          <w:tcPr>
            <w:tcW w:w="2419" w:type="dxa"/>
            <w:tcBorders>
              <w:top w:val="nil"/>
              <w:left w:val="nil"/>
              <w:bottom w:val="single" w:sz="4" w:space="0" w:color="000000"/>
              <w:right w:val="single" w:sz="4" w:space="0" w:color="000000"/>
            </w:tcBorders>
            <w:shd w:val="clear" w:color="auto" w:fill="auto"/>
            <w:vAlign w:val="bottom"/>
            <w:hideMark/>
          </w:tcPr>
          <w:p w14:paraId="795CC265"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Manual de Organización y Funciones</w:t>
            </w:r>
          </w:p>
        </w:tc>
        <w:tc>
          <w:tcPr>
            <w:tcW w:w="1785" w:type="dxa"/>
            <w:tcBorders>
              <w:top w:val="nil"/>
              <w:left w:val="nil"/>
              <w:bottom w:val="single" w:sz="4" w:space="0" w:color="000000"/>
              <w:right w:val="single" w:sz="4" w:space="0" w:color="000000"/>
            </w:tcBorders>
            <w:shd w:val="clear" w:color="auto" w:fill="auto"/>
            <w:vAlign w:val="bottom"/>
            <w:hideMark/>
          </w:tcPr>
          <w:p w14:paraId="769A9FF6"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24F7A990"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4C30C344"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r>
      <w:tr w:rsidR="0033764B" w:rsidRPr="0033764B" w14:paraId="549F54E8"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2ED770AD"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4.3</w:t>
            </w:r>
          </w:p>
        </w:tc>
        <w:tc>
          <w:tcPr>
            <w:tcW w:w="2419" w:type="dxa"/>
            <w:tcBorders>
              <w:top w:val="nil"/>
              <w:left w:val="nil"/>
              <w:bottom w:val="single" w:sz="4" w:space="0" w:color="000000"/>
              <w:right w:val="single" w:sz="4" w:space="0" w:color="000000"/>
            </w:tcBorders>
            <w:shd w:val="clear" w:color="auto" w:fill="auto"/>
            <w:vAlign w:val="bottom"/>
            <w:hideMark/>
          </w:tcPr>
          <w:p w14:paraId="1A0A6861"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Manual de Cargos Elaborado</w:t>
            </w:r>
          </w:p>
        </w:tc>
        <w:tc>
          <w:tcPr>
            <w:tcW w:w="1785" w:type="dxa"/>
            <w:tcBorders>
              <w:top w:val="nil"/>
              <w:left w:val="nil"/>
              <w:bottom w:val="single" w:sz="4" w:space="0" w:color="000000"/>
              <w:right w:val="single" w:sz="4" w:space="0" w:color="000000"/>
            </w:tcBorders>
            <w:shd w:val="clear" w:color="auto" w:fill="auto"/>
            <w:vAlign w:val="bottom"/>
            <w:hideMark/>
          </w:tcPr>
          <w:p w14:paraId="1C530850"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0</w:t>
            </w:r>
          </w:p>
        </w:tc>
        <w:tc>
          <w:tcPr>
            <w:tcW w:w="1196" w:type="dxa"/>
            <w:tcBorders>
              <w:top w:val="nil"/>
              <w:left w:val="nil"/>
              <w:bottom w:val="single" w:sz="4" w:space="0" w:color="000000"/>
              <w:right w:val="single" w:sz="4" w:space="0" w:color="000000"/>
            </w:tcBorders>
            <w:shd w:val="clear" w:color="auto" w:fill="auto"/>
            <w:vAlign w:val="bottom"/>
            <w:hideMark/>
          </w:tcPr>
          <w:p w14:paraId="3872ABF2"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223B3650"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0</w:t>
            </w:r>
          </w:p>
        </w:tc>
      </w:tr>
      <w:tr w:rsidR="0033764B" w:rsidRPr="0033764B" w14:paraId="09604143"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7F892ACF"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5.1</w:t>
            </w:r>
          </w:p>
        </w:tc>
        <w:tc>
          <w:tcPr>
            <w:tcW w:w="2419" w:type="dxa"/>
            <w:tcBorders>
              <w:top w:val="nil"/>
              <w:left w:val="nil"/>
              <w:bottom w:val="single" w:sz="4" w:space="0" w:color="000000"/>
              <w:right w:val="single" w:sz="4" w:space="0" w:color="000000"/>
            </w:tcBorders>
            <w:shd w:val="clear" w:color="auto" w:fill="auto"/>
            <w:vAlign w:val="bottom"/>
            <w:hideMark/>
          </w:tcPr>
          <w:p w14:paraId="4C3C41EE"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Concursos Públicos</w:t>
            </w:r>
          </w:p>
        </w:tc>
        <w:tc>
          <w:tcPr>
            <w:tcW w:w="1785" w:type="dxa"/>
            <w:tcBorders>
              <w:top w:val="nil"/>
              <w:left w:val="nil"/>
              <w:bottom w:val="single" w:sz="4" w:space="0" w:color="000000"/>
              <w:right w:val="single" w:sz="4" w:space="0" w:color="000000"/>
            </w:tcBorders>
            <w:shd w:val="clear" w:color="auto" w:fill="auto"/>
            <w:vAlign w:val="bottom"/>
            <w:hideMark/>
          </w:tcPr>
          <w:p w14:paraId="3EBA35AE"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0</w:t>
            </w:r>
          </w:p>
        </w:tc>
        <w:tc>
          <w:tcPr>
            <w:tcW w:w="1196" w:type="dxa"/>
            <w:tcBorders>
              <w:top w:val="nil"/>
              <w:left w:val="nil"/>
              <w:bottom w:val="single" w:sz="4" w:space="0" w:color="000000"/>
              <w:right w:val="single" w:sz="4" w:space="0" w:color="000000"/>
            </w:tcBorders>
            <w:shd w:val="clear" w:color="auto" w:fill="auto"/>
            <w:vAlign w:val="bottom"/>
            <w:hideMark/>
          </w:tcPr>
          <w:p w14:paraId="08AA3579"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04D20D98"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0</w:t>
            </w:r>
          </w:p>
        </w:tc>
      </w:tr>
      <w:tr w:rsidR="0033764B" w:rsidRPr="0033764B" w14:paraId="795E9095" w14:textId="77777777" w:rsidTr="0033764B">
        <w:trPr>
          <w:trHeight w:val="6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4CB44DED"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5.2</w:t>
            </w:r>
          </w:p>
        </w:tc>
        <w:tc>
          <w:tcPr>
            <w:tcW w:w="2419" w:type="dxa"/>
            <w:tcBorders>
              <w:top w:val="nil"/>
              <w:left w:val="nil"/>
              <w:bottom w:val="single" w:sz="4" w:space="0" w:color="000000"/>
              <w:right w:val="single" w:sz="4" w:space="0" w:color="000000"/>
            </w:tcBorders>
            <w:shd w:val="clear" w:color="auto" w:fill="auto"/>
            <w:vAlign w:val="bottom"/>
            <w:hideMark/>
          </w:tcPr>
          <w:p w14:paraId="3C1E6BD8"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Sistema de Administración de Servidores Públicos (SASP)</w:t>
            </w:r>
          </w:p>
        </w:tc>
        <w:tc>
          <w:tcPr>
            <w:tcW w:w="1785" w:type="dxa"/>
            <w:tcBorders>
              <w:top w:val="nil"/>
              <w:left w:val="nil"/>
              <w:bottom w:val="single" w:sz="4" w:space="0" w:color="000000"/>
              <w:right w:val="single" w:sz="4" w:space="0" w:color="000000"/>
            </w:tcBorders>
            <w:shd w:val="clear" w:color="auto" w:fill="auto"/>
            <w:vAlign w:val="bottom"/>
            <w:hideMark/>
          </w:tcPr>
          <w:p w14:paraId="761C02C6"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0</w:t>
            </w:r>
          </w:p>
        </w:tc>
        <w:tc>
          <w:tcPr>
            <w:tcW w:w="1196" w:type="dxa"/>
            <w:tcBorders>
              <w:top w:val="nil"/>
              <w:left w:val="nil"/>
              <w:bottom w:val="single" w:sz="4" w:space="0" w:color="000000"/>
              <w:right w:val="single" w:sz="4" w:space="0" w:color="000000"/>
            </w:tcBorders>
            <w:shd w:val="clear" w:color="auto" w:fill="auto"/>
            <w:vAlign w:val="bottom"/>
            <w:hideMark/>
          </w:tcPr>
          <w:p w14:paraId="2BA366CF"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36ABD6DC"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0</w:t>
            </w:r>
          </w:p>
        </w:tc>
      </w:tr>
      <w:tr w:rsidR="0033764B" w:rsidRPr="0033764B" w14:paraId="3FB19B5B"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3BDD9C17"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7.1</w:t>
            </w:r>
          </w:p>
        </w:tc>
        <w:tc>
          <w:tcPr>
            <w:tcW w:w="2419" w:type="dxa"/>
            <w:tcBorders>
              <w:top w:val="nil"/>
              <w:left w:val="nil"/>
              <w:bottom w:val="single" w:sz="4" w:space="0" w:color="000000"/>
              <w:right w:val="single" w:sz="4" w:space="0" w:color="000000"/>
            </w:tcBorders>
            <w:shd w:val="clear" w:color="auto" w:fill="auto"/>
            <w:vAlign w:val="bottom"/>
            <w:hideMark/>
          </w:tcPr>
          <w:p w14:paraId="3FB9F0DA"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Gestión de Acuerdos de Desempeño</w:t>
            </w:r>
          </w:p>
        </w:tc>
        <w:tc>
          <w:tcPr>
            <w:tcW w:w="1785" w:type="dxa"/>
            <w:tcBorders>
              <w:top w:val="nil"/>
              <w:left w:val="nil"/>
              <w:bottom w:val="single" w:sz="4" w:space="0" w:color="000000"/>
              <w:right w:val="single" w:sz="4" w:space="0" w:color="000000"/>
            </w:tcBorders>
            <w:shd w:val="clear" w:color="auto" w:fill="auto"/>
            <w:vAlign w:val="bottom"/>
            <w:hideMark/>
          </w:tcPr>
          <w:p w14:paraId="5B59B482"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1B6ECCD9"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04B570B6"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r>
      <w:tr w:rsidR="0033764B" w:rsidRPr="0033764B" w14:paraId="20897ABF" w14:textId="77777777" w:rsidTr="0033764B">
        <w:trPr>
          <w:trHeight w:val="6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1BA1D677"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7.3</w:t>
            </w:r>
          </w:p>
        </w:tc>
        <w:tc>
          <w:tcPr>
            <w:tcW w:w="2419" w:type="dxa"/>
            <w:tcBorders>
              <w:top w:val="nil"/>
              <w:left w:val="nil"/>
              <w:bottom w:val="single" w:sz="4" w:space="0" w:color="000000"/>
              <w:right w:val="single" w:sz="4" w:space="0" w:color="000000"/>
            </w:tcBorders>
            <w:shd w:val="clear" w:color="auto" w:fill="auto"/>
            <w:vAlign w:val="bottom"/>
            <w:hideMark/>
          </w:tcPr>
          <w:p w14:paraId="2AAD55FE"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Evaluación del Desempeño por Resultados y Competencias</w:t>
            </w:r>
          </w:p>
        </w:tc>
        <w:tc>
          <w:tcPr>
            <w:tcW w:w="1785" w:type="dxa"/>
            <w:tcBorders>
              <w:top w:val="nil"/>
              <w:left w:val="nil"/>
              <w:bottom w:val="single" w:sz="4" w:space="0" w:color="000000"/>
              <w:right w:val="single" w:sz="4" w:space="0" w:color="000000"/>
            </w:tcBorders>
            <w:shd w:val="clear" w:color="auto" w:fill="auto"/>
            <w:vAlign w:val="bottom"/>
            <w:hideMark/>
          </w:tcPr>
          <w:p w14:paraId="56C8C50B"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6F3C13AE"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6ECBEE7F"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r>
      <w:tr w:rsidR="0033764B" w:rsidRPr="0033764B" w14:paraId="3B9C4A3C"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5536A78F"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8.1</w:t>
            </w:r>
          </w:p>
        </w:tc>
        <w:tc>
          <w:tcPr>
            <w:tcW w:w="2419" w:type="dxa"/>
            <w:tcBorders>
              <w:top w:val="nil"/>
              <w:left w:val="nil"/>
              <w:bottom w:val="single" w:sz="4" w:space="0" w:color="000000"/>
              <w:right w:val="single" w:sz="4" w:space="0" w:color="000000"/>
            </w:tcBorders>
            <w:shd w:val="clear" w:color="auto" w:fill="auto"/>
            <w:vAlign w:val="bottom"/>
            <w:hideMark/>
          </w:tcPr>
          <w:p w14:paraId="2CC6FF4E"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Plan de Capacitación</w:t>
            </w:r>
          </w:p>
        </w:tc>
        <w:tc>
          <w:tcPr>
            <w:tcW w:w="1785" w:type="dxa"/>
            <w:tcBorders>
              <w:top w:val="nil"/>
              <w:left w:val="nil"/>
              <w:bottom w:val="single" w:sz="4" w:space="0" w:color="000000"/>
              <w:right w:val="single" w:sz="4" w:space="0" w:color="000000"/>
            </w:tcBorders>
            <w:shd w:val="clear" w:color="auto" w:fill="auto"/>
            <w:vAlign w:val="bottom"/>
            <w:hideMark/>
          </w:tcPr>
          <w:p w14:paraId="693D0B74"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65ED6337"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5F041B68"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r>
      <w:tr w:rsidR="0033764B" w:rsidRPr="0033764B" w14:paraId="3321ADB7" w14:textId="77777777" w:rsidTr="0033764B">
        <w:trPr>
          <w:trHeight w:val="3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75D8B763"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9.1</w:t>
            </w:r>
          </w:p>
        </w:tc>
        <w:tc>
          <w:tcPr>
            <w:tcW w:w="2419" w:type="dxa"/>
            <w:tcBorders>
              <w:top w:val="nil"/>
              <w:left w:val="nil"/>
              <w:bottom w:val="single" w:sz="4" w:space="0" w:color="000000"/>
              <w:right w:val="single" w:sz="4" w:space="0" w:color="000000"/>
            </w:tcBorders>
            <w:shd w:val="clear" w:color="auto" w:fill="auto"/>
            <w:vAlign w:val="bottom"/>
            <w:hideMark/>
          </w:tcPr>
          <w:p w14:paraId="160037C5"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Asociación de Servidores Públicos</w:t>
            </w:r>
          </w:p>
        </w:tc>
        <w:tc>
          <w:tcPr>
            <w:tcW w:w="1785" w:type="dxa"/>
            <w:tcBorders>
              <w:top w:val="nil"/>
              <w:left w:val="nil"/>
              <w:bottom w:val="single" w:sz="4" w:space="0" w:color="000000"/>
              <w:right w:val="single" w:sz="4" w:space="0" w:color="000000"/>
            </w:tcBorders>
            <w:shd w:val="clear" w:color="auto" w:fill="auto"/>
            <w:vAlign w:val="bottom"/>
            <w:hideMark/>
          </w:tcPr>
          <w:p w14:paraId="21683C23"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85</w:t>
            </w:r>
          </w:p>
        </w:tc>
        <w:tc>
          <w:tcPr>
            <w:tcW w:w="1196" w:type="dxa"/>
            <w:tcBorders>
              <w:top w:val="nil"/>
              <w:left w:val="nil"/>
              <w:bottom w:val="single" w:sz="4" w:space="0" w:color="000000"/>
              <w:right w:val="single" w:sz="4" w:space="0" w:color="000000"/>
            </w:tcBorders>
            <w:shd w:val="clear" w:color="auto" w:fill="auto"/>
            <w:vAlign w:val="bottom"/>
            <w:hideMark/>
          </w:tcPr>
          <w:p w14:paraId="36D7CDB4"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0FFB34B5"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3.81225</w:t>
            </w:r>
          </w:p>
        </w:tc>
      </w:tr>
      <w:tr w:rsidR="0033764B" w:rsidRPr="0033764B" w14:paraId="35598964" w14:textId="77777777" w:rsidTr="0033764B">
        <w:trPr>
          <w:trHeight w:val="6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2E121488"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9.2</w:t>
            </w:r>
          </w:p>
        </w:tc>
        <w:tc>
          <w:tcPr>
            <w:tcW w:w="2419" w:type="dxa"/>
            <w:tcBorders>
              <w:top w:val="nil"/>
              <w:left w:val="nil"/>
              <w:bottom w:val="single" w:sz="4" w:space="0" w:color="000000"/>
              <w:right w:val="single" w:sz="4" w:space="0" w:color="000000"/>
            </w:tcBorders>
            <w:shd w:val="clear" w:color="auto" w:fill="auto"/>
            <w:vAlign w:val="bottom"/>
            <w:hideMark/>
          </w:tcPr>
          <w:p w14:paraId="06AA7116"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Fortalecimiento de las Relaciones Laborales</w:t>
            </w:r>
          </w:p>
        </w:tc>
        <w:tc>
          <w:tcPr>
            <w:tcW w:w="1785" w:type="dxa"/>
            <w:tcBorders>
              <w:top w:val="nil"/>
              <w:left w:val="nil"/>
              <w:bottom w:val="single" w:sz="4" w:space="0" w:color="000000"/>
              <w:right w:val="single" w:sz="4" w:space="0" w:color="000000"/>
            </w:tcBorders>
            <w:shd w:val="clear" w:color="auto" w:fill="auto"/>
            <w:vAlign w:val="bottom"/>
            <w:hideMark/>
          </w:tcPr>
          <w:p w14:paraId="53C11E00"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32A8CB01"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1080B983"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r>
      <w:tr w:rsidR="0033764B" w:rsidRPr="0033764B" w14:paraId="14D99285" w14:textId="77777777" w:rsidTr="0033764B">
        <w:trPr>
          <w:trHeight w:val="900"/>
          <w:jc w:val="center"/>
        </w:trPr>
        <w:tc>
          <w:tcPr>
            <w:tcW w:w="974" w:type="dxa"/>
            <w:tcBorders>
              <w:top w:val="nil"/>
              <w:left w:val="single" w:sz="4" w:space="0" w:color="000000"/>
              <w:bottom w:val="single" w:sz="4" w:space="0" w:color="000000"/>
              <w:right w:val="single" w:sz="4" w:space="0" w:color="000000"/>
            </w:tcBorders>
            <w:shd w:val="clear" w:color="auto" w:fill="auto"/>
            <w:vAlign w:val="bottom"/>
            <w:hideMark/>
          </w:tcPr>
          <w:p w14:paraId="46F8A103"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lastRenderedPageBreak/>
              <w:t>9.3</w:t>
            </w:r>
          </w:p>
        </w:tc>
        <w:tc>
          <w:tcPr>
            <w:tcW w:w="2419" w:type="dxa"/>
            <w:tcBorders>
              <w:top w:val="nil"/>
              <w:left w:val="nil"/>
              <w:bottom w:val="single" w:sz="4" w:space="0" w:color="000000"/>
              <w:right w:val="single" w:sz="4" w:space="0" w:color="000000"/>
            </w:tcBorders>
            <w:shd w:val="clear" w:color="auto" w:fill="auto"/>
            <w:vAlign w:val="bottom"/>
            <w:hideMark/>
          </w:tcPr>
          <w:p w14:paraId="4B45C835"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Institucionalización del Régimen Ético y Disciplinario de los Servidores Públicos en el 100% del personal.</w:t>
            </w:r>
          </w:p>
        </w:tc>
        <w:tc>
          <w:tcPr>
            <w:tcW w:w="1785" w:type="dxa"/>
            <w:tcBorders>
              <w:top w:val="nil"/>
              <w:left w:val="nil"/>
              <w:bottom w:val="single" w:sz="4" w:space="0" w:color="000000"/>
              <w:right w:val="single" w:sz="4" w:space="0" w:color="000000"/>
            </w:tcBorders>
            <w:shd w:val="clear" w:color="auto" w:fill="auto"/>
            <w:vAlign w:val="bottom"/>
            <w:hideMark/>
          </w:tcPr>
          <w:p w14:paraId="4F1E641B"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nil"/>
              <w:left w:val="nil"/>
              <w:bottom w:val="single" w:sz="4" w:space="0" w:color="000000"/>
              <w:right w:val="single" w:sz="4" w:space="0" w:color="000000"/>
            </w:tcBorders>
            <w:shd w:val="clear" w:color="auto" w:fill="auto"/>
            <w:vAlign w:val="bottom"/>
            <w:hideMark/>
          </w:tcPr>
          <w:p w14:paraId="5BF34B41"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right w:val="single" w:sz="4" w:space="0" w:color="000000"/>
            </w:tcBorders>
            <w:shd w:val="clear" w:color="auto" w:fill="auto"/>
            <w:vAlign w:val="bottom"/>
            <w:hideMark/>
          </w:tcPr>
          <w:p w14:paraId="1F9AE896"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r>
      <w:tr w:rsidR="0033764B" w:rsidRPr="0033764B" w14:paraId="033BA8CC" w14:textId="77777777" w:rsidTr="0033764B">
        <w:trPr>
          <w:trHeight w:val="900"/>
          <w:jc w:val="center"/>
        </w:trPr>
        <w:tc>
          <w:tcPr>
            <w:tcW w:w="974" w:type="dxa"/>
            <w:tcBorders>
              <w:top w:val="nil"/>
              <w:left w:val="single" w:sz="4" w:space="0" w:color="000000"/>
              <w:bottom w:val="single" w:sz="4" w:space="0" w:color="000000" w:themeColor="text1"/>
              <w:right w:val="single" w:sz="4" w:space="0" w:color="000000"/>
            </w:tcBorders>
            <w:shd w:val="clear" w:color="auto" w:fill="auto"/>
            <w:vAlign w:val="bottom"/>
            <w:hideMark/>
          </w:tcPr>
          <w:p w14:paraId="79D6AB7D"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9.4</w:t>
            </w:r>
          </w:p>
        </w:tc>
        <w:tc>
          <w:tcPr>
            <w:tcW w:w="2419" w:type="dxa"/>
            <w:tcBorders>
              <w:top w:val="nil"/>
              <w:left w:val="nil"/>
              <w:bottom w:val="single" w:sz="4" w:space="0" w:color="000000" w:themeColor="text1"/>
              <w:right w:val="single" w:sz="4" w:space="0" w:color="000000"/>
            </w:tcBorders>
            <w:shd w:val="clear" w:color="auto" w:fill="auto"/>
            <w:vAlign w:val="bottom"/>
            <w:hideMark/>
          </w:tcPr>
          <w:p w14:paraId="3B7DDCF0"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Implementación del Sistema de Seguridad y Salud en el Trabajo en la Administración Pública</w:t>
            </w:r>
          </w:p>
        </w:tc>
        <w:tc>
          <w:tcPr>
            <w:tcW w:w="1785" w:type="dxa"/>
            <w:tcBorders>
              <w:top w:val="nil"/>
              <w:left w:val="nil"/>
              <w:bottom w:val="single" w:sz="4" w:space="0" w:color="000000" w:themeColor="text1"/>
              <w:right w:val="single" w:sz="4" w:space="0" w:color="000000"/>
            </w:tcBorders>
            <w:shd w:val="clear" w:color="auto" w:fill="auto"/>
            <w:vAlign w:val="bottom"/>
            <w:hideMark/>
          </w:tcPr>
          <w:p w14:paraId="6691A6D9"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76</w:t>
            </w:r>
          </w:p>
        </w:tc>
        <w:tc>
          <w:tcPr>
            <w:tcW w:w="1196" w:type="dxa"/>
            <w:tcBorders>
              <w:top w:val="nil"/>
              <w:left w:val="nil"/>
              <w:bottom w:val="single" w:sz="4" w:space="0" w:color="000000" w:themeColor="text1"/>
              <w:right w:val="single" w:sz="4" w:space="0" w:color="000000"/>
            </w:tcBorders>
            <w:shd w:val="clear" w:color="auto" w:fill="auto"/>
            <w:vAlign w:val="bottom"/>
            <w:hideMark/>
          </w:tcPr>
          <w:p w14:paraId="7CBAAD7E"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nil"/>
              <w:left w:val="nil"/>
              <w:bottom w:val="single" w:sz="4" w:space="0" w:color="000000" w:themeColor="text1"/>
              <w:right w:val="single" w:sz="4" w:space="0" w:color="000000"/>
            </w:tcBorders>
            <w:shd w:val="clear" w:color="auto" w:fill="auto"/>
            <w:vAlign w:val="bottom"/>
            <w:hideMark/>
          </w:tcPr>
          <w:p w14:paraId="209EB2BC"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3.4086</w:t>
            </w:r>
          </w:p>
        </w:tc>
      </w:tr>
      <w:tr w:rsidR="0033764B" w:rsidRPr="0033764B" w14:paraId="38854AC7" w14:textId="77777777" w:rsidTr="0033764B">
        <w:trPr>
          <w:trHeight w:val="300"/>
          <w:jc w:val="center"/>
        </w:trPr>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22C74D10" w14:textId="77777777" w:rsidR="00CA1072" w:rsidRPr="0033764B" w:rsidRDefault="00CA1072" w:rsidP="007B3771">
            <w:pPr>
              <w:spacing w:after="0" w:line="360" w:lineRule="auto"/>
              <w:jc w:val="center"/>
              <w:rPr>
                <w:rFonts w:eastAsia="Times New Roman"/>
                <w:spacing w:val="0"/>
                <w:sz w:val="20"/>
                <w:szCs w:val="20"/>
                <w:lang w:val="es-DO" w:eastAsia="es-DO"/>
              </w:rPr>
            </w:pPr>
            <w:r w:rsidRPr="0033764B">
              <w:rPr>
                <w:rFonts w:eastAsia="Times New Roman"/>
                <w:spacing w:val="0"/>
                <w:sz w:val="20"/>
                <w:szCs w:val="20"/>
                <w:lang w:val="es-DO" w:eastAsia="es-DO"/>
              </w:rPr>
              <w:t>9.5</w:t>
            </w: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52E42612" w14:textId="77777777" w:rsidR="00CA1072" w:rsidRPr="0033764B" w:rsidRDefault="00CA1072" w:rsidP="007B3771">
            <w:pPr>
              <w:spacing w:after="0" w:line="360" w:lineRule="auto"/>
              <w:rPr>
                <w:rFonts w:eastAsia="Times New Roman"/>
                <w:spacing w:val="0"/>
                <w:sz w:val="20"/>
                <w:szCs w:val="20"/>
                <w:lang w:val="es-DO" w:eastAsia="es-DO"/>
              </w:rPr>
            </w:pPr>
            <w:r w:rsidRPr="0033764B">
              <w:rPr>
                <w:rFonts w:eastAsia="Times New Roman"/>
                <w:spacing w:val="0"/>
                <w:sz w:val="20"/>
                <w:szCs w:val="20"/>
                <w:lang w:val="es-DO" w:eastAsia="es-DO"/>
              </w:rPr>
              <w:t>Encuesta de Clima Laboral</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1595676B"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100</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1FAD3669"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530D1902" w14:textId="77777777" w:rsidR="00CA1072" w:rsidRPr="0033764B" w:rsidRDefault="00CA1072" w:rsidP="007B3771">
            <w:pPr>
              <w:spacing w:after="0" w:line="360" w:lineRule="auto"/>
              <w:jc w:val="right"/>
              <w:rPr>
                <w:rFonts w:eastAsia="Times New Roman"/>
                <w:spacing w:val="0"/>
                <w:sz w:val="20"/>
                <w:szCs w:val="20"/>
                <w:lang w:val="es-DO" w:eastAsia="es-DO"/>
              </w:rPr>
            </w:pPr>
            <w:r w:rsidRPr="0033764B">
              <w:rPr>
                <w:rFonts w:eastAsia="Times New Roman"/>
                <w:spacing w:val="0"/>
                <w:sz w:val="20"/>
                <w:szCs w:val="20"/>
                <w:lang w:val="es-DO" w:eastAsia="es-DO"/>
              </w:rPr>
              <w:t>4.485</w:t>
            </w:r>
          </w:p>
        </w:tc>
      </w:tr>
      <w:tr w:rsidR="0033764B" w:rsidRPr="0033764B" w14:paraId="12F7F608" w14:textId="77777777" w:rsidTr="0033764B">
        <w:trPr>
          <w:trHeight w:val="300"/>
          <w:jc w:val="center"/>
        </w:trPr>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E0CC3D2" w14:textId="77777777" w:rsidR="0033764B" w:rsidRPr="0033764B" w:rsidRDefault="0033764B" w:rsidP="007B3771">
            <w:pPr>
              <w:spacing w:after="0" w:line="360" w:lineRule="auto"/>
              <w:jc w:val="center"/>
              <w:rPr>
                <w:rFonts w:eastAsia="Times New Roman"/>
                <w:spacing w:val="0"/>
                <w:sz w:val="20"/>
                <w:szCs w:val="20"/>
                <w:lang w:val="es-DO" w:eastAsia="es-DO"/>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AC1405C" w14:textId="77777777" w:rsidR="0033764B" w:rsidRPr="0033764B" w:rsidRDefault="0033764B" w:rsidP="007B3771">
            <w:pPr>
              <w:spacing w:after="0" w:line="360" w:lineRule="auto"/>
              <w:rPr>
                <w:rFonts w:eastAsia="Times New Roman"/>
                <w:spacing w:val="0"/>
                <w:sz w:val="20"/>
                <w:szCs w:val="20"/>
                <w:lang w:val="es-DO" w:eastAsia="es-DO"/>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2CEC091" w14:textId="1F808903" w:rsidR="0033764B" w:rsidRPr="007B3771" w:rsidRDefault="0033764B" w:rsidP="007B3771">
            <w:pPr>
              <w:spacing w:after="0" w:line="360" w:lineRule="auto"/>
              <w:jc w:val="right"/>
              <w:rPr>
                <w:rFonts w:eastAsia="Times New Roman"/>
                <w:b/>
                <w:spacing w:val="0"/>
                <w:sz w:val="20"/>
                <w:szCs w:val="20"/>
                <w:lang w:val="es-DO" w:eastAsia="es-DO"/>
              </w:rPr>
            </w:pPr>
            <w:r w:rsidRPr="007B3771">
              <w:rPr>
                <w:rFonts w:eastAsia="Times New Roman"/>
                <w:b/>
                <w:spacing w:val="0"/>
                <w:sz w:val="20"/>
                <w:szCs w:val="20"/>
                <w:lang w:val="es-DO" w:eastAsia="es-DO"/>
              </w:rPr>
              <w:t>TOTAL</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0BE6EE3" w14:textId="0A750F12" w:rsidR="0033764B" w:rsidRPr="007B3771" w:rsidRDefault="0033764B" w:rsidP="007B3771">
            <w:pPr>
              <w:spacing w:after="0" w:line="360" w:lineRule="auto"/>
              <w:jc w:val="right"/>
              <w:rPr>
                <w:rFonts w:eastAsia="Times New Roman"/>
                <w:b/>
                <w:spacing w:val="0"/>
                <w:sz w:val="20"/>
                <w:szCs w:val="20"/>
                <w:lang w:val="es-DO" w:eastAsia="es-DO"/>
              </w:rPr>
            </w:pPr>
            <w:r w:rsidRPr="007B3771">
              <w:rPr>
                <w:rFonts w:eastAsia="Times New Roman"/>
                <w:b/>
                <w:spacing w:val="0"/>
                <w:sz w:val="20"/>
                <w:szCs w:val="20"/>
                <w:lang w:val="es-DO" w:eastAsia="es-DO"/>
              </w:rPr>
              <w:t>100</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4B0F01B" w14:textId="4EA02EA7" w:rsidR="0033764B" w:rsidRPr="007B3771" w:rsidRDefault="0033764B" w:rsidP="007B3771">
            <w:pPr>
              <w:spacing w:after="0" w:line="360" w:lineRule="auto"/>
              <w:jc w:val="right"/>
              <w:rPr>
                <w:rFonts w:eastAsia="Times New Roman"/>
                <w:b/>
                <w:spacing w:val="0"/>
                <w:sz w:val="20"/>
                <w:szCs w:val="20"/>
                <w:lang w:val="es-DO" w:eastAsia="es-DO"/>
              </w:rPr>
            </w:pPr>
            <w:r w:rsidRPr="007B3771">
              <w:rPr>
                <w:rFonts w:eastAsia="Times New Roman"/>
                <w:b/>
                <w:spacing w:val="0"/>
                <w:sz w:val="20"/>
                <w:szCs w:val="20"/>
                <w:lang w:val="es-DO" w:eastAsia="es-DO"/>
              </w:rPr>
              <w:t>80.76</w:t>
            </w:r>
          </w:p>
        </w:tc>
      </w:tr>
    </w:tbl>
    <w:p w14:paraId="6543D39E" w14:textId="59A62B37" w:rsidR="00CA1072" w:rsidRDefault="00CA1072" w:rsidP="00775A45">
      <w:pPr>
        <w:spacing w:line="360" w:lineRule="auto"/>
        <w:jc w:val="both"/>
        <w:rPr>
          <w:rFonts w:eastAsia="Calibri"/>
          <w:noProof/>
          <w:lang w:val="es-DO"/>
        </w:rPr>
      </w:pPr>
    </w:p>
    <w:p w14:paraId="23E64277" w14:textId="0FDCC02A" w:rsidR="007B3771" w:rsidRDefault="007B3771" w:rsidP="007B3771">
      <w:pPr>
        <w:pStyle w:val="Heading2"/>
        <w:rPr>
          <w:noProof/>
          <w:lang w:val="es-DO"/>
        </w:rPr>
      </w:pPr>
      <w:bookmarkStart w:id="25" w:name="_Toc153794681"/>
      <w:r w:rsidRPr="007B3771">
        <w:rPr>
          <w:noProof/>
          <w:lang w:val="es-DO"/>
        </w:rPr>
        <w:t>4.3</w:t>
      </w:r>
      <w:r w:rsidRPr="007B3771">
        <w:rPr>
          <w:noProof/>
          <w:lang w:val="es-DO"/>
        </w:rPr>
        <w:tab/>
        <w:t>Desempeño de los Procesos Jurídicos</w:t>
      </w:r>
      <w:bookmarkEnd w:id="25"/>
      <w:r w:rsidRPr="007B3771">
        <w:rPr>
          <w:noProof/>
          <w:lang w:val="es-DO"/>
        </w:rPr>
        <w:t xml:space="preserve">  </w:t>
      </w:r>
    </w:p>
    <w:p w14:paraId="22C4B8F7" w14:textId="77777777" w:rsidR="007B3771" w:rsidRPr="00AB78EF" w:rsidRDefault="007B3771" w:rsidP="00AB78EF">
      <w:pPr>
        <w:spacing w:after="0"/>
        <w:rPr>
          <w:lang w:val="es-DO"/>
        </w:rPr>
      </w:pPr>
    </w:p>
    <w:p w14:paraId="53FDA3AB" w14:textId="0F98113B" w:rsidR="00E87448" w:rsidRPr="00E87448" w:rsidRDefault="00E87448" w:rsidP="00E87448">
      <w:pPr>
        <w:spacing w:line="360" w:lineRule="auto"/>
        <w:jc w:val="both"/>
        <w:rPr>
          <w:rFonts w:eastAsia="Calibri"/>
          <w:noProof/>
          <w:lang w:val="es-DO"/>
        </w:rPr>
      </w:pPr>
      <w:r w:rsidRPr="00E87448">
        <w:rPr>
          <w:rFonts w:eastAsia="Calibri"/>
          <w:noProof/>
          <w:lang w:val="es-DO"/>
        </w:rPr>
        <w:t>En lo que respecta a los procesos jurídicos, la Superintendencia está actualmente revisando su marco legal, específicamente la Ley No. 146-02, con el objetivo de realizar las actualizaciones y ajustes necesarios que mejoren la regulación del sector.</w:t>
      </w:r>
    </w:p>
    <w:p w14:paraId="7FA8F302" w14:textId="57D9BEE0" w:rsidR="00E87448" w:rsidRPr="00E87448" w:rsidRDefault="00E87448" w:rsidP="00E87448">
      <w:pPr>
        <w:spacing w:line="360" w:lineRule="auto"/>
        <w:jc w:val="both"/>
        <w:rPr>
          <w:rFonts w:eastAsia="Calibri"/>
          <w:noProof/>
          <w:lang w:val="es-DO"/>
        </w:rPr>
      </w:pPr>
      <w:r w:rsidRPr="00E87448">
        <w:rPr>
          <w:rFonts w:eastAsia="Calibri"/>
          <w:noProof/>
          <w:lang w:val="es-DO"/>
        </w:rPr>
        <w:t>De acuerdo con el Artículo 248 de la Ley No. 146-02 sobre Seguros y Fianzas, la Superintendencia de Seguros, a través de su Dirección Jurídica, ha cumplido con sus funciones legalmente establecidas, que incluyen:</w:t>
      </w:r>
    </w:p>
    <w:p w14:paraId="0F7F93DB" w14:textId="77777777" w:rsidR="00E87448" w:rsidRPr="00E87448" w:rsidRDefault="00E87448" w:rsidP="00E87448">
      <w:pPr>
        <w:spacing w:line="360" w:lineRule="auto"/>
        <w:jc w:val="both"/>
        <w:rPr>
          <w:rFonts w:eastAsia="Calibri"/>
          <w:noProof/>
          <w:lang w:val="es-DO"/>
        </w:rPr>
      </w:pPr>
      <w:r w:rsidRPr="00E87448">
        <w:rPr>
          <w:rFonts w:eastAsia="Calibri"/>
          <w:noProof/>
          <w:lang w:val="es-DO"/>
        </w:rPr>
        <w:t>Asesorías legales;</w:t>
      </w:r>
    </w:p>
    <w:p w14:paraId="2C58036A" w14:textId="77777777" w:rsidR="00E87448" w:rsidRPr="00E87448" w:rsidRDefault="00E87448" w:rsidP="00E87448">
      <w:pPr>
        <w:pStyle w:val="ListParagraph"/>
        <w:numPr>
          <w:ilvl w:val="0"/>
          <w:numId w:val="24"/>
        </w:numPr>
        <w:spacing w:line="360" w:lineRule="auto"/>
        <w:jc w:val="both"/>
        <w:rPr>
          <w:rFonts w:eastAsia="Calibri"/>
          <w:noProof/>
          <w:lang w:val="es-DO"/>
        </w:rPr>
      </w:pPr>
      <w:r w:rsidRPr="00E87448">
        <w:rPr>
          <w:rFonts w:eastAsia="Calibri"/>
          <w:noProof/>
          <w:lang w:val="es-DO"/>
        </w:rPr>
        <w:t>Asistencia al Superintendente en sus funciones de mediador, en los casos atribuidos por la ley;</w:t>
      </w:r>
    </w:p>
    <w:p w14:paraId="4787BE97" w14:textId="77777777" w:rsidR="00E87448" w:rsidRPr="00E87448" w:rsidRDefault="00E87448" w:rsidP="00E87448">
      <w:pPr>
        <w:pStyle w:val="ListParagraph"/>
        <w:numPr>
          <w:ilvl w:val="0"/>
          <w:numId w:val="24"/>
        </w:numPr>
        <w:spacing w:line="360" w:lineRule="auto"/>
        <w:jc w:val="both"/>
        <w:rPr>
          <w:rFonts w:eastAsia="Calibri"/>
          <w:noProof/>
          <w:lang w:val="es-DO"/>
        </w:rPr>
      </w:pPr>
      <w:r w:rsidRPr="00E87448">
        <w:rPr>
          <w:rFonts w:eastAsia="Calibri"/>
          <w:noProof/>
          <w:lang w:val="es-DO"/>
        </w:rPr>
        <w:t xml:space="preserve">Emisión de opiniones legales por parte de la Consultoría Jurídica respecto al cumplimiento de las facultades de la Superintendencia, en la aplicación de la ley y sus reglamentos, </w:t>
      </w:r>
      <w:r w:rsidRPr="00E87448">
        <w:rPr>
          <w:rFonts w:eastAsia="Calibri"/>
          <w:noProof/>
          <w:lang w:val="es-DO"/>
        </w:rPr>
        <w:lastRenderedPageBreak/>
        <w:t>especialmente en la fiscalización de compañías de seguros, reaseguros e intermediarios;</w:t>
      </w:r>
    </w:p>
    <w:p w14:paraId="3DA792D4" w14:textId="77777777" w:rsidR="00E87448" w:rsidRPr="00E87448" w:rsidRDefault="00E87448" w:rsidP="00E87448">
      <w:pPr>
        <w:pStyle w:val="ListParagraph"/>
        <w:numPr>
          <w:ilvl w:val="0"/>
          <w:numId w:val="24"/>
        </w:numPr>
        <w:spacing w:line="360" w:lineRule="auto"/>
        <w:jc w:val="both"/>
        <w:rPr>
          <w:rFonts w:eastAsia="Calibri"/>
          <w:noProof/>
          <w:lang w:val="es-DO"/>
        </w:rPr>
      </w:pPr>
      <w:r w:rsidRPr="00E87448">
        <w:rPr>
          <w:rFonts w:eastAsia="Calibri"/>
          <w:noProof/>
          <w:lang w:val="es-DO"/>
        </w:rPr>
        <w:t>Formulación de todo tipo de contratos en los que participe la Superintendencia;</w:t>
      </w:r>
    </w:p>
    <w:p w14:paraId="60B89F0A" w14:textId="77777777" w:rsidR="00E87448" w:rsidRPr="00E87448" w:rsidRDefault="00E87448" w:rsidP="00E87448">
      <w:pPr>
        <w:pStyle w:val="ListParagraph"/>
        <w:numPr>
          <w:ilvl w:val="0"/>
          <w:numId w:val="24"/>
        </w:numPr>
        <w:spacing w:line="360" w:lineRule="auto"/>
        <w:jc w:val="both"/>
        <w:rPr>
          <w:rFonts w:eastAsia="Calibri"/>
          <w:noProof/>
          <w:lang w:val="es-DO"/>
        </w:rPr>
      </w:pPr>
      <w:r w:rsidRPr="00E87448">
        <w:rPr>
          <w:rFonts w:eastAsia="Calibri"/>
          <w:noProof/>
          <w:lang w:val="es-DO"/>
        </w:rPr>
        <w:t>Mantenimiento de un archivo cronológico de todos los documentos legales de la Superintendencia.</w:t>
      </w:r>
    </w:p>
    <w:p w14:paraId="25BA1C2D" w14:textId="77777777" w:rsidR="00E87448" w:rsidRPr="00E87448" w:rsidRDefault="00E87448" w:rsidP="00E87448">
      <w:pPr>
        <w:pStyle w:val="ListParagraph"/>
        <w:numPr>
          <w:ilvl w:val="0"/>
          <w:numId w:val="24"/>
        </w:numPr>
        <w:spacing w:line="360" w:lineRule="auto"/>
        <w:jc w:val="both"/>
        <w:rPr>
          <w:rFonts w:eastAsia="Calibri"/>
          <w:noProof/>
          <w:lang w:val="es-DO"/>
        </w:rPr>
      </w:pPr>
      <w:r w:rsidRPr="00E87448">
        <w:rPr>
          <w:rFonts w:eastAsia="Calibri"/>
          <w:noProof/>
          <w:lang w:val="es-DO"/>
        </w:rPr>
        <w:t>Durante este periodo, se han gestionado un total de 341 conciliaciones.</w:t>
      </w:r>
    </w:p>
    <w:p w14:paraId="6FD7A025" w14:textId="77777777" w:rsidR="00E87448" w:rsidRPr="00E87448" w:rsidRDefault="00E87448" w:rsidP="00E87448">
      <w:pPr>
        <w:spacing w:line="360" w:lineRule="auto"/>
        <w:jc w:val="both"/>
        <w:rPr>
          <w:rFonts w:eastAsia="Calibri"/>
          <w:noProof/>
          <w:lang w:val="es-DO"/>
        </w:rPr>
      </w:pPr>
      <w:r w:rsidRPr="00E87448">
        <w:rPr>
          <w:rFonts w:eastAsia="Calibri"/>
          <w:noProof/>
          <w:lang w:val="es-DO"/>
        </w:rPr>
        <w:t>Procesos Litigiosos:</w:t>
      </w:r>
    </w:p>
    <w:p w14:paraId="1CFAA152" w14:textId="088F1DCA" w:rsidR="00E87448" w:rsidRPr="00B6789D" w:rsidRDefault="00E87448" w:rsidP="007B3771">
      <w:pPr>
        <w:spacing w:line="360" w:lineRule="auto"/>
        <w:jc w:val="both"/>
        <w:rPr>
          <w:rFonts w:eastAsia="Calibri"/>
          <w:noProof/>
          <w:lang w:val="es-DO"/>
        </w:rPr>
      </w:pPr>
      <w:r w:rsidRPr="00E87448">
        <w:rPr>
          <w:rFonts w:eastAsia="Calibri"/>
          <w:noProof/>
          <w:lang w:val="es-DO"/>
        </w:rPr>
        <w:t>La Dirección Jurídica ha asistido a la institución en cuatro (04) procesos litigiosos ante el Tribunal Superior Administrativo. Además, durante el año 2023, la dirección trabajó en 10 resoluciones, las cuales están disponibles en el portal institucional.</w:t>
      </w:r>
    </w:p>
    <w:tbl>
      <w:tblPr>
        <w:tblStyle w:val="TableGrid"/>
        <w:tblW w:w="8075" w:type="dxa"/>
        <w:tblLook w:val="04A0" w:firstRow="1" w:lastRow="0" w:firstColumn="1" w:lastColumn="0" w:noHBand="0" w:noVBand="1"/>
      </w:tblPr>
      <w:tblGrid>
        <w:gridCol w:w="3790"/>
        <w:gridCol w:w="4285"/>
      </w:tblGrid>
      <w:tr w:rsidR="00B6789D" w:rsidRPr="007732EF" w14:paraId="6C5EF97F" w14:textId="77777777" w:rsidTr="00DA47CF">
        <w:trPr>
          <w:trHeight w:val="333"/>
        </w:trPr>
        <w:tc>
          <w:tcPr>
            <w:tcW w:w="8075" w:type="dxa"/>
            <w:gridSpan w:val="2"/>
            <w:shd w:val="clear" w:color="auto" w:fill="002060"/>
          </w:tcPr>
          <w:p w14:paraId="451C5E6B" w14:textId="2A7F2101" w:rsidR="00B6789D" w:rsidRPr="00E87448" w:rsidRDefault="00B6789D" w:rsidP="00DA47CF">
            <w:pPr>
              <w:jc w:val="center"/>
              <w:rPr>
                <w:rFonts w:eastAsia="Calibri"/>
                <w:b/>
                <w:noProof/>
                <w:color w:val="FFFFFF" w:themeColor="background1"/>
                <w:lang w:val="es-DO"/>
              </w:rPr>
            </w:pPr>
            <w:r w:rsidRPr="00B6789D">
              <w:rPr>
                <w:rFonts w:ascii="Times New Roman" w:eastAsia="Calibri" w:hAnsi="Times New Roman" w:cs="Times New Roman"/>
                <w:b/>
                <w:noProof/>
                <w:color w:val="FFFFFF" w:themeColor="background1"/>
                <w:sz w:val="24"/>
                <w:lang w:val="es-DO"/>
              </w:rPr>
              <w:t>RESUMEN DE PRODUCCIÓN ENERO-OCTUBRE 2023</w:t>
            </w:r>
          </w:p>
        </w:tc>
      </w:tr>
      <w:tr w:rsidR="00E87448" w14:paraId="19579B27" w14:textId="77777777" w:rsidTr="00DA47CF">
        <w:trPr>
          <w:trHeight w:val="346"/>
        </w:trPr>
        <w:tc>
          <w:tcPr>
            <w:tcW w:w="3790" w:type="dxa"/>
            <w:shd w:val="clear" w:color="auto" w:fill="002060"/>
          </w:tcPr>
          <w:p w14:paraId="194CE1EB" w14:textId="3A5500EF" w:rsidR="00E87448" w:rsidRPr="00E87448" w:rsidRDefault="00E87448" w:rsidP="00DA47CF">
            <w:pPr>
              <w:jc w:val="center"/>
              <w:rPr>
                <w:rFonts w:ascii="Times New Roman" w:eastAsia="Calibri" w:hAnsi="Times New Roman" w:cs="Times New Roman"/>
                <w:b/>
                <w:noProof/>
                <w:color w:val="FFFFFF" w:themeColor="background1"/>
                <w:sz w:val="24"/>
                <w:lang w:val="es-DO"/>
              </w:rPr>
            </w:pPr>
            <w:r w:rsidRPr="00E87448">
              <w:rPr>
                <w:rFonts w:ascii="Times New Roman" w:eastAsia="Calibri" w:hAnsi="Times New Roman" w:cs="Times New Roman"/>
                <w:b/>
                <w:noProof/>
                <w:color w:val="FFFFFF" w:themeColor="background1"/>
                <w:sz w:val="24"/>
                <w:lang w:val="es-DO"/>
              </w:rPr>
              <w:t>PRODUCTOS</w:t>
            </w:r>
          </w:p>
        </w:tc>
        <w:tc>
          <w:tcPr>
            <w:tcW w:w="4285" w:type="dxa"/>
            <w:shd w:val="clear" w:color="auto" w:fill="002060"/>
          </w:tcPr>
          <w:p w14:paraId="3583B8DC" w14:textId="69982915" w:rsidR="00E87448" w:rsidRPr="00E87448" w:rsidRDefault="00E87448" w:rsidP="00DA47CF">
            <w:pPr>
              <w:jc w:val="center"/>
              <w:rPr>
                <w:rFonts w:ascii="Times New Roman" w:eastAsia="Calibri" w:hAnsi="Times New Roman" w:cs="Times New Roman"/>
                <w:b/>
                <w:noProof/>
                <w:color w:val="FFFFFF" w:themeColor="background1"/>
                <w:sz w:val="24"/>
                <w:lang w:val="es-DO"/>
              </w:rPr>
            </w:pPr>
            <w:r w:rsidRPr="00E87448">
              <w:rPr>
                <w:rFonts w:ascii="Times New Roman" w:eastAsia="Calibri" w:hAnsi="Times New Roman" w:cs="Times New Roman"/>
                <w:b/>
                <w:noProof/>
                <w:color w:val="FFFFFF" w:themeColor="background1"/>
                <w:sz w:val="24"/>
                <w:lang w:val="es-DO"/>
              </w:rPr>
              <w:t>CANTIDAD</w:t>
            </w:r>
          </w:p>
        </w:tc>
      </w:tr>
      <w:tr w:rsidR="00E87448" w14:paraId="5E1BCCDE" w14:textId="77777777" w:rsidTr="00DA47CF">
        <w:trPr>
          <w:trHeight w:val="333"/>
        </w:trPr>
        <w:tc>
          <w:tcPr>
            <w:tcW w:w="3790" w:type="dxa"/>
          </w:tcPr>
          <w:p w14:paraId="50E7E8BB" w14:textId="4ABA931F"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Contratos</w:t>
            </w:r>
          </w:p>
        </w:tc>
        <w:tc>
          <w:tcPr>
            <w:tcW w:w="4285" w:type="dxa"/>
          </w:tcPr>
          <w:p w14:paraId="6BD8254C" w14:textId="2D2A813E"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11</w:t>
            </w:r>
          </w:p>
        </w:tc>
      </w:tr>
      <w:tr w:rsidR="00E87448" w14:paraId="23181810" w14:textId="77777777" w:rsidTr="00DA47CF">
        <w:trPr>
          <w:trHeight w:val="333"/>
        </w:trPr>
        <w:tc>
          <w:tcPr>
            <w:tcW w:w="3790" w:type="dxa"/>
          </w:tcPr>
          <w:p w14:paraId="6B8F4F04" w14:textId="0823E396"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Resoluciones</w:t>
            </w:r>
          </w:p>
        </w:tc>
        <w:tc>
          <w:tcPr>
            <w:tcW w:w="4285" w:type="dxa"/>
          </w:tcPr>
          <w:p w14:paraId="73D73BA5" w14:textId="5156A740"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10</w:t>
            </w:r>
          </w:p>
        </w:tc>
      </w:tr>
      <w:tr w:rsidR="00E87448" w14:paraId="0998ED23" w14:textId="77777777" w:rsidTr="00DA47CF">
        <w:trPr>
          <w:trHeight w:val="333"/>
        </w:trPr>
        <w:tc>
          <w:tcPr>
            <w:tcW w:w="3790" w:type="dxa"/>
          </w:tcPr>
          <w:p w14:paraId="6E5FDFAC" w14:textId="244737D0"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Conciliaciones</w:t>
            </w:r>
          </w:p>
        </w:tc>
        <w:tc>
          <w:tcPr>
            <w:tcW w:w="4285" w:type="dxa"/>
          </w:tcPr>
          <w:p w14:paraId="6F14BCB9" w14:textId="0A85A189"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341</w:t>
            </w:r>
          </w:p>
        </w:tc>
      </w:tr>
      <w:tr w:rsidR="00E87448" w14:paraId="35A046D9" w14:textId="77777777" w:rsidTr="00DA47CF">
        <w:trPr>
          <w:trHeight w:val="346"/>
        </w:trPr>
        <w:tc>
          <w:tcPr>
            <w:tcW w:w="3790" w:type="dxa"/>
          </w:tcPr>
          <w:p w14:paraId="4ACE08CB" w14:textId="01B78455"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Procesos Litigios</w:t>
            </w:r>
          </w:p>
        </w:tc>
        <w:tc>
          <w:tcPr>
            <w:tcW w:w="4285" w:type="dxa"/>
          </w:tcPr>
          <w:p w14:paraId="5D342C9C" w14:textId="4392BE77"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4</w:t>
            </w:r>
          </w:p>
        </w:tc>
      </w:tr>
      <w:tr w:rsidR="00E87448" w14:paraId="6DD9F05C" w14:textId="77777777" w:rsidTr="00DA47CF">
        <w:trPr>
          <w:trHeight w:val="333"/>
        </w:trPr>
        <w:tc>
          <w:tcPr>
            <w:tcW w:w="3790" w:type="dxa"/>
          </w:tcPr>
          <w:p w14:paraId="60CAB511" w14:textId="1C3B949D"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Acuerdos</w:t>
            </w:r>
          </w:p>
        </w:tc>
        <w:tc>
          <w:tcPr>
            <w:tcW w:w="4285" w:type="dxa"/>
          </w:tcPr>
          <w:p w14:paraId="5B913CE4" w14:textId="6FA1AFD2"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3</w:t>
            </w:r>
          </w:p>
        </w:tc>
      </w:tr>
      <w:tr w:rsidR="00E87448" w14:paraId="1A804C95" w14:textId="77777777" w:rsidTr="00DA47CF">
        <w:trPr>
          <w:trHeight w:val="333"/>
        </w:trPr>
        <w:tc>
          <w:tcPr>
            <w:tcW w:w="3790" w:type="dxa"/>
            <w:shd w:val="clear" w:color="auto" w:fill="F2F2F2" w:themeFill="background1" w:themeFillShade="F2"/>
          </w:tcPr>
          <w:p w14:paraId="5CE6EB16" w14:textId="76BABD36" w:rsidR="00E87448" w:rsidRPr="00E87448" w:rsidRDefault="00E87448" w:rsidP="00DA47CF">
            <w:pPr>
              <w:jc w:val="both"/>
              <w:rPr>
                <w:rFonts w:ascii="Times New Roman" w:eastAsia="Calibri" w:hAnsi="Times New Roman" w:cs="Times New Roman"/>
                <w:b/>
                <w:noProof/>
                <w:color w:val="767171"/>
                <w:sz w:val="24"/>
                <w:lang w:val="es-DO"/>
              </w:rPr>
            </w:pPr>
            <w:r w:rsidRPr="00E87448">
              <w:rPr>
                <w:rFonts w:ascii="Times New Roman" w:eastAsia="Calibri" w:hAnsi="Times New Roman" w:cs="Times New Roman"/>
                <w:b/>
                <w:noProof/>
                <w:color w:val="767171"/>
                <w:sz w:val="24"/>
                <w:lang w:val="es-DO"/>
              </w:rPr>
              <w:t>Total:</w:t>
            </w:r>
          </w:p>
        </w:tc>
        <w:tc>
          <w:tcPr>
            <w:tcW w:w="4285" w:type="dxa"/>
            <w:shd w:val="clear" w:color="auto" w:fill="F2F2F2" w:themeFill="background1" w:themeFillShade="F2"/>
          </w:tcPr>
          <w:p w14:paraId="21D599F7" w14:textId="08C3E6C3" w:rsidR="00E87448" w:rsidRPr="00E87448" w:rsidRDefault="00E87448" w:rsidP="00DA47CF">
            <w:pPr>
              <w:jc w:val="both"/>
              <w:rPr>
                <w:rFonts w:ascii="Times New Roman" w:eastAsia="Calibri" w:hAnsi="Times New Roman" w:cs="Times New Roman"/>
                <w:b/>
                <w:noProof/>
                <w:color w:val="767171"/>
                <w:sz w:val="24"/>
                <w:lang w:val="es-DO"/>
              </w:rPr>
            </w:pPr>
            <w:r w:rsidRPr="00E87448">
              <w:rPr>
                <w:rFonts w:ascii="Times New Roman" w:eastAsia="Calibri" w:hAnsi="Times New Roman" w:cs="Times New Roman"/>
                <w:b/>
                <w:noProof/>
                <w:color w:val="767171"/>
                <w:sz w:val="24"/>
                <w:lang w:val="es-DO"/>
              </w:rPr>
              <w:t>369</w:t>
            </w:r>
          </w:p>
        </w:tc>
      </w:tr>
      <w:tr w:rsidR="00B6789D" w14:paraId="5C0F4451" w14:textId="77777777" w:rsidTr="00DA47CF">
        <w:trPr>
          <w:trHeight w:val="333"/>
        </w:trPr>
        <w:tc>
          <w:tcPr>
            <w:tcW w:w="8075" w:type="dxa"/>
            <w:gridSpan w:val="2"/>
            <w:shd w:val="clear" w:color="auto" w:fill="002060"/>
          </w:tcPr>
          <w:p w14:paraId="2C79E9E8" w14:textId="056F3C72" w:rsidR="00B6789D" w:rsidRPr="00B6789D" w:rsidRDefault="00B6789D" w:rsidP="00DA47CF">
            <w:pPr>
              <w:jc w:val="center"/>
              <w:rPr>
                <w:rFonts w:ascii="Times New Roman" w:eastAsia="Calibri" w:hAnsi="Times New Roman" w:cs="Times New Roman"/>
                <w:b/>
                <w:noProof/>
                <w:color w:val="FFFFFF" w:themeColor="background1"/>
                <w:sz w:val="24"/>
                <w:lang w:val="es-DO"/>
              </w:rPr>
            </w:pPr>
            <w:r w:rsidRPr="00B6789D">
              <w:rPr>
                <w:rFonts w:ascii="Times New Roman" w:eastAsia="Calibri" w:hAnsi="Times New Roman" w:cs="Times New Roman"/>
                <w:b/>
                <w:noProof/>
                <w:color w:val="FFFFFF" w:themeColor="background1"/>
                <w:sz w:val="24"/>
                <w:lang w:val="es-DO"/>
              </w:rPr>
              <w:t>PROYECCIÓN NOVIEMBRE-DICIEMBRE 2023</w:t>
            </w:r>
          </w:p>
        </w:tc>
      </w:tr>
      <w:tr w:rsidR="00E87448" w14:paraId="07F229B2" w14:textId="77777777" w:rsidTr="00DA47CF">
        <w:trPr>
          <w:trHeight w:val="346"/>
        </w:trPr>
        <w:tc>
          <w:tcPr>
            <w:tcW w:w="3790" w:type="dxa"/>
            <w:shd w:val="clear" w:color="auto" w:fill="002060"/>
          </w:tcPr>
          <w:p w14:paraId="7C2D7925" w14:textId="77777777" w:rsidR="00E87448" w:rsidRPr="00E87448" w:rsidRDefault="00E87448" w:rsidP="00DA47CF">
            <w:pPr>
              <w:jc w:val="center"/>
              <w:rPr>
                <w:rFonts w:ascii="Times New Roman" w:eastAsia="Calibri" w:hAnsi="Times New Roman" w:cs="Times New Roman"/>
                <w:b/>
                <w:noProof/>
                <w:color w:val="FFFFFF" w:themeColor="background1"/>
                <w:sz w:val="24"/>
                <w:lang w:val="es-DO"/>
              </w:rPr>
            </w:pPr>
            <w:r w:rsidRPr="00E87448">
              <w:rPr>
                <w:rFonts w:ascii="Times New Roman" w:eastAsia="Calibri" w:hAnsi="Times New Roman" w:cs="Times New Roman"/>
                <w:b/>
                <w:noProof/>
                <w:color w:val="FFFFFF" w:themeColor="background1"/>
                <w:sz w:val="24"/>
                <w:lang w:val="es-DO"/>
              </w:rPr>
              <w:t>PRODUCTOS</w:t>
            </w:r>
          </w:p>
        </w:tc>
        <w:tc>
          <w:tcPr>
            <w:tcW w:w="4285" w:type="dxa"/>
            <w:shd w:val="clear" w:color="auto" w:fill="002060"/>
          </w:tcPr>
          <w:p w14:paraId="778D6F42" w14:textId="77777777" w:rsidR="00E87448" w:rsidRPr="00E87448" w:rsidRDefault="00E87448" w:rsidP="00DA47CF">
            <w:pPr>
              <w:jc w:val="center"/>
              <w:rPr>
                <w:rFonts w:ascii="Times New Roman" w:eastAsia="Calibri" w:hAnsi="Times New Roman" w:cs="Times New Roman"/>
                <w:b/>
                <w:noProof/>
                <w:color w:val="FFFFFF" w:themeColor="background1"/>
                <w:sz w:val="24"/>
                <w:lang w:val="es-DO"/>
              </w:rPr>
            </w:pPr>
            <w:r w:rsidRPr="00E87448">
              <w:rPr>
                <w:rFonts w:ascii="Times New Roman" w:eastAsia="Calibri" w:hAnsi="Times New Roman" w:cs="Times New Roman"/>
                <w:b/>
                <w:noProof/>
                <w:color w:val="FFFFFF" w:themeColor="background1"/>
                <w:sz w:val="24"/>
                <w:lang w:val="es-DO"/>
              </w:rPr>
              <w:t>CANTIDAD</w:t>
            </w:r>
          </w:p>
        </w:tc>
      </w:tr>
      <w:tr w:rsidR="00E87448" w14:paraId="788C450A" w14:textId="77777777" w:rsidTr="00DA47CF">
        <w:trPr>
          <w:trHeight w:val="333"/>
        </w:trPr>
        <w:tc>
          <w:tcPr>
            <w:tcW w:w="3790" w:type="dxa"/>
          </w:tcPr>
          <w:p w14:paraId="703648BC" w14:textId="77777777"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Contratos</w:t>
            </w:r>
          </w:p>
        </w:tc>
        <w:tc>
          <w:tcPr>
            <w:tcW w:w="4285" w:type="dxa"/>
          </w:tcPr>
          <w:p w14:paraId="6D91418A" w14:textId="0B51D2D9" w:rsidR="00E87448" w:rsidRPr="00E87448" w:rsidRDefault="00B6789D" w:rsidP="00DA47CF">
            <w:pPr>
              <w:jc w:val="both"/>
              <w:rPr>
                <w:rFonts w:ascii="Times New Roman" w:eastAsia="Calibri" w:hAnsi="Times New Roman" w:cs="Times New Roman"/>
                <w:noProof/>
                <w:color w:val="767171"/>
                <w:sz w:val="24"/>
                <w:lang w:val="es-DO"/>
              </w:rPr>
            </w:pPr>
            <w:r>
              <w:rPr>
                <w:rFonts w:ascii="Times New Roman" w:eastAsia="Calibri" w:hAnsi="Times New Roman" w:cs="Times New Roman"/>
                <w:noProof/>
                <w:color w:val="767171"/>
                <w:sz w:val="24"/>
                <w:lang w:val="es-DO"/>
              </w:rPr>
              <w:t>1</w:t>
            </w:r>
          </w:p>
        </w:tc>
      </w:tr>
      <w:tr w:rsidR="00E87448" w14:paraId="44E6DD02" w14:textId="77777777" w:rsidTr="00DA47CF">
        <w:trPr>
          <w:trHeight w:val="333"/>
        </w:trPr>
        <w:tc>
          <w:tcPr>
            <w:tcW w:w="3790" w:type="dxa"/>
          </w:tcPr>
          <w:p w14:paraId="38417EDA" w14:textId="77777777"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Resoluciones</w:t>
            </w:r>
          </w:p>
        </w:tc>
        <w:tc>
          <w:tcPr>
            <w:tcW w:w="4285" w:type="dxa"/>
          </w:tcPr>
          <w:p w14:paraId="43AC5287" w14:textId="4400D2D6" w:rsidR="00E87448" w:rsidRPr="00E87448" w:rsidRDefault="00B6789D" w:rsidP="00DA47CF">
            <w:pPr>
              <w:jc w:val="both"/>
              <w:rPr>
                <w:rFonts w:ascii="Times New Roman" w:eastAsia="Calibri" w:hAnsi="Times New Roman" w:cs="Times New Roman"/>
                <w:noProof/>
                <w:color w:val="767171"/>
                <w:sz w:val="24"/>
                <w:lang w:val="es-DO"/>
              </w:rPr>
            </w:pPr>
            <w:r>
              <w:rPr>
                <w:rFonts w:ascii="Times New Roman" w:eastAsia="Calibri" w:hAnsi="Times New Roman" w:cs="Times New Roman"/>
                <w:noProof/>
                <w:color w:val="767171"/>
                <w:sz w:val="24"/>
                <w:lang w:val="es-DO"/>
              </w:rPr>
              <w:t>2</w:t>
            </w:r>
          </w:p>
        </w:tc>
      </w:tr>
      <w:tr w:rsidR="00E87448" w14:paraId="06A250F3" w14:textId="77777777" w:rsidTr="00DA47CF">
        <w:trPr>
          <w:trHeight w:val="333"/>
        </w:trPr>
        <w:tc>
          <w:tcPr>
            <w:tcW w:w="3790" w:type="dxa"/>
          </w:tcPr>
          <w:p w14:paraId="67B97901" w14:textId="77777777"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Conciliaciones</w:t>
            </w:r>
          </w:p>
        </w:tc>
        <w:tc>
          <w:tcPr>
            <w:tcW w:w="4285" w:type="dxa"/>
          </w:tcPr>
          <w:p w14:paraId="51640F0D" w14:textId="1D521C9E" w:rsidR="00E87448" w:rsidRPr="00E87448" w:rsidRDefault="00B6789D" w:rsidP="00DA47CF">
            <w:pPr>
              <w:jc w:val="both"/>
              <w:rPr>
                <w:rFonts w:ascii="Times New Roman" w:eastAsia="Calibri" w:hAnsi="Times New Roman" w:cs="Times New Roman"/>
                <w:noProof/>
                <w:color w:val="767171"/>
                <w:sz w:val="24"/>
                <w:lang w:val="es-DO"/>
              </w:rPr>
            </w:pPr>
            <w:r>
              <w:rPr>
                <w:rFonts w:ascii="Times New Roman" w:eastAsia="Calibri" w:hAnsi="Times New Roman" w:cs="Times New Roman"/>
                <w:noProof/>
                <w:color w:val="767171"/>
                <w:sz w:val="24"/>
                <w:lang w:val="es-DO"/>
              </w:rPr>
              <w:t>60</w:t>
            </w:r>
          </w:p>
        </w:tc>
      </w:tr>
      <w:tr w:rsidR="00E87448" w14:paraId="59D9A874" w14:textId="77777777" w:rsidTr="00DA47CF">
        <w:trPr>
          <w:trHeight w:val="346"/>
        </w:trPr>
        <w:tc>
          <w:tcPr>
            <w:tcW w:w="3790" w:type="dxa"/>
          </w:tcPr>
          <w:p w14:paraId="1C082AFC" w14:textId="77777777"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Procesos Litigios</w:t>
            </w:r>
          </w:p>
        </w:tc>
        <w:tc>
          <w:tcPr>
            <w:tcW w:w="4285" w:type="dxa"/>
          </w:tcPr>
          <w:p w14:paraId="0065BB93" w14:textId="6A7DA8DB" w:rsidR="00E87448" w:rsidRPr="00E87448" w:rsidRDefault="00B6789D" w:rsidP="00DA47CF">
            <w:pPr>
              <w:jc w:val="both"/>
              <w:rPr>
                <w:rFonts w:ascii="Times New Roman" w:eastAsia="Calibri" w:hAnsi="Times New Roman" w:cs="Times New Roman"/>
                <w:noProof/>
                <w:color w:val="767171"/>
                <w:sz w:val="24"/>
                <w:lang w:val="es-DO"/>
              </w:rPr>
            </w:pPr>
            <w:r>
              <w:rPr>
                <w:rFonts w:ascii="Times New Roman" w:eastAsia="Calibri" w:hAnsi="Times New Roman" w:cs="Times New Roman"/>
                <w:noProof/>
                <w:color w:val="767171"/>
                <w:sz w:val="24"/>
                <w:lang w:val="es-DO"/>
              </w:rPr>
              <w:t>0</w:t>
            </w:r>
          </w:p>
        </w:tc>
      </w:tr>
      <w:tr w:rsidR="00E87448" w14:paraId="7816484F" w14:textId="77777777" w:rsidTr="00DA47CF">
        <w:trPr>
          <w:trHeight w:val="333"/>
        </w:trPr>
        <w:tc>
          <w:tcPr>
            <w:tcW w:w="3790" w:type="dxa"/>
          </w:tcPr>
          <w:p w14:paraId="0E2050DF" w14:textId="77777777" w:rsidR="00E87448" w:rsidRPr="00E87448" w:rsidRDefault="00E87448" w:rsidP="00DA47CF">
            <w:pPr>
              <w:jc w:val="both"/>
              <w:rPr>
                <w:rFonts w:ascii="Times New Roman" w:eastAsia="Calibri" w:hAnsi="Times New Roman" w:cs="Times New Roman"/>
                <w:noProof/>
                <w:color w:val="767171"/>
                <w:sz w:val="24"/>
                <w:lang w:val="es-DO"/>
              </w:rPr>
            </w:pPr>
            <w:r w:rsidRPr="00E87448">
              <w:rPr>
                <w:rFonts w:ascii="Times New Roman" w:eastAsia="Calibri" w:hAnsi="Times New Roman" w:cs="Times New Roman"/>
                <w:noProof/>
                <w:color w:val="767171"/>
                <w:sz w:val="24"/>
                <w:lang w:val="es-DO"/>
              </w:rPr>
              <w:t>Acuerdos</w:t>
            </w:r>
          </w:p>
        </w:tc>
        <w:tc>
          <w:tcPr>
            <w:tcW w:w="4285" w:type="dxa"/>
          </w:tcPr>
          <w:p w14:paraId="08CB3E00" w14:textId="016920CF" w:rsidR="00E87448" w:rsidRPr="00E87448" w:rsidRDefault="00B6789D" w:rsidP="00DA47CF">
            <w:pPr>
              <w:jc w:val="both"/>
              <w:rPr>
                <w:rFonts w:ascii="Times New Roman" w:eastAsia="Calibri" w:hAnsi="Times New Roman" w:cs="Times New Roman"/>
                <w:noProof/>
                <w:color w:val="767171"/>
                <w:sz w:val="24"/>
                <w:lang w:val="es-DO"/>
              </w:rPr>
            </w:pPr>
            <w:r>
              <w:rPr>
                <w:rFonts w:ascii="Times New Roman" w:eastAsia="Calibri" w:hAnsi="Times New Roman" w:cs="Times New Roman"/>
                <w:noProof/>
                <w:color w:val="767171"/>
                <w:sz w:val="24"/>
                <w:lang w:val="es-DO"/>
              </w:rPr>
              <w:t>0</w:t>
            </w:r>
          </w:p>
        </w:tc>
      </w:tr>
      <w:tr w:rsidR="00E87448" w14:paraId="3017B322" w14:textId="77777777" w:rsidTr="00DA47CF">
        <w:trPr>
          <w:trHeight w:val="333"/>
        </w:trPr>
        <w:tc>
          <w:tcPr>
            <w:tcW w:w="3790" w:type="dxa"/>
            <w:shd w:val="clear" w:color="auto" w:fill="F2F2F2" w:themeFill="background1" w:themeFillShade="F2"/>
          </w:tcPr>
          <w:p w14:paraId="09E0F564" w14:textId="77777777" w:rsidR="00E87448" w:rsidRPr="00E87448" w:rsidRDefault="00E87448" w:rsidP="00DA47CF">
            <w:pPr>
              <w:jc w:val="both"/>
              <w:rPr>
                <w:rFonts w:ascii="Times New Roman" w:eastAsia="Calibri" w:hAnsi="Times New Roman" w:cs="Times New Roman"/>
                <w:b/>
                <w:noProof/>
                <w:color w:val="767171"/>
                <w:sz w:val="24"/>
                <w:lang w:val="es-DO"/>
              </w:rPr>
            </w:pPr>
            <w:r w:rsidRPr="00E87448">
              <w:rPr>
                <w:rFonts w:ascii="Times New Roman" w:eastAsia="Calibri" w:hAnsi="Times New Roman" w:cs="Times New Roman"/>
                <w:b/>
                <w:noProof/>
                <w:color w:val="767171"/>
                <w:sz w:val="24"/>
                <w:lang w:val="es-DO"/>
              </w:rPr>
              <w:t>Total:</w:t>
            </w:r>
          </w:p>
        </w:tc>
        <w:tc>
          <w:tcPr>
            <w:tcW w:w="4285" w:type="dxa"/>
            <w:shd w:val="clear" w:color="auto" w:fill="F2F2F2" w:themeFill="background1" w:themeFillShade="F2"/>
          </w:tcPr>
          <w:p w14:paraId="1632A604" w14:textId="08768418" w:rsidR="00E87448" w:rsidRPr="00E87448" w:rsidRDefault="00B6789D" w:rsidP="00DA47CF">
            <w:pPr>
              <w:jc w:val="both"/>
              <w:rPr>
                <w:rFonts w:ascii="Times New Roman" w:eastAsia="Calibri" w:hAnsi="Times New Roman" w:cs="Times New Roman"/>
                <w:b/>
                <w:noProof/>
                <w:color w:val="767171"/>
                <w:sz w:val="24"/>
                <w:lang w:val="es-DO"/>
              </w:rPr>
            </w:pPr>
            <w:r>
              <w:rPr>
                <w:rFonts w:ascii="Times New Roman" w:eastAsia="Calibri" w:hAnsi="Times New Roman" w:cs="Times New Roman"/>
                <w:b/>
                <w:noProof/>
                <w:color w:val="767171"/>
                <w:sz w:val="24"/>
                <w:lang w:val="es-DO"/>
              </w:rPr>
              <w:t>63</w:t>
            </w:r>
          </w:p>
        </w:tc>
      </w:tr>
    </w:tbl>
    <w:p w14:paraId="422F3EFF" w14:textId="64EEA5B8" w:rsidR="00E87448" w:rsidRDefault="00E87448" w:rsidP="007B3771">
      <w:pPr>
        <w:spacing w:line="360" w:lineRule="auto"/>
        <w:jc w:val="both"/>
        <w:rPr>
          <w:rFonts w:eastAsia="Calibri"/>
          <w:noProof/>
          <w:lang w:val="es-DO"/>
        </w:rPr>
      </w:pPr>
    </w:p>
    <w:p w14:paraId="32587117" w14:textId="77777777" w:rsidR="002563DB" w:rsidRDefault="002563DB" w:rsidP="007B3771">
      <w:pPr>
        <w:spacing w:line="360" w:lineRule="auto"/>
        <w:jc w:val="both"/>
        <w:rPr>
          <w:rFonts w:eastAsia="Calibri"/>
          <w:noProof/>
          <w:lang w:val="es-DO"/>
        </w:rPr>
      </w:pPr>
    </w:p>
    <w:p w14:paraId="078A3FB3" w14:textId="6E01B25E" w:rsidR="00B6789D" w:rsidRDefault="002563DB" w:rsidP="002563DB">
      <w:pPr>
        <w:pStyle w:val="Heading2"/>
        <w:rPr>
          <w:lang w:val="es-DO"/>
        </w:rPr>
      </w:pPr>
      <w:bookmarkStart w:id="26" w:name="_Toc91506013"/>
      <w:bookmarkStart w:id="27" w:name="_Toc123645704"/>
      <w:bookmarkStart w:id="28" w:name="_Toc153794682"/>
      <w:r w:rsidRPr="002563DB">
        <w:rPr>
          <w:lang w:val="es-DO"/>
        </w:rPr>
        <w:lastRenderedPageBreak/>
        <w:t xml:space="preserve">4.4 </w:t>
      </w:r>
      <w:r w:rsidR="00B6789D" w:rsidRPr="002563DB">
        <w:rPr>
          <w:lang w:val="es-DO"/>
        </w:rPr>
        <w:t>Desempeño de la Tecnología</w:t>
      </w:r>
      <w:bookmarkEnd w:id="26"/>
      <w:bookmarkEnd w:id="27"/>
      <w:bookmarkEnd w:id="28"/>
      <w:r w:rsidR="00B6789D" w:rsidRPr="002563DB">
        <w:rPr>
          <w:lang w:val="es-DO"/>
        </w:rPr>
        <w:t xml:space="preserve"> </w:t>
      </w:r>
    </w:p>
    <w:p w14:paraId="5224B2DD" w14:textId="77777777" w:rsidR="002563DB" w:rsidRPr="002563DB" w:rsidRDefault="002563DB" w:rsidP="002563DB">
      <w:pPr>
        <w:spacing w:after="0"/>
        <w:rPr>
          <w:lang w:val="es-DO"/>
        </w:rPr>
      </w:pPr>
    </w:p>
    <w:p w14:paraId="2F1CD1AE" w14:textId="23D5E53D" w:rsidR="00A150FA" w:rsidRDefault="00A150FA" w:rsidP="00B6789D">
      <w:pPr>
        <w:spacing w:line="360" w:lineRule="auto"/>
        <w:jc w:val="both"/>
        <w:rPr>
          <w:bCs/>
          <w:lang w:val="es-ES"/>
        </w:rPr>
      </w:pPr>
      <w:r w:rsidRPr="00A150FA">
        <w:rPr>
          <w:bCs/>
          <w:lang w:val="es-ES"/>
        </w:rPr>
        <w:t xml:space="preserve">La Dirección de Tecnología, como pilar fundamental en la era digital, tiene el compromiso de impulsar y mantener sistemas y soluciones tecnológicas avanzadas al servicio de nuestra </w:t>
      </w:r>
      <w:r>
        <w:rPr>
          <w:bCs/>
          <w:lang w:val="es-ES"/>
        </w:rPr>
        <w:t>institución por lo que presentamos nuestros avances correspondientes al periodo enero-octubre 2023</w:t>
      </w:r>
      <w:r w:rsidRPr="00A150FA">
        <w:rPr>
          <w:bCs/>
          <w:lang w:val="es-ES"/>
        </w:rPr>
        <w:t>.</w:t>
      </w:r>
    </w:p>
    <w:p w14:paraId="75F99CE3" w14:textId="72AA806B" w:rsidR="00B6789D" w:rsidRPr="002563DB" w:rsidRDefault="00B6789D" w:rsidP="00B6789D">
      <w:pPr>
        <w:spacing w:line="360" w:lineRule="auto"/>
        <w:jc w:val="both"/>
        <w:rPr>
          <w:bCs/>
          <w:lang w:val="es-DO"/>
        </w:rPr>
      </w:pPr>
      <w:r w:rsidRPr="002563DB">
        <w:rPr>
          <w:bCs/>
          <w:lang w:val="es-DO"/>
        </w:rPr>
        <w:t xml:space="preserve">Estado actual de los Indicadores Sistema de Medición </w:t>
      </w:r>
      <w:r w:rsidR="002563DB" w:rsidRPr="002563DB">
        <w:rPr>
          <w:bCs/>
          <w:lang w:val="es-DO"/>
        </w:rPr>
        <w:t>Continua</w:t>
      </w:r>
      <w:r w:rsidRPr="002563DB">
        <w:rPr>
          <w:bCs/>
          <w:lang w:val="es-DO"/>
        </w:rPr>
        <w:t xml:space="preserve"> de Avance TIC y e-Gobierno (SISTICGE</w:t>
      </w:r>
      <w:proofErr w:type="gramStart"/>
      <w:r w:rsidRPr="002563DB">
        <w:rPr>
          <w:bCs/>
          <w:lang w:val="es-DO"/>
        </w:rPr>
        <w:t>) ,</w:t>
      </w:r>
      <w:proofErr w:type="gramEnd"/>
      <w:r w:rsidRPr="002563DB">
        <w:rPr>
          <w:bCs/>
          <w:lang w:val="es-DO"/>
        </w:rPr>
        <w:t xml:space="preserve"> 2023</w:t>
      </w:r>
    </w:p>
    <w:p w14:paraId="5B2CD0DF" w14:textId="31FC1928" w:rsidR="00B6789D" w:rsidRPr="00B6789D" w:rsidRDefault="00B6789D" w:rsidP="00B6789D">
      <w:pPr>
        <w:pStyle w:val="ListParagraph"/>
        <w:numPr>
          <w:ilvl w:val="0"/>
          <w:numId w:val="26"/>
        </w:numPr>
        <w:spacing w:line="360" w:lineRule="auto"/>
        <w:jc w:val="both"/>
        <w:rPr>
          <w:bCs/>
          <w:lang w:val="es-ES"/>
        </w:rPr>
      </w:pPr>
      <w:r w:rsidRPr="00B6789D">
        <w:rPr>
          <w:bCs/>
          <w:lang w:val="es-ES"/>
        </w:rPr>
        <w:t>Posición: 62</w:t>
      </w:r>
    </w:p>
    <w:p w14:paraId="56897889" w14:textId="3EFA334A" w:rsidR="00B6789D" w:rsidRPr="00B6789D" w:rsidRDefault="00B6789D" w:rsidP="00B6789D">
      <w:pPr>
        <w:pStyle w:val="ListParagraph"/>
        <w:numPr>
          <w:ilvl w:val="0"/>
          <w:numId w:val="26"/>
        </w:numPr>
        <w:spacing w:line="360" w:lineRule="auto"/>
        <w:jc w:val="both"/>
        <w:rPr>
          <w:bCs/>
          <w:lang w:val="es-ES"/>
        </w:rPr>
      </w:pPr>
      <w:r w:rsidRPr="00B6789D">
        <w:rPr>
          <w:bCs/>
          <w:lang w:val="es-ES"/>
        </w:rPr>
        <w:t>Uso de las TIC: 83.60%</w:t>
      </w:r>
    </w:p>
    <w:p w14:paraId="1F8E6F68" w14:textId="403A54C3" w:rsidR="00B6789D" w:rsidRPr="00B6789D" w:rsidRDefault="00B6789D" w:rsidP="00B6789D">
      <w:pPr>
        <w:pStyle w:val="ListParagraph"/>
        <w:numPr>
          <w:ilvl w:val="0"/>
          <w:numId w:val="26"/>
        </w:numPr>
        <w:spacing w:line="360" w:lineRule="auto"/>
        <w:jc w:val="both"/>
        <w:rPr>
          <w:bCs/>
          <w:lang w:val="es-ES"/>
        </w:rPr>
      </w:pPr>
      <w:r w:rsidRPr="00B6789D">
        <w:rPr>
          <w:bCs/>
          <w:lang w:val="es-ES"/>
        </w:rPr>
        <w:t>Implementación de e-Gobierno: 86.38%</w:t>
      </w:r>
    </w:p>
    <w:p w14:paraId="2613BDF5" w14:textId="6BC5EDB5" w:rsidR="00B6789D" w:rsidRPr="00B6789D" w:rsidRDefault="00B6789D" w:rsidP="00B6789D">
      <w:pPr>
        <w:pStyle w:val="ListParagraph"/>
        <w:numPr>
          <w:ilvl w:val="0"/>
          <w:numId w:val="26"/>
        </w:numPr>
        <w:spacing w:line="360" w:lineRule="auto"/>
        <w:jc w:val="both"/>
        <w:rPr>
          <w:bCs/>
          <w:lang w:val="es-ES"/>
        </w:rPr>
      </w:pPr>
      <w:r w:rsidRPr="00B6789D">
        <w:rPr>
          <w:bCs/>
          <w:lang w:val="es-ES"/>
        </w:rPr>
        <w:t>Avance en o-GOB: 74.20%</w:t>
      </w:r>
    </w:p>
    <w:p w14:paraId="233D2E8B" w14:textId="32938865" w:rsidR="00B6789D" w:rsidRPr="00B6789D" w:rsidRDefault="00B6789D" w:rsidP="00B6789D">
      <w:pPr>
        <w:pStyle w:val="ListParagraph"/>
        <w:numPr>
          <w:ilvl w:val="0"/>
          <w:numId w:val="26"/>
        </w:numPr>
        <w:spacing w:line="360" w:lineRule="auto"/>
        <w:jc w:val="both"/>
        <w:rPr>
          <w:bCs/>
          <w:lang w:val="es-ES"/>
        </w:rPr>
      </w:pPr>
      <w:r w:rsidRPr="00B6789D">
        <w:rPr>
          <w:bCs/>
          <w:lang w:val="es-ES"/>
        </w:rPr>
        <w:t>Desarrollo de e-Servicios: 80.48%</w:t>
      </w:r>
    </w:p>
    <w:p w14:paraId="41D505F5" w14:textId="6C49362B" w:rsidR="00A150FA" w:rsidRDefault="00A150FA" w:rsidP="00B6789D">
      <w:pPr>
        <w:spacing w:line="360" w:lineRule="auto"/>
        <w:jc w:val="both"/>
        <w:rPr>
          <w:bCs/>
          <w:lang w:val="es-ES"/>
        </w:rPr>
      </w:pPr>
      <w:r>
        <w:rPr>
          <w:bCs/>
          <w:lang w:val="es-ES"/>
        </w:rPr>
        <w:t xml:space="preserve">A través del </w:t>
      </w:r>
      <w:r w:rsidRPr="00A150FA">
        <w:rPr>
          <w:bCs/>
          <w:lang w:val="es-ES"/>
        </w:rPr>
        <w:t>Departamento Desarrollo TIC</w:t>
      </w:r>
      <w:r>
        <w:rPr>
          <w:bCs/>
          <w:lang w:val="es-ES"/>
        </w:rPr>
        <w:t xml:space="preserve"> hemos trabajado lo siguiente: </w:t>
      </w:r>
    </w:p>
    <w:p w14:paraId="522D6148" w14:textId="55C41675" w:rsidR="00A150FA" w:rsidRPr="00A150FA" w:rsidRDefault="00A150FA" w:rsidP="00A150FA">
      <w:pPr>
        <w:pStyle w:val="ListParagraph"/>
        <w:numPr>
          <w:ilvl w:val="0"/>
          <w:numId w:val="27"/>
        </w:numPr>
        <w:spacing w:line="360" w:lineRule="auto"/>
        <w:jc w:val="both"/>
        <w:rPr>
          <w:bCs/>
          <w:lang w:val="es-ES"/>
        </w:rPr>
      </w:pPr>
      <w:r w:rsidRPr="00A150FA">
        <w:rPr>
          <w:bCs/>
          <w:lang w:val="es-ES"/>
        </w:rPr>
        <w:t>Creación de un módulo de INTRASIS que permita filtrar las compañías por el registro mercantil, a través de una API facilitada por la Cámara de Comercio y Producción de SD.</w:t>
      </w:r>
    </w:p>
    <w:p w14:paraId="30B7E8FA" w14:textId="183EAFDB" w:rsidR="00A150FA" w:rsidRPr="00A150FA" w:rsidRDefault="00A150FA" w:rsidP="00A150FA">
      <w:pPr>
        <w:pStyle w:val="ListParagraph"/>
        <w:numPr>
          <w:ilvl w:val="0"/>
          <w:numId w:val="27"/>
        </w:numPr>
        <w:spacing w:line="360" w:lineRule="auto"/>
        <w:jc w:val="both"/>
        <w:rPr>
          <w:bCs/>
          <w:lang w:val="es-ES"/>
        </w:rPr>
      </w:pPr>
      <w:r w:rsidRPr="00A150FA">
        <w:rPr>
          <w:bCs/>
          <w:lang w:val="es-ES"/>
        </w:rPr>
        <w:t>Creación de un módulo de INTRASIS que permita la impresión de cheques en el Departamento de Tesorería.</w:t>
      </w:r>
    </w:p>
    <w:p w14:paraId="6A64CBA8" w14:textId="4FCF504B" w:rsidR="00A150FA" w:rsidRPr="00A150FA" w:rsidRDefault="00A150FA" w:rsidP="00A150FA">
      <w:pPr>
        <w:pStyle w:val="ListParagraph"/>
        <w:numPr>
          <w:ilvl w:val="0"/>
          <w:numId w:val="27"/>
        </w:numPr>
        <w:spacing w:line="360" w:lineRule="auto"/>
        <w:jc w:val="both"/>
        <w:rPr>
          <w:bCs/>
          <w:lang w:val="es-ES"/>
        </w:rPr>
      </w:pPr>
      <w:r w:rsidRPr="00A150FA">
        <w:rPr>
          <w:bCs/>
          <w:lang w:val="es-ES"/>
        </w:rPr>
        <w:t>Creación de un módulo para la Dirección de Recursos Humanos y el Departamento de Nomina, para control de ahorros y prestamos, en los miembros cooperativos.</w:t>
      </w:r>
    </w:p>
    <w:p w14:paraId="0C2B18AB" w14:textId="72129E07" w:rsidR="00A150FA" w:rsidRPr="00A150FA" w:rsidRDefault="00A150FA" w:rsidP="00A150FA">
      <w:pPr>
        <w:pStyle w:val="ListParagraph"/>
        <w:numPr>
          <w:ilvl w:val="0"/>
          <w:numId w:val="27"/>
        </w:numPr>
        <w:spacing w:line="360" w:lineRule="auto"/>
        <w:jc w:val="both"/>
        <w:rPr>
          <w:bCs/>
          <w:lang w:val="es-ES"/>
        </w:rPr>
      </w:pPr>
      <w:r w:rsidRPr="00A150FA">
        <w:rPr>
          <w:bCs/>
          <w:lang w:val="es-ES"/>
        </w:rPr>
        <w:t>Gestión, Verificación y Control de Sujeto Obligado y Oficial de Cumplimiento (P.A.L.) etapa 1</w:t>
      </w:r>
    </w:p>
    <w:p w14:paraId="636F9D37" w14:textId="52238962" w:rsidR="00A150FA" w:rsidRPr="00A150FA" w:rsidRDefault="00A150FA" w:rsidP="00A150FA">
      <w:pPr>
        <w:pStyle w:val="ListParagraph"/>
        <w:numPr>
          <w:ilvl w:val="0"/>
          <w:numId w:val="27"/>
        </w:numPr>
        <w:spacing w:line="360" w:lineRule="auto"/>
        <w:jc w:val="both"/>
        <w:rPr>
          <w:bCs/>
          <w:lang w:val="es-ES"/>
        </w:rPr>
      </w:pPr>
      <w:r w:rsidRPr="00A150FA">
        <w:rPr>
          <w:bCs/>
          <w:lang w:val="es-ES"/>
        </w:rPr>
        <w:t>Creación de una página web para cargar los certificados emitidos a los usuarios luego de cursar en ESFOSIS, todo esto a través de un código QR.</w:t>
      </w:r>
    </w:p>
    <w:p w14:paraId="1276CCCC" w14:textId="196496DA" w:rsidR="00A150FA" w:rsidRDefault="00A150FA" w:rsidP="00A150FA">
      <w:pPr>
        <w:pStyle w:val="ListParagraph"/>
        <w:numPr>
          <w:ilvl w:val="0"/>
          <w:numId w:val="27"/>
        </w:numPr>
        <w:spacing w:line="360" w:lineRule="auto"/>
        <w:jc w:val="both"/>
        <w:rPr>
          <w:bCs/>
          <w:lang w:val="es-ES"/>
        </w:rPr>
      </w:pPr>
      <w:r w:rsidRPr="00A150FA">
        <w:rPr>
          <w:bCs/>
          <w:lang w:val="es-ES"/>
        </w:rPr>
        <w:lastRenderedPageBreak/>
        <w:t>Versión web de sistema de licencia con mejoras</w:t>
      </w:r>
    </w:p>
    <w:p w14:paraId="572497ED" w14:textId="77777777" w:rsidR="00A150FA" w:rsidRPr="00A150FA" w:rsidRDefault="00A150FA" w:rsidP="00A150FA">
      <w:pPr>
        <w:pStyle w:val="ListParagraph"/>
        <w:rPr>
          <w:bCs/>
          <w:lang w:val="es-ES"/>
        </w:rPr>
      </w:pPr>
    </w:p>
    <w:p w14:paraId="31CCBB27" w14:textId="77777777" w:rsidR="00A150FA" w:rsidRDefault="00A150FA" w:rsidP="00A150FA">
      <w:pPr>
        <w:spacing w:line="360" w:lineRule="auto"/>
        <w:jc w:val="both"/>
        <w:rPr>
          <w:bCs/>
          <w:lang w:val="es-ES"/>
        </w:rPr>
      </w:pPr>
      <w:r>
        <w:rPr>
          <w:bCs/>
          <w:lang w:val="es-ES"/>
        </w:rPr>
        <w:t xml:space="preserve">A través del </w:t>
      </w:r>
      <w:r w:rsidRPr="00A150FA">
        <w:rPr>
          <w:bCs/>
          <w:lang w:val="es-ES"/>
        </w:rPr>
        <w:t xml:space="preserve">Departamento </w:t>
      </w:r>
      <w:r>
        <w:rPr>
          <w:bCs/>
          <w:lang w:val="es-ES"/>
        </w:rPr>
        <w:t>Operaciones</w:t>
      </w:r>
      <w:r w:rsidRPr="00A150FA">
        <w:rPr>
          <w:bCs/>
          <w:lang w:val="es-ES"/>
        </w:rPr>
        <w:t xml:space="preserve"> TIC</w:t>
      </w:r>
      <w:r>
        <w:rPr>
          <w:bCs/>
          <w:lang w:val="es-ES"/>
        </w:rPr>
        <w:t xml:space="preserve"> destacamos los siguientes logros:</w:t>
      </w:r>
    </w:p>
    <w:p w14:paraId="23296FD4" w14:textId="2F5F2654" w:rsidR="00A150FA" w:rsidRPr="00A150FA" w:rsidRDefault="00A150FA" w:rsidP="00A150FA">
      <w:pPr>
        <w:pStyle w:val="ListParagraph"/>
        <w:numPr>
          <w:ilvl w:val="0"/>
          <w:numId w:val="28"/>
        </w:numPr>
        <w:spacing w:line="360" w:lineRule="auto"/>
        <w:jc w:val="both"/>
        <w:rPr>
          <w:bCs/>
          <w:lang w:val="es-ES"/>
        </w:rPr>
      </w:pPr>
      <w:r w:rsidRPr="00A150FA">
        <w:rPr>
          <w:bCs/>
          <w:lang w:val="es-ES"/>
        </w:rPr>
        <w:t>Ampliación de infraestructura OGTIC Cloud</w:t>
      </w:r>
    </w:p>
    <w:p w14:paraId="07B3D0F7" w14:textId="77777777" w:rsidR="00A150FA" w:rsidRPr="00A150FA" w:rsidRDefault="00A150FA" w:rsidP="00A150FA">
      <w:pPr>
        <w:pStyle w:val="ListParagraph"/>
        <w:numPr>
          <w:ilvl w:val="0"/>
          <w:numId w:val="28"/>
        </w:numPr>
        <w:spacing w:line="360" w:lineRule="auto"/>
        <w:jc w:val="both"/>
        <w:rPr>
          <w:bCs/>
          <w:lang w:val="es-ES"/>
        </w:rPr>
      </w:pPr>
      <w:r w:rsidRPr="00A150FA">
        <w:rPr>
          <w:bCs/>
          <w:lang w:val="es-ES"/>
        </w:rPr>
        <w:t>Adecuación oficina Santiago</w:t>
      </w:r>
    </w:p>
    <w:p w14:paraId="18644902" w14:textId="77777777" w:rsidR="00A150FA" w:rsidRPr="00A150FA" w:rsidRDefault="00A150FA" w:rsidP="00A150FA">
      <w:pPr>
        <w:pStyle w:val="ListParagraph"/>
        <w:numPr>
          <w:ilvl w:val="0"/>
          <w:numId w:val="28"/>
        </w:numPr>
        <w:spacing w:line="360" w:lineRule="auto"/>
        <w:jc w:val="both"/>
        <w:rPr>
          <w:bCs/>
          <w:lang w:val="es-ES"/>
        </w:rPr>
      </w:pPr>
      <w:r w:rsidRPr="00A150FA">
        <w:rPr>
          <w:bCs/>
          <w:lang w:val="es-ES"/>
        </w:rPr>
        <w:t>Monitoreo 24x7 de servicios</w:t>
      </w:r>
    </w:p>
    <w:p w14:paraId="5A518AD2" w14:textId="77777777" w:rsidR="00A150FA" w:rsidRPr="00A150FA" w:rsidRDefault="00A150FA" w:rsidP="00A150FA">
      <w:pPr>
        <w:pStyle w:val="ListParagraph"/>
        <w:numPr>
          <w:ilvl w:val="0"/>
          <w:numId w:val="28"/>
        </w:numPr>
        <w:spacing w:line="360" w:lineRule="auto"/>
        <w:jc w:val="both"/>
        <w:rPr>
          <w:bCs/>
          <w:lang w:val="es-ES"/>
        </w:rPr>
      </w:pPr>
      <w:r w:rsidRPr="00A150FA">
        <w:rPr>
          <w:bCs/>
          <w:lang w:val="es-ES"/>
        </w:rPr>
        <w:t>Monitoreo y supervisión de infraestructuras</w:t>
      </w:r>
    </w:p>
    <w:p w14:paraId="054783DE" w14:textId="77777777" w:rsidR="00A150FA" w:rsidRPr="00A150FA" w:rsidRDefault="00A150FA" w:rsidP="00A150FA">
      <w:pPr>
        <w:pStyle w:val="ListParagraph"/>
        <w:numPr>
          <w:ilvl w:val="0"/>
          <w:numId w:val="28"/>
        </w:numPr>
        <w:spacing w:line="360" w:lineRule="auto"/>
        <w:jc w:val="both"/>
        <w:rPr>
          <w:bCs/>
          <w:lang w:val="es-ES"/>
        </w:rPr>
      </w:pPr>
      <w:r w:rsidRPr="00A150FA">
        <w:rPr>
          <w:bCs/>
          <w:lang w:val="es-ES"/>
        </w:rPr>
        <w:t>Ampliación de infraestructura de base de datos</w:t>
      </w:r>
    </w:p>
    <w:p w14:paraId="239A8C81" w14:textId="77777777" w:rsidR="00A150FA" w:rsidRPr="00A150FA" w:rsidRDefault="00A150FA" w:rsidP="00A150FA">
      <w:pPr>
        <w:pStyle w:val="ListParagraph"/>
        <w:numPr>
          <w:ilvl w:val="0"/>
          <w:numId w:val="28"/>
        </w:numPr>
        <w:spacing w:line="360" w:lineRule="auto"/>
        <w:jc w:val="both"/>
        <w:rPr>
          <w:bCs/>
          <w:lang w:val="es-ES"/>
        </w:rPr>
      </w:pPr>
      <w:r w:rsidRPr="00A150FA">
        <w:rPr>
          <w:bCs/>
          <w:lang w:val="es-ES"/>
        </w:rPr>
        <w:t>Adquisición de licencias Windows 10</w:t>
      </w:r>
    </w:p>
    <w:p w14:paraId="7B0CF4D2" w14:textId="77777777" w:rsidR="00A150FA" w:rsidRPr="00A150FA" w:rsidRDefault="00A150FA" w:rsidP="00A150FA">
      <w:pPr>
        <w:pStyle w:val="ListParagraph"/>
        <w:numPr>
          <w:ilvl w:val="0"/>
          <w:numId w:val="28"/>
        </w:numPr>
        <w:spacing w:line="360" w:lineRule="auto"/>
        <w:jc w:val="both"/>
        <w:rPr>
          <w:bCs/>
          <w:lang w:val="es-ES"/>
        </w:rPr>
      </w:pPr>
      <w:r w:rsidRPr="00A150FA">
        <w:rPr>
          <w:bCs/>
          <w:lang w:val="es-ES"/>
        </w:rPr>
        <w:t>Solución de recuperación de datos (DRP)</w:t>
      </w:r>
    </w:p>
    <w:p w14:paraId="3B1912D4" w14:textId="77777777" w:rsidR="00A150FA" w:rsidRPr="00A150FA" w:rsidRDefault="00A150FA" w:rsidP="00A150FA">
      <w:pPr>
        <w:pStyle w:val="ListParagraph"/>
        <w:numPr>
          <w:ilvl w:val="0"/>
          <w:numId w:val="28"/>
        </w:numPr>
        <w:spacing w:line="360" w:lineRule="auto"/>
        <w:jc w:val="both"/>
        <w:rPr>
          <w:bCs/>
          <w:lang w:val="es-ES"/>
        </w:rPr>
      </w:pPr>
      <w:r w:rsidRPr="00A150FA">
        <w:rPr>
          <w:bCs/>
          <w:lang w:val="es-ES"/>
        </w:rPr>
        <w:t>Adquisición de licencia Visio</w:t>
      </w:r>
    </w:p>
    <w:p w14:paraId="4BF41047" w14:textId="77777777" w:rsidR="00A150FA" w:rsidRPr="00A150FA" w:rsidRDefault="00A150FA" w:rsidP="00A150FA">
      <w:pPr>
        <w:pStyle w:val="ListParagraph"/>
        <w:numPr>
          <w:ilvl w:val="0"/>
          <w:numId w:val="28"/>
        </w:numPr>
        <w:spacing w:line="360" w:lineRule="auto"/>
        <w:jc w:val="both"/>
        <w:rPr>
          <w:bCs/>
          <w:lang w:val="es-ES"/>
        </w:rPr>
      </w:pPr>
      <w:r w:rsidRPr="00A150FA">
        <w:rPr>
          <w:bCs/>
          <w:lang w:val="es-ES"/>
        </w:rPr>
        <w:t>Adquisición de licencia Proyect Manager</w:t>
      </w:r>
    </w:p>
    <w:p w14:paraId="6D2155A6" w14:textId="79D7CB9C" w:rsidR="00A150FA" w:rsidRPr="00A150FA" w:rsidRDefault="00A150FA" w:rsidP="00A150FA">
      <w:pPr>
        <w:pStyle w:val="ListParagraph"/>
        <w:numPr>
          <w:ilvl w:val="0"/>
          <w:numId w:val="28"/>
        </w:numPr>
        <w:spacing w:line="360" w:lineRule="auto"/>
        <w:jc w:val="both"/>
        <w:rPr>
          <w:bCs/>
          <w:lang w:val="es-ES"/>
        </w:rPr>
      </w:pPr>
      <w:r w:rsidRPr="00A150FA">
        <w:rPr>
          <w:bCs/>
          <w:lang w:val="es-ES"/>
        </w:rPr>
        <w:t>Adquisición de licencia FORTICLIENT</w:t>
      </w:r>
    </w:p>
    <w:p w14:paraId="32DFA3B0" w14:textId="42F3DA3E" w:rsidR="00A150FA" w:rsidRPr="00A150FA" w:rsidRDefault="00A150FA" w:rsidP="00A150FA">
      <w:pPr>
        <w:pStyle w:val="ListParagraph"/>
        <w:numPr>
          <w:ilvl w:val="0"/>
          <w:numId w:val="28"/>
        </w:numPr>
        <w:spacing w:line="360" w:lineRule="auto"/>
        <w:jc w:val="both"/>
        <w:rPr>
          <w:bCs/>
          <w:lang w:val="es-ES"/>
        </w:rPr>
      </w:pPr>
      <w:r w:rsidRPr="00A150FA">
        <w:rPr>
          <w:bCs/>
          <w:lang w:val="es-ES"/>
        </w:rPr>
        <w:t>NORTIC E1</w:t>
      </w:r>
    </w:p>
    <w:p w14:paraId="26489A3F" w14:textId="238DCCEC" w:rsidR="00A150FA" w:rsidRDefault="00A150FA" w:rsidP="00A150FA">
      <w:pPr>
        <w:pStyle w:val="ListParagraph"/>
        <w:numPr>
          <w:ilvl w:val="0"/>
          <w:numId w:val="28"/>
        </w:numPr>
        <w:spacing w:line="360" w:lineRule="auto"/>
        <w:jc w:val="both"/>
        <w:rPr>
          <w:bCs/>
          <w:lang w:val="es-ES"/>
        </w:rPr>
      </w:pPr>
      <w:r w:rsidRPr="00A150FA">
        <w:rPr>
          <w:bCs/>
          <w:lang w:val="es-ES"/>
        </w:rPr>
        <w:t>Instalaciones para cursos digitales de corredores</w:t>
      </w:r>
    </w:p>
    <w:p w14:paraId="3B20D1C7" w14:textId="2A00E936" w:rsidR="00AB78EF" w:rsidRPr="00AB78EF" w:rsidRDefault="00AB78EF" w:rsidP="00AB78EF">
      <w:pPr>
        <w:spacing w:line="360" w:lineRule="auto"/>
        <w:jc w:val="both"/>
        <w:rPr>
          <w:bCs/>
          <w:lang w:val="es-ES"/>
        </w:rPr>
      </w:pPr>
      <w:r w:rsidRPr="00AB78EF">
        <w:rPr>
          <w:bCs/>
          <w:lang w:val="es-ES"/>
        </w:rPr>
        <w:t xml:space="preserve">A través del Departamento </w:t>
      </w:r>
      <w:r>
        <w:rPr>
          <w:bCs/>
          <w:lang w:val="es-ES"/>
        </w:rPr>
        <w:t>de Administración de Servicio</w:t>
      </w:r>
      <w:r w:rsidRPr="00AB78EF">
        <w:rPr>
          <w:bCs/>
          <w:lang w:val="es-ES"/>
        </w:rPr>
        <w:t xml:space="preserve"> TIC destacamos los siguientes logros:</w:t>
      </w:r>
    </w:p>
    <w:p w14:paraId="2086479F" w14:textId="77777777" w:rsidR="00AB78EF" w:rsidRPr="00AB78EF" w:rsidRDefault="00AB78EF" w:rsidP="00AB78EF">
      <w:pPr>
        <w:pStyle w:val="ListParagraph"/>
        <w:numPr>
          <w:ilvl w:val="0"/>
          <w:numId w:val="29"/>
        </w:numPr>
        <w:spacing w:line="360" w:lineRule="auto"/>
        <w:jc w:val="both"/>
        <w:rPr>
          <w:bCs/>
          <w:lang w:val="es-ES"/>
        </w:rPr>
      </w:pPr>
      <w:r w:rsidRPr="00AB78EF">
        <w:rPr>
          <w:bCs/>
          <w:lang w:val="es-ES"/>
        </w:rPr>
        <w:t>Adecuación e instalación de red en el Salón de Capacitaciones.</w:t>
      </w:r>
    </w:p>
    <w:p w14:paraId="5A76711B" w14:textId="50B1142C" w:rsidR="00AB78EF" w:rsidRPr="00AB78EF" w:rsidRDefault="00AB78EF" w:rsidP="00AB78EF">
      <w:pPr>
        <w:pStyle w:val="ListParagraph"/>
        <w:numPr>
          <w:ilvl w:val="0"/>
          <w:numId w:val="29"/>
        </w:numPr>
        <w:spacing w:line="360" w:lineRule="auto"/>
        <w:jc w:val="both"/>
        <w:rPr>
          <w:bCs/>
          <w:lang w:val="es-ES"/>
        </w:rPr>
      </w:pPr>
      <w:r w:rsidRPr="00AB78EF">
        <w:rPr>
          <w:bCs/>
          <w:lang w:val="es-ES"/>
        </w:rPr>
        <w:t>Plan de asignación de impresora rentada por Tóner DEPOT.</w:t>
      </w:r>
    </w:p>
    <w:p w14:paraId="0CDE0A8E" w14:textId="784BB316" w:rsidR="00AB78EF" w:rsidRPr="00AB78EF" w:rsidRDefault="00AB78EF" w:rsidP="00AB78EF">
      <w:pPr>
        <w:pStyle w:val="ListParagraph"/>
        <w:numPr>
          <w:ilvl w:val="0"/>
          <w:numId w:val="29"/>
        </w:numPr>
        <w:spacing w:line="360" w:lineRule="auto"/>
        <w:jc w:val="both"/>
        <w:rPr>
          <w:bCs/>
          <w:lang w:val="es-ES"/>
        </w:rPr>
      </w:pPr>
      <w:r w:rsidRPr="00AB78EF">
        <w:rPr>
          <w:bCs/>
          <w:lang w:val="es-ES"/>
        </w:rPr>
        <w:t>Adecuación de la oficina en Santiago.</w:t>
      </w:r>
    </w:p>
    <w:p w14:paraId="3D4792B9" w14:textId="14502144" w:rsidR="00AB78EF" w:rsidRPr="00AB78EF" w:rsidRDefault="00AB78EF" w:rsidP="00AB78EF">
      <w:pPr>
        <w:pStyle w:val="ListParagraph"/>
        <w:numPr>
          <w:ilvl w:val="0"/>
          <w:numId w:val="29"/>
        </w:numPr>
        <w:spacing w:line="360" w:lineRule="auto"/>
        <w:jc w:val="both"/>
        <w:rPr>
          <w:bCs/>
          <w:lang w:val="es-ES"/>
        </w:rPr>
      </w:pPr>
      <w:r w:rsidRPr="00AB78EF">
        <w:rPr>
          <w:bCs/>
          <w:lang w:val="es-ES"/>
        </w:rPr>
        <w:t>Adecuación de la oficina de la Cooperativa SIS.</w:t>
      </w:r>
    </w:p>
    <w:p w14:paraId="7DD49254" w14:textId="730F653D" w:rsidR="00AB78EF" w:rsidRPr="00AB78EF" w:rsidRDefault="00AB78EF" w:rsidP="00AB78EF">
      <w:pPr>
        <w:pStyle w:val="ListParagraph"/>
        <w:numPr>
          <w:ilvl w:val="0"/>
          <w:numId w:val="29"/>
        </w:numPr>
        <w:spacing w:line="360" w:lineRule="auto"/>
        <w:jc w:val="both"/>
        <w:rPr>
          <w:bCs/>
          <w:lang w:val="es-ES"/>
        </w:rPr>
      </w:pPr>
      <w:r w:rsidRPr="00AB78EF">
        <w:rPr>
          <w:bCs/>
          <w:lang w:val="es-ES"/>
        </w:rPr>
        <w:t>Instalación de volumen en la nube.</w:t>
      </w:r>
    </w:p>
    <w:p w14:paraId="5EFE9986" w14:textId="593655A6" w:rsidR="00AB78EF" w:rsidRPr="00AB78EF" w:rsidRDefault="00AB78EF" w:rsidP="00AB78EF">
      <w:pPr>
        <w:pStyle w:val="ListParagraph"/>
        <w:numPr>
          <w:ilvl w:val="0"/>
          <w:numId w:val="29"/>
        </w:numPr>
        <w:spacing w:line="360" w:lineRule="auto"/>
        <w:jc w:val="both"/>
        <w:rPr>
          <w:bCs/>
          <w:lang w:val="es-ES"/>
        </w:rPr>
      </w:pPr>
      <w:r w:rsidRPr="00AB78EF">
        <w:rPr>
          <w:bCs/>
          <w:lang w:val="es-ES"/>
        </w:rPr>
        <w:t>Adecuación de la oficina del Centro de Atención al Usuario para acceso a red WIFI.</w:t>
      </w:r>
    </w:p>
    <w:p w14:paraId="68549101" w14:textId="76F5824D" w:rsidR="00AB78EF" w:rsidRPr="00AB78EF" w:rsidRDefault="00AB78EF" w:rsidP="00AB78EF">
      <w:pPr>
        <w:pStyle w:val="ListParagraph"/>
        <w:numPr>
          <w:ilvl w:val="0"/>
          <w:numId w:val="29"/>
        </w:numPr>
        <w:spacing w:line="360" w:lineRule="auto"/>
        <w:jc w:val="both"/>
        <w:rPr>
          <w:bCs/>
          <w:lang w:val="es-ES"/>
        </w:rPr>
      </w:pPr>
      <w:r w:rsidRPr="00AB78EF">
        <w:rPr>
          <w:bCs/>
          <w:lang w:val="es-ES"/>
        </w:rPr>
        <w:t>Migración a Windows 10.</w:t>
      </w:r>
    </w:p>
    <w:p w14:paraId="0F4BBFB6" w14:textId="33EB1102" w:rsidR="00AB78EF" w:rsidRPr="00AB78EF" w:rsidRDefault="00AB78EF" w:rsidP="00AB78EF">
      <w:pPr>
        <w:pStyle w:val="ListParagraph"/>
        <w:numPr>
          <w:ilvl w:val="0"/>
          <w:numId w:val="29"/>
        </w:numPr>
        <w:spacing w:line="360" w:lineRule="auto"/>
        <w:jc w:val="both"/>
        <w:rPr>
          <w:bCs/>
          <w:lang w:val="es-ES"/>
        </w:rPr>
      </w:pPr>
      <w:r w:rsidRPr="00AB78EF">
        <w:rPr>
          <w:bCs/>
          <w:lang w:val="es-ES"/>
        </w:rPr>
        <w:t>Configuración de teléfonos institucionales y contestador automático.</w:t>
      </w:r>
    </w:p>
    <w:p w14:paraId="6806759E" w14:textId="51A08B92" w:rsidR="00AB78EF" w:rsidRPr="00AB78EF" w:rsidRDefault="00AB78EF" w:rsidP="00AB78EF">
      <w:pPr>
        <w:pStyle w:val="ListParagraph"/>
        <w:numPr>
          <w:ilvl w:val="0"/>
          <w:numId w:val="29"/>
        </w:numPr>
        <w:spacing w:line="360" w:lineRule="auto"/>
        <w:jc w:val="both"/>
        <w:rPr>
          <w:bCs/>
          <w:lang w:val="es-ES"/>
        </w:rPr>
      </w:pPr>
      <w:r w:rsidRPr="00AB78EF">
        <w:rPr>
          <w:bCs/>
          <w:lang w:val="es-ES"/>
        </w:rPr>
        <w:lastRenderedPageBreak/>
        <w:t>Asignación de 30 laptops nuevas.</w:t>
      </w:r>
    </w:p>
    <w:p w14:paraId="5ADB19B2" w14:textId="27B3C8BA" w:rsidR="00AB78EF" w:rsidRPr="00AB78EF" w:rsidRDefault="00AB78EF" w:rsidP="00AB78EF">
      <w:pPr>
        <w:pStyle w:val="ListParagraph"/>
        <w:numPr>
          <w:ilvl w:val="0"/>
          <w:numId w:val="29"/>
        </w:numPr>
        <w:spacing w:line="360" w:lineRule="auto"/>
        <w:jc w:val="both"/>
        <w:rPr>
          <w:bCs/>
          <w:lang w:val="es-ES"/>
        </w:rPr>
      </w:pPr>
      <w:r w:rsidRPr="00AB78EF">
        <w:rPr>
          <w:bCs/>
          <w:lang w:val="es-ES"/>
        </w:rPr>
        <w:t>Asignación de equipos (donación de SB).</w:t>
      </w:r>
    </w:p>
    <w:p w14:paraId="22759FB4" w14:textId="70B5B4DE" w:rsidR="00AB78EF" w:rsidRPr="00AB78EF" w:rsidRDefault="00AB78EF" w:rsidP="00AB78EF">
      <w:pPr>
        <w:pStyle w:val="ListParagraph"/>
        <w:numPr>
          <w:ilvl w:val="0"/>
          <w:numId w:val="29"/>
        </w:numPr>
        <w:spacing w:line="360" w:lineRule="auto"/>
        <w:jc w:val="both"/>
        <w:rPr>
          <w:bCs/>
          <w:lang w:val="es-ES"/>
        </w:rPr>
      </w:pPr>
      <w:r w:rsidRPr="00AB78EF">
        <w:rPr>
          <w:bCs/>
          <w:lang w:val="es-ES"/>
        </w:rPr>
        <w:t>Instalación de equipos para cursos de corredores de seguros.</w:t>
      </w:r>
    </w:p>
    <w:p w14:paraId="157C6E4C" w14:textId="13877CE2" w:rsidR="00AB78EF" w:rsidRPr="00AB78EF" w:rsidRDefault="00AB78EF" w:rsidP="00AB78EF">
      <w:pPr>
        <w:pStyle w:val="ListParagraph"/>
        <w:numPr>
          <w:ilvl w:val="0"/>
          <w:numId w:val="29"/>
        </w:numPr>
        <w:spacing w:line="360" w:lineRule="auto"/>
        <w:jc w:val="both"/>
        <w:rPr>
          <w:bCs/>
          <w:lang w:val="es-ES"/>
        </w:rPr>
      </w:pPr>
      <w:r w:rsidRPr="00AB78EF">
        <w:rPr>
          <w:bCs/>
          <w:lang w:val="es-ES"/>
        </w:rPr>
        <w:t>Plan de sustitución de 48 baterías para UPS.</w:t>
      </w:r>
    </w:p>
    <w:p w14:paraId="61A00C09" w14:textId="02FAF1CE" w:rsidR="00AB78EF" w:rsidRPr="00AB78EF" w:rsidRDefault="00AB78EF" w:rsidP="00AB78EF">
      <w:pPr>
        <w:pStyle w:val="ListParagraph"/>
        <w:numPr>
          <w:ilvl w:val="0"/>
          <w:numId w:val="29"/>
        </w:numPr>
        <w:spacing w:line="360" w:lineRule="auto"/>
        <w:jc w:val="both"/>
        <w:rPr>
          <w:bCs/>
          <w:lang w:val="es-ES"/>
        </w:rPr>
      </w:pPr>
      <w:r w:rsidRPr="00AB78EF">
        <w:rPr>
          <w:bCs/>
          <w:lang w:val="es-ES"/>
        </w:rPr>
        <w:t>Plan de sustitución de 54 UPS (nuevo).</w:t>
      </w:r>
    </w:p>
    <w:p w14:paraId="1C59C239" w14:textId="1D2ADD8C" w:rsidR="00A150FA" w:rsidRPr="00AB78EF" w:rsidRDefault="00AB78EF" w:rsidP="00AB78EF">
      <w:pPr>
        <w:pStyle w:val="ListParagraph"/>
        <w:numPr>
          <w:ilvl w:val="0"/>
          <w:numId w:val="29"/>
        </w:numPr>
        <w:spacing w:line="360" w:lineRule="auto"/>
        <w:jc w:val="both"/>
        <w:rPr>
          <w:bCs/>
          <w:lang w:val="es-ES"/>
        </w:rPr>
      </w:pPr>
      <w:r w:rsidRPr="00AB78EF">
        <w:rPr>
          <w:bCs/>
          <w:lang w:val="es-ES"/>
        </w:rPr>
        <w:t>Actualización del antivirus (nueva versión).</w:t>
      </w:r>
    </w:p>
    <w:p w14:paraId="0244B363" w14:textId="27EB75EE" w:rsidR="00543052" w:rsidRDefault="00543052" w:rsidP="00543052">
      <w:pPr>
        <w:spacing w:line="360" w:lineRule="auto"/>
        <w:jc w:val="both"/>
        <w:rPr>
          <w:bCs/>
          <w:lang w:val="es-ES"/>
        </w:rPr>
      </w:pPr>
      <w:r w:rsidRPr="00543052">
        <w:rPr>
          <w:bCs/>
          <w:lang w:val="es-ES"/>
        </w:rPr>
        <w:t xml:space="preserve">A través del Departamento de Seguridad </w:t>
      </w:r>
      <w:r>
        <w:rPr>
          <w:bCs/>
          <w:lang w:val="es-ES"/>
        </w:rPr>
        <w:t>y</w:t>
      </w:r>
      <w:r w:rsidRPr="00543052">
        <w:rPr>
          <w:bCs/>
          <w:lang w:val="es-ES"/>
        </w:rPr>
        <w:t xml:space="preserve"> Monitoreo TIC destacamos los siguientes logros:</w:t>
      </w:r>
    </w:p>
    <w:p w14:paraId="34216847" w14:textId="77777777" w:rsidR="00543052" w:rsidRPr="00543052" w:rsidRDefault="00543052" w:rsidP="00543052">
      <w:pPr>
        <w:pStyle w:val="ListParagraph"/>
        <w:numPr>
          <w:ilvl w:val="0"/>
          <w:numId w:val="30"/>
        </w:numPr>
        <w:spacing w:line="360" w:lineRule="auto"/>
        <w:jc w:val="both"/>
        <w:rPr>
          <w:bCs/>
          <w:lang w:val="es-ES"/>
        </w:rPr>
      </w:pPr>
      <w:r w:rsidRPr="00543052">
        <w:rPr>
          <w:bCs/>
          <w:lang w:val="es-ES"/>
        </w:rPr>
        <w:t>Proyecto CCTV</w:t>
      </w:r>
    </w:p>
    <w:p w14:paraId="00AA3274" w14:textId="1C572788" w:rsidR="00543052" w:rsidRPr="00543052" w:rsidRDefault="00543052" w:rsidP="00543052">
      <w:pPr>
        <w:pStyle w:val="ListParagraph"/>
        <w:numPr>
          <w:ilvl w:val="0"/>
          <w:numId w:val="30"/>
        </w:numPr>
        <w:spacing w:line="360" w:lineRule="auto"/>
        <w:jc w:val="both"/>
        <w:rPr>
          <w:bCs/>
          <w:lang w:val="es-ES"/>
        </w:rPr>
      </w:pPr>
      <w:r w:rsidRPr="00543052">
        <w:rPr>
          <w:bCs/>
          <w:lang w:val="es-ES"/>
        </w:rPr>
        <w:t>Firma digital QR Ogtic</w:t>
      </w:r>
    </w:p>
    <w:p w14:paraId="1C5E4AA2" w14:textId="1893FC22" w:rsidR="00543052" w:rsidRPr="00543052" w:rsidRDefault="00543052" w:rsidP="00543052">
      <w:pPr>
        <w:pStyle w:val="ListParagraph"/>
        <w:numPr>
          <w:ilvl w:val="0"/>
          <w:numId w:val="30"/>
        </w:numPr>
        <w:spacing w:line="360" w:lineRule="auto"/>
        <w:jc w:val="both"/>
        <w:rPr>
          <w:bCs/>
          <w:lang w:val="es-ES"/>
        </w:rPr>
      </w:pPr>
      <w:r w:rsidRPr="00543052">
        <w:rPr>
          <w:bCs/>
          <w:lang w:val="es-ES"/>
        </w:rPr>
        <w:t>Charla de concientización al servidor publico</w:t>
      </w:r>
    </w:p>
    <w:p w14:paraId="6861EF0F" w14:textId="21147F8B" w:rsidR="00543052" w:rsidRPr="00543052" w:rsidRDefault="00543052" w:rsidP="00543052">
      <w:pPr>
        <w:pStyle w:val="ListParagraph"/>
        <w:numPr>
          <w:ilvl w:val="0"/>
          <w:numId w:val="30"/>
        </w:numPr>
        <w:spacing w:line="360" w:lineRule="auto"/>
        <w:jc w:val="both"/>
        <w:rPr>
          <w:bCs/>
          <w:lang w:val="es-ES"/>
        </w:rPr>
      </w:pPr>
      <w:r w:rsidRPr="00543052">
        <w:rPr>
          <w:bCs/>
          <w:lang w:val="es-ES"/>
        </w:rPr>
        <w:t>Sincronización de correos y usuarios ad</w:t>
      </w:r>
    </w:p>
    <w:p w14:paraId="101CFF5C" w14:textId="22A027C4" w:rsidR="00543052" w:rsidRPr="00543052" w:rsidRDefault="00543052" w:rsidP="00543052">
      <w:pPr>
        <w:pStyle w:val="ListParagraph"/>
        <w:numPr>
          <w:ilvl w:val="0"/>
          <w:numId w:val="30"/>
        </w:numPr>
        <w:spacing w:line="360" w:lineRule="auto"/>
        <w:jc w:val="both"/>
        <w:rPr>
          <w:bCs/>
          <w:lang w:val="es-ES"/>
        </w:rPr>
      </w:pPr>
      <w:r w:rsidRPr="00543052">
        <w:rPr>
          <w:bCs/>
          <w:lang w:val="es-ES"/>
        </w:rPr>
        <w:t>Kaspersky Cloud</w:t>
      </w:r>
    </w:p>
    <w:p w14:paraId="437D339B" w14:textId="3C4C0C07" w:rsidR="00543052" w:rsidRPr="00543052" w:rsidRDefault="00543052" w:rsidP="00543052">
      <w:pPr>
        <w:pStyle w:val="ListParagraph"/>
        <w:numPr>
          <w:ilvl w:val="0"/>
          <w:numId w:val="30"/>
        </w:numPr>
        <w:spacing w:line="360" w:lineRule="auto"/>
        <w:jc w:val="both"/>
        <w:rPr>
          <w:bCs/>
          <w:lang w:val="es-ES"/>
        </w:rPr>
      </w:pPr>
      <w:r w:rsidRPr="00543052">
        <w:rPr>
          <w:bCs/>
          <w:lang w:val="es-ES"/>
        </w:rPr>
        <w:t>VPN Ipsec servidor publico</w:t>
      </w:r>
    </w:p>
    <w:p w14:paraId="35318A37" w14:textId="059C38BE" w:rsidR="00543052" w:rsidRPr="00543052" w:rsidRDefault="00543052" w:rsidP="00543052">
      <w:pPr>
        <w:pStyle w:val="ListParagraph"/>
        <w:numPr>
          <w:ilvl w:val="0"/>
          <w:numId w:val="30"/>
        </w:numPr>
        <w:spacing w:line="360" w:lineRule="auto"/>
        <w:jc w:val="both"/>
        <w:rPr>
          <w:bCs/>
          <w:lang w:val="es-ES"/>
        </w:rPr>
      </w:pPr>
      <w:r w:rsidRPr="00543052">
        <w:rPr>
          <w:bCs/>
          <w:lang w:val="es-ES"/>
        </w:rPr>
        <w:t>Procedimiento de RANSOMWARE</w:t>
      </w:r>
    </w:p>
    <w:p w14:paraId="48902FB4" w14:textId="64CE5034" w:rsidR="00543052" w:rsidRPr="00543052" w:rsidRDefault="00543052" w:rsidP="00543052">
      <w:pPr>
        <w:pStyle w:val="ListParagraph"/>
        <w:numPr>
          <w:ilvl w:val="0"/>
          <w:numId w:val="30"/>
        </w:numPr>
        <w:spacing w:line="360" w:lineRule="auto"/>
        <w:jc w:val="both"/>
        <w:rPr>
          <w:bCs/>
          <w:lang w:val="es-ES"/>
        </w:rPr>
      </w:pPr>
      <w:r w:rsidRPr="00543052">
        <w:rPr>
          <w:bCs/>
          <w:lang w:val="es-ES"/>
        </w:rPr>
        <w:t>Procedimiento de phishing</w:t>
      </w:r>
    </w:p>
    <w:p w14:paraId="5E82F06B" w14:textId="6CE462D8" w:rsidR="00543052" w:rsidRPr="00543052" w:rsidRDefault="00543052" w:rsidP="00543052">
      <w:pPr>
        <w:pStyle w:val="ListParagraph"/>
        <w:numPr>
          <w:ilvl w:val="0"/>
          <w:numId w:val="30"/>
        </w:numPr>
        <w:spacing w:line="360" w:lineRule="auto"/>
        <w:jc w:val="both"/>
        <w:rPr>
          <w:bCs/>
          <w:lang w:val="es-ES"/>
        </w:rPr>
      </w:pPr>
      <w:r w:rsidRPr="00543052">
        <w:rPr>
          <w:bCs/>
          <w:lang w:val="es-ES"/>
        </w:rPr>
        <w:t>Alta disponibilidad de firewall</w:t>
      </w:r>
    </w:p>
    <w:p w14:paraId="604E2584" w14:textId="5441AB1C" w:rsidR="00543052" w:rsidRPr="00543052" w:rsidRDefault="00543052" w:rsidP="00543052">
      <w:pPr>
        <w:pStyle w:val="ListParagraph"/>
        <w:numPr>
          <w:ilvl w:val="0"/>
          <w:numId w:val="30"/>
        </w:numPr>
        <w:spacing w:line="360" w:lineRule="auto"/>
        <w:jc w:val="both"/>
        <w:rPr>
          <w:bCs/>
          <w:lang w:val="es-ES"/>
        </w:rPr>
      </w:pPr>
      <w:r w:rsidRPr="00543052">
        <w:rPr>
          <w:bCs/>
          <w:lang w:val="es-ES"/>
        </w:rPr>
        <w:t>Túnel con aseguradoras</w:t>
      </w:r>
    </w:p>
    <w:p w14:paraId="0F180335" w14:textId="54E86D32" w:rsidR="00543052" w:rsidRDefault="00543052" w:rsidP="00543052">
      <w:pPr>
        <w:pStyle w:val="ListParagraph"/>
        <w:numPr>
          <w:ilvl w:val="0"/>
          <w:numId w:val="30"/>
        </w:numPr>
        <w:spacing w:line="360" w:lineRule="auto"/>
        <w:jc w:val="both"/>
        <w:rPr>
          <w:bCs/>
          <w:lang w:val="es-ES"/>
        </w:rPr>
      </w:pPr>
      <w:r w:rsidRPr="00543052">
        <w:rPr>
          <w:bCs/>
          <w:lang w:val="es-ES"/>
        </w:rPr>
        <w:t>Procedimiento administración controles de seguridad TIC</w:t>
      </w:r>
    </w:p>
    <w:p w14:paraId="73B1FC64" w14:textId="77777777" w:rsidR="008F25F9" w:rsidRPr="00543052" w:rsidRDefault="008F25F9" w:rsidP="008F25F9">
      <w:pPr>
        <w:pStyle w:val="ListParagraph"/>
        <w:spacing w:line="360" w:lineRule="auto"/>
        <w:jc w:val="both"/>
        <w:rPr>
          <w:bCs/>
          <w:lang w:val="es-ES"/>
        </w:rPr>
      </w:pPr>
    </w:p>
    <w:p w14:paraId="2C62EE9B" w14:textId="0C83739E" w:rsidR="00A150FA" w:rsidRDefault="008F25F9" w:rsidP="008F25F9">
      <w:pPr>
        <w:pStyle w:val="Heading2"/>
        <w:rPr>
          <w:lang w:val="es-ES"/>
        </w:rPr>
      </w:pPr>
      <w:bookmarkStart w:id="29" w:name="_Toc153794683"/>
      <w:r>
        <w:rPr>
          <w:lang w:val="es-ES"/>
        </w:rPr>
        <w:t xml:space="preserve">4.5 </w:t>
      </w:r>
      <w:r w:rsidRPr="008F25F9">
        <w:rPr>
          <w:lang w:val="es-ES"/>
        </w:rPr>
        <w:t>Desempeño del sistema de planificación y desarrollo institucional</w:t>
      </w:r>
      <w:bookmarkEnd w:id="29"/>
      <w:r w:rsidRPr="008F25F9">
        <w:rPr>
          <w:lang w:val="es-ES"/>
        </w:rPr>
        <w:cr/>
      </w:r>
    </w:p>
    <w:p w14:paraId="58F89B63" w14:textId="77777777" w:rsidR="008F25F9" w:rsidRPr="00927982" w:rsidRDefault="008F25F9" w:rsidP="008F25F9">
      <w:pPr>
        <w:spacing w:line="360" w:lineRule="auto"/>
        <w:jc w:val="both"/>
        <w:rPr>
          <w:bCs/>
          <w:lang w:val="es-DO"/>
        </w:rPr>
      </w:pPr>
      <w:r w:rsidRPr="00927982">
        <w:rPr>
          <w:bCs/>
          <w:lang w:val="es-DO"/>
        </w:rPr>
        <w:t>La Dirección de Planificación y Desarrollo tiene la responsabilidad primordial de coordinar la formulación, monitoreo y evaluación de los planes, programas y proyectos de la institución. Este rol incluye la coordinación con los enlaces designados en cada área de la Superintendencia para el seguimiento de la planificación.</w:t>
      </w:r>
    </w:p>
    <w:p w14:paraId="546E1895" w14:textId="77777777" w:rsidR="008F25F9" w:rsidRPr="00927982" w:rsidRDefault="008F25F9" w:rsidP="008F25F9">
      <w:pPr>
        <w:spacing w:line="360" w:lineRule="auto"/>
        <w:jc w:val="both"/>
        <w:rPr>
          <w:bCs/>
          <w:lang w:val="es-DO"/>
        </w:rPr>
      </w:pPr>
      <w:r w:rsidRPr="00927982">
        <w:rPr>
          <w:bCs/>
          <w:lang w:val="es-DO"/>
        </w:rPr>
        <w:lastRenderedPageBreak/>
        <w:t>Nuestro sistema institucional de Planificación y Desarrollo se articula con los objetivos de la Estrategia Nacional de Desarrollo (END), los Objetivos de Desarrollo Sostenible (ODS) y el Plan de Gobierno 2020-2024, evidenciando nuestro compromiso de alinear nuestra labor con las metas nacionales e internacionales de desarrollo.</w:t>
      </w:r>
    </w:p>
    <w:p w14:paraId="1EB1E106" w14:textId="77777777" w:rsidR="008F25F9" w:rsidRPr="00927982" w:rsidRDefault="008F25F9" w:rsidP="008F25F9">
      <w:pPr>
        <w:spacing w:line="360" w:lineRule="auto"/>
        <w:jc w:val="both"/>
        <w:rPr>
          <w:bCs/>
          <w:lang w:val="es-DO"/>
        </w:rPr>
      </w:pPr>
      <w:r w:rsidRPr="00927982">
        <w:rPr>
          <w:bCs/>
          <w:lang w:val="es-DO"/>
        </w:rPr>
        <w:t>A continuación, se presentan las tablas que muestran la vinculación de nuestra producción institucional con las Metas Presidenciales, END y ODS:</w:t>
      </w:r>
    </w:p>
    <w:p w14:paraId="2912754E" w14:textId="77777777" w:rsidR="008F25F9" w:rsidRPr="008F25F9" w:rsidRDefault="008F25F9" w:rsidP="008F25F9">
      <w:pPr>
        <w:spacing w:line="360" w:lineRule="auto"/>
        <w:jc w:val="both"/>
        <w:rPr>
          <w:bCs/>
          <w:lang w:val="es-DO"/>
        </w:rPr>
      </w:pPr>
      <w:r w:rsidRPr="008F25F9">
        <w:rPr>
          <w:bCs/>
          <w:lang w:val="es-DO"/>
        </w:rPr>
        <w:t>Cuadro No. 3. Articulación de la producción Institucional con las Metas Presidenciales 2020-24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3787"/>
      </w:tblGrid>
      <w:tr w:rsidR="008F25F9" w:rsidRPr="00017F34" w14:paraId="08A04FD1" w14:textId="77777777" w:rsidTr="008F25F9">
        <w:trPr>
          <w:trHeight w:val="484"/>
          <w:tblHeader/>
        </w:trPr>
        <w:tc>
          <w:tcPr>
            <w:tcW w:w="2606" w:type="pct"/>
            <w:shd w:val="clear" w:color="auto" w:fill="002060"/>
          </w:tcPr>
          <w:p w14:paraId="442AE7CF" w14:textId="77777777" w:rsidR="008F25F9" w:rsidRPr="00017F34" w:rsidRDefault="008F25F9" w:rsidP="0072478A">
            <w:pPr>
              <w:spacing w:line="360" w:lineRule="auto"/>
              <w:jc w:val="both"/>
              <w:rPr>
                <w:b/>
                <w:bCs/>
                <w:color w:val="FFFFFF" w:themeColor="background1"/>
                <w:sz w:val="20"/>
                <w:szCs w:val="20"/>
                <w:lang w:val="es-DO"/>
              </w:rPr>
            </w:pPr>
            <w:r w:rsidRPr="00017F34">
              <w:rPr>
                <w:b/>
                <w:bCs/>
                <w:color w:val="FFFFFF" w:themeColor="background1"/>
                <w:sz w:val="20"/>
                <w:szCs w:val="20"/>
                <w:lang w:val="es-DO"/>
              </w:rPr>
              <w:t>LINEAS DE ACCIÓN PEI</w:t>
            </w:r>
          </w:p>
        </w:tc>
        <w:tc>
          <w:tcPr>
            <w:tcW w:w="2394" w:type="pct"/>
            <w:shd w:val="clear" w:color="auto" w:fill="002060"/>
          </w:tcPr>
          <w:p w14:paraId="3D0BCC10" w14:textId="77777777" w:rsidR="008F25F9" w:rsidRPr="00017F34" w:rsidRDefault="008F25F9" w:rsidP="0072478A">
            <w:pPr>
              <w:spacing w:line="360" w:lineRule="auto"/>
              <w:jc w:val="both"/>
              <w:rPr>
                <w:b/>
                <w:bCs/>
                <w:color w:val="FFFFFF" w:themeColor="background1"/>
                <w:sz w:val="20"/>
                <w:szCs w:val="20"/>
                <w:lang w:val="es-DO"/>
              </w:rPr>
            </w:pPr>
            <w:r w:rsidRPr="00017F34">
              <w:rPr>
                <w:b/>
                <w:bCs/>
                <w:color w:val="FFFFFF" w:themeColor="background1"/>
                <w:sz w:val="20"/>
                <w:szCs w:val="20"/>
                <w:lang w:val="es-DO"/>
              </w:rPr>
              <w:t xml:space="preserve">METAS PRESIDENCIALES </w:t>
            </w:r>
          </w:p>
        </w:tc>
      </w:tr>
      <w:tr w:rsidR="008F25F9" w:rsidRPr="007732EF" w14:paraId="1E74FDD4" w14:textId="77777777" w:rsidTr="0072478A">
        <w:trPr>
          <w:trHeight w:val="454"/>
        </w:trPr>
        <w:tc>
          <w:tcPr>
            <w:tcW w:w="2606" w:type="pct"/>
            <w:shd w:val="clear" w:color="auto" w:fill="auto"/>
          </w:tcPr>
          <w:p w14:paraId="0922BBC7" w14:textId="77777777" w:rsidR="008F25F9" w:rsidRPr="00017F34" w:rsidRDefault="008F25F9" w:rsidP="0072478A">
            <w:pPr>
              <w:spacing w:line="360" w:lineRule="auto"/>
              <w:jc w:val="both"/>
              <w:rPr>
                <w:bCs/>
                <w:sz w:val="20"/>
                <w:szCs w:val="20"/>
                <w:lang w:val="es-DO"/>
              </w:rPr>
            </w:pPr>
            <w:r w:rsidRPr="00017F34">
              <w:rPr>
                <w:bCs/>
                <w:sz w:val="20"/>
                <w:szCs w:val="20"/>
                <w:lang w:val="es-DO"/>
              </w:rPr>
              <w:t>1.2.3 Establecer los mecanismos para garantizar la transparencia y rendición de cuentas.</w:t>
            </w:r>
          </w:p>
        </w:tc>
        <w:tc>
          <w:tcPr>
            <w:tcW w:w="2394" w:type="pct"/>
            <w:shd w:val="clear" w:color="auto" w:fill="auto"/>
          </w:tcPr>
          <w:p w14:paraId="148A7346" w14:textId="77777777" w:rsidR="008F25F9" w:rsidRPr="00017F34" w:rsidRDefault="008F25F9" w:rsidP="0072478A">
            <w:pPr>
              <w:spacing w:line="360" w:lineRule="auto"/>
              <w:jc w:val="both"/>
              <w:rPr>
                <w:bCs/>
                <w:sz w:val="20"/>
                <w:szCs w:val="20"/>
                <w:lang w:val="es-DO"/>
              </w:rPr>
            </w:pPr>
            <w:r w:rsidRPr="00017F34">
              <w:rPr>
                <w:bCs/>
                <w:sz w:val="20"/>
                <w:szCs w:val="20"/>
                <w:lang w:val="es-DO"/>
              </w:rPr>
              <w:t xml:space="preserve"> 5.5 Transparencia y rendición de cuentas</w:t>
            </w:r>
          </w:p>
        </w:tc>
      </w:tr>
      <w:tr w:rsidR="008F25F9" w:rsidRPr="007732EF" w14:paraId="08E81327" w14:textId="77777777" w:rsidTr="0072478A">
        <w:trPr>
          <w:trHeight w:val="1150"/>
        </w:trPr>
        <w:tc>
          <w:tcPr>
            <w:tcW w:w="2606" w:type="pct"/>
            <w:shd w:val="clear" w:color="auto" w:fill="auto"/>
          </w:tcPr>
          <w:p w14:paraId="093A66BD" w14:textId="77777777" w:rsidR="008F25F9" w:rsidRPr="00017F34" w:rsidRDefault="008F25F9" w:rsidP="0072478A">
            <w:pPr>
              <w:spacing w:line="360" w:lineRule="auto"/>
              <w:jc w:val="both"/>
              <w:rPr>
                <w:bCs/>
                <w:sz w:val="20"/>
                <w:szCs w:val="20"/>
                <w:lang w:val="es-DO"/>
              </w:rPr>
            </w:pPr>
            <w:r w:rsidRPr="00017F34">
              <w:rPr>
                <w:bCs/>
                <w:sz w:val="20"/>
                <w:szCs w:val="20"/>
                <w:lang w:val="es-DO"/>
              </w:rPr>
              <w:t>2.3.10 Articular acciones interinstitucionales y establecer alianzas las IES para incluir en su pensum la materia de Lavado de activos y financiamiento del terrorismo para aquellas carreras que sea necesario.</w:t>
            </w:r>
          </w:p>
        </w:tc>
        <w:tc>
          <w:tcPr>
            <w:tcW w:w="2394" w:type="pct"/>
            <w:shd w:val="clear" w:color="auto" w:fill="auto"/>
          </w:tcPr>
          <w:p w14:paraId="20842765" w14:textId="77777777" w:rsidR="008F25F9" w:rsidRPr="00017F34" w:rsidRDefault="008F25F9" w:rsidP="0072478A">
            <w:pPr>
              <w:spacing w:line="360" w:lineRule="auto"/>
              <w:jc w:val="both"/>
              <w:rPr>
                <w:bCs/>
                <w:sz w:val="20"/>
                <w:szCs w:val="20"/>
                <w:lang w:val="es-DO"/>
              </w:rPr>
            </w:pPr>
            <w:r w:rsidRPr="00017F34">
              <w:rPr>
                <w:bCs/>
                <w:sz w:val="20"/>
                <w:szCs w:val="20"/>
                <w:lang w:val="es-DO"/>
              </w:rPr>
              <w:t>14.1.8 Fortalecer los vínculos entre las IES y los sectores productivos</w:t>
            </w:r>
          </w:p>
        </w:tc>
      </w:tr>
      <w:tr w:rsidR="008F25F9" w:rsidRPr="007732EF" w14:paraId="559B0A1A" w14:textId="77777777" w:rsidTr="0072478A">
        <w:trPr>
          <w:trHeight w:val="1150"/>
        </w:trPr>
        <w:tc>
          <w:tcPr>
            <w:tcW w:w="2606" w:type="pct"/>
            <w:shd w:val="clear" w:color="auto" w:fill="auto"/>
          </w:tcPr>
          <w:p w14:paraId="4A338141" w14:textId="77777777" w:rsidR="008F25F9" w:rsidRPr="00017F34" w:rsidRDefault="008F25F9" w:rsidP="0072478A">
            <w:pPr>
              <w:spacing w:line="360" w:lineRule="auto"/>
              <w:jc w:val="both"/>
              <w:rPr>
                <w:bCs/>
                <w:sz w:val="20"/>
                <w:szCs w:val="20"/>
                <w:lang w:val="es-DO"/>
              </w:rPr>
            </w:pPr>
            <w:r w:rsidRPr="00017F34">
              <w:rPr>
                <w:bCs/>
                <w:sz w:val="20"/>
                <w:szCs w:val="20"/>
                <w:lang w:val="es-DO"/>
              </w:rPr>
              <w:t>2.3.1 Articular acciones entre la institución y el sector privado que garanticen la eficiencia del sector.</w:t>
            </w:r>
          </w:p>
        </w:tc>
        <w:tc>
          <w:tcPr>
            <w:tcW w:w="2394" w:type="pct"/>
            <w:shd w:val="clear" w:color="auto" w:fill="auto"/>
          </w:tcPr>
          <w:p w14:paraId="34F27C65" w14:textId="77777777" w:rsidR="008F25F9" w:rsidRPr="00017F34" w:rsidRDefault="008F25F9" w:rsidP="0072478A">
            <w:pPr>
              <w:spacing w:line="360" w:lineRule="auto"/>
              <w:jc w:val="both"/>
              <w:rPr>
                <w:bCs/>
                <w:sz w:val="20"/>
                <w:szCs w:val="20"/>
                <w:lang w:val="es-DO"/>
              </w:rPr>
            </w:pPr>
            <w:r w:rsidRPr="00017F34">
              <w:rPr>
                <w:bCs/>
                <w:sz w:val="20"/>
                <w:szCs w:val="20"/>
                <w:lang w:val="es-DO"/>
              </w:rPr>
              <w:t>21.1 Reestructurar al Estado sobre la base de una amplia y profunda reorganización, que tenga como eje central el logro del bienestar de la población mediante la eficacia y la eficiencia de la acción pública</w:t>
            </w:r>
          </w:p>
        </w:tc>
      </w:tr>
      <w:tr w:rsidR="008F25F9" w:rsidRPr="007732EF" w14:paraId="4E393A84" w14:textId="77777777" w:rsidTr="0072478A">
        <w:trPr>
          <w:trHeight w:val="1150"/>
        </w:trPr>
        <w:tc>
          <w:tcPr>
            <w:tcW w:w="2606" w:type="pct"/>
            <w:shd w:val="clear" w:color="auto" w:fill="auto"/>
          </w:tcPr>
          <w:p w14:paraId="37DF785D" w14:textId="77777777" w:rsidR="008F25F9" w:rsidRPr="00017F34" w:rsidRDefault="008F25F9" w:rsidP="0072478A">
            <w:pPr>
              <w:spacing w:line="360" w:lineRule="auto"/>
              <w:jc w:val="both"/>
              <w:rPr>
                <w:bCs/>
                <w:sz w:val="20"/>
                <w:szCs w:val="20"/>
                <w:lang w:val="es-DO"/>
              </w:rPr>
            </w:pPr>
            <w:r w:rsidRPr="00017F34">
              <w:rPr>
                <w:bCs/>
                <w:sz w:val="20"/>
                <w:szCs w:val="20"/>
                <w:lang w:val="es-DO"/>
              </w:rPr>
              <w:t xml:space="preserve">2.3.9 Incorporar/Adoptar las nuevas tecnologías, protocolos de seguridad de información y digitalización de los </w:t>
            </w:r>
            <w:r w:rsidRPr="00017F34">
              <w:rPr>
                <w:bCs/>
                <w:sz w:val="20"/>
                <w:szCs w:val="20"/>
                <w:lang w:val="es-DO"/>
              </w:rPr>
              <w:lastRenderedPageBreak/>
              <w:t>procesos, promoviendo la calidad de los servicios ofrecidos y la simplificación de trámites.</w:t>
            </w:r>
          </w:p>
        </w:tc>
        <w:tc>
          <w:tcPr>
            <w:tcW w:w="2394" w:type="pct"/>
            <w:shd w:val="clear" w:color="auto" w:fill="auto"/>
          </w:tcPr>
          <w:p w14:paraId="1319575D" w14:textId="77777777" w:rsidR="008F25F9" w:rsidRPr="00017F34" w:rsidRDefault="008F25F9" w:rsidP="0072478A">
            <w:pPr>
              <w:spacing w:line="360" w:lineRule="auto"/>
              <w:jc w:val="both"/>
              <w:rPr>
                <w:bCs/>
                <w:sz w:val="20"/>
                <w:szCs w:val="20"/>
                <w:lang w:val="es-DO"/>
              </w:rPr>
            </w:pPr>
            <w:r w:rsidRPr="00017F34">
              <w:rPr>
                <w:bCs/>
                <w:sz w:val="20"/>
                <w:szCs w:val="20"/>
                <w:lang w:val="es-DO"/>
              </w:rPr>
              <w:lastRenderedPageBreak/>
              <w:t>23.8 Eficientizar la gestión pública mediante uso de tecnologías digitales</w:t>
            </w:r>
          </w:p>
        </w:tc>
      </w:tr>
      <w:tr w:rsidR="008F25F9" w:rsidRPr="007732EF" w14:paraId="664120C5" w14:textId="77777777" w:rsidTr="0072478A">
        <w:trPr>
          <w:trHeight w:val="98"/>
        </w:trPr>
        <w:tc>
          <w:tcPr>
            <w:tcW w:w="2606" w:type="pct"/>
            <w:shd w:val="clear" w:color="auto" w:fill="auto"/>
          </w:tcPr>
          <w:p w14:paraId="0486A87B" w14:textId="77777777" w:rsidR="008F25F9" w:rsidRPr="00017F34" w:rsidRDefault="008F25F9" w:rsidP="0072478A">
            <w:pPr>
              <w:spacing w:line="360" w:lineRule="auto"/>
              <w:jc w:val="both"/>
              <w:rPr>
                <w:bCs/>
                <w:sz w:val="20"/>
                <w:szCs w:val="20"/>
                <w:lang w:val="es-DO"/>
              </w:rPr>
            </w:pPr>
            <w:r w:rsidRPr="00017F34">
              <w:rPr>
                <w:bCs/>
                <w:sz w:val="20"/>
                <w:szCs w:val="20"/>
                <w:lang w:val="es-DO"/>
              </w:rPr>
              <w:t>1.1.6 Reducir el uso del papel y promover el uso de energía renovable</w:t>
            </w:r>
          </w:p>
        </w:tc>
        <w:tc>
          <w:tcPr>
            <w:tcW w:w="2394" w:type="pct"/>
            <w:shd w:val="clear" w:color="auto" w:fill="auto"/>
          </w:tcPr>
          <w:p w14:paraId="3CFA37F2" w14:textId="77777777" w:rsidR="008F25F9" w:rsidRPr="00017F34" w:rsidRDefault="008F25F9" w:rsidP="0072478A">
            <w:pPr>
              <w:spacing w:line="360" w:lineRule="auto"/>
              <w:jc w:val="both"/>
              <w:rPr>
                <w:bCs/>
                <w:sz w:val="20"/>
                <w:szCs w:val="20"/>
                <w:lang w:val="es-DO"/>
              </w:rPr>
            </w:pPr>
            <w:r w:rsidRPr="00017F34">
              <w:rPr>
                <w:bCs/>
                <w:sz w:val="20"/>
                <w:szCs w:val="20"/>
                <w:lang w:val="es-DO"/>
              </w:rPr>
              <w:t>29.5 Ejecutar una política integral de manejo de residuos sólidos</w:t>
            </w:r>
          </w:p>
        </w:tc>
      </w:tr>
    </w:tbl>
    <w:p w14:paraId="6B9307F2" w14:textId="77777777" w:rsidR="008F25F9" w:rsidRPr="00927982" w:rsidRDefault="008F25F9" w:rsidP="008F25F9">
      <w:pPr>
        <w:spacing w:line="360" w:lineRule="auto"/>
        <w:jc w:val="both"/>
        <w:rPr>
          <w:bCs/>
          <w:sz w:val="20"/>
          <w:lang w:val="es-DO"/>
        </w:rPr>
      </w:pPr>
      <w:r w:rsidRPr="00927982">
        <w:rPr>
          <w:b/>
          <w:bCs/>
          <w:sz w:val="20"/>
          <w:lang w:val="es-DO"/>
        </w:rPr>
        <w:t>Fuente</w:t>
      </w:r>
      <w:r w:rsidRPr="00927982">
        <w:rPr>
          <w:bCs/>
          <w:sz w:val="20"/>
          <w:lang w:val="es-DO"/>
        </w:rPr>
        <w:t>: Superintendencia de Seguros, Plan Estratégico Institucional 2021-24.</w:t>
      </w:r>
    </w:p>
    <w:p w14:paraId="02A4BBB7" w14:textId="77777777" w:rsidR="008F25F9" w:rsidRPr="00927982" w:rsidRDefault="008F25F9" w:rsidP="008F25F9">
      <w:pPr>
        <w:spacing w:line="360" w:lineRule="auto"/>
        <w:jc w:val="both"/>
        <w:rPr>
          <w:bCs/>
          <w:sz w:val="20"/>
          <w:lang w:val="es-DO"/>
        </w:rPr>
      </w:pPr>
    </w:p>
    <w:p w14:paraId="04C20512" w14:textId="77777777" w:rsidR="008F25F9" w:rsidRPr="008F25F9" w:rsidRDefault="008F25F9" w:rsidP="008F25F9">
      <w:pPr>
        <w:spacing w:line="360" w:lineRule="auto"/>
        <w:jc w:val="both"/>
        <w:rPr>
          <w:bCs/>
          <w:lang w:val="es-DO"/>
        </w:rPr>
      </w:pPr>
      <w:r w:rsidRPr="008F25F9">
        <w:rPr>
          <w:bCs/>
          <w:lang w:val="es-DO"/>
        </w:rPr>
        <w:t>Cuadro No. 4. Vinculación de la producción institucional con la Agenda 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4036"/>
      </w:tblGrid>
      <w:tr w:rsidR="008F25F9" w:rsidRPr="00017F34" w14:paraId="29AEAFF2" w14:textId="77777777" w:rsidTr="008F25F9">
        <w:trPr>
          <w:trHeight w:val="142"/>
          <w:tblHeader/>
        </w:trPr>
        <w:tc>
          <w:tcPr>
            <w:tcW w:w="2449" w:type="pct"/>
            <w:shd w:val="clear" w:color="auto" w:fill="002060"/>
          </w:tcPr>
          <w:p w14:paraId="22492FC0" w14:textId="77777777" w:rsidR="008F25F9" w:rsidRPr="00017F34" w:rsidRDefault="008F25F9" w:rsidP="0072478A">
            <w:pPr>
              <w:spacing w:line="360" w:lineRule="auto"/>
              <w:jc w:val="center"/>
              <w:rPr>
                <w:b/>
                <w:bCs/>
                <w:color w:val="FFFFFF" w:themeColor="background1"/>
                <w:sz w:val="20"/>
                <w:szCs w:val="20"/>
                <w:lang w:val="es-DO"/>
              </w:rPr>
            </w:pPr>
            <w:r w:rsidRPr="00017F34">
              <w:rPr>
                <w:b/>
                <w:bCs/>
                <w:color w:val="FFFFFF" w:themeColor="background1"/>
                <w:sz w:val="20"/>
                <w:szCs w:val="20"/>
                <w:lang w:val="es-DO"/>
              </w:rPr>
              <w:t>LINEAS DE ACCIÓN PEI</w:t>
            </w:r>
          </w:p>
        </w:tc>
        <w:tc>
          <w:tcPr>
            <w:tcW w:w="2551" w:type="pct"/>
            <w:shd w:val="clear" w:color="auto" w:fill="002060"/>
          </w:tcPr>
          <w:p w14:paraId="6CB9A9A9" w14:textId="77777777" w:rsidR="008F25F9" w:rsidRPr="00017F34" w:rsidRDefault="008F25F9" w:rsidP="0072478A">
            <w:pPr>
              <w:spacing w:line="360" w:lineRule="auto"/>
              <w:jc w:val="center"/>
              <w:rPr>
                <w:b/>
                <w:bCs/>
                <w:color w:val="FFFFFF" w:themeColor="background1"/>
                <w:sz w:val="20"/>
                <w:szCs w:val="20"/>
                <w:lang w:val="es-DO"/>
              </w:rPr>
            </w:pPr>
            <w:r w:rsidRPr="00017F34">
              <w:rPr>
                <w:b/>
                <w:bCs/>
                <w:color w:val="FFFFFF" w:themeColor="background1"/>
                <w:sz w:val="20"/>
                <w:szCs w:val="20"/>
                <w:lang w:val="es-DO"/>
              </w:rPr>
              <w:t>ODS</w:t>
            </w:r>
          </w:p>
        </w:tc>
      </w:tr>
      <w:tr w:rsidR="008F25F9" w:rsidRPr="007732EF" w14:paraId="731E641D" w14:textId="77777777" w:rsidTr="0072478A">
        <w:trPr>
          <w:trHeight w:val="1457"/>
        </w:trPr>
        <w:tc>
          <w:tcPr>
            <w:tcW w:w="2449" w:type="pct"/>
            <w:shd w:val="clear" w:color="auto" w:fill="auto"/>
          </w:tcPr>
          <w:p w14:paraId="2DA0963B" w14:textId="77777777" w:rsidR="008F25F9" w:rsidRPr="00017F34" w:rsidRDefault="008F25F9" w:rsidP="0072478A">
            <w:pPr>
              <w:spacing w:line="360" w:lineRule="auto"/>
              <w:jc w:val="both"/>
              <w:rPr>
                <w:bCs/>
                <w:sz w:val="20"/>
                <w:szCs w:val="20"/>
                <w:lang w:val="es-DO"/>
              </w:rPr>
            </w:pPr>
            <w:r w:rsidRPr="00017F34">
              <w:rPr>
                <w:bCs/>
                <w:sz w:val="20"/>
                <w:szCs w:val="20"/>
                <w:lang w:val="es-DO"/>
              </w:rPr>
              <w:t>2.1.3 Educar y orientar a los ciudadanos y servidores públicos a través de la creación y habilitación de la escuela de seguros.</w:t>
            </w:r>
          </w:p>
        </w:tc>
        <w:tc>
          <w:tcPr>
            <w:tcW w:w="2551" w:type="pct"/>
            <w:vMerge w:val="restart"/>
            <w:shd w:val="clear" w:color="auto" w:fill="auto"/>
          </w:tcPr>
          <w:p w14:paraId="04B01B92" w14:textId="77777777" w:rsidR="008F25F9" w:rsidRPr="00017F34" w:rsidRDefault="008F25F9" w:rsidP="0072478A">
            <w:pPr>
              <w:spacing w:line="360" w:lineRule="auto"/>
              <w:jc w:val="both"/>
              <w:rPr>
                <w:bCs/>
                <w:sz w:val="20"/>
                <w:szCs w:val="20"/>
                <w:lang w:val="es-DO"/>
              </w:rPr>
            </w:pPr>
            <w:r w:rsidRPr="00017F34">
              <w:rPr>
                <w:bCs/>
                <w:sz w:val="20"/>
                <w:szCs w:val="20"/>
                <w:lang w:val="es-DO"/>
              </w:rPr>
              <w:t>ODS.4 Garantizar una educación inclusiva, equitativa y de calidad y promover oportunidades de aprendizaje durante toda la vida para todos (4.4).</w:t>
            </w:r>
          </w:p>
        </w:tc>
      </w:tr>
      <w:tr w:rsidR="008F25F9" w:rsidRPr="007732EF" w14:paraId="23B88E9E" w14:textId="77777777" w:rsidTr="0072478A">
        <w:trPr>
          <w:trHeight w:val="2301"/>
        </w:trPr>
        <w:tc>
          <w:tcPr>
            <w:tcW w:w="2449" w:type="pct"/>
            <w:shd w:val="clear" w:color="auto" w:fill="auto"/>
          </w:tcPr>
          <w:p w14:paraId="6FF38F96" w14:textId="77777777" w:rsidR="008F25F9" w:rsidRPr="00017F34" w:rsidRDefault="008F25F9" w:rsidP="0072478A">
            <w:pPr>
              <w:spacing w:line="360" w:lineRule="auto"/>
              <w:jc w:val="both"/>
              <w:rPr>
                <w:bCs/>
                <w:sz w:val="20"/>
                <w:szCs w:val="20"/>
                <w:lang w:val="es-DO"/>
              </w:rPr>
            </w:pPr>
            <w:r w:rsidRPr="00017F34">
              <w:rPr>
                <w:bCs/>
                <w:sz w:val="20"/>
                <w:szCs w:val="20"/>
                <w:lang w:val="es-DO"/>
              </w:rPr>
              <w:t>2.3.10 Articular acciones interinstitucionales y establecer alianzas las IES para incluir en su pensum la materia de Lavado de activos y financiamiento del terrorismo para aquellas carreras que sea necesario.</w:t>
            </w:r>
          </w:p>
        </w:tc>
        <w:tc>
          <w:tcPr>
            <w:tcW w:w="2551" w:type="pct"/>
            <w:vMerge/>
            <w:shd w:val="clear" w:color="auto" w:fill="auto"/>
          </w:tcPr>
          <w:p w14:paraId="6DD872CA" w14:textId="77777777" w:rsidR="008F25F9" w:rsidRPr="00017F34" w:rsidRDefault="008F25F9" w:rsidP="0072478A">
            <w:pPr>
              <w:spacing w:line="360" w:lineRule="auto"/>
              <w:jc w:val="both"/>
              <w:rPr>
                <w:bCs/>
                <w:sz w:val="20"/>
                <w:szCs w:val="20"/>
                <w:lang w:val="es-DO"/>
              </w:rPr>
            </w:pPr>
          </w:p>
        </w:tc>
      </w:tr>
      <w:tr w:rsidR="008F25F9" w:rsidRPr="007732EF" w14:paraId="55B46A5A" w14:textId="77777777" w:rsidTr="0072478A">
        <w:trPr>
          <w:trHeight w:val="436"/>
        </w:trPr>
        <w:tc>
          <w:tcPr>
            <w:tcW w:w="2449" w:type="pct"/>
            <w:shd w:val="clear" w:color="auto" w:fill="auto"/>
          </w:tcPr>
          <w:p w14:paraId="7A441824" w14:textId="77777777" w:rsidR="008F25F9" w:rsidRPr="00017F34" w:rsidRDefault="008F25F9" w:rsidP="0072478A">
            <w:pPr>
              <w:spacing w:line="360" w:lineRule="auto"/>
              <w:jc w:val="both"/>
              <w:rPr>
                <w:bCs/>
                <w:sz w:val="20"/>
                <w:szCs w:val="20"/>
                <w:lang w:val="es-DO"/>
              </w:rPr>
            </w:pPr>
            <w:r w:rsidRPr="00017F34">
              <w:rPr>
                <w:bCs/>
                <w:sz w:val="20"/>
                <w:szCs w:val="20"/>
                <w:lang w:val="es-DO"/>
              </w:rPr>
              <w:t>2.2.1 Desarrollar mecanismos de monitoreo y seguimiento que permitan eficientizar la fiscalización y regulación del sector asegurador.</w:t>
            </w:r>
          </w:p>
        </w:tc>
        <w:tc>
          <w:tcPr>
            <w:tcW w:w="2551" w:type="pct"/>
            <w:shd w:val="clear" w:color="auto" w:fill="auto"/>
          </w:tcPr>
          <w:p w14:paraId="215F07A1" w14:textId="77777777" w:rsidR="008F25F9" w:rsidRPr="00017F34" w:rsidRDefault="008F25F9" w:rsidP="0072478A">
            <w:pPr>
              <w:spacing w:line="360" w:lineRule="auto"/>
              <w:jc w:val="both"/>
              <w:rPr>
                <w:bCs/>
                <w:sz w:val="20"/>
                <w:szCs w:val="20"/>
                <w:lang w:val="es-DO"/>
              </w:rPr>
            </w:pPr>
            <w:r w:rsidRPr="00017F34">
              <w:rPr>
                <w:bCs/>
                <w:sz w:val="20"/>
                <w:szCs w:val="20"/>
                <w:lang w:val="es-DO"/>
              </w:rPr>
              <w:t>ODS.3 Garantizar una vida sana y promover el bienestar para todos en todas las edades (3.8).</w:t>
            </w:r>
          </w:p>
        </w:tc>
      </w:tr>
      <w:tr w:rsidR="008F25F9" w:rsidRPr="007732EF" w14:paraId="3BC8AD3F" w14:textId="77777777" w:rsidTr="0072478A">
        <w:trPr>
          <w:trHeight w:val="720"/>
        </w:trPr>
        <w:tc>
          <w:tcPr>
            <w:tcW w:w="2449" w:type="pct"/>
            <w:shd w:val="clear" w:color="auto" w:fill="auto"/>
          </w:tcPr>
          <w:p w14:paraId="0560E7C0" w14:textId="77777777" w:rsidR="008F25F9" w:rsidRPr="00017F34" w:rsidRDefault="008F25F9" w:rsidP="0072478A">
            <w:pPr>
              <w:spacing w:line="360" w:lineRule="auto"/>
              <w:jc w:val="both"/>
              <w:rPr>
                <w:bCs/>
                <w:sz w:val="20"/>
                <w:szCs w:val="20"/>
                <w:lang w:val="es-DO"/>
              </w:rPr>
            </w:pPr>
            <w:r w:rsidRPr="00017F34">
              <w:rPr>
                <w:bCs/>
                <w:sz w:val="20"/>
                <w:szCs w:val="20"/>
                <w:lang w:val="es-DO"/>
              </w:rPr>
              <w:t xml:space="preserve">2.3.10 Incorporar/Adoptar las nuevas tecnologías, protocolos de seguridad de información y digitalización de los procesos, promoviendo la calidad </w:t>
            </w:r>
            <w:r w:rsidRPr="00017F34">
              <w:rPr>
                <w:bCs/>
                <w:sz w:val="20"/>
                <w:szCs w:val="20"/>
                <w:lang w:val="es-DO"/>
              </w:rPr>
              <w:lastRenderedPageBreak/>
              <w:t>de los servicios ofrecidos y la simplificación de trámites.</w:t>
            </w:r>
          </w:p>
        </w:tc>
        <w:tc>
          <w:tcPr>
            <w:tcW w:w="2551" w:type="pct"/>
            <w:shd w:val="clear" w:color="auto" w:fill="auto"/>
          </w:tcPr>
          <w:p w14:paraId="71A7572F" w14:textId="77777777" w:rsidR="008F25F9" w:rsidRPr="00017F34" w:rsidRDefault="008F25F9" w:rsidP="0072478A">
            <w:pPr>
              <w:spacing w:line="360" w:lineRule="auto"/>
              <w:jc w:val="both"/>
              <w:rPr>
                <w:bCs/>
                <w:sz w:val="20"/>
                <w:szCs w:val="20"/>
                <w:lang w:val="es-DO"/>
              </w:rPr>
            </w:pPr>
            <w:r w:rsidRPr="00017F34">
              <w:rPr>
                <w:bCs/>
                <w:sz w:val="20"/>
                <w:szCs w:val="20"/>
                <w:lang w:val="es-DO"/>
              </w:rPr>
              <w:lastRenderedPageBreak/>
              <w:t>ODS.8 Promover el crecimiento económico inclusivo y sostenible, el empleo y el trabajo decente para todos (8.1).</w:t>
            </w:r>
          </w:p>
        </w:tc>
      </w:tr>
      <w:tr w:rsidR="008F25F9" w:rsidRPr="007732EF" w14:paraId="563E15D8" w14:textId="77777777" w:rsidTr="0072478A">
        <w:trPr>
          <w:trHeight w:val="2747"/>
        </w:trPr>
        <w:tc>
          <w:tcPr>
            <w:tcW w:w="2449" w:type="pct"/>
            <w:shd w:val="clear" w:color="auto" w:fill="auto"/>
          </w:tcPr>
          <w:p w14:paraId="1CAB1771" w14:textId="77777777" w:rsidR="008F25F9" w:rsidRPr="00017F34" w:rsidRDefault="008F25F9" w:rsidP="0072478A">
            <w:pPr>
              <w:spacing w:line="360" w:lineRule="auto"/>
              <w:jc w:val="both"/>
              <w:rPr>
                <w:bCs/>
                <w:sz w:val="20"/>
                <w:szCs w:val="20"/>
                <w:lang w:val="es-DO"/>
              </w:rPr>
            </w:pPr>
            <w:r w:rsidRPr="00017F34">
              <w:rPr>
                <w:bCs/>
                <w:sz w:val="20"/>
                <w:szCs w:val="20"/>
                <w:lang w:val="es-DO"/>
              </w:rPr>
              <w:t>1.3.1 Reestructuración, adecuación, mantenimiento y seguridad de la infraestructura física.</w:t>
            </w:r>
          </w:p>
        </w:tc>
        <w:tc>
          <w:tcPr>
            <w:tcW w:w="2551" w:type="pct"/>
            <w:shd w:val="clear" w:color="auto" w:fill="auto"/>
          </w:tcPr>
          <w:p w14:paraId="6AAEFD73" w14:textId="77777777" w:rsidR="008F25F9" w:rsidRPr="00017F34" w:rsidRDefault="008F25F9" w:rsidP="0072478A">
            <w:pPr>
              <w:spacing w:line="360" w:lineRule="auto"/>
              <w:jc w:val="both"/>
              <w:rPr>
                <w:bCs/>
                <w:sz w:val="20"/>
                <w:szCs w:val="20"/>
                <w:lang w:val="es-DO"/>
              </w:rPr>
            </w:pPr>
            <w:r w:rsidRPr="00017F34">
              <w:rPr>
                <w:bCs/>
                <w:sz w:val="20"/>
                <w:szCs w:val="20"/>
                <w:lang w:val="es-DO"/>
              </w:rPr>
              <w:t>ODS.9 Construir infraestructuras resilientes, promover la industrialización sostenible y fomentar la innovación (9.1).</w:t>
            </w:r>
          </w:p>
        </w:tc>
      </w:tr>
      <w:tr w:rsidR="008F25F9" w:rsidRPr="007732EF" w14:paraId="31F7F58F" w14:textId="77777777" w:rsidTr="0072478A">
        <w:trPr>
          <w:trHeight w:val="426"/>
        </w:trPr>
        <w:tc>
          <w:tcPr>
            <w:tcW w:w="2449" w:type="pct"/>
            <w:shd w:val="clear" w:color="auto" w:fill="auto"/>
          </w:tcPr>
          <w:p w14:paraId="73E78C13" w14:textId="77777777" w:rsidR="008F25F9" w:rsidRPr="00017F34" w:rsidRDefault="008F25F9" w:rsidP="0072478A">
            <w:pPr>
              <w:spacing w:line="360" w:lineRule="auto"/>
              <w:jc w:val="both"/>
              <w:rPr>
                <w:bCs/>
                <w:sz w:val="20"/>
                <w:szCs w:val="20"/>
                <w:lang w:val="es-DO"/>
              </w:rPr>
            </w:pPr>
            <w:r w:rsidRPr="00017F34">
              <w:rPr>
                <w:bCs/>
                <w:sz w:val="20"/>
                <w:szCs w:val="20"/>
                <w:lang w:val="es-DO"/>
              </w:rPr>
              <w:t>1.1.2 Desarrollar políticas, normas, procedimientos y sistemas de información para la gestión del sector asegurador.</w:t>
            </w:r>
          </w:p>
        </w:tc>
        <w:tc>
          <w:tcPr>
            <w:tcW w:w="2551" w:type="pct"/>
            <w:vMerge w:val="restart"/>
            <w:shd w:val="clear" w:color="auto" w:fill="auto"/>
          </w:tcPr>
          <w:p w14:paraId="14F5BA47" w14:textId="77777777" w:rsidR="008F25F9" w:rsidRPr="00017F34" w:rsidRDefault="008F25F9" w:rsidP="0072478A">
            <w:pPr>
              <w:spacing w:line="360" w:lineRule="auto"/>
              <w:jc w:val="both"/>
              <w:rPr>
                <w:bCs/>
                <w:sz w:val="20"/>
                <w:szCs w:val="20"/>
                <w:lang w:val="es-DO"/>
              </w:rPr>
            </w:pPr>
            <w:r w:rsidRPr="00017F34">
              <w:rPr>
                <w:bCs/>
                <w:sz w:val="20"/>
                <w:szCs w:val="20"/>
                <w:lang w:val="es-DO"/>
              </w:rPr>
              <w:t>ODS.16 Promover sociedades justas, pacíficas e inclusivas (16.4, 16.a,16.3 y 16.6).</w:t>
            </w:r>
          </w:p>
        </w:tc>
      </w:tr>
      <w:tr w:rsidR="008F25F9" w:rsidRPr="007732EF" w14:paraId="1B051334" w14:textId="77777777" w:rsidTr="0072478A">
        <w:trPr>
          <w:trHeight w:val="426"/>
        </w:trPr>
        <w:tc>
          <w:tcPr>
            <w:tcW w:w="2449" w:type="pct"/>
            <w:shd w:val="clear" w:color="auto" w:fill="auto"/>
          </w:tcPr>
          <w:p w14:paraId="10943888" w14:textId="77777777" w:rsidR="008F25F9" w:rsidRPr="00017F34" w:rsidRDefault="008F25F9" w:rsidP="0072478A">
            <w:pPr>
              <w:spacing w:line="360" w:lineRule="auto"/>
              <w:jc w:val="both"/>
              <w:rPr>
                <w:bCs/>
                <w:sz w:val="20"/>
                <w:szCs w:val="20"/>
                <w:lang w:val="es-DO"/>
              </w:rPr>
            </w:pPr>
            <w:r w:rsidRPr="00017F34">
              <w:rPr>
                <w:bCs/>
                <w:sz w:val="20"/>
                <w:szCs w:val="20"/>
                <w:lang w:val="es-DO"/>
              </w:rPr>
              <w:t>1.2.6 Fortalecimiento de la Unidad de Prevención de Lavado de Activos y Financiamiento del Terrorismo</w:t>
            </w:r>
          </w:p>
        </w:tc>
        <w:tc>
          <w:tcPr>
            <w:tcW w:w="2551" w:type="pct"/>
            <w:vMerge/>
            <w:shd w:val="clear" w:color="auto" w:fill="auto"/>
          </w:tcPr>
          <w:p w14:paraId="21497B1F" w14:textId="77777777" w:rsidR="008F25F9" w:rsidRPr="00017F34" w:rsidRDefault="008F25F9" w:rsidP="0072478A">
            <w:pPr>
              <w:spacing w:line="360" w:lineRule="auto"/>
              <w:jc w:val="both"/>
              <w:rPr>
                <w:bCs/>
                <w:sz w:val="20"/>
                <w:szCs w:val="20"/>
                <w:lang w:val="es-DO"/>
              </w:rPr>
            </w:pPr>
          </w:p>
        </w:tc>
      </w:tr>
      <w:tr w:rsidR="008F25F9" w:rsidRPr="007732EF" w14:paraId="00B4F952" w14:textId="77777777" w:rsidTr="0072478A">
        <w:trPr>
          <w:trHeight w:val="436"/>
        </w:trPr>
        <w:tc>
          <w:tcPr>
            <w:tcW w:w="2449" w:type="pct"/>
            <w:shd w:val="clear" w:color="auto" w:fill="auto"/>
          </w:tcPr>
          <w:p w14:paraId="2CBE7B8C" w14:textId="77777777" w:rsidR="008F25F9" w:rsidRPr="00017F34" w:rsidRDefault="008F25F9" w:rsidP="0072478A">
            <w:pPr>
              <w:spacing w:line="360" w:lineRule="auto"/>
              <w:jc w:val="both"/>
              <w:rPr>
                <w:bCs/>
                <w:sz w:val="20"/>
                <w:szCs w:val="20"/>
                <w:lang w:val="es-DO"/>
              </w:rPr>
            </w:pPr>
            <w:r w:rsidRPr="00017F34">
              <w:rPr>
                <w:bCs/>
                <w:sz w:val="20"/>
                <w:szCs w:val="20"/>
                <w:lang w:val="es-DO"/>
              </w:rPr>
              <w:t>2.4.3 Creación del Departamento de Atención y Orientación al Usuario 16.3</w:t>
            </w:r>
          </w:p>
        </w:tc>
        <w:tc>
          <w:tcPr>
            <w:tcW w:w="2551" w:type="pct"/>
            <w:vMerge/>
            <w:shd w:val="clear" w:color="auto" w:fill="auto"/>
          </w:tcPr>
          <w:p w14:paraId="2296728B" w14:textId="77777777" w:rsidR="008F25F9" w:rsidRPr="00017F34" w:rsidRDefault="008F25F9" w:rsidP="0072478A">
            <w:pPr>
              <w:spacing w:line="360" w:lineRule="auto"/>
              <w:jc w:val="both"/>
              <w:rPr>
                <w:bCs/>
                <w:sz w:val="20"/>
                <w:szCs w:val="20"/>
                <w:lang w:val="es-DO"/>
              </w:rPr>
            </w:pPr>
          </w:p>
        </w:tc>
      </w:tr>
      <w:tr w:rsidR="008F25F9" w:rsidRPr="007732EF" w14:paraId="16323CCD" w14:textId="77777777" w:rsidTr="0072478A">
        <w:trPr>
          <w:trHeight w:val="426"/>
        </w:trPr>
        <w:tc>
          <w:tcPr>
            <w:tcW w:w="2449" w:type="pct"/>
            <w:shd w:val="clear" w:color="auto" w:fill="auto"/>
          </w:tcPr>
          <w:p w14:paraId="39CD6275" w14:textId="77777777" w:rsidR="008F25F9" w:rsidRPr="00017F34" w:rsidRDefault="008F25F9" w:rsidP="0072478A">
            <w:pPr>
              <w:spacing w:line="360" w:lineRule="auto"/>
              <w:jc w:val="both"/>
              <w:rPr>
                <w:bCs/>
                <w:sz w:val="20"/>
                <w:szCs w:val="20"/>
                <w:lang w:val="es-DO"/>
              </w:rPr>
            </w:pPr>
            <w:r w:rsidRPr="00017F34">
              <w:rPr>
                <w:bCs/>
                <w:sz w:val="20"/>
                <w:szCs w:val="20"/>
                <w:lang w:val="es-DO"/>
              </w:rPr>
              <w:t>1.2.1 Adoptar e implementar la normativa del Sistema de Transparencia instituido en la Administración Pública Dominicana</w:t>
            </w:r>
          </w:p>
        </w:tc>
        <w:tc>
          <w:tcPr>
            <w:tcW w:w="2551" w:type="pct"/>
            <w:shd w:val="clear" w:color="auto" w:fill="auto"/>
          </w:tcPr>
          <w:p w14:paraId="1746E7AB" w14:textId="77777777" w:rsidR="008F25F9" w:rsidRPr="00017F34" w:rsidRDefault="008F25F9" w:rsidP="0072478A">
            <w:pPr>
              <w:spacing w:line="360" w:lineRule="auto"/>
              <w:jc w:val="both"/>
              <w:rPr>
                <w:bCs/>
                <w:sz w:val="20"/>
                <w:szCs w:val="20"/>
                <w:lang w:val="es-DO"/>
              </w:rPr>
            </w:pPr>
            <w:r w:rsidRPr="00017F34">
              <w:rPr>
                <w:bCs/>
                <w:sz w:val="20"/>
                <w:szCs w:val="20"/>
                <w:lang w:val="es-DO"/>
              </w:rPr>
              <w:t>ODS. 12 garantizar modalidades de consumo y producción sostenible (12.2).</w:t>
            </w:r>
          </w:p>
        </w:tc>
      </w:tr>
    </w:tbl>
    <w:p w14:paraId="360BBAA1" w14:textId="5C612D8B" w:rsidR="008F25F9" w:rsidRPr="008F25F9" w:rsidRDefault="008F25F9" w:rsidP="008F25F9">
      <w:pPr>
        <w:spacing w:line="360" w:lineRule="auto"/>
        <w:jc w:val="both"/>
        <w:rPr>
          <w:bCs/>
          <w:lang w:val="es-DO"/>
        </w:rPr>
      </w:pPr>
      <w:r w:rsidRPr="008F25F9">
        <w:rPr>
          <w:bCs/>
          <w:lang w:val="es-DO"/>
        </w:rPr>
        <w:t>Fuente: Superintendencia de Seguros, Plan Estratégico Institucional 2021-24.</w:t>
      </w:r>
    </w:p>
    <w:p w14:paraId="7B0377B8" w14:textId="77777777" w:rsidR="008F25F9" w:rsidRPr="008F25F9" w:rsidRDefault="008F25F9" w:rsidP="008F25F9">
      <w:pPr>
        <w:spacing w:line="360" w:lineRule="auto"/>
        <w:jc w:val="both"/>
        <w:rPr>
          <w:bCs/>
          <w:lang w:val="es-DO"/>
        </w:rPr>
      </w:pPr>
      <w:r w:rsidRPr="008F25F9">
        <w:rPr>
          <w:bCs/>
          <w:lang w:val="es-DO"/>
        </w:rPr>
        <w:t>Cuadro No. 4: Vinculación de la producción institucional con la END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3901"/>
      </w:tblGrid>
      <w:tr w:rsidR="008F25F9" w:rsidRPr="00017F34" w14:paraId="1125515B" w14:textId="77777777" w:rsidTr="008F25F9">
        <w:trPr>
          <w:trHeight w:val="398"/>
          <w:tblHeader/>
        </w:trPr>
        <w:tc>
          <w:tcPr>
            <w:tcW w:w="2534" w:type="pct"/>
            <w:shd w:val="clear" w:color="auto" w:fill="002060"/>
          </w:tcPr>
          <w:p w14:paraId="4F14C7C0" w14:textId="77777777" w:rsidR="008F25F9" w:rsidRPr="00017F34" w:rsidRDefault="008F25F9" w:rsidP="0072478A">
            <w:pPr>
              <w:spacing w:line="360" w:lineRule="auto"/>
              <w:jc w:val="both"/>
              <w:rPr>
                <w:b/>
                <w:bCs/>
                <w:color w:val="FFFFFF" w:themeColor="background1"/>
                <w:sz w:val="20"/>
                <w:szCs w:val="20"/>
                <w:lang w:val="es-DO"/>
              </w:rPr>
            </w:pPr>
            <w:r w:rsidRPr="00017F34">
              <w:rPr>
                <w:b/>
                <w:bCs/>
                <w:color w:val="FFFFFF" w:themeColor="background1"/>
                <w:sz w:val="20"/>
                <w:szCs w:val="20"/>
                <w:lang w:val="es-DO"/>
              </w:rPr>
              <w:lastRenderedPageBreak/>
              <w:t xml:space="preserve">LINEAS DE ACCIÓN PEI </w:t>
            </w:r>
          </w:p>
        </w:tc>
        <w:tc>
          <w:tcPr>
            <w:tcW w:w="2466" w:type="pct"/>
            <w:shd w:val="clear" w:color="auto" w:fill="002060"/>
          </w:tcPr>
          <w:p w14:paraId="6B3FFEF8" w14:textId="77777777" w:rsidR="008F25F9" w:rsidRPr="00017F34" w:rsidRDefault="008F25F9" w:rsidP="0072478A">
            <w:pPr>
              <w:spacing w:line="360" w:lineRule="auto"/>
              <w:jc w:val="both"/>
              <w:rPr>
                <w:b/>
                <w:bCs/>
                <w:color w:val="FFFFFF" w:themeColor="background1"/>
                <w:sz w:val="20"/>
                <w:szCs w:val="20"/>
                <w:lang w:val="es-DO"/>
              </w:rPr>
            </w:pPr>
            <w:r w:rsidRPr="00017F34">
              <w:rPr>
                <w:b/>
                <w:bCs/>
                <w:color w:val="FFFFFF" w:themeColor="background1"/>
                <w:sz w:val="20"/>
                <w:szCs w:val="20"/>
                <w:lang w:val="es-DO"/>
              </w:rPr>
              <w:t xml:space="preserve"> LINEAS DE ACCIÓN END </w:t>
            </w:r>
          </w:p>
        </w:tc>
      </w:tr>
      <w:tr w:rsidR="008F25F9" w:rsidRPr="007732EF" w14:paraId="14B73D20" w14:textId="77777777" w:rsidTr="0072478A">
        <w:trPr>
          <w:trHeight w:val="619"/>
        </w:trPr>
        <w:tc>
          <w:tcPr>
            <w:tcW w:w="2534" w:type="pct"/>
            <w:shd w:val="clear" w:color="auto" w:fill="auto"/>
          </w:tcPr>
          <w:p w14:paraId="5FAEBAD7" w14:textId="77777777" w:rsidR="008F25F9" w:rsidRPr="00017F34" w:rsidRDefault="008F25F9" w:rsidP="0072478A">
            <w:pPr>
              <w:spacing w:line="360" w:lineRule="auto"/>
              <w:jc w:val="both"/>
              <w:rPr>
                <w:bCs/>
                <w:sz w:val="20"/>
                <w:szCs w:val="20"/>
                <w:lang w:val="es-DO"/>
              </w:rPr>
            </w:pPr>
            <w:r w:rsidRPr="00017F34">
              <w:rPr>
                <w:bCs/>
                <w:sz w:val="20"/>
                <w:szCs w:val="20"/>
                <w:lang w:val="es-DO"/>
              </w:rPr>
              <w:t>2.3.2 Fortalecer los procesos de supervisión a través de normativas sancionatorias.</w:t>
            </w:r>
          </w:p>
        </w:tc>
        <w:tc>
          <w:tcPr>
            <w:tcW w:w="2466" w:type="pct"/>
            <w:shd w:val="clear" w:color="auto" w:fill="auto"/>
          </w:tcPr>
          <w:p w14:paraId="4D42BF71" w14:textId="77777777" w:rsidR="008F25F9" w:rsidRPr="00017F34" w:rsidRDefault="008F25F9" w:rsidP="0072478A">
            <w:pPr>
              <w:spacing w:line="360" w:lineRule="auto"/>
              <w:jc w:val="both"/>
              <w:rPr>
                <w:bCs/>
                <w:sz w:val="20"/>
                <w:szCs w:val="20"/>
                <w:lang w:val="es-DO"/>
              </w:rPr>
            </w:pPr>
            <w:r w:rsidRPr="00017F34">
              <w:rPr>
                <w:bCs/>
                <w:sz w:val="20"/>
                <w:szCs w:val="20"/>
                <w:lang w:val="es-DO"/>
              </w:rPr>
              <w:t>3.3.1.3 Garantizar la defensa del aparato productivo ante comprobadas prácticas desleales y no competitivas, conforme a la legislación.</w:t>
            </w:r>
          </w:p>
        </w:tc>
      </w:tr>
      <w:tr w:rsidR="008F25F9" w:rsidRPr="007732EF" w14:paraId="2B8745B1" w14:textId="77777777" w:rsidTr="0072478A">
        <w:trPr>
          <w:trHeight w:val="413"/>
        </w:trPr>
        <w:tc>
          <w:tcPr>
            <w:tcW w:w="2534" w:type="pct"/>
            <w:shd w:val="clear" w:color="auto" w:fill="auto"/>
          </w:tcPr>
          <w:p w14:paraId="54B0BDC1" w14:textId="77777777" w:rsidR="008F25F9" w:rsidRPr="00017F34" w:rsidRDefault="008F25F9" w:rsidP="0072478A">
            <w:pPr>
              <w:spacing w:line="360" w:lineRule="auto"/>
              <w:jc w:val="both"/>
              <w:rPr>
                <w:bCs/>
                <w:sz w:val="20"/>
                <w:szCs w:val="20"/>
                <w:lang w:val="es-DO"/>
              </w:rPr>
            </w:pPr>
            <w:r w:rsidRPr="00017F34">
              <w:rPr>
                <w:bCs/>
                <w:sz w:val="20"/>
                <w:szCs w:val="20"/>
                <w:lang w:val="es-DO"/>
              </w:rPr>
              <w:t>1.3.5 Implementar un sistema de calidad basado en la mejora continua de los procesos.</w:t>
            </w:r>
          </w:p>
        </w:tc>
        <w:tc>
          <w:tcPr>
            <w:tcW w:w="2466" w:type="pct"/>
            <w:shd w:val="clear" w:color="auto" w:fill="auto"/>
          </w:tcPr>
          <w:p w14:paraId="1B6C79BF" w14:textId="77777777" w:rsidR="008F25F9" w:rsidRPr="00017F34" w:rsidRDefault="008F25F9" w:rsidP="0072478A">
            <w:pPr>
              <w:spacing w:line="360" w:lineRule="auto"/>
              <w:jc w:val="both"/>
              <w:rPr>
                <w:bCs/>
                <w:sz w:val="20"/>
                <w:szCs w:val="20"/>
                <w:lang w:val="es-DO"/>
              </w:rPr>
            </w:pPr>
            <w:r w:rsidRPr="00017F34">
              <w:rPr>
                <w:bCs/>
                <w:sz w:val="20"/>
                <w:szCs w:val="20"/>
                <w:lang w:val="es-DO"/>
              </w:rPr>
              <w:t>3.5.2.1 Difundir en todo el territorio nacional la cultura de la calidad.</w:t>
            </w:r>
          </w:p>
        </w:tc>
      </w:tr>
      <w:tr w:rsidR="008F25F9" w:rsidRPr="007732EF" w14:paraId="56E3D86C" w14:textId="77777777" w:rsidTr="0072478A">
        <w:trPr>
          <w:trHeight w:val="1254"/>
        </w:trPr>
        <w:tc>
          <w:tcPr>
            <w:tcW w:w="2534" w:type="pct"/>
            <w:shd w:val="clear" w:color="auto" w:fill="auto"/>
          </w:tcPr>
          <w:p w14:paraId="79977F6B" w14:textId="77777777" w:rsidR="008F25F9" w:rsidRPr="00017F34" w:rsidRDefault="008F25F9" w:rsidP="0072478A">
            <w:pPr>
              <w:spacing w:line="360" w:lineRule="auto"/>
              <w:jc w:val="both"/>
              <w:rPr>
                <w:bCs/>
                <w:sz w:val="20"/>
                <w:szCs w:val="20"/>
                <w:lang w:val="es-DO"/>
              </w:rPr>
            </w:pPr>
            <w:r w:rsidRPr="00017F34">
              <w:rPr>
                <w:bCs/>
                <w:sz w:val="20"/>
                <w:szCs w:val="20"/>
                <w:lang w:val="es-DO"/>
              </w:rPr>
              <w:t>1.1.6 Reducir el uso del papel y promover el uso de energía renovable</w:t>
            </w:r>
          </w:p>
        </w:tc>
        <w:tc>
          <w:tcPr>
            <w:tcW w:w="2466" w:type="pct"/>
            <w:shd w:val="clear" w:color="auto" w:fill="auto"/>
          </w:tcPr>
          <w:p w14:paraId="44003451" w14:textId="77777777" w:rsidR="008F25F9" w:rsidRPr="00017F34" w:rsidRDefault="008F25F9" w:rsidP="0072478A">
            <w:pPr>
              <w:spacing w:line="360" w:lineRule="auto"/>
              <w:jc w:val="both"/>
              <w:rPr>
                <w:bCs/>
                <w:sz w:val="20"/>
                <w:szCs w:val="20"/>
                <w:lang w:val="es-DO"/>
              </w:rPr>
            </w:pPr>
            <w:r w:rsidRPr="00017F34">
              <w:rPr>
                <w:bCs/>
                <w:sz w:val="20"/>
                <w:szCs w:val="20"/>
                <w:lang w:val="es-DO"/>
              </w:rPr>
              <w:t>4.1.2.1 Apoyar el desarrollo y adopción de tecnologías y prácticas de producción y consumo ambientalmente sostenibles, así como el desincentivo al uso de contaminantes y la mitigación de los daños asociados a actividades altamente contaminantes</w:t>
            </w:r>
          </w:p>
        </w:tc>
      </w:tr>
    </w:tbl>
    <w:p w14:paraId="7DF28EA2" w14:textId="77777777" w:rsidR="008F25F9" w:rsidRPr="008F25F9" w:rsidRDefault="008F25F9" w:rsidP="008F25F9">
      <w:pPr>
        <w:spacing w:line="360" w:lineRule="auto"/>
        <w:jc w:val="both"/>
        <w:rPr>
          <w:bCs/>
          <w:lang w:val="es-DO"/>
        </w:rPr>
      </w:pPr>
      <w:r w:rsidRPr="008F25F9">
        <w:rPr>
          <w:bCs/>
          <w:lang w:val="es-DO"/>
        </w:rPr>
        <w:t>Fuente: Superintendencia de Seguros, Plan Estratégico Institucional 2021-24.</w:t>
      </w:r>
    </w:p>
    <w:p w14:paraId="5D56D02A" w14:textId="77777777" w:rsidR="008F25F9" w:rsidRPr="00927982" w:rsidRDefault="008F25F9" w:rsidP="008F25F9">
      <w:pPr>
        <w:spacing w:line="360" w:lineRule="auto"/>
        <w:jc w:val="both"/>
        <w:rPr>
          <w:bCs/>
          <w:lang w:val="es-DO"/>
        </w:rPr>
      </w:pPr>
      <w:r w:rsidRPr="00927982">
        <w:rPr>
          <w:bCs/>
          <w:lang w:val="es-DO"/>
        </w:rPr>
        <w:t>La Superintendencia de Seguros, por medio de su área de Planificación y Desarrollo, ha proporcionado de manera puntual y precisa la información solicitada por el Ministerio de Economía, Planificación y Desarrollo, el Ministerio de la Presidencia, el Ministerio de Hacienda, el Ministerio de la Administración Pública y la Dirección General de Presupuesto, entre otros.</w:t>
      </w:r>
    </w:p>
    <w:p w14:paraId="211DB2F2" w14:textId="77777777" w:rsidR="009C79C9" w:rsidRPr="009C79C9" w:rsidRDefault="009C79C9" w:rsidP="009C79C9">
      <w:pPr>
        <w:spacing w:line="360" w:lineRule="auto"/>
        <w:jc w:val="both"/>
        <w:rPr>
          <w:bCs/>
          <w:lang w:val="es-DO"/>
        </w:rPr>
      </w:pPr>
      <w:r w:rsidRPr="009C79C9">
        <w:rPr>
          <w:bCs/>
          <w:lang w:val="es-DO"/>
        </w:rPr>
        <w:t>En cuanto a los procesos más relevantes que hemos ejecutado o que se encuentran en curso desde el ámbito de la planificación, podemos destacar:</w:t>
      </w:r>
    </w:p>
    <w:p w14:paraId="0B66BD91" w14:textId="25956D7A" w:rsidR="009C79C9" w:rsidRPr="009C79C9" w:rsidRDefault="009C79C9" w:rsidP="009C79C9">
      <w:pPr>
        <w:spacing w:line="360" w:lineRule="auto"/>
        <w:jc w:val="both"/>
        <w:rPr>
          <w:bCs/>
          <w:lang w:val="es-DO"/>
        </w:rPr>
      </w:pPr>
      <w:r w:rsidRPr="009C79C9">
        <w:rPr>
          <w:bCs/>
          <w:lang w:val="es-DO"/>
        </w:rPr>
        <w:lastRenderedPageBreak/>
        <w:t>Implementación de la nueva estructura organizacional, aprobada mediante la Resolución Núm. 04-2021 y refrendada por el Órgano Rector de la Administración Pública (MAP).</w:t>
      </w:r>
    </w:p>
    <w:p w14:paraId="7F831A5F" w14:textId="36A23A76" w:rsidR="009C79C9" w:rsidRPr="009C79C9" w:rsidRDefault="009C79C9" w:rsidP="009C79C9">
      <w:pPr>
        <w:pStyle w:val="ListParagraph"/>
        <w:numPr>
          <w:ilvl w:val="0"/>
          <w:numId w:val="31"/>
        </w:numPr>
        <w:spacing w:line="360" w:lineRule="auto"/>
        <w:jc w:val="both"/>
        <w:rPr>
          <w:bCs/>
          <w:lang w:val="es-DO"/>
        </w:rPr>
      </w:pPr>
      <w:r w:rsidRPr="009C79C9">
        <w:rPr>
          <w:bCs/>
          <w:lang w:val="es-DO"/>
        </w:rPr>
        <w:t>Elaboración de Manuales de Cargos.</w:t>
      </w:r>
    </w:p>
    <w:p w14:paraId="63979F47" w14:textId="6D33A856" w:rsidR="009C79C9" w:rsidRPr="009C79C9" w:rsidRDefault="009C79C9" w:rsidP="009C79C9">
      <w:pPr>
        <w:pStyle w:val="ListParagraph"/>
        <w:numPr>
          <w:ilvl w:val="0"/>
          <w:numId w:val="31"/>
        </w:numPr>
        <w:spacing w:line="360" w:lineRule="auto"/>
        <w:jc w:val="both"/>
        <w:rPr>
          <w:bCs/>
          <w:lang w:val="es-DO"/>
        </w:rPr>
      </w:pPr>
      <w:r w:rsidRPr="009C79C9">
        <w:rPr>
          <w:bCs/>
          <w:lang w:val="es-DO"/>
        </w:rPr>
        <w:t>Formulación de Manuales de Procesos para Áreas de Apoyo y sustantivas.</w:t>
      </w:r>
    </w:p>
    <w:p w14:paraId="4AC64EDE" w14:textId="0435C182" w:rsidR="009C79C9" w:rsidRPr="009C79C9" w:rsidRDefault="009C79C9" w:rsidP="009C79C9">
      <w:pPr>
        <w:pStyle w:val="ListParagraph"/>
        <w:numPr>
          <w:ilvl w:val="0"/>
          <w:numId w:val="31"/>
        </w:numPr>
        <w:spacing w:line="360" w:lineRule="auto"/>
        <w:jc w:val="both"/>
        <w:rPr>
          <w:bCs/>
          <w:lang w:val="es-DO"/>
        </w:rPr>
      </w:pPr>
      <w:r w:rsidRPr="009C79C9">
        <w:rPr>
          <w:bCs/>
          <w:lang w:val="es-DO"/>
        </w:rPr>
        <w:t>Comienzo de la elaboración del Plan de Compras 2024, en conjunto con el Departamento de compras.</w:t>
      </w:r>
    </w:p>
    <w:p w14:paraId="34CC7FF4" w14:textId="3B1E75E3" w:rsidR="009C79C9" w:rsidRPr="009C79C9" w:rsidRDefault="009C79C9" w:rsidP="009C79C9">
      <w:pPr>
        <w:pStyle w:val="ListParagraph"/>
        <w:numPr>
          <w:ilvl w:val="0"/>
          <w:numId w:val="31"/>
        </w:numPr>
        <w:spacing w:line="360" w:lineRule="auto"/>
        <w:jc w:val="both"/>
        <w:rPr>
          <w:bCs/>
          <w:lang w:val="es-DO"/>
        </w:rPr>
      </w:pPr>
      <w:r w:rsidRPr="009C79C9">
        <w:rPr>
          <w:bCs/>
          <w:lang w:val="es-DO"/>
        </w:rPr>
        <w:t>Inicio de la elaboración del Plan Operativo Anual (POA) 2024.</w:t>
      </w:r>
    </w:p>
    <w:p w14:paraId="24557D4C" w14:textId="23B135C0" w:rsidR="009C79C9" w:rsidRPr="009C79C9" w:rsidRDefault="009C79C9" w:rsidP="009C79C9">
      <w:pPr>
        <w:pStyle w:val="ListParagraph"/>
        <w:numPr>
          <w:ilvl w:val="0"/>
          <w:numId w:val="31"/>
        </w:numPr>
        <w:spacing w:line="360" w:lineRule="auto"/>
        <w:jc w:val="both"/>
        <w:rPr>
          <w:bCs/>
          <w:lang w:val="es-DO"/>
        </w:rPr>
      </w:pPr>
      <w:r w:rsidRPr="009C79C9">
        <w:rPr>
          <w:bCs/>
          <w:lang w:val="es-DO"/>
        </w:rPr>
        <w:t>Formulación del Presupuesto 2024, en conjunto con la Dirección Financiera.</w:t>
      </w:r>
    </w:p>
    <w:p w14:paraId="7EB49549" w14:textId="082C000E" w:rsidR="009C79C9" w:rsidRPr="009C79C9" w:rsidRDefault="009C79C9" w:rsidP="009C79C9">
      <w:pPr>
        <w:pStyle w:val="ListParagraph"/>
        <w:numPr>
          <w:ilvl w:val="0"/>
          <w:numId w:val="31"/>
        </w:numPr>
        <w:spacing w:line="360" w:lineRule="auto"/>
        <w:jc w:val="both"/>
        <w:rPr>
          <w:bCs/>
          <w:lang w:val="es-DO"/>
        </w:rPr>
      </w:pPr>
      <w:r w:rsidRPr="009C79C9">
        <w:rPr>
          <w:bCs/>
          <w:lang w:val="es-DO"/>
        </w:rPr>
        <w:t>Elaboración de informes semanales de gestión, a solicitud del Ministerio de la Presidencia.</w:t>
      </w:r>
    </w:p>
    <w:p w14:paraId="70D01910" w14:textId="07314F2E" w:rsidR="009C79C9" w:rsidRPr="009C79C9" w:rsidRDefault="009C79C9" w:rsidP="009C79C9">
      <w:pPr>
        <w:pStyle w:val="ListParagraph"/>
        <w:numPr>
          <w:ilvl w:val="0"/>
          <w:numId w:val="31"/>
        </w:numPr>
        <w:spacing w:line="360" w:lineRule="auto"/>
        <w:jc w:val="both"/>
        <w:rPr>
          <w:bCs/>
          <w:lang w:val="es-DO"/>
        </w:rPr>
      </w:pPr>
      <w:r w:rsidRPr="009C79C9">
        <w:rPr>
          <w:bCs/>
          <w:lang w:val="es-DO"/>
        </w:rPr>
        <w:t>Seguimiento a la ejecución trimestral para el reporte al SIGEF y al portal web Portal Transparencia- Dirección General de Ética.</w:t>
      </w:r>
    </w:p>
    <w:p w14:paraId="7A5E6B47" w14:textId="577BC5BB" w:rsidR="009C79C9" w:rsidRPr="009C79C9" w:rsidRDefault="009C79C9" w:rsidP="009C79C9">
      <w:pPr>
        <w:pStyle w:val="ListParagraph"/>
        <w:numPr>
          <w:ilvl w:val="0"/>
          <w:numId w:val="31"/>
        </w:numPr>
        <w:spacing w:line="360" w:lineRule="auto"/>
        <w:jc w:val="both"/>
        <w:rPr>
          <w:bCs/>
          <w:lang w:val="es-DO"/>
        </w:rPr>
      </w:pPr>
      <w:r w:rsidRPr="009C79C9">
        <w:rPr>
          <w:bCs/>
          <w:lang w:val="es-DO"/>
        </w:rPr>
        <w:t>Participación en la formulación del Plan Sectorial de la Política Fiscal, en colaboración con las demás dependencias del Ministerio de Hacienda.</w:t>
      </w:r>
    </w:p>
    <w:p w14:paraId="1346755D" w14:textId="15B66DDD" w:rsidR="009C79C9" w:rsidRPr="009C79C9" w:rsidRDefault="009C79C9" w:rsidP="009C79C9">
      <w:pPr>
        <w:pStyle w:val="ListParagraph"/>
        <w:numPr>
          <w:ilvl w:val="0"/>
          <w:numId w:val="31"/>
        </w:numPr>
        <w:spacing w:line="360" w:lineRule="auto"/>
        <w:jc w:val="both"/>
        <w:rPr>
          <w:bCs/>
          <w:lang w:val="es-DO"/>
        </w:rPr>
      </w:pPr>
      <w:r w:rsidRPr="009C79C9">
        <w:rPr>
          <w:bCs/>
          <w:lang w:val="es-DO"/>
        </w:rPr>
        <w:t>Seguimiento a los indicadores del Sistema de Seguimiento, Monitoreo y Medición de la Gestión Pública.</w:t>
      </w:r>
    </w:p>
    <w:p w14:paraId="111119ED" w14:textId="56B47F10" w:rsidR="009C79C9" w:rsidRPr="009C79C9" w:rsidRDefault="009C79C9" w:rsidP="009C79C9">
      <w:pPr>
        <w:pStyle w:val="ListParagraph"/>
        <w:numPr>
          <w:ilvl w:val="0"/>
          <w:numId w:val="31"/>
        </w:numPr>
        <w:spacing w:line="360" w:lineRule="auto"/>
        <w:jc w:val="both"/>
        <w:rPr>
          <w:bCs/>
          <w:lang w:val="es-DO"/>
        </w:rPr>
      </w:pPr>
      <w:r w:rsidRPr="009C79C9">
        <w:rPr>
          <w:bCs/>
          <w:lang w:val="es-DO"/>
        </w:rPr>
        <w:t>Gestión de la Implementación de las Normas Básicas de Control Interno (NOBACI), en conjunto con la Unidad de Auditoría Interna.</w:t>
      </w:r>
    </w:p>
    <w:p w14:paraId="581C41DC" w14:textId="48763E7F" w:rsidR="009C79C9" w:rsidRPr="009C79C9" w:rsidRDefault="009C79C9" w:rsidP="009C79C9">
      <w:pPr>
        <w:pStyle w:val="ListParagraph"/>
        <w:numPr>
          <w:ilvl w:val="0"/>
          <w:numId w:val="31"/>
        </w:numPr>
        <w:spacing w:line="360" w:lineRule="auto"/>
        <w:jc w:val="both"/>
        <w:rPr>
          <w:bCs/>
          <w:lang w:val="es-DO"/>
        </w:rPr>
      </w:pPr>
      <w:r w:rsidRPr="009C79C9">
        <w:rPr>
          <w:bCs/>
          <w:lang w:val="es-DO"/>
        </w:rPr>
        <w:t xml:space="preserve">Elaboración de la primera Carta Compromiso al Ciudadano </w:t>
      </w:r>
    </w:p>
    <w:p w14:paraId="29F71FA2" w14:textId="2ED906DD" w:rsidR="008F25F9" w:rsidRDefault="009C79C9" w:rsidP="009C79C9">
      <w:pPr>
        <w:spacing w:line="360" w:lineRule="auto"/>
        <w:jc w:val="both"/>
        <w:rPr>
          <w:bCs/>
          <w:lang w:val="es-DO"/>
        </w:rPr>
      </w:pPr>
      <w:r w:rsidRPr="009C79C9">
        <w:rPr>
          <w:bCs/>
          <w:lang w:val="es-DO"/>
        </w:rPr>
        <w:t xml:space="preserve">Durante el ejercicio fiscal 2023, todos los instrumentos de planificación institucional han sido sometidos a seguimiento y evaluación. La Dirección de Planificación y Desarrollo ha generado los reportes trimestrales de metas físicas y financieras para el </w:t>
      </w:r>
      <w:r w:rsidRPr="009C79C9">
        <w:rPr>
          <w:bCs/>
          <w:lang w:val="es-DO"/>
        </w:rPr>
        <w:lastRenderedPageBreak/>
        <w:t>Indicador de Gestión Presupuestaria, utilizando el módulo de programación y seguimiento del Sistema Integrado de Gestión Económico-Financiera (SIGEF). Asimismo, para el Indicador del portal de Transparencia, la evaluación ha sido llevada a cabo por la Dirección General de Ética e Integridad Gubernamental.</w:t>
      </w:r>
    </w:p>
    <w:p w14:paraId="56E9212E" w14:textId="144C1F0A" w:rsidR="009C79C9" w:rsidRDefault="009C79C9" w:rsidP="009C79C9">
      <w:pPr>
        <w:pStyle w:val="Heading3"/>
        <w:rPr>
          <w:lang w:val="es-DO"/>
        </w:rPr>
      </w:pPr>
      <w:bookmarkStart w:id="30" w:name="_Toc153794684"/>
      <w:r>
        <w:rPr>
          <w:lang w:val="es-DO"/>
        </w:rPr>
        <w:t xml:space="preserve">A. </w:t>
      </w:r>
      <w:r w:rsidRPr="009C79C9">
        <w:rPr>
          <w:lang w:val="es-DO"/>
        </w:rPr>
        <w:t>Resultados de las Normas Básicas de Control Interno (NOBACI)</w:t>
      </w:r>
      <w:bookmarkEnd w:id="30"/>
      <w:r w:rsidRPr="009C79C9">
        <w:rPr>
          <w:lang w:val="es-DO"/>
        </w:rPr>
        <w:cr/>
      </w:r>
    </w:p>
    <w:p w14:paraId="6E366755" w14:textId="77777777" w:rsidR="009C79C9" w:rsidRPr="009C79C9" w:rsidRDefault="009C79C9" w:rsidP="009C79C9">
      <w:pPr>
        <w:spacing w:line="360" w:lineRule="auto"/>
        <w:jc w:val="both"/>
        <w:rPr>
          <w:bCs/>
          <w:lang w:val="es-DO"/>
        </w:rPr>
      </w:pPr>
      <w:r w:rsidRPr="009C79C9">
        <w:rPr>
          <w:bCs/>
          <w:lang w:val="es-DO"/>
        </w:rPr>
        <w:t xml:space="preserve">A los fines de dar cumplimiento con lo requerido por la Contraloría General de la República Dominicana (Ley 10-07) de Control Interno, la institución en su compromiso con los requerimientos del Sistema de Implementación de las Normas de Control Interno (NOBACI). </w:t>
      </w:r>
    </w:p>
    <w:p w14:paraId="38271905" w14:textId="77777777" w:rsidR="009C79C9" w:rsidRPr="009C79C9" w:rsidRDefault="009C79C9" w:rsidP="009C79C9">
      <w:pPr>
        <w:spacing w:line="360" w:lineRule="auto"/>
        <w:jc w:val="both"/>
        <w:rPr>
          <w:bCs/>
          <w:lang w:val="es-DO"/>
        </w:rPr>
      </w:pPr>
      <w:r w:rsidRPr="009C79C9">
        <w:rPr>
          <w:bCs/>
          <w:lang w:val="es-DO"/>
        </w:rPr>
        <w:t>Durante el año 2023, persistimos en los levantamientos y documentación de los procesos internos de la institución con el objetivo de estandarizar actividades comunes.</w:t>
      </w:r>
    </w:p>
    <w:p w14:paraId="4EF7B972" w14:textId="77777777" w:rsidR="009C79C9" w:rsidRPr="009C79C9" w:rsidRDefault="009C79C9" w:rsidP="009C79C9">
      <w:pPr>
        <w:spacing w:line="360" w:lineRule="auto"/>
        <w:jc w:val="both"/>
        <w:rPr>
          <w:bCs/>
          <w:lang w:val="es-DO"/>
        </w:rPr>
      </w:pPr>
      <w:r w:rsidRPr="009C79C9">
        <w:rPr>
          <w:bCs/>
          <w:lang w:val="es-DO"/>
        </w:rPr>
        <w:t xml:space="preserve"> La eficiencia en este proceso se ha reflejado en el cumplimiento de objetivos, la gestión controlada de riesgos y la apropiada utilización de la tecnología. Estos resultados se respaldan en la observancia de sólidos principios éticos y un comportamiento íntegro por parte de los servidores públicos.</w:t>
      </w:r>
    </w:p>
    <w:p w14:paraId="57C1CF37" w14:textId="2EE63989" w:rsidR="009C79C9" w:rsidRDefault="009C79C9" w:rsidP="009C79C9">
      <w:pPr>
        <w:spacing w:line="360" w:lineRule="auto"/>
        <w:jc w:val="both"/>
        <w:rPr>
          <w:bCs/>
          <w:lang w:val="es-DO"/>
        </w:rPr>
      </w:pPr>
      <w:r w:rsidRPr="009C79C9">
        <w:rPr>
          <w:bCs/>
          <w:lang w:val="es-DO"/>
        </w:rPr>
        <w:t>Al finalizar el año 2023, se registra un avance promedio de 53.24% en la implementación de las NOBACI, como se detalla a continuación:</w:t>
      </w:r>
    </w:p>
    <w:tbl>
      <w:tblPr>
        <w:tblW w:w="5000" w:type="pct"/>
        <w:jc w:val="center"/>
        <w:tblCellMar>
          <w:left w:w="70" w:type="dxa"/>
          <w:right w:w="70" w:type="dxa"/>
        </w:tblCellMar>
        <w:tblLook w:val="04A0" w:firstRow="1" w:lastRow="0" w:firstColumn="1" w:lastColumn="0" w:noHBand="0" w:noVBand="1"/>
      </w:tblPr>
      <w:tblGrid>
        <w:gridCol w:w="4877"/>
        <w:gridCol w:w="3033"/>
      </w:tblGrid>
      <w:tr w:rsidR="009C79C9" w:rsidRPr="009C79C9" w14:paraId="2F6FC3BA" w14:textId="77777777" w:rsidTr="008A1A3A">
        <w:trPr>
          <w:trHeight w:val="660"/>
          <w:tblHeader/>
          <w:jc w:val="center"/>
        </w:trPr>
        <w:tc>
          <w:tcPr>
            <w:tcW w:w="30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C03B609" w14:textId="1A125C99" w:rsidR="009C79C9" w:rsidRPr="009C79C9" w:rsidRDefault="009C79C9" w:rsidP="009C79C9">
            <w:pPr>
              <w:spacing w:after="0" w:line="360" w:lineRule="auto"/>
              <w:jc w:val="center"/>
              <w:rPr>
                <w:b/>
                <w:color w:val="FFFFFF" w:themeColor="background1"/>
                <w:lang w:val="es-DO"/>
              </w:rPr>
            </w:pPr>
            <w:r w:rsidRPr="009C79C9">
              <w:rPr>
                <w:b/>
                <w:color w:val="FFFFFF" w:themeColor="background1"/>
                <w:lang w:val="es-DO"/>
              </w:rPr>
              <w:t>COMPONENTES DEL CONTROL INTERNO</w:t>
            </w:r>
          </w:p>
        </w:tc>
        <w:tc>
          <w:tcPr>
            <w:tcW w:w="1917" w:type="pct"/>
            <w:tcBorders>
              <w:top w:val="single" w:sz="4" w:space="0" w:color="auto"/>
              <w:left w:val="nil"/>
              <w:bottom w:val="single" w:sz="4" w:space="0" w:color="auto"/>
              <w:right w:val="single" w:sz="4" w:space="0" w:color="auto"/>
            </w:tcBorders>
            <w:shd w:val="clear" w:color="auto" w:fill="002060"/>
            <w:vAlign w:val="center"/>
            <w:hideMark/>
          </w:tcPr>
          <w:p w14:paraId="756B462B" w14:textId="6F309C99" w:rsidR="009C79C9" w:rsidRPr="009C79C9" w:rsidRDefault="009C79C9" w:rsidP="009C79C9">
            <w:pPr>
              <w:spacing w:after="0" w:line="360" w:lineRule="auto"/>
              <w:jc w:val="center"/>
              <w:rPr>
                <w:b/>
                <w:color w:val="FFFFFF" w:themeColor="background1"/>
                <w:lang w:val="es-DO"/>
              </w:rPr>
            </w:pPr>
            <w:r w:rsidRPr="009C79C9">
              <w:rPr>
                <w:b/>
                <w:color w:val="FFFFFF" w:themeColor="background1"/>
                <w:lang w:val="es-DO"/>
              </w:rPr>
              <w:t>CALIFICACIÓN DE LA CONTRALORÍA</w:t>
            </w:r>
          </w:p>
        </w:tc>
      </w:tr>
      <w:tr w:rsidR="009C79C9" w:rsidRPr="009C79C9" w14:paraId="3458F6D6" w14:textId="77777777" w:rsidTr="009C79C9">
        <w:trPr>
          <w:trHeight w:val="315"/>
          <w:jc w:val="center"/>
        </w:trPr>
        <w:tc>
          <w:tcPr>
            <w:tcW w:w="3083" w:type="pct"/>
            <w:tcBorders>
              <w:top w:val="nil"/>
              <w:left w:val="single" w:sz="4" w:space="0" w:color="auto"/>
              <w:bottom w:val="single" w:sz="4" w:space="0" w:color="auto"/>
              <w:right w:val="single" w:sz="4" w:space="0" w:color="auto"/>
            </w:tcBorders>
            <w:shd w:val="clear" w:color="auto" w:fill="auto"/>
            <w:noWrap/>
            <w:vAlign w:val="center"/>
            <w:hideMark/>
          </w:tcPr>
          <w:p w14:paraId="6DB483D2" w14:textId="77777777" w:rsidR="009C79C9" w:rsidRPr="009C79C9" w:rsidRDefault="009C79C9" w:rsidP="009C79C9">
            <w:pPr>
              <w:spacing w:after="0" w:line="360" w:lineRule="auto"/>
              <w:jc w:val="center"/>
              <w:rPr>
                <w:lang w:val="es-DO"/>
              </w:rPr>
            </w:pPr>
            <w:r w:rsidRPr="009C79C9">
              <w:rPr>
                <w:lang w:val="es-DO"/>
              </w:rPr>
              <w:t>Ambiente de Control</w:t>
            </w:r>
          </w:p>
        </w:tc>
        <w:tc>
          <w:tcPr>
            <w:tcW w:w="1917" w:type="pct"/>
            <w:tcBorders>
              <w:top w:val="nil"/>
              <w:left w:val="nil"/>
              <w:bottom w:val="single" w:sz="4" w:space="0" w:color="auto"/>
              <w:right w:val="single" w:sz="4" w:space="0" w:color="auto"/>
            </w:tcBorders>
            <w:shd w:val="clear" w:color="auto" w:fill="auto"/>
            <w:noWrap/>
            <w:vAlign w:val="center"/>
            <w:hideMark/>
          </w:tcPr>
          <w:p w14:paraId="4131F38B" w14:textId="77777777" w:rsidR="009C79C9" w:rsidRPr="009C79C9" w:rsidRDefault="009C79C9" w:rsidP="009C79C9">
            <w:pPr>
              <w:spacing w:after="0" w:line="360" w:lineRule="auto"/>
              <w:jc w:val="center"/>
              <w:rPr>
                <w:lang w:val="es-DO"/>
              </w:rPr>
            </w:pPr>
            <w:r w:rsidRPr="009C79C9">
              <w:rPr>
                <w:lang w:val="es-DO"/>
              </w:rPr>
              <w:t>41.86%</w:t>
            </w:r>
          </w:p>
        </w:tc>
      </w:tr>
      <w:tr w:rsidR="009C79C9" w:rsidRPr="009C79C9" w14:paraId="5B6D7A55" w14:textId="77777777" w:rsidTr="009C79C9">
        <w:trPr>
          <w:trHeight w:val="300"/>
          <w:jc w:val="center"/>
        </w:trPr>
        <w:tc>
          <w:tcPr>
            <w:tcW w:w="3083" w:type="pct"/>
            <w:tcBorders>
              <w:top w:val="nil"/>
              <w:left w:val="single" w:sz="4" w:space="0" w:color="auto"/>
              <w:bottom w:val="single" w:sz="4" w:space="0" w:color="auto"/>
              <w:right w:val="single" w:sz="4" w:space="0" w:color="auto"/>
            </w:tcBorders>
            <w:shd w:val="clear" w:color="auto" w:fill="auto"/>
            <w:noWrap/>
            <w:vAlign w:val="center"/>
            <w:hideMark/>
          </w:tcPr>
          <w:p w14:paraId="54023354" w14:textId="77777777" w:rsidR="009C79C9" w:rsidRPr="009C79C9" w:rsidRDefault="009C79C9" w:rsidP="009C79C9">
            <w:pPr>
              <w:spacing w:after="0" w:line="360" w:lineRule="auto"/>
              <w:jc w:val="center"/>
              <w:rPr>
                <w:lang w:val="es-DO"/>
              </w:rPr>
            </w:pPr>
            <w:r w:rsidRPr="009C79C9">
              <w:rPr>
                <w:lang w:val="es-DO"/>
              </w:rPr>
              <w:t>Valoración y Administración de Riesgos</w:t>
            </w:r>
          </w:p>
        </w:tc>
        <w:tc>
          <w:tcPr>
            <w:tcW w:w="1917" w:type="pct"/>
            <w:tcBorders>
              <w:top w:val="nil"/>
              <w:left w:val="nil"/>
              <w:bottom w:val="single" w:sz="4" w:space="0" w:color="auto"/>
              <w:right w:val="single" w:sz="4" w:space="0" w:color="auto"/>
            </w:tcBorders>
            <w:shd w:val="clear" w:color="auto" w:fill="auto"/>
            <w:noWrap/>
            <w:vAlign w:val="center"/>
            <w:hideMark/>
          </w:tcPr>
          <w:p w14:paraId="7377F135" w14:textId="77777777" w:rsidR="009C79C9" w:rsidRPr="009C79C9" w:rsidRDefault="009C79C9" w:rsidP="009C79C9">
            <w:pPr>
              <w:spacing w:after="0" w:line="360" w:lineRule="auto"/>
              <w:jc w:val="center"/>
              <w:rPr>
                <w:lang w:val="es-DO"/>
              </w:rPr>
            </w:pPr>
            <w:r w:rsidRPr="009C79C9">
              <w:rPr>
                <w:lang w:val="es-DO"/>
              </w:rPr>
              <w:t>76.00%</w:t>
            </w:r>
          </w:p>
        </w:tc>
      </w:tr>
      <w:tr w:rsidR="009C79C9" w:rsidRPr="009C79C9" w14:paraId="2B25E0BC" w14:textId="77777777" w:rsidTr="009C79C9">
        <w:trPr>
          <w:trHeight w:val="300"/>
          <w:jc w:val="center"/>
        </w:trPr>
        <w:tc>
          <w:tcPr>
            <w:tcW w:w="3083" w:type="pct"/>
            <w:tcBorders>
              <w:top w:val="nil"/>
              <w:left w:val="single" w:sz="4" w:space="0" w:color="auto"/>
              <w:bottom w:val="single" w:sz="4" w:space="0" w:color="auto"/>
              <w:right w:val="single" w:sz="4" w:space="0" w:color="auto"/>
            </w:tcBorders>
            <w:shd w:val="clear" w:color="auto" w:fill="auto"/>
            <w:noWrap/>
            <w:vAlign w:val="center"/>
            <w:hideMark/>
          </w:tcPr>
          <w:p w14:paraId="11FB074B" w14:textId="77777777" w:rsidR="009C79C9" w:rsidRPr="009C79C9" w:rsidRDefault="009C79C9" w:rsidP="009C79C9">
            <w:pPr>
              <w:spacing w:after="0" w:line="360" w:lineRule="auto"/>
              <w:jc w:val="center"/>
              <w:rPr>
                <w:lang w:val="es-DO"/>
              </w:rPr>
            </w:pPr>
            <w:r w:rsidRPr="009C79C9">
              <w:rPr>
                <w:lang w:val="es-DO"/>
              </w:rPr>
              <w:t>Actividades de Control</w:t>
            </w:r>
          </w:p>
        </w:tc>
        <w:tc>
          <w:tcPr>
            <w:tcW w:w="1917" w:type="pct"/>
            <w:tcBorders>
              <w:top w:val="nil"/>
              <w:left w:val="nil"/>
              <w:bottom w:val="single" w:sz="4" w:space="0" w:color="auto"/>
              <w:right w:val="single" w:sz="4" w:space="0" w:color="auto"/>
            </w:tcBorders>
            <w:shd w:val="clear" w:color="auto" w:fill="auto"/>
            <w:noWrap/>
            <w:vAlign w:val="center"/>
            <w:hideMark/>
          </w:tcPr>
          <w:p w14:paraId="665377C0" w14:textId="77777777" w:rsidR="009C79C9" w:rsidRPr="009C79C9" w:rsidRDefault="009C79C9" w:rsidP="009C79C9">
            <w:pPr>
              <w:spacing w:after="0" w:line="360" w:lineRule="auto"/>
              <w:jc w:val="center"/>
              <w:rPr>
                <w:lang w:val="es-DO"/>
              </w:rPr>
            </w:pPr>
            <w:r w:rsidRPr="009C79C9">
              <w:rPr>
                <w:lang w:val="es-DO"/>
              </w:rPr>
              <w:t>20.00%</w:t>
            </w:r>
          </w:p>
        </w:tc>
      </w:tr>
      <w:tr w:rsidR="009C79C9" w:rsidRPr="009C79C9" w14:paraId="0D97292E" w14:textId="77777777" w:rsidTr="009C79C9">
        <w:trPr>
          <w:trHeight w:val="300"/>
          <w:jc w:val="center"/>
        </w:trPr>
        <w:tc>
          <w:tcPr>
            <w:tcW w:w="3083" w:type="pct"/>
            <w:tcBorders>
              <w:top w:val="nil"/>
              <w:left w:val="single" w:sz="4" w:space="0" w:color="auto"/>
              <w:bottom w:val="single" w:sz="4" w:space="0" w:color="auto"/>
              <w:right w:val="single" w:sz="4" w:space="0" w:color="auto"/>
            </w:tcBorders>
            <w:shd w:val="clear" w:color="auto" w:fill="auto"/>
            <w:noWrap/>
            <w:vAlign w:val="center"/>
            <w:hideMark/>
          </w:tcPr>
          <w:p w14:paraId="672B59EC" w14:textId="77777777" w:rsidR="009C79C9" w:rsidRPr="009C79C9" w:rsidRDefault="009C79C9" w:rsidP="009C79C9">
            <w:pPr>
              <w:spacing w:after="0" w:line="360" w:lineRule="auto"/>
              <w:jc w:val="center"/>
              <w:rPr>
                <w:lang w:val="es-DO"/>
              </w:rPr>
            </w:pPr>
            <w:r w:rsidRPr="009C79C9">
              <w:rPr>
                <w:lang w:val="es-DO"/>
              </w:rPr>
              <w:t>Información y Comunicación</w:t>
            </w:r>
          </w:p>
        </w:tc>
        <w:tc>
          <w:tcPr>
            <w:tcW w:w="1917" w:type="pct"/>
            <w:tcBorders>
              <w:top w:val="nil"/>
              <w:left w:val="nil"/>
              <w:bottom w:val="single" w:sz="4" w:space="0" w:color="auto"/>
              <w:right w:val="single" w:sz="4" w:space="0" w:color="auto"/>
            </w:tcBorders>
            <w:shd w:val="clear" w:color="auto" w:fill="auto"/>
            <w:noWrap/>
            <w:vAlign w:val="center"/>
            <w:hideMark/>
          </w:tcPr>
          <w:p w14:paraId="05259379" w14:textId="77777777" w:rsidR="009C79C9" w:rsidRPr="009C79C9" w:rsidRDefault="009C79C9" w:rsidP="009C79C9">
            <w:pPr>
              <w:spacing w:after="0" w:line="360" w:lineRule="auto"/>
              <w:jc w:val="center"/>
              <w:rPr>
                <w:lang w:val="es-DO"/>
              </w:rPr>
            </w:pPr>
            <w:r w:rsidRPr="009C79C9">
              <w:rPr>
                <w:lang w:val="es-DO"/>
              </w:rPr>
              <w:t>59.09%</w:t>
            </w:r>
          </w:p>
        </w:tc>
      </w:tr>
      <w:tr w:rsidR="009C79C9" w:rsidRPr="009C79C9" w14:paraId="75389DA7" w14:textId="77777777" w:rsidTr="009C79C9">
        <w:trPr>
          <w:trHeight w:val="300"/>
          <w:jc w:val="center"/>
        </w:trPr>
        <w:tc>
          <w:tcPr>
            <w:tcW w:w="3083" w:type="pct"/>
            <w:tcBorders>
              <w:top w:val="nil"/>
              <w:left w:val="single" w:sz="4" w:space="0" w:color="auto"/>
              <w:bottom w:val="single" w:sz="4" w:space="0" w:color="auto"/>
              <w:right w:val="single" w:sz="4" w:space="0" w:color="auto"/>
            </w:tcBorders>
            <w:shd w:val="clear" w:color="auto" w:fill="auto"/>
            <w:noWrap/>
            <w:vAlign w:val="center"/>
            <w:hideMark/>
          </w:tcPr>
          <w:p w14:paraId="7B13813B" w14:textId="77777777" w:rsidR="009C79C9" w:rsidRPr="009C79C9" w:rsidRDefault="009C79C9" w:rsidP="009C79C9">
            <w:pPr>
              <w:spacing w:after="0" w:line="360" w:lineRule="auto"/>
              <w:jc w:val="center"/>
              <w:rPr>
                <w:lang w:val="es-DO"/>
              </w:rPr>
            </w:pPr>
            <w:r w:rsidRPr="009C79C9">
              <w:rPr>
                <w:lang w:val="es-DO"/>
              </w:rPr>
              <w:lastRenderedPageBreak/>
              <w:t>Monitoreo y Evaluación</w:t>
            </w:r>
          </w:p>
        </w:tc>
        <w:tc>
          <w:tcPr>
            <w:tcW w:w="1917" w:type="pct"/>
            <w:tcBorders>
              <w:top w:val="nil"/>
              <w:left w:val="nil"/>
              <w:bottom w:val="single" w:sz="4" w:space="0" w:color="auto"/>
              <w:right w:val="single" w:sz="4" w:space="0" w:color="auto"/>
            </w:tcBorders>
            <w:shd w:val="clear" w:color="auto" w:fill="auto"/>
            <w:noWrap/>
            <w:vAlign w:val="center"/>
            <w:hideMark/>
          </w:tcPr>
          <w:p w14:paraId="3651A520" w14:textId="77777777" w:rsidR="009C79C9" w:rsidRPr="009C79C9" w:rsidRDefault="009C79C9" w:rsidP="009C79C9">
            <w:pPr>
              <w:spacing w:after="0" w:line="360" w:lineRule="auto"/>
              <w:jc w:val="center"/>
              <w:rPr>
                <w:lang w:val="es-DO"/>
              </w:rPr>
            </w:pPr>
            <w:r w:rsidRPr="009C79C9">
              <w:rPr>
                <w:lang w:val="es-DO"/>
              </w:rPr>
              <w:t>69.23%</w:t>
            </w:r>
          </w:p>
        </w:tc>
      </w:tr>
      <w:tr w:rsidR="009C79C9" w:rsidRPr="009C79C9" w14:paraId="2A8DF722" w14:textId="77777777" w:rsidTr="008A1A3A">
        <w:trPr>
          <w:trHeight w:val="520"/>
          <w:jc w:val="center"/>
        </w:trPr>
        <w:tc>
          <w:tcPr>
            <w:tcW w:w="3083"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1805187D" w14:textId="4DA65E73" w:rsidR="009C79C9" w:rsidRPr="008A1A3A" w:rsidRDefault="008A1A3A" w:rsidP="008A1A3A">
            <w:pPr>
              <w:spacing w:after="0" w:line="240" w:lineRule="auto"/>
              <w:jc w:val="right"/>
              <w:rPr>
                <w:b/>
                <w:lang w:val="es-DO"/>
              </w:rPr>
            </w:pPr>
            <w:r w:rsidRPr="008A1A3A">
              <w:rPr>
                <w:b/>
                <w:lang w:val="es-DO"/>
              </w:rPr>
              <w:t xml:space="preserve">TOTALES </w:t>
            </w:r>
          </w:p>
        </w:tc>
        <w:tc>
          <w:tcPr>
            <w:tcW w:w="1917" w:type="pct"/>
            <w:tcBorders>
              <w:top w:val="nil"/>
              <w:left w:val="nil"/>
              <w:bottom w:val="single" w:sz="4" w:space="0" w:color="auto"/>
              <w:right w:val="single" w:sz="4" w:space="0" w:color="auto"/>
            </w:tcBorders>
            <w:shd w:val="clear" w:color="auto" w:fill="E7E6E6" w:themeFill="background2"/>
            <w:noWrap/>
            <w:vAlign w:val="center"/>
            <w:hideMark/>
          </w:tcPr>
          <w:p w14:paraId="168940F7" w14:textId="77777777" w:rsidR="009C79C9" w:rsidRPr="008A1A3A" w:rsidRDefault="009C79C9" w:rsidP="0072478A">
            <w:pPr>
              <w:spacing w:after="0" w:line="240" w:lineRule="auto"/>
              <w:jc w:val="center"/>
              <w:rPr>
                <w:b/>
                <w:lang w:val="es-DO"/>
              </w:rPr>
            </w:pPr>
            <w:r w:rsidRPr="008A1A3A">
              <w:rPr>
                <w:b/>
                <w:lang w:val="es-DO"/>
              </w:rPr>
              <w:t>53.24%</w:t>
            </w:r>
          </w:p>
        </w:tc>
      </w:tr>
    </w:tbl>
    <w:p w14:paraId="513A1350" w14:textId="3D037DB4" w:rsidR="009C79C9" w:rsidRDefault="009C79C9" w:rsidP="009C79C9">
      <w:pPr>
        <w:spacing w:line="360" w:lineRule="auto"/>
        <w:jc w:val="both"/>
        <w:rPr>
          <w:bCs/>
          <w:lang w:val="es-DO"/>
        </w:rPr>
      </w:pPr>
    </w:p>
    <w:p w14:paraId="49FA39D5" w14:textId="39A6A02A" w:rsidR="008A1A3A" w:rsidRDefault="008A1A3A" w:rsidP="009C79C9">
      <w:pPr>
        <w:spacing w:line="360" w:lineRule="auto"/>
        <w:jc w:val="both"/>
        <w:rPr>
          <w:bCs/>
          <w:lang w:val="es-DO"/>
        </w:rPr>
      </w:pPr>
      <w:r w:rsidRPr="008A1A3A">
        <w:rPr>
          <w:bCs/>
          <w:lang w:val="es-DO"/>
        </w:rPr>
        <w:t>Cabe resaltar, que estamos en un proceso constante de revisión y carga de procesos al Sistema de Diagnostico de las NOBACI acompañados de los asesores de la Contraloría General de la Republica.</w:t>
      </w:r>
    </w:p>
    <w:p w14:paraId="3E081A42" w14:textId="77777777" w:rsidR="008A1A3A" w:rsidRDefault="008A1A3A" w:rsidP="009C79C9">
      <w:pPr>
        <w:spacing w:line="360" w:lineRule="auto"/>
        <w:jc w:val="both"/>
        <w:rPr>
          <w:bCs/>
          <w:lang w:val="es-DO"/>
        </w:rPr>
      </w:pPr>
    </w:p>
    <w:p w14:paraId="485B300B" w14:textId="25543335" w:rsidR="008A1A3A" w:rsidRDefault="008A1A3A" w:rsidP="008A1A3A">
      <w:pPr>
        <w:pStyle w:val="Heading3"/>
        <w:rPr>
          <w:lang w:val="es-DO"/>
        </w:rPr>
      </w:pPr>
      <w:bookmarkStart w:id="31" w:name="_Toc153794685"/>
      <w:r>
        <w:rPr>
          <w:lang w:val="es-DO"/>
        </w:rPr>
        <w:t xml:space="preserve">B. </w:t>
      </w:r>
      <w:r w:rsidRPr="008A1A3A">
        <w:rPr>
          <w:lang w:val="es-DO"/>
        </w:rPr>
        <w:t>Acciones para el fortalecimiento institucional</w:t>
      </w:r>
      <w:bookmarkEnd w:id="31"/>
    </w:p>
    <w:p w14:paraId="701DD966" w14:textId="77777777" w:rsidR="008A1A3A" w:rsidRDefault="008A1A3A" w:rsidP="008A1A3A">
      <w:pPr>
        <w:spacing w:after="0" w:line="360" w:lineRule="auto"/>
        <w:jc w:val="both"/>
        <w:rPr>
          <w:lang w:val="es-DO"/>
        </w:rPr>
      </w:pPr>
    </w:p>
    <w:p w14:paraId="380408A5" w14:textId="3642F093" w:rsidR="00A97095" w:rsidRDefault="00A97095" w:rsidP="00BA2267">
      <w:pPr>
        <w:spacing w:line="360" w:lineRule="auto"/>
        <w:jc w:val="both"/>
        <w:rPr>
          <w:lang w:val="es-DO"/>
        </w:rPr>
      </w:pPr>
      <w:r w:rsidRPr="00A97095">
        <w:rPr>
          <w:lang w:val="es-DO"/>
        </w:rPr>
        <w:t>La institución está inmersa en un proceso de mejora continua de sus trámites más demandados. Este proceso se realiza a través del programa 'Burocracia Cero', ejecutado en colaboración con una comisión integrada por el Consejo Nacional de Competitividad (CNC), el Ministerio de Administración Pública (MAP), el Ministerio de la Presidencia (MINPRE) y la Oficina Gubernamental de Tecnologías de la Información y Comunicación (OGTIC). Nos estamos enfocando en los trámites priorizados según la resolución núm. 0002/2023 del CNC, con el objetivo de integrarlos en el portal GOB.DO. De esta forma, modernizamos procesos sustantivos y administrativos, e identificamos los recursos necesarios, tanto humanos como mobiliarios, para el fortalecimiento de la institución en pro de la transparencia y el servicio a los ciudadanos.</w:t>
      </w:r>
    </w:p>
    <w:p w14:paraId="4113F84A" w14:textId="77777777" w:rsidR="00A97095" w:rsidRDefault="00A97095" w:rsidP="00BA2267">
      <w:pPr>
        <w:spacing w:line="360" w:lineRule="auto"/>
        <w:jc w:val="both"/>
        <w:rPr>
          <w:lang w:val="es-DO"/>
        </w:rPr>
      </w:pPr>
    </w:p>
    <w:p w14:paraId="74B6275D" w14:textId="7A90DD04" w:rsidR="00A97095" w:rsidRDefault="00A97095" w:rsidP="00A97095">
      <w:pPr>
        <w:pStyle w:val="Heading2"/>
        <w:rPr>
          <w:noProof/>
          <w:lang w:val="es-DO"/>
        </w:rPr>
      </w:pPr>
      <w:bookmarkStart w:id="32" w:name="_Toc153794686"/>
      <w:r>
        <w:rPr>
          <w:noProof/>
          <w:lang w:val="es-DO"/>
        </w:rPr>
        <w:lastRenderedPageBreak/>
        <w:t xml:space="preserve">4.6 </w:t>
      </w:r>
      <w:r w:rsidRPr="00A97095">
        <w:rPr>
          <w:noProof/>
          <w:lang w:val="es-DO"/>
        </w:rPr>
        <w:t>Desempeño del Área de Comunicaciones</w:t>
      </w:r>
      <w:bookmarkEnd w:id="32"/>
      <w:r w:rsidRPr="00A97095">
        <w:rPr>
          <w:noProof/>
          <w:lang w:val="es-DO"/>
        </w:rPr>
        <w:cr/>
      </w:r>
    </w:p>
    <w:p w14:paraId="0B6D520A" w14:textId="67CD1875" w:rsidR="00AA2725" w:rsidRPr="00AA2725" w:rsidRDefault="00AA2725" w:rsidP="00AA2725">
      <w:pPr>
        <w:spacing w:line="360" w:lineRule="auto"/>
        <w:jc w:val="both"/>
        <w:rPr>
          <w:rFonts w:eastAsia="Calibri"/>
          <w:noProof/>
          <w:lang w:val="es-ES"/>
        </w:rPr>
      </w:pPr>
      <w:r w:rsidRPr="00AA2725">
        <w:rPr>
          <w:rFonts w:eastAsia="Calibri"/>
          <w:noProof/>
          <w:lang w:val="es-ES"/>
        </w:rPr>
        <w:t>Durante el período de enero a octubre de 2023, la Dirección de Comunicaciones de la Superintendencia de Seguros se enfocó en mantener y mejorar la imagen de la institución en la sociedad dominicana. Las acciones incluyeron:</w:t>
      </w:r>
    </w:p>
    <w:p w14:paraId="665BF627" w14:textId="39F98B8A" w:rsidR="00AA2725" w:rsidRPr="00AA2725" w:rsidRDefault="00AA2725" w:rsidP="00AA2725">
      <w:pPr>
        <w:pStyle w:val="ListParagraph"/>
        <w:numPr>
          <w:ilvl w:val="0"/>
          <w:numId w:val="32"/>
        </w:numPr>
        <w:spacing w:line="360" w:lineRule="auto"/>
        <w:jc w:val="both"/>
        <w:rPr>
          <w:rFonts w:eastAsia="Calibri"/>
          <w:noProof/>
          <w:lang w:val="es-ES"/>
        </w:rPr>
      </w:pPr>
      <w:r w:rsidRPr="00AA2725">
        <w:rPr>
          <w:rFonts w:eastAsia="Calibri"/>
          <w:noProof/>
          <w:lang w:val="es-ES"/>
        </w:rPr>
        <w:t>Publicidad y Medios de Comunicación: Se logró una presencia significativa en los medios, con más de 340 apariciones entre enero y octubre. Esto fue resultado de la publicación de 30 notas de prensa y una amplia cobertura en medios digitales y tradicionales.</w:t>
      </w:r>
    </w:p>
    <w:p w14:paraId="08433E4B" w14:textId="07B84F1B" w:rsidR="00AA2725" w:rsidRPr="00AA2725" w:rsidRDefault="00AA2725" w:rsidP="00AA2725">
      <w:pPr>
        <w:pStyle w:val="ListParagraph"/>
        <w:numPr>
          <w:ilvl w:val="0"/>
          <w:numId w:val="32"/>
        </w:numPr>
        <w:spacing w:line="360" w:lineRule="auto"/>
        <w:jc w:val="both"/>
        <w:rPr>
          <w:rFonts w:eastAsia="Calibri"/>
          <w:noProof/>
          <w:lang w:val="es-ES"/>
        </w:rPr>
      </w:pPr>
      <w:r w:rsidRPr="00AA2725">
        <w:rPr>
          <w:rFonts w:eastAsia="Calibri"/>
          <w:noProof/>
          <w:lang w:val="es-ES"/>
        </w:rPr>
        <w:t>Eventos y Actividades: Se organizó y gestionó una serie de eventos clave, como la celebración del 54° Aniversario de la Superintendencia, el Acto de Graduación de ESFOSIS, y el encuentro de ALACES 2023. Además, se trabajó en la promoción del Día Nacional e Internacional del Seguro y en la producción de una revista y documental.</w:t>
      </w:r>
    </w:p>
    <w:p w14:paraId="16B977EC" w14:textId="77777777" w:rsidR="00AA2725" w:rsidRPr="00AA2725" w:rsidRDefault="00AA2725" w:rsidP="00AA2725">
      <w:pPr>
        <w:pStyle w:val="ListParagraph"/>
        <w:numPr>
          <w:ilvl w:val="0"/>
          <w:numId w:val="32"/>
        </w:numPr>
        <w:spacing w:line="360" w:lineRule="auto"/>
        <w:jc w:val="both"/>
        <w:rPr>
          <w:rFonts w:eastAsia="Calibri"/>
          <w:noProof/>
          <w:lang w:val="es-ES"/>
        </w:rPr>
      </w:pPr>
      <w:r w:rsidRPr="00AA2725">
        <w:rPr>
          <w:rFonts w:eastAsia="Calibri"/>
          <w:noProof/>
          <w:lang w:val="es-ES"/>
        </w:rPr>
        <w:t>Comunicaciones Internas y Externas: La Dirección de Comunicaciones se encargó de mantener informados a los ejecutivos y empleados a través de resúmenes informativos y distribución de periódicos. También se trabajó en la carnetización, la creación de brochures y la entrega de materiales educativos.</w:t>
      </w:r>
    </w:p>
    <w:p w14:paraId="60FB1EF6" w14:textId="5A4BC00D" w:rsidR="00A97095" w:rsidRDefault="00AA2725" w:rsidP="00AA2725">
      <w:pPr>
        <w:pStyle w:val="ListParagraph"/>
        <w:numPr>
          <w:ilvl w:val="0"/>
          <w:numId w:val="32"/>
        </w:numPr>
        <w:spacing w:line="360" w:lineRule="auto"/>
        <w:jc w:val="both"/>
        <w:rPr>
          <w:rFonts w:eastAsia="Calibri"/>
          <w:noProof/>
          <w:lang w:val="es-ES"/>
        </w:rPr>
      </w:pPr>
      <w:r w:rsidRPr="00AA2725">
        <w:rPr>
          <w:rFonts w:eastAsia="Calibri"/>
          <w:noProof/>
          <w:lang w:val="es-ES"/>
        </w:rPr>
        <w:t>Impacto Social y Educativo: Se divulgó información relevante para el sector seguros, incluyendo la Resolución 01-2023, y se participó activamente en la organización de eventos y actividades educativas.</w:t>
      </w:r>
    </w:p>
    <w:p w14:paraId="31706A89" w14:textId="77777777" w:rsidR="00AA2725" w:rsidRDefault="00AA2725" w:rsidP="00AA2725">
      <w:pPr>
        <w:spacing w:line="360" w:lineRule="auto"/>
        <w:jc w:val="both"/>
        <w:rPr>
          <w:rFonts w:eastAsia="Calibri"/>
          <w:noProof/>
          <w:lang w:val="es-ES"/>
        </w:rPr>
      </w:pPr>
      <w:r w:rsidRPr="00AA2725">
        <w:rPr>
          <w:rFonts w:eastAsia="Calibri"/>
          <w:noProof/>
          <w:lang w:val="es-ES"/>
        </w:rPr>
        <w:t>Proyecciones para Noviembre-Diciembre de 2023:</w:t>
      </w:r>
    </w:p>
    <w:p w14:paraId="0E130204" w14:textId="55FEF7AC" w:rsidR="00AA2725" w:rsidRPr="00AA2725" w:rsidRDefault="00AA2725" w:rsidP="00AA2725">
      <w:pPr>
        <w:spacing w:line="360" w:lineRule="auto"/>
        <w:jc w:val="both"/>
        <w:rPr>
          <w:rFonts w:eastAsia="Calibri"/>
          <w:noProof/>
          <w:lang w:val="es-ES"/>
        </w:rPr>
      </w:pPr>
      <w:r w:rsidRPr="00AA2725">
        <w:rPr>
          <w:rFonts w:eastAsia="Calibri"/>
          <w:noProof/>
          <w:lang w:val="es-ES"/>
        </w:rPr>
        <w:lastRenderedPageBreak/>
        <w:t>Para el cierre del año 2023, la Dirección tiene planeadas varias iniciativas:</w:t>
      </w:r>
    </w:p>
    <w:p w14:paraId="7F2EC20A" w14:textId="77777777" w:rsidR="00AA2725" w:rsidRPr="00AA2725" w:rsidRDefault="00AA2725" w:rsidP="00AA2725">
      <w:pPr>
        <w:pStyle w:val="ListParagraph"/>
        <w:numPr>
          <w:ilvl w:val="0"/>
          <w:numId w:val="33"/>
        </w:numPr>
        <w:spacing w:line="360" w:lineRule="auto"/>
        <w:jc w:val="both"/>
        <w:rPr>
          <w:rFonts w:eastAsia="Calibri"/>
          <w:noProof/>
          <w:lang w:val="es-ES"/>
        </w:rPr>
      </w:pPr>
      <w:r w:rsidRPr="00AA2725">
        <w:rPr>
          <w:rFonts w:eastAsia="Calibri"/>
          <w:noProof/>
          <w:lang w:val="es-ES"/>
        </w:rPr>
        <w:t>Publicaciones y Medios: Continuarán las publicaciones en medios de prensa, incluyendo notas de prensa sobre graduaciones de ESFOSIS y otras actividades importantes.</w:t>
      </w:r>
    </w:p>
    <w:p w14:paraId="336F6D2F" w14:textId="5CAE872A" w:rsidR="00AA2725" w:rsidRPr="00AA2725" w:rsidRDefault="00AA2725" w:rsidP="00AA2725">
      <w:pPr>
        <w:pStyle w:val="ListParagraph"/>
        <w:numPr>
          <w:ilvl w:val="0"/>
          <w:numId w:val="33"/>
        </w:numPr>
        <w:spacing w:line="360" w:lineRule="auto"/>
        <w:jc w:val="both"/>
        <w:rPr>
          <w:rFonts w:eastAsia="Calibri"/>
          <w:noProof/>
          <w:lang w:val="es-ES"/>
        </w:rPr>
      </w:pPr>
      <w:r w:rsidRPr="00AA2725">
        <w:rPr>
          <w:rFonts w:eastAsia="Calibri"/>
          <w:noProof/>
          <w:lang w:val="es-ES"/>
        </w:rPr>
        <w:t>Eventos de Fin de Año: Se coordinarán eventos relacionados con la Navidad y el Año Nuevo, y se iniciará la organización del 55° Aniversario de la Superintendencia.</w:t>
      </w:r>
    </w:p>
    <w:p w14:paraId="5A85963A" w14:textId="77777777" w:rsidR="00AA2725" w:rsidRPr="00AA2725" w:rsidRDefault="00AA2725" w:rsidP="00AA2725">
      <w:pPr>
        <w:pStyle w:val="ListParagraph"/>
        <w:numPr>
          <w:ilvl w:val="0"/>
          <w:numId w:val="33"/>
        </w:numPr>
        <w:spacing w:line="360" w:lineRule="auto"/>
        <w:jc w:val="both"/>
        <w:rPr>
          <w:rFonts w:eastAsia="Calibri"/>
          <w:noProof/>
          <w:lang w:val="es-ES"/>
        </w:rPr>
      </w:pPr>
      <w:r w:rsidRPr="00AA2725">
        <w:rPr>
          <w:rFonts w:eastAsia="Calibri"/>
          <w:noProof/>
          <w:lang w:val="es-ES"/>
        </w:rPr>
        <w:t>Revista Institucional: Se prevé la publicación de la segunda edición de la revista institucional "SuperSeguros Informa".</w:t>
      </w:r>
    </w:p>
    <w:p w14:paraId="43056E76" w14:textId="77777777" w:rsidR="00AA2725" w:rsidRPr="00AA2725" w:rsidRDefault="00AA2725" w:rsidP="00AA2725">
      <w:pPr>
        <w:pStyle w:val="ListParagraph"/>
        <w:numPr>
          <w:ilvl w:val="0"/>
          <w:numId w:val="33"/>
        </w:numPr>
        <w:spacing w:line="360" w:lineRule="auto"/>
        <w:jc w:val="both"/>
        <w:rPr>
          <w:rFonts w:eastAsia="Calibri"/>
          <w:noProof/>
          <w:lang w:val="es-ES"/>
        </w:rPr>
      </w:pPr>
      <w:r w:rsidRPr="00AA2725">
        <w:rPr>
          <w:rFonts w:eastAsia="Calibri"/>
          <w:noProof/>
          <w:lang w:val="es-ES"/>
        </w:rPr>
        <w:t>Proyectos Legislativos y Educativos: Se seguirá trabajando en el anteproyecto de Ley de Reforma a la Ley de Seguros y Fianzas, y se planifican actividades educativas adicionales.</w:t>
      </w:r>
    </w:p>
    <w:p w14:paraId="2FF4626B" w14:textId="2A8D3320" w:rsidR="00AA2725" w:rsidRPr="00AA2725" w:rsidRDefault="00AA2725" w:rsidP="00AA2725">
      <w:pPr>
        <w:pStyle w:val="ListParagraph"/>
        <w:numPr>
          <w:ilvl w:val="0"/>
          <w:numId w:val="33"/>
        </w:numPr>
        <w:spacing w:line="360" w:lineRule="auto"/>
        <w:jc w:val="both"/>
        <w:rPr>
          <w:rFonts w:eastAsia="Calibri"/>
          <w:noProof/>
          <w:lang w:val="es-ES"/>
        </w:rPr>
      </w:pPr>
      <w:r w:rsidRPr="00AA2725">
        <w:rPr>
          <w:rFonts w:eastAsia="Calibri"/>
          <w:noProof/>
          <w:lang w:val="es-ES"/>
        </w:rPr>
        <w:t>Entrevistas y Reportajes: Están programadas entrevistas con la Superintendente en diversos medios nacionales, así como la divulgación de información financiera relevante del sector.</w:t>
      </w:r>
    </w:p>
    <w:p w14:paraId="27138D50" w14:textId="5BDCDB8D" w:rsidR="00AA2725" w:rsidRDefault="00AA2725" w:rsidP="00AA2725">
      <w:pPr>
        <w:spacing w:line="360" w:lineRule="auto"/>
        <w:jc w:val="both"/>
        <w:rPr>
          <w:rFonts w:eastAsia="Calibri"/>
          <w:noProof/>
          <w:lang w:val="es-ES"/>
        </w:rPr>
      </w:pPr>
      <w:r w:rsidRPr="00AA2725">
        <w:rPr>
          <w:rFonts w:eastAsia="Calibri"/>
          <w:noProof/>
          <w:lang w:val="es-ES"/>
        </w:rPr>
        <w:t>Este resumen refleja el compromiso y las actividades realizadas por la Dirección de Comunicaciones de la Superintendencia de Seguros a lo largo del año, destacando su esfuerzo por mantener una comunicación efectiva y promover la educación y transparencia en el sector.</w:t>
      </w:r>
    </w:p>
    <w:p w14:paraId="5E75BF67" w14:textId="663CBEFD" w:rsidR="00DD7615" w:rsidRPr="008555C1" w:rsidRDefault="00452CC0" w:rsidP="00452CC0">
      <w:pPr>
        <w:rPr>
          <w:rFonts w:eastAsia="Calibri"/>
          <w:noProof/>
          <w:lang w:val="es-DO"/>
        </w:rPr>
      </w:pPr>
      <w:r>
        <w:rPr>
          <w:rFonts w:eastAsia="Calibri"/>
          <w:noProof/>
          <w:lang w:val="es-DO"/>
        </w:rPr>
        <w:br w:type="page"/>
      </w:r>
    </w:p>
    <w:p w14:paraId="0A54B7AA" w14:textId="48BF4F95" w:rsidR="00DD7615" w:rsidRPr="008555C1" w:rsidRDefault="00A943C7" w:rsidP="00DD7615">
      <w:pPr>
        <w:pStyle w:val="Heading1"/>
        <w:rPr>
          <w:lang w:val="es-DO"/>
        </w:rPr>
      </w:pPr>
      <w:bookmarkStart w:id="33" w:name="_Toc153794687"/>
      <w:r>
        <w:rPr>
          <w:lang w:val="es-DO"/>
        </w:rPr>
        <w:lastRenderedPageBreak/>
        <w:t>V</w:t>
      </w:r>
      <w:r w:rsidR="00ED66FC">
        <w:rPr>
          <w:lang w:val="es-DO"/>
        </w:rPr>
        <w:t>I</w:t>
      </w:r>
      <w:r>
        <w:rPr>
          <w:lang w:val="es-DO"/>
        </w:rPr>
        <w:t xml:space="preserve">. </w:t>
      </w:r>
      <w:r w:rsidR="00DD7615" w:rsidRPr="008555C1">
        <w:rPr>
          <w:lang w:val="es-DO"/>
        </w:rPr>
        <w:t>SERVICIO AL CIUDADANO Y TRANSPARENCIA INSTITUCIONAL</w:t>
      </w:r>
      <w:bookmarkEnd w:id="33"/>
    </w:p>
    <w:p w14:paraId="6F16AFF3" w14:textId="77777777" w:rsidR="00DD7615" w:rsidRPr="008555C1" w:rsidRDefault="00DD7615" w:rsidP="00DD7615">
      <w:pPr>
        <w:jc w:val="both"/>
        <w:rPr>
          <w:rFonts w:eastAsia="Calibri"/>
          <w:sz w:val="18"/>
          <w:lang w:val="es-DO"/>
        </w:rPr>
      </w:pPr>
      <w:r w:rsidRPr="008555C1">
        <w:rPr>
          <w:rFonts w:eastAsia="Calibri"/>
          <w:noProof/>
          <w:sz w:val="18"/>
          <w:lang w:val="es-DO"/>
        </w:rPr>
        <mc:AlternateContent>
          <mc:Choice Requires="wps">
            <w:drawing>
              <wp:anchor distT="0" distB="0" distL="114300" distR="114300" simplePos="0" relativeHeight="251722752" behindDoc="0" locked="0" layoutInCell="1" allowOverlap="1" wp14:anchorId="5B826A78" wp14:editId="353B77BA">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5D40F43" id="Straight Connector 3"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468EA26" w14:textId="775BB8EA" w:rsidR="00DD7615" w:rsidRPr="00A73278" w:rsidRDefault="00DD7615" w:rsidP="00DD7615">
      <w:pPr>
        <w:jc w:val="center"/>
        <w:rPr>
          <w:rFonts w:eastAsia="Calibri"/>
          <w:szCs w:val="36"/>
          <w:lang w:val="es-DO"/>
        </w:rPr>
      </w:pPr>
      <w:r w:rsidRPr="00A73278">
        <w:rPr>
          <w:rFonts w:eastAsia="Calibri"/>
          <w:szCs w:val="36"/>
          <w:lang w:val="es-DO"/>
        </w:rPr>
        <w:t xml:space="preserve">Memoria </w:t>
      </w:r>
      <w:r w:rsidR="00F05DF4" w:rsidRPr="00A73278">
        <w:rPr>
          <w:rFonts w:eastAsia="Calibri"/>
          <w:szCs w:val="36"/>
          <w:lang w:val="es-DO"/>
        </w:rPr>
        <w:t>I</w:t>
      </w:r>
      <w:r w:rsidRPr="00A73278">
        <w:rPr>
          <w:rFonts w:eastAsia="Calibri"/>
          <w:szCs w:val="36"/>
          <w:lang w:val="es-DO"/>
        </w:rPr>
        <w:t>nstitucional 202</w:t>
      </w:r>
      <w:r w:rsidR="00F05DF4" w:rsidRPr="00A73278">
        <w:rPr>
          <w:rFonts w:eastAsia="Calibri"/>
          <w:szCs w:val="36"/>
          <w:lang w:val="es-DO"/>
        </w:rPr>
        <w:t>3</w:t>
      </w:r>
    </w:p>
    <w:p w14:paraId="57EB8ACC" w14:textId="07051496" w:rsidR="00DD7615" w:rsidRPr="00A73278" w:rsidRDefault="00DD7615" w:rsidP="00DD7615">
      <w:pPr>
        <w:spacing w:line="360" w:lineRule="auto"/>
        <w:jc w:val="both"/>
        <w:rPr>
          <w:rFonts w:eastAsia="Calibri"/>
          <w:lang w:val="es-DO"/>
        </w:rPr>
      </w:pPr>
    </w:p>
    <w:p w14:paraId="68F383A6" w14:textId="4C409108" w:rsidR="00A943C7" w:rsidRDefault="00A943C7" w:rsidP="00A943C7">
      <w:pPr>
        <w:pStyle w:val="Heading2"/>
        <w:rPr>
          <w:lang w:val="es-DO"/>
        </w:rPr>
      </w:pPr>
      <w:bookmarkStart w:id="34" w:name="_Toc153794688"/>
      <w:r w:rsidRPr="00A943C7">
        <w:rPr>
          <w:lang w:val="es-DO"/>
        </w:rPr>
        <w:t>5.1 Nivel de la satisfacción con el servicio</w:t>
      </w:r>
      <w:bookmarkEnd w:id="34"/>
    </w:p>
    <w:p w14:paraId="0054479F" w14:textId="096FA046" w:rsidR="00FB3F82" w:rsidRPr="00927982" w:rsidRDefault="00FB3F82" w:rsidP="00FB3F82">
      <w:pPr>
        <w:spacing w:line="360" w:lineRule="auto"/>
        <w:jc w:val="both"/>
        <w:rPr>
          <w:bCs/>
          <w:lang w:val="es-DO"/>
        </w:rPr>
      </w:pPr>
      <w:r>
        <w:rPr>
          <w:bCs/>
          <w:lang w:val="es-DO"/>
        </w:rPr>
        <w:br/>
      </w:r>
      <w:r w:rsidRPr="00FB3F82">
        <w:rPr>
          <w:bCs/>
          <w:lang w:val="es-DO"/>
        </w:rPr>
        <w:t>Durante el período de enero a octubre del año en curso, el Centro de Atención al Usuario ha gestionado un amplio rango de actividades, incluyendo solicitudes de información, servicios de certificaciones, emisión de licencias, atención de reclamaciones y proporcionada orientación general al usuario. Este abordaje extendido refleja un análisis más completo del desempeño anual del Centro. En detalle:</w:t>
      </w:r>
    </w:p>
    <w:tbl>
      <w:tblPr>
        <w:tblStyle w:val="PlainTable2"/>
        <w:tblW w:w="5000" w:type="pct"/>
        <w:tblBorders>
          <w:top w:val="none" w:sz="0" w:space="0" w:color="auto"/>
          <w:bottom w:val="none" w:sz="0" w:space="0" w:color="auto"/>
          <w:insideH w:val="single" w:sz="4" w:space="0" w:color="auto"/>
        </w:tblBorders>
        <w:tblLook w:val="04A0" w:firstRow="1" w:lastRow="0" w:firstColumn="1" w:lastColumn="0" w:noHBand="0" w:noVBand="1"/>
      </w:tblPr>
      <w:tblGrid>
        <w:gridCol w:w="1447"/>
        <w:gridCol w:w="2001"/>
        <w:gridCol w:w="1270"/>
        <w:gridCol w:w="1892"/>
        <w:gridCol w:w="1310"/>
      </w:tblGrid>
      <w:tr w:rsidR="003051EB" w:rsidRPr="003051EB" w14:paraId="24A1215B" w14:textId="77777777" w:rsidTr="003051EB">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854" w:type="pct"/>
            <w:tcBorders>
              <w:bottom w:val="none" w:sz="0" w:space="0" w:color="auto"/>
            </w:tcBorders>
            <w:shd w:val="clear" w:color="auto" w:fill="002060"/>
            <w:noWrap/>
            <w:hideMark/>
          </w:tcPr>
          <w:p w14:paraId="3C4C47AC" w14:textId="77777777" w:rsidR="00FB3F82" w:rsidRPr="003051EB" w:rsidRDefault="00FB3F82" w:rsidP="00F54AB6">
            <w:pPr>
              <w:spacing w:after="160"/>
              <w:jc w:val="both"/>
              <w:rPr>
                <w:rFonts w:ascii="Times New Roman" w:hAnsi="Times New Roman" w:cs="Times New Roman"/>
                <w:b w:val="0"/>
                <w:color w:val="FFFFFF" w:themeColor="background1"/>
                <w:spacing w:val="20"/>
                <w:sz w:val="16"/>
                <w:szCs w:val="16"/>
                <w:lang w:val="es-DO"/>
              </w:rPr>
            </w:pPr>
          </w:p>
          <w:p w14:paraId="55667211" w14:textId="77777777" w:rsidR="00FB3F82" w:rsidRPr="003051EB" w:rsidRDefault="00FB3F82" w:rsidP="00F54AB6">
            <w:pPr>
              <w:spacing w:after="160"/>
              <w:jc w:val="both"/>
              <w:rPr>
                <w:rFonts w:ascii="Times New Roman" w:hAnsi="Times New Roman" w:cs="Times New Roman"/>
                <w:bCs w:val="0"/>
                <w:color w:val="FFFFFF" w:themeColor="background1"/>
                <w:spacing w:val="20"/>
                <w:sz w:val="16"/>
                <w:szCs w:val="16"/>
                <w:lang w:val="es-DO"/>
              </w:rPr>
            </w:pPr>
            <w:r w:rsidRPr="003051EB">
              <w:rPr>
                <w:rFonts w:ascii="Times New Roman" w:hAnsi="Times New Roman" w:cs="Times New Roman"/>
                <w:bCs w:val="0"/>
                <w:color w:val="FFFFFF" w:themeColor="background1"/>
                <w:spacing w:val="20"/>
                <w:sz w:val="16"/>
                <w:szCs w:val="16"/>
                <w:lang w:val="es-DO"/>
              </w:rPr>
              <w:t>2023</w:t>
            </w:r>
          </w:p>
        </w:tc>
        <w:tc>
          <w:tcPr>
            <w:tcW w:w="1287" w:type="pct"/>
            <w:tcBorders>
              <w:bottom w:val="none" w:sz="0" w:space="0" w:color="auto"/>
            </w:tcBorders>
            <w:shd w:val="clear" w:color="auto" w:fill="002060"/>
            <w:noWrap/>
            <w:hideMark/>
          </w:tcPr>
          <w:p w14:paraId="5632E392" w14:textId="77777777" w:rsidR="00FB3F82" w:rsidRPr="003051EB" w:rsidRDefault="00FB3F82" w:rsidP="00F54AB6">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spacing w:val="20"/>
                <w:sz w:val="16"/>
                <w:szCs w:val="16"/>
                <w:lang w:val="es-DO"/>
              </w:rPr>
            </w:pPr>
          </w:p>
          <w:p w14:paraId="7951395E" w14:textId="77777777" w:rsidR="00FB3F82" w:rsidRPr="003051EB" w:rsidRDefault="00FB3F82" w:rsidP="00F54AB6">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pacing w:val="20"/>
                <w:sz w:val="16"/>
                <w:szCs w:val="16"/>
                <w:lang w:val="es-DO"/>
              </w:rPr>
            </w:pPr>
            <w:r w:rsidRPr="003051EB">
              <w:rPr>
                <w:rFonts w:ascii="Times New Roman" w:hAnsi="Times New Roman" w:cs="Times New Roman"/>
                <w:bCs w:val="0"/>
                <w:color w:val="FFFFFF" w:themeColor="background1"/>
                <w:spacing w:val="20"/>
                <w:sz w:val="16"/>
                <w:szCs w:val="16"/>
                <w:lang w:val="es-DO"/>
              </w:rPr>
              <w:t>CERTIFICACIONES</w:t>
            </w:r>
          </w:p>
        </w:tc>
        <w:tc>
          <w:tcPr>
            <w:tcW w:w="807" w:type="pct"/>
            <w:tcBorders>
              <w:bottom w:val="none" w:sz="0" w:space="0" w:color="auto"/>
            </w:tcBorders>
            <w:shd w:val="clear" w:color="auto" w:fill="002060"/>
            <w:noWrap/>
            <w:hideMark/>
          </w:tcPr>
          <w:p w14:paraId="3C12C97A" w14:textId="77777777" w:rsidR="00FB3F82" w:rsidRPr="003051EB" w:rsidRDefault="00FB3F82" w:rsidP="00F54AB6">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spacing w:val="20"/>
                <w:sz w:val="16"/>
                <w:szCs w:val="16"/>
                <w:lang w:val="es-DO"/>
              </w:rPr>
            </w:pPr>
          </w:p>
          <w:p w14:paraId="37C830C0" w14:textId="77777777" w:rsidR="00FB3F82" w:rsidRPr="003051EB" w:rsidRDefault="00FB3F82" w:rsidP="00F54AB6">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pacing w:val="20"/>
                <w:sz w:val="16"/>
                <w:szCs w:val="16"/>
                <w:lang w:val="es-DO"/>
              </w:rPr>
            </w:pPr>
            <w:r w:rsidRPr="003051EB">
              <w:rPr>
                <w:rFonts w:ascii="Times New Roman" w:hAnsi="Times New Roman" w:cs="Times New Roman"/>
                <w:bCs w:val="0"/>
                <w:color w:val="FFFFFF" w:themeColor="background1"/>
                <w:spacing w:val="20"/>
                <w:sz w:val="16"/>
                <w:szCs w:val="16"/>
                <w:lang w:val="es-DO"/>
              </w:rPr>
              <w:t>LICENCIAS</w:t>
            </w:r>
          </w:p>
        </w:tc>
        <w:tc>
          <w:tcPr>
            <w:tcW w:w="1218" w:type="pct"/>
            <w:tcBorders>
              <w:bottom w:val="none" w:sz="0" w:space="0" w:color="auto"/>
            </w:tcBorders>
            <w:shd w:val="clear" w:color="auto" w:fill="002060"/>
            <w:hideMark/>
          </w:tcPr>
          <w:p w14:paraId="16031104" w14:textId="77777777" w:rsidR="00FB3F82" w:rsidRPr="003051EB" w:rsidRDefault="00FB3F82" w:rsidP="00F54AB6">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pacing w:val="20"/>
                <w:sz w:val="16"/>
                <w:szCs w:val="16"/>
                <w:lang w:val="es-DO"/>
              </w:rPr>
            </w:pPr>
            <w:r w:rsidRPr="003051EB">
              <w:rPr>
                <w:rFonts w:ascii="Times New Roman" w:hAnsi="Times New Roman" w:cs="Times New Roman"/>
                <w:bCs w:val="0"/>
                <w:color w:val="FFFFFF" w:themeColor="background1"/>
                <w:spacing w:val="20"/>
                <w:sz w:val="16"/>
                <w:szCs w:val="16"/>
                <w:lang w:val="es-DO"/>
              </w:rPr>
              <w:t>RECLAMACIONES Y CONSULTAS DIVERSAS</w:t>
            </w:r>
          </w:p>
        </w:tc>
        <w:tc>
          <w:tcPr>
            <w:tcW w:w="834" w:type="pct"/>
            <w:tcBorders>
              <w:bottom w:val="none" w:sz="0" w:space="0" w:color="auto"/>
            </w:tcBorders>
            <w:shd w:val="clear" w:color="auto" w:fill="002060"/>
            <w:hideMark/>
          </w:tcPr>
          <w:p w14:paraId="0EB08313" w14:textId="77777777" w:rsidR="00FB3F82" w:rsidRPr="003051EB" w:rsidRDefault="00FB3F82" w:rsidP="00F54AB6">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pacing w:val="20"/>
                <w:sz w:val="16"/>
                <w:szCs w:val="16"/>
                <w:lang w:val="es-DO"/>
              </w:rPr>
            </w:pPr>
            <w:r w:rsidRPr="003051EB">
              <w:rPr>
                <w:rFonts w:ascii="Times New Roman" w:hAnsi="Times New Roman" w:cs="Times New Roman"/>
                <w:bCs w:val="0"/>
                <w:color w:val="FFFFFF" w:themeColor="background1"/>
                <w:spacing w:val="20"/>
                <w:sz w:val="16"/>
                <w:szCs w:val="16"/>
                <w:lang w:val="es-DO"/>
              </w:rPr>
              <w:t xml:space="preserve"> CHAT, TELÉFONO, FORO, ETC.</w:t>
            </w:r>
          </w:p>
        </w:tc>
      </w:tr>
      <w:tr w:rsidR="003051EB" w:rsidRPr="003051EB" w14:paraId="5E83088C" w14:textId="77777777" w:rsidTr="003051E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54" w:type="pct"/>
            <w:tcBorders>
              <w:top w:val="none" w:sz="0" w:space="0" w:color="auto"/>
              <w:bottom w:val="none" w:sz="0" w:space="0" w:color="auto"/>
            </w:tcBorders>
            <w:shd w:val="clear" w:color="auto" w:fill="auto"/>
            <w:noWrap/>
            <w:hideMark/>
          </w:tcPr>
          <w:p w14:paraId="54897567" w14:textId="77777777" w:rsidR="00FB3F82" w:rsidRPr="003051EB" w:rsidRDefault="00FB3F82" w:rsidP="00F54AB6">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ENERO</w:t>
            </w:r>
          </w:p>
        </w:tc>
        <w:tc>
          <w:tcPr>
            <w:tcW w:w="1287" w:type="pct"/>
            <w:tcBorders>
              <w:top w:val="none" w:sz="0" w:space="0" w:color="auto"/>
              <w:bottom w:val="none" w:sz="0" w:space="0" w:color="auto"/>
            </w:tcBorders>
            <w:shd w:val="clear" w:color="auto" w:fill="auto"/>
            <w:noWrap/>
            <w:hideMark/>
          </w:tcPr>
          <w:p w14:paraId="3869C5FD"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259</w:t>
            </w:r>
          </w:p>
        </w:tc>
        <w:tc>
          <w:tcPr>
            <w:tcW w:w="807" w:type="pct"/>
            <w:tcBorders>
              <w:top w:val="none" w:sz="0" w:space="0" w:color="auto"/>
              <w:bottom w:val="none" w:sz="0" w:space="0" w:color="auto"/>
            </w:tcBorders>
            <w:shd w:val="clear" w:color="auto" w:fill="auto"/>
            <w:noWrap/>
            <w:hideMark/>
          </w:tcPr>
          <w:p w14:paraId="4CDD3F05"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441</w:t>
            </w:r>
          </w:p>
        </w:tc>
        <w:tc>
          <w:tcPr>
            <w:tcW w:w="1218" w:type="pct"/>
            <w:tcBorders>
              <w:top w:val="none" w:sz="0" w:space="0" w:color="auto"/>
              <w:bottom w:val="none" w:sz="0" w:space="0" w:color="auto"/>
            </w:tcBorders>
            <w:shd w:val="clear" w:color="auto" w:fill="auto"/>
            <w:noWrap/>
            <w:hideMark/>
          </w:tcPr>
          <w:p w14:paraId="5EC780ED"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869</w:t>
            </w:r>
          </w:p>
        </w:tc>
        <w:tc>
          <w:tcPr>
            <w:tcW w:w="834" w:type="pct"/>
            <w:tcBorders>
              <w:top w:val="none" w:sz="0" w:space="0" w:color="auto"/>
              <w:bottom w:val="none" w:sz="0" w:space="0" w:color="auto"/>
            </w:tcBorders>
            <w:shd w:val="clear" w:color="auto" w:fill="auto"/>
            <w:noWrap/>
            <w:hideMark/>
          </w:tcPr>
          <w:p w14:paraId="26A9E355"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590</w:t>
            </w:r>
          </w:p>
        </w:tc>
      </w:tr>
      <w:tr w:rsidR="003051EB" w:rsidRPr="003051EB" w14:paraId="75C5148E" w14:textId="77777777" w:rsidTr="003051EB">
        <w:trPr>
          <w:trHeight w:val="242"/>
        </w:trPr>
        <w:tc>
          <w:tcPr>
            <w:cnfStyle w:val="001000000000" w:firstRow="0" w:lastRow="0" w:firstColumn="1" w:lastColumn="0" w:oddVBand="0" w:evenVBand="0" w:oddHBand="0" w:evenHBand="0" w:firstRowFirstColumn="0" w:firstRowLastColumn="0" w:lastRowFirstColumn="0" w:lastRowLastColumn="0"/>
            <w:tcW w:w="854" w:type="pct"/>
            <w:shd w:val="clear" w:color="auto" w:fill="auto"/>
            <w:noWrap/>
            <w:hideMark/>
          </w:tcPr>
          <w:p w14:paraId="63EBC670" w14:textId="77777777" w:rsidR="00FB3F82" w:rsidRPr="003051EB" w:rsidRDefault="00FB3F82" w:rsidP="003051EB">
            <w:pPr>
              <w:spacing w:after="160"/>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FEBRERO</w:t>
            </w:r>
          </w:p>
        </w:tc>
        <w:tc>
          <w:tcPr>
            <w:tcW w:w="1287" w:type="pct"/>
            <w:shd w:val="clear" w:color="auto" w:fill="auto"/>
            <w:noWrap/>
            <w:hideMark/>
          </w:tcPr>
          <w:p w14:paraId="67289FE2"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384</w:t>
            </w:r>
          </w:p>
        </w:tc>
        <w:tc>
          <w:tcPr>
            <w:tcW w:w="807" w:type="pct"/>
            <w:shd w:val="clear" w:color="auto" w:fill="auto"/>
            <w:noWrap/>
            <w:hideMark/>
          </w:tcPr>
          <w:p w14:paraId="1C8AA235"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366</w:t>
            </w:r>
          </w:p>
        </w:tc>
        <w:tc>
          <w:tcPr>
            <w:tcW w:w="1218" w:type="pct"/>
            <w:shd w:val="clear" w:color="auto" w:fill="auto"/>
            <w:noWrap/>
            <w:hideMark/>
          </w:tcPr>
          <w:p w14:paraId="0D7D7D76"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569</w:t>
            </w:r>
          </w:p>
        </w:tc>
        <w:tc>
          <w:tcPr>
            <w:tcW w:w="834" w:type="pct"/>
            <w:shd w:val="clear" w:color="auto" w:fill="auto"/>
            <w:noWrap/>
            <w:hideMark/>
          </w:tcPr>
          <w:p w14:paraId="2242BFCE"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408</w:t>
            </w:r>
          </w:p>
        </w:tc>
      </w:tr>
      <w:tr w:rsidR="003051EB" w:rsidRPr="003051EB" w14:paraId="45EAA89E" w14:textId="77777777" w:rsidTr="003051E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54" w:type="pct"/>
            <w:tcBorders>
              <w:top w:val="none" w:sz="0" w:space="0" w:color="auto"/>
              <w:bottom w:val="none" w:sz="0" w:space="0" w:color="auto"/>
            </w:tcBorders>
            <w:shd w:val="clear" w:color="auto" w:fill="auto"/>
            <w:noWrap/>
            <w:hideMark/>
          </w:tcPr>
          <w:p w14:paraId="24B279CF" w14:textId="77777777" w:rsidR="00FB3F82" w:rsidRPr="003051EB" w:rsidRDefault="00FB3F82" w:rsidP="00F54AB6">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MARZO</w:t>
            </w:r>
          </w:p>
        </w:tc>
        <w:tc>
          <w:tcPr>
            <w:tcW w:w="1287" w:type="pct"/>
            <w:tcBorders>
              <w:top w:val="none" w:sz="0" w:space="0" w:color="auto"/>
              <w:bottom w:val="none" w:sz="0" w:space="0" w:color="auto"/>
            </w:tcBorders>
            <w:shd w:val="clear" w:color="auto" w:fill="auto"/>
            <w:noWrap/>
            <w:hideMark/>
          </w:tcPr>
          <w:p w14:paraId="6DF7B52A"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411</w:t>
            </w:r>
          </w:p>
        </w:tc>
        <w:tc>
          <w:tcPr>
            <w:tcW w:w="807" w:type="pct"/>
            <w:tcBorders>
              <w:top w:val="none" w:sz="0" w:space="0" w:color="auto"/>
              <w:bottom w:val="none" w:sz="0" w:space="0" w:color="auto"/>
            </w:tcBorders>
            <w:shd w:val="clear" w:color="auto" w:fill="auto"/>
            <w:noWrap/>
            <w:hideMark/>
          </w:tcPr>
          <w:p w14:paraId="52EE0A96"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119</w:t>
            </w:r>
          </w:p>
        </w:tc>
        <w:tc>
          <w:tcPr>
            <w:tcW w:w="1218" w:type="pct"/>
            <w:tcBorders>
              <w:top w:val="none" w:sz="0" w:space="0" w:color="auto"/>
              <w:bottom w:val="none" w:sz="0" w:space="0" w:color="auto"/>
            </w:tcBorders>
            <w:shd w:val="clear" w:color="auto" w:fill="auto"/>
            <w:noWrap/>
            <w:hideMark/>
          </w:tcPr>
          <w:p w14:paraId="1118FFED"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546</w:t>
            </w:r>
          </w:p>
        </w:tc>
        <w:tc>
          <w:tcPr>
            <w:tcW w:w="834" w:type="pct"/>
            <w:tcBorders>
              <w:top w:val="none" w:sz="0" w:space="0" w:color="auto"/>
              <w:bottom w:val="none" w:sz="0" w:space="0" w:color="auto"/>
            </w:tcBorders>
            <w:shd w:val="clear" w:color="auto" w:fill="auto"/>
            <w:noWrap/>
            <w:hideMark/>
          </w:tcPr>
          <w:p w14:paraId="071EDC00"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373</w:t>
            </w:r>
          </w:p>
        </w:tc>
      </w:tr>
      <w:tr w:rsidR="003051EB" w:rsidRPr="003051EB" w14:paraId="5B954E01" w14:textId="77777777" w:rsidTr="003051EB">
        <w:trPr>
          <w:trHeight w:val="242"/>
        </w:trPr>
        <w:tc>
          <w:tcPr>
            <w:cnfStyle w:val="001000000000" w:firstRow="0" w:lastRow="0" w:firstColumn="1" w:lastColumn="0" w:oddVBand="0" w:evenVBand="0" w:oddHBand="0" w:evenHBand="0" w:firstRowFirstColumn="0" w:firstRowLastColumn="0" w:lastRowFirstColumn="0" w:lastRowLastColumn="0"/>
            <w:tcW w:w="854" w:type="pct"/>
            <w:shd w:val="clear" w:color="auto" w:fill="auto"/>
            <w:noWrap/>
            <w:hideMark/>
          </w:tcPr>
          <w:p w14:paraId="56538D37" w14:textId="77777777" w:rsidR="00FB3F82" w:rsidRPr="003051EB" w:rsidRDefault="00FB3F82" w:rsidP="00F54AB6">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ABRIL</w:t>
            </w:r>
          </w:p>
        </w:tc>
        <w:tc>
          <w:tcPr>
            <w:tcW w:w="1287" w:type="pct"/>
            <w:shd w:val="clear" w:color="auto" w:fill="auto"/>
            <w:noWrap/>
            <w:hideMark/>
          </w:tcPr>
          <w:p w14:paraId="5E5D4C53"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402</w:t>
            </w:r>
          </w:p>
        </w:tc>
        <w:tc>
          <w:tcPr>
            <w:tcW w:w="807" w:type="pct"/>
            <w:shd w:val="clear" w:color="auto" w:fill="auto"/>
            <w:noWrap/>
            <w:hideMark/>
          </w:tcPr>
          <w:p w14:paraId="3C45E1B9"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799</w:t>
            </w:r>
          </w:p>
        </w:tc>
        <w:tc>
          <w:tcPr>
            <w:tcW w:w="1218" w:type="pct"/>
            <w:shd w:val="clear" w:color="auto" w:fill="auto"/>
            <w:noWrap/>
            <w:hideMark/>
          </w:tcPr>
          <w:p w14:paraId="5FF13A51"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899</w:t>
            </w:r>
          </w:p>
        </w:tc>
        <w:tc>
          <w:tcPr>
            <w:tcW w:w="834" w:type="pct"/>
            <w:shd w:val="clear" w:color="auto" w:fill="auto"/>
            <w:noWrap/>
            <w:hideMark/>
          </w:tcPr>
          <w:p w14:paraId="44571389"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471</w:t>
            </w:r>
          </w:p>
        </w:tc>
      </w:tr>
      <w:tr w:rsidR="003051EB" w:rsidRPr="003051EB" w14:paraId="0F47EA9B" w14:textId="77777777" w:rsidTr="003051E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54" w:type="pct"/>
            <w:tcBorders>
              <w:top w:val="none" w:sz="0" w:space="0" w:color="auto"/>
              <w:bottom w:val="none" w:sz="0" w:space="0" w:color="auto"/>
            </w:tcBorders>
            <w:shd w:val="clear" w:color="auto" w:fill="auto"/>
            <w:noWrap/>
          </w:tcPr>
          <w:p w14:paraId="09DE5109" w14:textId="77777777" w:rsidR="00FB3F82" w:rsidRPr="003051EB" w:rsidRDefault="00FB3F82" w:rsidP="00F54AB6">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MAYO</w:t>
            </w:r>
          </w:p>
        </w:tc>
        <w:tc>
          <w:tcPr>
            <w:tcW w:w="1287" w:type="pct"/>
            <w:tcBorders>
              <w:top w:val="none" w:sz="0" w:space="0" w:color="auto"/>
              <w:bottom w:val="none" w:sz="0" w:space="0" w:color="auto"/>
            </w:tcBorders>
            <w:shd w:val="clear" w:color="auto" w:fill="auto"/>
            <w:noWrap/>
          </w:tcPr>
          <w:p w14:paraId="30D7837D"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432</w:t>
            </w:r>
          </w:p>
        </w:tc>
        <w:tc>
          <w:tcPr>
            <w:tcW w:w="807" w:type="pct"/>
            <w:tcBorders>
              <w:top w:val="none" w:sz="0" w:space="0" w:color="auto"/>
              <w:bottom w:val="none" w:sz="0" w:space="0" w:color="auto"/>
            </w:tcBorders>
            <w:shd w:val="clear" w:color="auto" w:fill="auto"/>
            <w:noWrap/>
          </w:tcPr>
          <w:p w14:paraId="56DC153F"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91</w:t>
            </w:r>
          </w:p>
        </w:tc>
        <w:tc>
          <w:tcPr>
            <w:tcW w:w="1218" w:type="pct"/>
            <w:tcBorders>
              <w:top w:val="none" w:sz="0" w:space="0" w:color="auto"/>
              <w:bottom w:val="none" w:sz="0" w:space="0" w:color="auto"/>
            </w:tcBorders>
            <w:shd w:val="clear" w:color="auto" w:fill="auto"/>
            <w:noWrap/>
          </w:tcPr>
          <w:p w14:paraId="5427ECA0"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801</w:t>
            </w:r>
          </w:p>
        </w:tc>
        <w:tc>
          <w:tcPr>
            <w:tcW w:w="834" w:type="pct"/>
            <w:tcBorders>
              <w:top w:val="none" w:sz="0" w:space="0" w:color="auto"/>
              <w:bottom w:val="none" w:sz="0" w:space="0" w:color="auto"/>
            </w:tcBorders>
            <w:shd w:val="clear" w:color="auto" w:fill="auto"/>
            <w:noWrap/>
          </w:tcPr>
          <w:p w14:paraId="1AAD8EB1" w14:textId="77777777" w:rsidR="00FB3F82" w:rsidRPr="003051EB" w:rsidRDefault="00FB3F82"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398</w:t>
            </w:r>
          </w:p>
        </w:tc>
      </w:tr>
      <w:tr w:rsidR="003051EB" w:rsidRPr="003051EB" w14:paraId="049F6DA1" w14:textId="77777777" w:rsidTr="003051EB">
        <w:trPr>
          <w:trHeight w:val="242"/>
        </w:trPr>
        <w:tc>
          <w:tcPr>
            <w:cnfStyle w:val="001000000000" w:firstRow="0" w:lastRow="0" w:firstColumn="1" w:lastColumn="0" w:oddVBand="0" w:evenVBand="0" w:oddHBand="0" w:evenHBand="0" w:firstRowFirstColumn="0" w:firstRowLastColumn="0" w:lastRowFirstColumn="0" w:lastRowLastColumn="0"/>
            <w:tcW w:w="854" w:type="pct"/>
            <w:shd w:val="clear" w:color="auto" w:fill="auto"/>
            <w:noWrap/>
          </w:tcPr>
          <w:p w14:paraId="54FFE8AA" w14:textId="77777777" w:rsidR="00FB3F82" w:rsidRPr="003051EB" w:rsidRDefault="00FB3F82" w:rsidP="00F54AB6">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JUNIO</w:t>
            </w:r>
          </w:p>
        </w:tc>
        <w:tc>
          <w:tcPr>
            <w:tcW w:w="1287" w:type="pct"/>
            <w:shd w:val="clear" w:color="auto" w:fill="auto"/>
            <w:noWrap/>
          </w:tcPr>
          <w:p w14:paraId="788DAFF9"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546</w:t>
            </w:r>
          </w:p>
        </w:tc>
        <w:tc>
          <w:tcPr>
            <w:tcW w:w="807" w:type="pct"/>
            <w:shd w:val="clear" w:color="auto" w:fill="auto"/>
            <w:noWrap/>
          </w:tcPr>
          <w:p w14:paraId="6EA4EB13"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94</w:t>
            </w:r>
          </w:p>
        </w:tc>
        <w:tc>
          <w:tcPr>
            <w:tcW w:w="1218" w:type="pct"/>
            <w:shd w:val="clear" w:color="auto" w:fill="auto"/>
            <w:noWrap/>
          </w:tcPr>
          <w:p w14:paraId="47DB2F6A"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769</w:t>
            </w:r>
          </w:p>
        </w:tc>
        <w:tc>
          <w:tcPr>
            <w:tcW w:w="834" w:type="pct"/>
            <w:shd w:val="clear" w:color="auto" w:fill="auto"/>
            <w:noWrap/>
          </w:tcPr>
          <w:p w14:paraId="3EB6C48F" w14:textId="77777777" w:rsidR="00FB3F82" w:rsidRPr="003051EB" w:rsidRDefault="00FB3F82"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428</w:t>
            </w:r>
          </w:p>
        </w:tc>
      </w:tr>
      <w:tr w:rsidR="003051EB" w:rsidRPr="003051EB" w14:paraId="5A1E8305" w14:textId="77777777" w:rsidTr="003051E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54" w:type="pct"/>
            <w:tcBorders>
              <w:top w:val="none" w:sz="0" w:space="0" w:color="auto"/>
              <w:bottom w:val="none" w:sz="0" w:space="0" w:color="auto"/>
            </w:tcBorders>
            <w:shd w:val="clear" w:color="auto" w:fill="auto"/>
            <w:noWrap/>
          </w:tcPr>
          <w:p w14:paraId="626A6E5D" w14:textId="3EF0B6D5" w:rsidR="003051EB" w:rsidRPr="003051EB" w:rsidRDefault="003051EB" w:rsidP="003051EB">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JULIO</w:t>
            </w:r>
          </w:p>
        </w:tc>
        <w:tc>
          <w:tcPr>
            <w:tcW w:w="1287" w:type="pct"/>
            <w:tcBorders>
              <w:top w:val="none" w:sz="0" w:space="0" w:color="auto"/>
              <w:bottom w:val="none" w:sz="0" w:space="0" w:color="auto"/>
            </w:tcBorders>
            <w:shd w:val="clear" w:color="auto" w:fill="auto"/>
            <w:noWrap/>
          </w:tcPr>
          <w:p w14:paraId="2818D61B" w14:textId="72838C9F"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378</w:t>
            </w:r>
          </w:p>
        </w:tc>
        <w:tc>
          <w:tcPr>
            <w:tcW w:w="807" w:type="pct"/>
            <w:tcBorders>
              <w:top w:val="none" w:sz="0" w:space="0" w:color="auto"/>
              <w:bottom w:val="none" w:sz="0" w:space="0" w:color="auto"/>
            </w:tcBorders>
            <w:shd w:val="clear" w:color="auto" w:fill="auto"/>
            <w:noWrap/>
          </w:tcPr>
          <w:p w14:paraId="5BDA87FF" w14:textId="11209590"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140</w:t>
            </w:r>
          </w:p>
        </w:tc>
        <w:tc>
          <w:tcPr>
            <w:tcW w:w="1218" w:type="pct"/>
            <w:tcBorders>
              <w:top w:val="none" w:sz="0" w:space="0" w:color="auto"/>
              <w:bottom w:val="none" w:sz="0" w:space="0" w:color="auto"/>
            </w:tcBorders>
            <w:shd w:val="clear" w:color="auto" w:fill="auto"/>
            <w:noWrap/>
          </w:tcPr>
          <w:p w14:paraId="69A038B2" w14:textId="73B4D221"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574</w:t>
            </w:r>
          </w:p>
        </w:tc>
        <w:tc>
          <w:tcPr>
            <w:tcW w:w="834" w:type="pct"/>
            <w:tcBorders>
              <w:top w:val="none" w:sz="0" w:space="0" w:color="auto"/>
              <w:bottom w:val="none" w:sz="0" w:space="0" w:color="auto"/>
            </w:tcBorders>
            <w:shd w:val="clear" w:color="auto" w:fill="auto"/>
            <w:noWrap/>
          </w:tcPr>
          <w:p w14:paraId="42ABF68E" w14:textId="4539EA7B"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1200</w:t>
            </w:r>
          </w:p>
        </w:tc>
      </w:tr>
      <w:tr w:rsidR="003051EB" w:rsidRPr="003051EB" w14:paraId="63DB114D" w14:textId="77777777" w:rsidTr="003051EB">
        <w:trPr>
          <w:trHeight w:val="242"/>
        </w:trPr>
        <w:tc>
          <w:tcPr>
            <w:cnfStyle w:val="001000000000" w:firstRow="0" w:lastRow="0" w:firstColumn="1" w:lastColumn="0" w:oddVBand="0" w:evenVBand="0" w:oddHBand="0" w:evenHBand="0" w:firstRowFirstColumn="0" w:firstRowLastColumn="0" w:lastRowFirstColumn="0" w:lastRowLastColumn="0"/>
            <w:tcW w:w="854" w:type="pct"/>
            <w:shd w:val="clear" w:color="auto" w:fill="auto"/>
            <w:noWrap/>
          </w:tcPr>
          <w:p w14:paraId="5F95440F" w14:textId="256341D0" w:rsidR="003051EB" w:rsidRPr="003051EB" w:rsidRDefault="003051EB" w:rsidP="003051EB">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AGOSTO</w:t>
            </w:r>
          </w:p>
        </w:tc>
        <w:tc>
          <w:tcPr>
            <w:tcW w:w="1287" w:type="pct"/>
            <w:shd w:val="clear" w:color="auto" w:fill="auto"/>
            <w:noWrap/>
          </w:tcPr>
          <w:p w14:paraId="7C60ED34" w14:textId="074615EE"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335</w:t>
            </w:r>
          </w:p>
        </w:tc>
        <w:tc>
          <w:tcPr>
            <w:tcW w:w="807" w:type="pct"/>
            <w:shd w:val="clear" w:color="auto" w:fill="auto"/>
            <w:noWrap/>
          </w:tcPr>
          <w:p w14:paraId="2D78EA77" w14:textId="382685E9"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96</w:t>
            </w:r>
          </w:p>
        </w:tc>
        <w:tc>
          <w:tcPr>
            <w:tcW w:w="1218" w:type="pct"/>
            <w:shd w:val="clear" w:color="auto" w:fill="auto"/>
            <w:noWrap/>
          </w:tcPr>
          <w:p w14:paraId="12C79367" w14:textId="01D9B7DA"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1042</w:t>
            </w:r>
          </w:p>
        </w:tc>
        <w:tc>
          <w:tcPr>
            <w:tcW w:w="834" w:type="pct"/>
            <w:shd w:val="clear" w:color="auto" w:fill="auto"/>
            <w:noWrap/>
          </w:tcPr>
          <w:p w14:paraId="0D6E846D" w14:textId="726A20FD"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3356</w:t>
            </w:r>
          </w:p>
        </w:tc>
      </w:tr>
      <w:tr w:rsidR="003051EB" w:rsidRPr="003051EB" w14:paraId="4896D8CE" w14:textId="77777777" w:rsidTr="003051E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54" w:type="pct"/>
            <w:tcBorders>
              <w:top w:val="none" w:sz="0" w:space="0" w:color="auto"/>
              <w:bottom w:val="none" w:sz="0" w:space="0" w:color="auto"/>
            </w:tcBorders>
            <w:shd w:val="clear" w:color="auto" w:fill="auto"/>
            <w:noWrap/>
          </w:tcPr>
          <w:p w14:paraId="6633B0A7" w14:textId="37C38274" w:rsidR="003051EB" w:rsidRPr="003051EB" w:rsidRDefault="003051EB" w:rsidP="003051EB">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SEPTIEMBRE</w:t>
            </w:r>
          </w:p>
        </w:tc>
        <w:tc>
          <w:tcPr>
            <w:tcW w:w="1287" w:type="pct"/>
            <w:tcBorders>
              <w:top w:val="none" w:sz="0" w:space="0" w:color="auto"/>
              <w:bottom w:val="none" w:sz="0" w:space="0" w:color="auto"/>
            </w:tcBorders>
            <w:shd w:val="clear" w:color="auto" w:fill="auto"/>
            <w:noWrap/>
          </w:tcPr>
          <w:p w14:paraId="680CF645" w14:textId="130C8C89"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355</w:t>
            </w:r>
          </w:p>
        </w:tc>
        <w:tc>
          <w:tcPr>
            <w:tcW w:w="807" w:type="pct"/>
            <w:tcBorders>
              <w:top w:val="none" w:sz="0" w:space="0" w:color="auto"/>
              <w:bottom w:val="none" w:sz="0" w:space="0" w:color="auto"/>
            </w:tcBorders>
            <w:shd w:val="clear" w:color="auto" w:fill="auto"/>
            <w:noWrap/>
          </w:tcPr>
          <w:p w14:paraId="54509BB8" w14:textId="522C7CCC"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69</w:t>
            </w:r>
          </w:p>
        </w:tc>
        <w:tc>
          <w:tcPr>
            <w:tcW w:w="1218" w:type="pct"/>
            <w:tcBorders>
              <w:top w:val="none" w:sz="0" w:space="0" w:color="auto"/>
              <w:bottom w:val="none" w:sz="0" w:space="0" w:color="auto"/>
            </w:tcBorders>
            <w:shd w:val="clear" w:color="auto" w:fill="auto"/>
            <w:noWrap/>
          </w:tcPr>
          <w:p w14:paraId="3372B5D7" w14:textId="5412E2DB"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1000</w:t>
            </w:r>
          </w:p>
        </w:tc>
        <w:tc>
          <w:tcPr>
            <w:tcW w:w="834" w:type="pct"/>
            <w:tcBorders>
              <w:top w:val="none" w:sz="0" w:space="0" w:color="auto"/>
              <w:bottom w:val="none" w:sz="0" w:space="0" w:color="auto"/>
            </w:tcBorders>
            <w:shd w:val="clear" w:color="auto" w:fill="auto"/>
            <w:noWrap/>
          </w:tcPr>
          <w:p w14:paraId="52B6C455" w14:textId="7B99E800"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2655</w:t>
            </w:r>
          </w:p>
        </w:tc>
      </w:tr>
      <w:tr w:rsidR="003051EB" w:rsidRPr="003051EB" w14:paraId="1C177141" w14:textId="77777777" w:rsidTr="003051EB">
        <w:trPr>
          <w:trHeight w:val="242"/>
        </w:trPr>
        <w:tc>
          <w:tcPr>
            <w:cnfStyle w:val="001000000000" w:firstRow="0" w:lastRow="0" w:firstColumn="1" w:lastColumn="0" w:oddVBand="0" w:evenVBand="0" w:oddHBand="0" w:evenHBand="0" w:firstRowFirstColumn="0" w:firstRowLastColumn="0" w:lastRowFirstColumn="0" w:lastRowLastColumn="0"/>
            <w:tcW w:w="854" w:type="pct"/>
            <w:shd w:val="clear" w:color="auto" w:fill="auto"/>
            <w:noWrap/>
          </w:tcPr>
          <w:p w14:paraId="5E082E33" w14:textId="08FDAE9A" w:rsidR="003051EB" w:rsidRPr="003051EB" w:rsidRDefault="003051EB" w:rsidP="003051EB">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OCTUBRE</w:t>
            </w:r>
          </w:p>
        </w:tc>
        <w:tc>
          <w:tcPr>
            <w:tcW w:w="1287" w:type="pct"/>
            <w:shd w:val="clear" w:color="auto" w:fill="auto"/>
            <w:noWrap/>
          </w:tcPr>
          <w:p w14:paraId="7AE152C9" w14:textId="6FEB6D64"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371</w:t>
            </w:r>
          </w:p>
        </w:tc>
        <w:tc>
          <w:tcPr>
            <w:tcW w:w="807" w:type="pct"/>
            <w:shd w:val="clear" w:color="auto" w:fill="auto"/>
            <w:noWrap/>
          </w:tcPr>
          <w:p w14:paraId="3131D751" w14:textId="4F2F75F8"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68</w:t>
            </w:r>
          </w:p>
        </w:tc>
        <w:tc>
          <w:tcPr>
            <w:tcW w:w="1218" w:type="pct"/>
            <w:shd w:val="clear" w:color="auto" w:fill="auto"/>
            <w:noWrap/>
          </w:tcPr>
          <w:p w14:paraId="601E0049" w14:textId="6141DB20"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1175</w:t>
            </w:r>
          </w:p>
        </w:tc>
        <w:tc>
          <w:tcPr>
            <w:tcW w:w="834" w:type="pct"/>
            <w:shd w:val="clear" w:color="auto" w:fill="auto"/>
            <w:noWrap/>
          </w:tcPr>
          <w:p w14:paraId="79FDE3C2" w14:textId="37222CD0"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3355</w:t>
            </w:r>
          </w:p>
        </w:tc>
      </w:tr>
      <w:tr w:rsidR="003051EB" w:rsidRPr="003051EB" w14:paraId="3FF9C1B5" w14:textId="77777777" w:rsidTr="003051E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bottom w:val="none" w:sz="0" w:space="0" w:color="auto"/>
            </w:tcBorders>
            <w:shd w:val="clear" w:color="auto" w:fill="E7E6E6" w:themeFill="background2"/>
            <w:noWrap/>
          </w:tcPr>
          <w:p w14:paraId="3429BB0D" w14:textId="6C52A0F4" w:rsidR="003051EB" w:rsidRPr="003051EB" w:rsidRDefault="003051EB" w:rsidP="003051EB">
            <w:pPr>
              <w:spacing w:after="160"/>
              <w:jc w:val="center"/>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PROYECCIÓN</w:t>
            </w:r>
          </w:p>
        </w:tc>
      </w:tr>
      <w:tr w:rsidR="003051EB" w:rsidRPr="003051EB" w14:paraId="755D362C" w14:textId="77777777" w:rsidTr="003051EB">
        <w:trPr>
          <w:trHeight w:val="70"/>
        </w:trPr>
        <w:tc>
          <w:tcPr>
            <w:cnfStyle w:val="001000000000" w:firstRow="0" w:lastRow="0" w:firstColumn="1" w:lastColumn="0" w:oddVBand="0" w:evenVBand="0" w:oddHBand="0" w:evenHBand="0" w:firstRowFirstColumn="0" w:firstRowLastColumn="0" w:lastRowFirstColumn="0" w:lastRowLastColumn="0"/>
            <w:tcW w:w="854" w:type="pct"/>
            <w:shd w:val="clear" w:color="auto" w:fill="auto"/>
            <w:noWrap/>
          </w:tcPr>
          <w:p w14:paraId="6B890A61" w14:textId="4CA56240" w:rsidR="003051EB" w:rsidRPr="003051EB" w:rsidRDefault="003051EB" w:rsidP="003051EB">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NOVIEMBRE</w:t>
            </w:r>
          </w:p>
        </w:tc>
        <w:tc>
          <w:tcPr>
            <w:tcW w:w="1287" w:type="pct"/>
            <w:shd w:val="clear" w:color="auto" w:fill="auto"/>
            <w:noWrap/>
          </w:tcPr>
          <w:p w14:paraId="03600BFA" w14:textId="465B20B3"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465</w:t>
            </w:r>
          </w:p>
        </w:tc>
        <w:tc>
          <w:tcPr>
            <w:tcW w:w="807" w:type="pct"/>
            <w:shd w:val="clear" w:color="auto" w:fill="auto"/>
            <w:noWrap/>
          </w:tcPr>
          <w:p w14:paraId="16B8161E" w14:textId="278B8841"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230</w:t>
            </w:r>
          </w:p>
        </w:tc>
        <w:tc>
          <w:tcPr>
            <w:tcW w:w="1218" w:type="pct"/>
            <w:shd w:val="clear" w:color="auto" w:fill="auto"/>
            <w:noWrap/>
          </w:tcPr>
          <w:p w14:paraId="2F353B64" w14:textId="1CF2A4FD"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1230</w:t>
            </w:r>
          </w:p>
        </w:tc>
        <w:tc>
          <w:tcPr>
            <w:tcW w:w="834" w:type="pct"/>
            <w:shd w:val="clear" w:color="auto" w:fill="auto"/>
            <w:noWrap/>
          </w:tcPr>
          <w:p w14:paraId="2834318A" w14:textId="3DDA0ABE" w:rsidR="003051EB"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3260</w:t>
            </w:r>
          </w:p>
        </w:tc>
      </w:tr>
      <w:tr w:rsidR="003051EB" w:rsidRPr="003051EB" w14:paraId="74AADC51" w14:textId="77777777" w:rsidTr="003051E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54" w:type="pct"/>
            <w:tcBorders>
              <w:top w:val="none" w:sz="0" w:space="0" w:color="auto"/>
              <w:bottom w:val="none" w:sz="0" w:space="0" w:color="auto"/>
            </w:tcBorders>
            <w:shd w:val="clear" w:color="auto" w:fill="auto"/>
            <w:noWrap/>
          </w:tcPr>
          <w:p w14:paraId="13F43B49" w14:textId="2DD4F026" w:rsidR="003051EB" w:rsidRPr="003051EB" w:rsidRDefault="003051EB" w:rsidP="003051EB">
            <w:pPr>
              <w:spacing w:after="160"/>
              <w:jc w:val="both"/>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DICIEMBRE</w:t>
            </w:r>
          </w:p>
        </w:tc>
        <w:tc>
          <w:tcPr>
            <w:tcW w:w="1287" w:type="pct"/>
            <w:tcBorders>
              <w:top w:val="none" w:sz="0" w:space="0" w:color="auto"/>
              <w:bottom w:val="none" w:sz="0" w:space="0" w:color="auto"/>
            </w:tcBorders>
            <w:shd w:val="clear" w:color="auto" w:fill="auto"/>
            <w:noWrap/>
          </w:tcPr>
          <w:p w14:paraId="1B931865" w14:textId="4CF58514"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480</w:t>
            </w:r>
          </w:p>
        </w:tc>
        <w:tc>
          <w:tcPr>
            <w:tcW w:w="807" w:type="pct"/>
            <w:tcBorders>
              <w:top w:val="none" w:sz="0" w:space="0" w:color="auto"/>
              <w:bottom w:val="none" w:sz="0" w:space="0" w:color="auto"/>
            </w:tcBorders>
            <w:shd w:val="clear" w:color="auto" w:fill="auto"/>
            <w:noWrap/>
          </w:tcPr>
          <w:p w14:paraId="751B88FF" w14:textId="6819FAD2"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455</w:t>
            </w:r>
          </w:p>
        </w:tc>
        <w:tc>
          <w:tcPr>
            <w:tcW w:w="1218" w:type="pct"/>
            <w:tcBorders>
              <w:top w:val="none" w:sz="0" w:space="0" w:color="auto"/>
              <w:bottom w:val="none" w:sz="0" w:space="0" w:color="auto"/>
            </w:tcBorders>
            <w:shd w:val="clear" w:color="auto" w:fill="auto"/>
            <w:noWrap/>
          </w:tcPr>
          <w:p w14:paraId="3C638238" w14:textId="5CC13F3C"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1320</w:t>
            </w:r>
          </w:p>
        </w:tc>
        <w:tc>
          <w:tcPr>
            <w:tcW w:w="834" w:type="pct"/>
            <w:tcBorders>
              <w:top w:val="none" w:sz="0" w:space="0" w:color="auto"/>
              <w:bottom w:val="none" w:sz="0" w:space="0" w:color="auto"/>
            </w:tcBorders>
            <w:shd w:val="clear" w:color="auto" w:fill="auto"/>
            <w:noWrap/>
          </w:tcPr>
          <w:p w14:paraId="50876141" w14:textId="4E0E2CF3" w:rsidR="003051EB" w:rsidRPr="003051EB" w:rsidRDefault="003051EB" w:rsidP="003051EB">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16"/>
                <w:szCs w:val="16"/>
                <w:lang w:val="es-DO"/>
              </w:rPr>
            </w:pPr>
            <w:r w:rsidRPr="003051EB">
              <w:rPr>
                <w:rFonts w:ascii="Times New Roman" w:hAnsi="Times New Roman" w:cs="Times New Roman"/>
                <w:bCs/>
                <w:color w:val="767171"/>
                <w:spacing w:val="20"/>
                <w:sz w:val="16"/>
                <w:szCs w:val="16"/>
                <w:lang w:val="es-DO"/>
              </w:rPr>
              <w:t>3340</w:t>
            </w:r>
          </w:p>
        </w:tc>
      </w:tr>
      <w:tr w:rsidR="003051EB" w:rsidRPr="003051EB" w14:paraId="1D9A61DB" w14:textId="77777777" w:rsidTr="003051EB">
        <w:trPr>
          <w:trHeight w:val="242"/>
        </w:trPr>
        <w:tc>
          <w:tcPr>
            <w:cnfStyle w:val="001000000000" w:firstRow="0" w:lastRow="0" w:firstColumn="1" w:lastColumn="0" w:oddVBand="0" w:evenVBand="0" w:oddHBand="0" w:evenHBand="0" w:firstRowFirstColumn="0" w:firstRowLastColumn="0" w:lastRowFirstColumn="0" w:lastRowLastColumn="0"/>
            <w:tcW w:w="854" w:type="pct"/>
            <w:shd w:val="clear" w:color="auto" w:fill="D9D9D9" w:themeFill="background1" w:themeFillShade="D9"/>
            <w:noWrap/>
            <w:hideMark/>
          </w:tcPr>
          <w:p w14:paraId="733D7E7F" w14:textId="77777777" w:rsidR="00FB3F82" w:rsidRPr="003051EB" w:rsidRDefault="00FB3F82" w:rsidP="003051EB">
            <w:pPr>
              <w:spacing w:after="160"/>
              <w:jc w:val="center"/>
              <w:rPr>
                <w:rFonts w:ascii="Times New Roman" w:hAnsi="Times New Roman" w:cs="Times New Roman"/>
                <w:bCs w:val="0"/>
                <w:color w:val="767171"/>
                <w:spacing w:val="20"/>
                <w:sz w:val="16"/>
                <w:szCs w:val="16"/>
                <w:lang w:val="es-DO"/>
              </w:rPr>
            </w:pPr>
            <w:r w:rsidRPr="003051EB">
              <w:rPr>
                <w:rFonts w:ascii="Times New Roman" w:hAnsi="Times New Roman" w:cs="Times New Roman"/>
                <w:bCs w:val="0"/>
                <w:color w:val="767171"/>
                <w:spacing w:val="20"/>
                <w:sz w:val="16"/>
                <w:szCs w:val="16"/>
                <w:lang w:val="es-DO"/>
              </w:rPr>
              <w:t>TOTAL</w:t>
            </w:r>
          </w:p>
        </w:tc>
        <w:tc>
          <w:tcPr>
            <w:tcW w:w="1287" w:type="pct"/>
            <w:shd w:val="clear" w:color="auto" w:fill="D9D9D9" w:themeFill="background1" w:themeFillShade="D9"/>
            <w:noWrap/>
            <w:hideMark/>
          </w:tcPr>
          <w:p w14:paraId="192AB325" w14:textId="3680577C" w:rsidR="00FB3F82"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767171"/>
                <w:spacing w:val="20"/>
                <w:sz w:val="16"/>
                <w:szCs w:val="16"/>
                <w:lang w:val="es-DO"/>
              </w:rPr>
            </w:pPr>
            <w:r w:rsidRPr="003051EB">
              <w:rPr>
                <w:rFonts w:ascii="Times New Roman" w:hAnsi="Times New Roman" w:cs="Times New Roman"/>
                <w:b/>
                <w:bCs/>
                <w:color w:val="767171"/>
                <w:spacing w:val="20"/>
                <w:sz w:val="16"/>
                <w:szCs w:val="16"/>
                <w:lang w:val="es-DO"/>
              </w:rPr>
              <w:t>4,818</w:t>
            </w:r>
          </w:p>
        </w:tc>
        <w:tc>
          <w:tcPr>
            <w:tcW w:w="807" w:type="pct"/>
            <w:shd w:val="clear" w:color="auto" w:fill="D9D9D9" w:themeFill="background1" w:themeFillShade="D9"/>
            <w:noWrap/>
            <w:hideMark/>
          </w:tcPr>
          <w:p w14:paraId="1627403A" w14:textId="7FC5E215" w:rsidR="00FB3F82"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767171"/>
                <w:spacing w:val="20"/>
                <w:sz w:val="16"/>
                <w:szCs w:val="16"/>
                <w:lang w:val="es-DO"/>
              </w:rPr>
            </w:pPr>
            <w:r w:rsidRPr="003051EB">
              <w:rPr>
                <w:rFonts w:ascii="Times New Roman" w:hAnsi="Times New Roman" w:cs="Times New Roman"/>
                <w:b/>
                <w:bCs/>
                <w:color w:val="767171"/>
                <w:spacing w:val="20"/>
                <w:sz w:val="16"/>
                <w:szCs w:val="16"/>
                <w:lang w:val="es-DO"/>
              </w:rPr>
              <w:t>2,968</w:t>
            </w:r>
          </w:p>
        </w:tc>
        <w:tc>
          <w:tcPr>
            <w:tcW w:w="1218" w:type="pct"/>
            <w:shd w:val="clear" w:color="auto" w:fill="D9D9D9" w:themeFill="background1" w:themeFillShade="D9"/>
            <w:noWrap/>
            <w:hideMark/>
          </w:tcPr>
          <w:p w14:paraId="7AD7A3DE" w14:textId="4B1A512D" w:rsidR="00FB3F82"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767171"/>
                <w:spacing w:val="20"/>
                <w:sz w:val="16"/>
                <w:szCs w:val="16"/>
                <w:lang w:val="es-DO"/>
              </w:rPr>
            </w:pPr>
            <w:r w:rsidRPr="003051EB">
              <w:rPr>
                <w:rFonts w:ascii="Times New Roman" w:hAnsi="Times New Roman" w:cs="Times New Roman"/>
                <w:b/>
                <w:bCs/>
                <w:color w:val="767171"/>
                <w:spacing w:val="20"/>
                <w:sz w:val="16"/>
                <w:szCs w:val="16"/>
                <w:lang w:val="es-DO"/>
              </w:rPr>
              <w:t>10,794</w:t>
            </w:r>
          </w:p>
        </w:tc>
        <w:tc>
          <w:tcPr>
            <w:tcW w:w="834" w:type="pct"/>
            <w:shd w:val="clear" w:color="auto" w:fill="D9D9D9" w:themeFill="background1" w:themeFillShade="D9"/>
            <w:noWrap/>
            <w:hideMark/>
          </w:tcPr>
          <w:p w14:paraId="3DB681B2" w14:textId="2652F025" w:rsidR="00FB3F82" w:rsidRPr="003051EB" w:rsidRDefault="003051EB" w:rsidP="003051EB">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767171"/>
                <w:spacing w:val="20"/>
                <w:sz w:val="16"/>
                <w:szCs w:val="16"/>
                <w:lang w:val="es-DO"/>
              </w:rPr>
            </w:pPr>
            <w:r w:rsidRPr="003051EB">
              <w:rPr>
                <w:rFonts w:ascii="Times New Roman" w:hAnsi="Times New Roman" w:cs="Times New Roman"/>
                <w:b/>
                <w:bCs/>
                <w:color w:val="767171"/>
                <w:spacing w:val="20"/>
                <w:sz w:val="16"/>
                <w:szCs w:val="16"/>
                <w:lang w:val="es-DO"/>
              </w:rPr>
              <w:t>13,234</w:t>
            </w:r>
          </w:p>
        </w:tc>
      </w:tr>
    </w:tbl>
    <w:p w14:paraId="46A8E061" w14:textId="77777777" w:rsidR="00FB3F82" w:rsidRDefault="00FB3F82" w:rsidP="00FB3F82">
      <w:pPr>
        <w:rPr>
          <w:lang w:val="es-DO"/>
        </w:rPr>
      </w:pPr>
    </w:p>
    <w:p w14:paraId="57B4D090" w14:textId="77777777" w:rsidR="00FB3F82" w:rsidRPr="00454316" w:rsidRDefault="00FB3F82" w:rsidP="00FB3F82">
      <w:pPr>
        <w:spacing w:line="360" w:lineRule="auto"/>
        <w:jc w:val="both"/>
        <w:rPr>
          <w:bCs/>
          <w:lang w:val="es-DO"/>
        </w:rPr>
      </w:pPr>
      <w:r w:rsidRPr="00454316">
        <w:rPr>
          <w:bCs/>
          <w:lang w:val="es-DO"/>
        </w:rPr>
        <w:lastRenderedPageBreak/>
        <w:t>Con respecto al nivel de satisfacción de los usuarios sobre nuestros servicios institucionales, la Dirección de Planificación de la Superintendencia de Seguros ha estado monitoreando de cerca dichos servicios a través de su área de calidad y analizando las estadísticas resultantes.</w:t>
      </w:r>
    </w:p>
    <w:p w14:paraId="4EB210A9" w14:textId="77777777" w:rsidR="00FB3F82" w:rsidRPr="00454316" w:rsidRDefault="00FB3F82" w:rsidP="00FB3F82">
      <w:pPr>
        <w:spacing w:line="360" w:lineRule="auto"/>
        <w:jc w:val="both"/>
        <w:rPr>
          <w:bCs/>
          <w:lang w:val="es-DO"/>
        </w:rPr>
      </w:pPr>
      <w:r w:rsidRPr="00454316">
        <w:rPr>
          <w:bCs/>
          <w:lang w:val="es-DO"/>
        </w:rPr>
        <w:t>En colaboración con el Centro de Atención al Usuario, el área de Calidad llevó a cabo una encuesta telefónica externa para evaluar la satisfacción de los servicios ofrecidos. Dicha encuesta se centró en distintos atributos de calidad, tales como:</w:t>
      </w:r>
    </w:p>
    <w:p w14:paraId="2035EFE6" w14:textId="77777777" w:rsidR="00FB3F82" w:rsidRPr="00A43E0B" w:rsidRDefault="00FB3F82" w:rsidP="00FB3F82">
      <w:pPr>
        <w:pStyle w:val="ListParagraph"/>
        <w:numPr>
          <w:ilvl w:val="0"/>
          <w:numId w:val="43"/>
        </w:numPr>
        <w:spacing w:line="360" w:lineRule="auto"/>
        <w:jc w:val="both"/>
        <w:rPr>
          <w:bCs/>
          <w:lang w:val="es-DO"/>
        </w:rPr>
      </w:pPr>
      <w:r w:rsidRPr="00A43E0B">
        <w:rPr>
          <w:bCs/>
          <w:lang w:val="es-DO"/>
        </w:rPr>
        <w:t>Tiempo de respuesta</w:t>
      </w:r>
    </w:p>
    <w:p w14:paraId="50410F7D" w14:textId="77777777" w:rsidR="00FB3F82" w:rsidRPr="00A43E0B" w:rsidRDefault="00FB3F82" w:rsidP="00FB3F82">
      <w:pPr>
        <w:pStyle w:val="ListParagraph"/>
        <w:numPr>
          <w:ilvl w:val="0"/>
          <w:numId w:val="43"/>
        </w:numPr>
        <w:spacing w:line="360" w:lineRule="auto"/>
        <w:jc w:val="both"/>
        <w:rPr>
          <w:bCs/>
          <w:lang w:val="es-DO"/>
        </w:rPr>
      </w:pPr>
      <w:r w:rsidRPr="00A43E0B">
        <w:rPr>
          <w:bCs/>
          <w:lang w:val="es-DO"/>
        </w:rPr>
        <w:t>Amabilidad</w:t>
      </w:r>
    </w:p>
    <w:p w14:paraId="6AFC0C71" w14:textId="77777777" w:rsidR="00FB3F82" w:rsidRPr="00A43E0B" w:rsidRDefault="00FB3F82" w:rsidP="00FB3F82">
      <w:pPr>
        <w:pStyle w:val="ListParagraph"/>
        <w:numPr>
          <w:ilvl w:val="0"/>
          <w:numId w:val="43"/>
        </w:numPr>
        <w:spacing w:line="360" w:lineRule="auto"/>
        <w:jc w:val="both"/>
        <w:rPr>
          <w:bCs/>
          <w:lang w:val="es-DO"/>
        </w:rPr>
      </w:pPr>
      <w:r w:rsidRPr="00A43E0B">
        <w:rPr>
          <w:bCs/>
          <w:lang w:val="es-DO"/>
        </w:rPr>
        <w:t>Elementos tangibles</w:t>
      </w:r>
    </w:p>
    <w:p w14:paraId="627649AE" w14:textId="77777777" w:rsidR="00FB3F82" w:rsidRPr="00A43E0B" w:rsidRDefault="00FB3F82" w:rsidP="00FB3F82">
      <w:pPr>
        <w:pStyle w:val="ListParagraph"/>
        <w:numPr>
          <w:ilvl w:val="0"/>
          <w:numId w:val="43"/>
        </w:numPr>
        <w:spacing w:line="360" w:lineRule="auto"/>
        <w:jc w:val="both"/>
        <w:rPr>
          <w:bCs/>
          <w:lang w:val="es-DO"/>
        </w:rPr>
      </w:pPr>
      <w:r w:rsidRPr="00A43E0B">
        <w:rPr>
          <w:bCs/>
          <w:lang w:val="es-DO"/>
        </w:rPr>
        <w:t>Profesionalidad</w:t>
      </w:r>
    </w:p>
    <w:p w14:paraId="6EF57126" w14:textId="77777777" w:rsidR="00FB3F82" w:rsidRPr="00A43E0B" w:rsidRDefault="00FB3F82" w:rsidP="00FB3F82">
      <w:pPr>
        <w:pStyle w:val="ListParagraph"/>
        <w:numPr>
          <w:ilvl w:val="0"/>
          <w:numId w:val="43"/>
        </w:numPr>
        <w:spacing w:line="360" w:lineRule="auto"/>
        <w:jc w:val="both"/>
        <w:rPr>
          <w:bCs/>
          <w:lang w:val="es-DO"/>
        </w:rPr>
      </w:pPr>
      <w:r w:rsidRPr="00A43E0B">
        <w:rPr>
          <w:bCs/>
          <w:lang w:val="es-DO"/>
        </w:rPr>
        <w:t>Accesibilidad</w:t>
      </w:r>
    </w:p>
    <w:p w14:paraId="5902AFF2" w14:textId="77777777" w:rsidR="00FB3F82" w:rsidRPr="00A43E0B" w:rsidRDefault="00FB3F82" w:rsidP="00FB3F82">
      <w:pPr>
        <w:pStyle w:val="ListParagraph"/>
        <w:numPr>
          <w:ilvl w:val="0"/>
          <w:numId w:val="43"/>
        </w:numPr>
        <w:spacing w:line="360" w:lineRule="auto"/>
        <w:jc w:val="both"/>
        <w:rPr>
          <w:bCs/>
          <w:lang w:val="es-DO"/>
        </w:rPr>
      </w:pPr>
      <w:r w:rsidRPr="00A43E0B">
        <w:rPr>
          <w:bCs/>
          <w:lang w:val="es-DO"/>
        </w:rPr>
        <w:t>Fiabilidad</w:t>
      </w:r>
    </w:p>
    <w:p w14:paraId="5724BB8B" w14:textId="56D3943B" w:rsidR="00FB3F82" w:rsidRDefault="00FB3F82" w:rsidP="00FB3F82">
      <w:pPr>
        <w:spacing w:line="360" w:lineRule="auto"/>
        <w:jc w:val="both"/>
        <w:rPr>
          <w:bCs/>
          <w:u w:val="single"/>
          <w:lang w:val="es-DO"/>
        </w:rPr>
      </w:pPr>
      <w:r w:rsidRPr="00336452">
        <w:rPr>
          <w:bCs/>
          <w:u w:val="single"/>
          <w:lang w:val="es-DO"/>
        </w:rPr>
        <w:t>Tras entrevistar a aproximadamente 400 personas, obtuvimos un notable índice de satisfacción: un 92% de los usuarios del sector seguros manifestaron tener una experiencia positiva con nuestros servicios.</w:t>
      </w:r>
    </w:p>
    <w:p w14:paraId="227EEF5F" w14:textId="3A4F2AE1" w:rsidR="00FB3F82" w:rsidRPr="00FB3F82" w:rsidRDefault="009D5C3A" w:rsidP="00FB3F82">
      <w:pPr>
        <w:spacing w:line="360" w:lineRule="auto"/>
        <w:jc w:val="both"/>
        <w:rPr>
          <w:bCs/>
          <w:lang w:val="es-DO"/>
        </w:rPr>
      </w:pPr>
      <w:r w:rsidRPr="009D5C3A">
        <w:rPr>
          <w:bCs/>
          <w:lang w:val="es-DO"/>
        </w:rPr>
        <w:t xml:space="preserve">Desde septiembre del año en curso, en colaboración con las direcciones de Tecnología y Comunicaciones, hemos emprendido la tarea de actualizar el portal institucional de Usuario Seguros. El objetivo de esta actualización es hacer el portal más dinámico, enriqueciéndolo con información y herramientas que faciliten al usuario un acceso más directo y efectivo. Buscamos ofrecer a través del portal servicios de educación en el área de seguros, así como orientación y apoyo. Esto permitirá a los usuarios no solo ampliar su </w:t>
      </w:r>
      <w:r w:rsidRPr="009D5C3A">
        <w:rPr>
          <w:bCs/>
          <w:lang w:val="es-DO"/>
        </w:rPr>
        <w:lastRenderedPageBreak/>
        <w:t>conocimiento en seguros, sino también resolver sus reclamos de manera más eficiente y directa.</w:t>
      </w:r>
    </w:p>
    <w:p w14:paraId="0E09B504" w14:textId="77777777" w:rsidR="00A943C7" w:rsidRPr="00A943C7" w:rsidRDefault="00A943C7" w:rsidP="00A943C7">
      <w:pPr>
        <w:rPr>
          <w:lang w:val="es-DO"/>
        </w:rPr>
      </w:pPr>
    </w:p>
    <w:p w14:paraId="0480718D" w14:textId="07B2F538" w:rsidR="00A943C7" w:rsidRDefault="00A943C7" w:rsidP="00A943C7">
      <w:pPr>
        <w:pStyle w:val="Heading2"/>
        <w:rPr>
          <w:lang w:val="es-DO"/>
        </w:rPr>
      </w:pPr>
      <w:bookmarkStart w:id="35" w:name="_Toc153794689"/>
      <w:r w:rsidRPr="00A943C7">
        <w:rPr>
          <w:rFonts w:eastAsia="Calibri"/>
          <w:noProof/>
          <w:lang w:val="es-DO"/>
        </w:rPr>
        <w:t xml:space="preserve">5.2 </w:t>
      </w:r>
      <w:r w:rsidRPr="00A943C7">
        <w:rPr>
          <w:lang w:val="es-DO"/>
        </w:rPr>
        <w:t>Nivel de cumplimiento acceso a la información</w:t>
      </w:r>
      <w:bookmarkEnd w:id="35"/>
    </w:p>
    <w:p w14:paraId="68F02E0D" w14:textId="62018951" w:rsidR="00A943C7" w:rsidRDefault="00A943C7" w:rsidP="00A943C7">
      <w:pPr>
        <w:rPr>
          <w:lang w:val="es-DO"/>
        </w:rPr>
      </w:pPr>
    </w:p>
    <w:p w14:paraId="7596B66C" w14:textId="77777777" w:rsidR="009963A5" w:rsidRPr="00927982" w:rsidRDefault="009963A5" w:rsidP="009963A5">
      <w:pPr>
        <w:spacing w:line="360" w:lineRule="auto"/>
        <w:jc w:val="both"/>
        <w:rPr>
          <w:bCs/>
          <w:lang w:val="es-DO"/>
        </w:rPr>
      </w:pPr>
      <w:r w:rsidRPr="00927982">
        <w:rPr>
          <w:bCs/>
          <w:lang w:val="es-DO"/>
        </w:rPr>
        <w:t>La Oficina de Libre Acceso a la Información, garantiza el derecho de acceso a la información pública de las personas (morales o físicas) a fin de que reciban informaciones que sean completas, veraces, y oportunas de las operaciones y actos administrativos.</w:t>
      </w:r>
    </w:p>
    <w:p w14:paraId="31E14F3C" w14:textId="77777777" w:rsidR="009963A5" w:rsidRPr="00927982" w:rsidRDefault="009963A5" w:rsidP="009963A5">
      <w:pPr>
        <w:spacing w:line="360" w:lineRule="auto"/>
        <w:jc w:val="both"/>
        <w:rPr>
          <w:bCs/>
          <w:lang w:val="es-DO"/>
        </w:rPr>
      </w:pPr>
      <w:r w:rsidRPr="00927982">
        <w:rPr>
          <w:bCs/>
          <w:lang w:val="es-DO"/>
        </w:rPr>
        <w:t>Dentro del primer semestre del presente año se recibieron las siguientes consultas:</w:t>
      </w:r>
    </w:p>
    <w:tbl>
      <w:tblPr>
        <w:tblStyle w:val="PlainTable2"/>
        <w:tblW w:w="7532" w:type="dxa"/>
        <w:tblLook w:val="04A0" w:firstRow="1" w:lastRow="0" w:firstColumn="1" w:lastColumn="0" w:noHBand="0" w:noVBand="1"/>
      </w:tblPr>
      <w:tblGrid>
        <w:gridCol w:w="5159"/>
        <w:gridCol w:w="2373"/>
      </w:tblGrid>
      <w:tr w:rsidR="009963A5" w:rsidRPr="00927982" w14:paraId="24D12D8C" w14:textId="77777777" w:rsidTr="003E0EFA">
        <w:trPr>
          <w:cnfStyle w:val="100000000000" w:firstRow="1" w:lastRow="0" w:firstColumn="0" w:lastColumn="0" w:oddVBand="0" w:evenVBand="0" w:oddHBand="0" w:evenHBand="0" w:firstRowFirstColumn="0" w:firstRowLastColumn="0" w:lastRowFirstColumn="0" w:lastRowLastColumn="0"/>
          <w:trHeight w:val="474"/>
          <w:tblHeader/>
        </w:trPr>
        <w:tc>
          <w:tcPr>
            <w:cnfStyle w:val="001000000000" w:firstRow="0" w:lastRow="0" w:firstColumn="1" w:lastColumn="0" w:oddVBand="0" w:evenVBand="0" w:oddHBand="0" w:evenHBand="0" w:firstRowFirstColumn="0" w:firstRowLastColumn="0" w:lastRowFirstColumn="0" w:lastRowLastColumn="0"/>
            <w:tcW w:w="5159" w:type="dxa"/>
            <w:shd w:val="clear" w:color="auto" w:fill="002060"/>
          </w:tcPr>
          <w:p w14:paraId="2BA99055" w14:textId="77777777" w:rsidR="009963A5" w:rsidRPr="00927982" w:rsidRDefault="009963A5" w:rsidP="0072478A">
            <w:pPr>
              <w:spacing w:after="160" w:line="276" w:lineRule="auto"/>
              <w:jc w:val="both"/>
              <w:rPr>
                <w:rFonts w:ascii="Times New Roman" w:hAnsi="Times New Roman" w:cs="Times New Roman"/>
                <w:color w:val="FFFFFF" w:themeColor="background1"/>
                <w:spacing w:val="20"/>
                <w:sz w:val="24"/>
                <w:szCs w:val="24"/>
                <w:lang w:val="es-DO"/>
              </w:rPr>
            </w:pPr>
            <w:r w:rsidRPr="00927982">
              <w:rPr>
                <w:rFonts w:ascii="Times New Roman" w:hAnsi="Times New Roman" w:cs="Times New Roman"/>
                <w:color w:val="FFFFFF" w:themeColor="background1"/>
                <w:spacing w:val="20"/>
                <w:sz w:val="24"/>
                <w:szCs w:val="24"/>
                <w:lang w:val="es-DO"/>
              </w:rPr>
              <w:t>PRODUCTO</w:t>
            </w:r>
          </w:p>
        </w:tc>
        <w:tc>
          <w:tcPr>
            <w:tcW w:w="2373" w:type="dxa"/>
            <w:shd w:val="clear" w:color="auto" w:fill="002060"/>
          </w:tcPr>
          <w:p w14:paraId="2312D70F" w14:textId="77777777" w:rsidR="009963A5" w:rsidRPr="00927982" w:rsidRDefault="009963A5" w:rsidP="0072478A">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pacing w:val="20"/>
                <w:sz w:val="24"/>
                <w:szCs w:val="24"/>
                <w:lang w:val="es-DO"/>
              </w:rPr>
            </w:pPr>
            <w:r w:rsidRPr="00927982">
              <w:rPr>
                <w:rFonts w:ascii="Times New Roman" w:hAnsi="Times New Roman" w:cs="Times New Roman"/>
                <w:color w:val="FFFFFF" w:themeColor="background1"/>
                <w:spacing w:val="20"/>
                <w:sz w:val="24"/>
                <w:szCs w:val="24"/>
                <w:lang w:val="es-DO"/>
              </w:rPr>
              <w:t>CANTIDAD</w:t>
            </w:r>
          </w:p>
        </w:tc>
      </w:tr>
      <w:tr w:rsidR="009963A5" w:rsidRPr="00927982" w14:paraId="6746DECB" w14:textId="77777777" w:rsidTr="0072478A">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159" w:type="dxa"/>
          </w:tcPr>
          <w:p w14:paraId="07CD1833" w14:textId="77777777" w:rsidR="009963A5" w:rsidRPr="00927982" w:rsidRDefault="009963A5" w:rsidP="0072478A">
            <w:pPr>
              <w:spacing w:after="160" w:line="360" w:lineRule="auto"/>
              <w:jc w:val="both"/>
              <w:rPr>
                <w:rFonts w:ascii="Times New Roman" w:hAnsi="Times New Roman" w:cs="Times New Roman"/>
                <w:b w:val="0"/>
                <w:color w:val="767171"/>
                <w:spacing w:val="20"/>
                <w:sz w:val="24"/>
                <w:szCs w:val="24"/>
                <w:lang w:val="es-DO"/>
              </w:rPr>
            </w:pPr>
            <w:r w:rsidRPr="00927982">
              <w:rPr>
                <w:rFonts w:ascii="Times New Roman" w:hAnsi="Times New Roman" w:cs="Times New Roman"/>
                <w:b w:val="0"/>
                <w:color w:val="767171"/>
                <w:spacing w:val="20"/>
                <w:sz w:val="24"/>
                <w:szCs w:val="24"/>
                <w:lang w:val="es-DO"/>
              </w:rPr>
              <w:t>Consultas presenciales</w:t>
            </w:r>
          </w:p>
        </w:tc>
        <w:tc>
          <w:tcPr>
            <w:tcW w:w="2373" w:type="dxa"/>
          </w:tcPr>
          <w:p w14:paraId="622602D0" w14:textId="77777777" w:rsidR="009963A5" w:rsidRPr="00927982" w:rsidRDefault="009963A5" w:rsidP="0072478A">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1</w:t>
            </w:r>
          </w:p>
        </w:tc>
      </w:tr>
      <w:tr w:rsidR="009963A5" w:rsidRPr="00927982" w14:paraId="1BE3B593" w14:textId="77777777" w:rsidTr="0072478A">
        <w:trPr>
          <w:trHeight w:val="413"/>
        </w:trPr>
        <w:tc>
          <w:tcPr>
            <w:cnfStyle w:val="001000000000" w:firstRow="0" w:lastRow="0" w:firstColumn="1" w:lastColumn="0" w:oddVBand="0" w:evenVBand="0" w:oddHBand="0" w:evenHBand="0" w:firstRowFirstColumn="0" w:firstRowLastColumn="0" w:lastRowFirstColumn="0" w:lastRowLastColumn="0"/>
            <w:tcW w:w="5159" w:type="dxa"/>
          </w:tcPr>
          <w:p w14:paraId="24DE0DE7" w14:textId="77777777" w:rsidR="009963A5" w:rsidRPr="00927982" w:rsidRDefault="009963A5" w:rsidP="0072478A">
            <w:pPr>
              <w:spacing w:after="160" w:line="360" w:lineRule="auto"/>
              <w:jc w:val="both"/>
              <w:rPr>
                <w:rFonts w:ascii="Times New Roman" w:hAnsi="Times New Roman" w:cs="Times New Roman"/>
                <w:b w:val="0"/>
                <w:color w:val="767171"/>
                <w:spacing w:val="20"/>
                <w:sz w:val="24"/>
                <w:szCs w:val="24"/>
                <w:lang w:val="es-DO"/>
              </w:rPr>
            </w:pPr>
            <w:r w:rsidRPr="00927982">
              <w:rPr>
                <w:rFonts w:ascii="Times New Roman" w:hAnsi="Times New Roman" w:cs="Times New Roman"/>
                <w:b w:val="0"/>
                <w:color w:val="767171"/>
                <w:spacing w:val="20"/>
                <w:sz w:val="24"/>
                <w:szCs w:val="24"/>
                <w:lang w:val="es-DO"/>
              </w:rPr>
              <w:t>Consultas vía SAIP</w:t>
            </w:r>
          </w:p>
        </w:tc>
        <w:tc>
          <w:tcPr>
            <w:tcW w:w="2373" w:type="dxa"/>
          </w:tcPr>
          <w:p w14:paraId="75C82FEE" w14:textId="75BF27C5" w:rsidR="009963A5" w:rsidRPr="00927982" w:rsidRDefault="009963A5" w:rsidP="0072478A">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2</w:t>
            </w:r>
            <w:r w:rsidR="003969C2">
              <w:rPr>
                <w:rFonts w:ascii="Times New Roman" w:hAnsi="Times New Roman" w:cs="Times New Roman"/>
                <w:bCs/>
                <w:color w:val="767171"/>
                <w:spacing w:val="20"/>
                <w:sz w:val="24"/>
                <w:szCs w:val="24"/>
                <w:lang w:val="es-DO"/>
              </w:rPr>
              <w:t>2</w:t>
            </w:r>
          </w:p>
        </w:tc>
      </w:tr>
      <w:tr w:rsidR="009963A5" w:rsidRPr="00927982" w14:paraId="22FF53EA" w14:textId="77777777" w:rsidTr="007247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159" w:type="dxa"/>
          </w:tcPr>
          <w:p w14:paraId="09B9827A" w14:textId="77777777" w:rsidR="009963A5" w:rsidRPr="00927982" w:rsidRDefault="009963A5" w:rsidP="0072478A">
            <w:pPr>
              <w:spacing w:after="160" w:line="360" w:lineRule="auto"/>
              <w:jc w:val="both"/>
              <w:rPr>
                <w:rFonts w:ascii="Times New Roman" w:hAnsi="Times New Roman" w:cs="Times New Roman"/>
                <w:b w:val="0"/>
                <w:color w:val="767171"/>
                <w:spacing w:val="20"/>
                <w:sz w:val="24"/>
                <w:szCs w:val="24"/>
                <w:lang w:val="es-DO"/>
              </w:rPr>
            </w:pPr>
            <w:r w:rsidRPr="00927982">
              <w:rPr>
                <w:rFonts w:ascii="Times New Roman" w:hAnsi="Times New Roman" w:cs="Times New Roman"/>
                <w:b w:val="0"/>
                <w:color w:val="767171"/>
                <w:spacing w:val="20"/>
                <w:sz w:val="24"/>
                <w:szCs w:val="24"/>
                <w:lang w:val="es-DO"/>
              </w:rPr>
              <w:t xml:space="preserve">Consultas vía correo electrónico </w:t>
            </w:r>
          </w:p>
        </w:tc>
        <w:tc>
          <w:tcPr>
            <w:tcW w:w="2373" w:type="dxa"/>
          </w:tcPr>
          <w:p w14:paraId="2CCF2D08" w14:textId="75CB00D8" w:rsidR="009963A5" w:rsidRPr="00927982" w:rsidRDefault="009963A5" w:rsidP="0072478A">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2</w:t>
            </w:r>
            <w:r w:rsidR="003969C2">
              <w:rPr>
                <w:rFonts w:ascii="Times New Roman" w:hAnsi="Times New Roman" w:cs="Times New Roman"/>
                <w:bCs/>
                <w:color w:val="767171"/>
                <w:spacing w:val="20"/>
                <w:sz w:val="24"/>
                <w:szCs w:val="24"/>
                <w:lang w:val="es-DO"/>
              </w:rPr>
              <w:t>7</w:t>
            </w:r>
          </w:p>
        </w:tc>
      </w:tr>
      <w:tr w:rsidR="009963A5" w:rsidRPr="00927982" w14:paraId="4C21E012" w14:textId="77777777" w:rsidTr="0072478A">
        <w:trPr>
          <w:trHeight w:val="413"/>
        </w:trPr>
        <w:tc>
          <w:tcPr>
            <w:cnfStyle w:val="001000000000" w:firstRow="0" w:lastRow="0" w:firstColumn="1" w:lastColumn="0" w:oddVBand="0" w:evenVBand="0" w:oddHBand="0" w:evenHBand="0" w:firstRowFirstColumn="0" w:firstRowLastColumn="0" w:lastRowFirstColumn="0" w:lastRowLastColumn="0"/>
            <w:tcW w:w="5159" w:type="dxa"/>
          </w:tcPr>
          <w:p w14:paraId="384300D7" w14:textId="77777777" w:rsidR="009963A5" w:rsidRPr="00927982" w:rsidRDefault="009963A5" w:rsidP="0072478A">
            <w:pPr>
              <w:spacing w:after="160" w:line="360" w:lineRule="auto"/>
              <w:jc w:val="both"/>
              <w:rPr>
                <w:rFonts w:ascii="Times New Roman" w:hAnsi="Times New Roman" w:cs="Times New Roman"/>
                <w:b w:val="0"/>
                <w:color w:val="767171"/>
                <w:spacing w:val="20"/>
                <w:sz w:val="24"/>
                <w:szCs w:val="24"/>
                <w:lang w:val="es-DO"/>
              </w:rPr>
            </w:pPr>
            <w:r w:rsidRPr="00927982">
              <w:rPr>
                <w:rFonts w:ascii="Times New Roman" w:hAnsi="Times New Roman" w:cs="Times New Roman"/>
                <w:b w:val="0"/>
                <w:color w:val="767171"/>
                <w:spacing w:val="20"/>
                <w:sz w:val="24"/>
                <w:szCs w:val="24"/>
                <w:lang w:val="es-DO"/>
              </w:rPr>
              <w:t xml:space="preserve">Consultas vía telefónica </w:t>
            </w:r>
          </w:p>
        </w:tc>
        <w:tc>
          <w:tcPr>
            <w:tcW w:w="2373" w:type="dxa"/>
          </w:tcPr>
          <w:p w14:paraId="7D8400DB" w14:textId="77777777" w:rsidR="009963A5" w:rsidRPr="00927982" w:rsidRDefault="009963A5" w:rsidP="0072478A">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3</w:t>
            </w:r>
          </w:p>
        </w:tc>
      </w:tr>
      <w:tr w:rsidR="009963A5" w:rsidRPr="00927982" w14:paraId="18EC56EC" w14:textId="77777777" w:rsidTr="007247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159" w:type="dxa"/>
            <w:shd w:val="clear" w:color="auto" w:fill="D9D9D9" w:themeFill="background1" w:themeFillShade="D9"/>
          </w:tcPr>
          <w:p w14:paraId="4A9DFEF6" w14:textId="77777777" w:rsidR="009963A5" w:rsidRPr="00927982" w:rsidRDefault="009963A5" w:rsidP="0072478A">
            <w:pPr>
              <w:spacing w:line="360" w:lineRule="auto"/>
              <w:jc w:val="both"/>
              <w:rPr>
                <w:rFonts w:ascii="Times New Roman" w:hAnsi="Times New Roman" w:cs="Times New Roman"/>
                <w:color w:val="767171"/>
                <w:spacing w:val="20"/>
                <w:sz w:val="24"/>
                <w:szCs w:val="24"/>
                <w:lang w:val="es-DO"/>
              </w:rPr>
            </w:pPr>
            <w:r w:rsidRPr="00927982">
              <w:rPr>
                <w:rFonts w:ascii="Times New Roman" w:hAnsi="Times New Roman" w:cs="Times New Roman"/>
                <w:color w:val="767171"/>
                <w:spacing w:val="20"/>
                <w:sz w:val="24"/>
                <w:szCs w:val="24"/>
                <w:lang w:val="es-DO"/>
              </w:rPr>
              <w:t>Total</w:t>
            </w:r>
          </w:p>
        </w:tc>
        <w:tc>
          <w:tcPr>
            <w:tcW w:w="2373" w:type="dxa"/>
            <w:shd w:val="clear" w:color="auto" w:fill="D9D9D9" w:themeFill="background1" w:themeFillShade="D9"/>
          </w:tcPr>
          <w:p w14:paraId="2A4AF6D7" w14:textId="6BD13012" w:rsidR="009963A5" w:rsidRPr="00927982" w:rsidRDefault="003969C2" w:rsidP="007247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767171"/>
                <w:spacing w:val="20"/>
                <w:sz w:val="24"/>
                <w:szCs w:val="24"/>
                <w:lang w:val="es-DO"/>
              </w:rPr>
            </w:pPr>
            <w:r>
              <w:rPr>
                <w:rFonts w:ascii="Times New Roman" w:hAnsi="Times New Roman" w:cs="Times New Roman"/>
                <w:b/>
                <w:bCs/>
                <w:color w:val="767171"/>
                <w:spacing w:val="20"/>
                <w:sz w:val="24"/>
                <w:szCs w:val="24"/>
                <w:lang w:val="es-DO"/>
              </w:rPr>
              <w:t>56</w:t>
            </w:r>
          </w:p>
        </w:tc>
      </w:tr>
    </w:tbl>
    <w:p w14:paraId="3DCF53C8" w14:textId="77777777" w:rsidR="009963A5" w:rsidRDefault="009963A5" w:rsidP="009963A5">
      <w:pPr>
        <w:rPr>
          <w:lang w:val="es-DO"/>
        </w:rPr>
      </w:pPr>
    </w:p>
    <w:p w14:paraId="55CDF466" w14:textId="77777777" w:rsidR="009963A5" w:rsidRDefault="009963A5" w:rsidP="009963A5">
      <w:pPr>
        <w:spacing w:line="360" w:lineRule="auto"/>
        <w:jc w:val="both"/>
        <w:rPr>
          <w:bCs/>
          <w:lang w:val="es-DO"/>
        </w:rPr>
      </w:pPr>
      <w:r w:rsidRPr="00AA3C49">
        <w:rPr>
          <w:bCs/>
          <w:lang w:val="es-DO"/>
        </w:rPr>
        <w:t>Hemos establecido planes de acción orientados a optimizar nuestros procedimientos. Entre estas acciones, destaca la creación de una plantilla que registra los números de solicitudes junto con los plazos correspondientes para responder, negar o pedir extensiones. De este modo, estamos en capacidad de monitorear la cantidad de solicitudes y garantizar respuestas en tiempos adecuados.</w:t>
      </w:r>
    </w:p>
    <w:p w14:paraId="5925D79A" w14:textId="77777777" w:rsidR="009963A5" w:rsidRPr="00AA3C49" w:rsidRDefault="009963A5" w:rsidP="009963A5">
      <w:pPr>
        <w:spacing w:line="360" w:lineRule="auto"/>
        <w:jc w:val="both"/>
        <w:rPr>
          <w:bCs/>
          <w:lang w:val="es-DO"/>
        </w:rPr>
      </w:pPr>
      <w:r w:rsidRPr="00583AC7">
        <w:rPr>
          <w:bCs/>
          <w:lang w:val="es-DO"/>
        </w:rPr>
        <w:lastRenderedPageBreak/>
        <w:t>Buscando continuar con la adquisición de conocimientos, las dos colaboradoras de esta OAI fueron capacitadas en el "Curso de Introducción a la Administración Pública", impartido por el INAP.</w:t>
      </w:r>
    </w:p>
    <w:p w14:paraId="1BCD1407" w14:textId="77777777" w:rsidR="009963A5" w:rsidRPr="00AA3C49" w:rsidRDefault="009963A5" w:rsidP="009963A5">
      <w:pPr>
        <w:spacing w:line="360" w:lineRule="auto"/>
        <w:jc w:val="both"/>
        <w:rPr>
          <w:bCs/>
          <w:lang w:val="es-DO"/>
        </w:rPr>
      </w:pPr>
      <w:r w:rsidRPr="00AA3C49">
        <w:rPr>
          <w:bCs/>
          <w:lang w:val="es-DO"/>
        </w:rPr>
        <w:t xml:space="preserve">En el transcurso de este primer semestre, llevamos a cabo el </w:t>
      </w:r>
      <w:r w:rsidRPr="00AA3C49">
        <w:rPr>
          <w:bCs/>
          <w:u w:val="single"/>
          <w:lang w:val="es-DO"/>
        </w:rPr>
        <w:t>Curso Taller de Ética e Integridad Pública</w:t>
      </w:r>
      <w:r w:rsidRPr="00AA3C49">
        <w:rPr>
          <w:bCs/>
          <w:lang w:val="es-DO"/>
        </w:rPr>
        <w:t xml:space="preserve"> en abril. Fue dictado por profesionales del Departamento de Capacitación y del Departamento de Promoción de la Dirección General de Ética e Integridad Gubernamental, en el marco de la "Semana de la Ética".</w:t>
      </w:r>
    </w:p>
    <w:p w14:paraId="67873270" w14:textId="34C3D7B9" w:rsidR="00F54AB6" w:rsidRPr="00F54AB6" w:rsidRDefault="00F54AB6" w:rsidP="00F54AB6">
      <w:pPr>
        <w:spacing w:line="360" w:lineRule="auto"/>
        <w:jc w:val="both"/>
        <w:rPr>
          <w:bCs/>
          <w:lang w:val="es-DO"/>
        </w:rPr>
      </w:pPr>
      <w:r w:rsidRPr="00F54AB6">
        <w:rPr>
          <w:bCs/>
          <w:lang w:val="es-DO"/>
        </w:rPr>
        <w:t>En el marco de la formación y preparación de las Comisiones de Integridad Gubernamental y Cumplimiento Normativo (CIGCN) de la Superintendencia de Seguros, se impartieron dos diplomados claves. El primero, 'Diplomado en Gestión de Riesgo para las CIGCN y Oficiales de Integridad (OIG)', fue realizado por INFOTEP. A continuación, se dictó el 'Diplomado de Inducción a la Administración Pública para los Miembros de las CIGCN y OIG', a cargo del INAP. Este último constituyó un paso esencial previo a la juramentación de los miembros de la CIGCN.</w:t>
      </w:r>
    </w:p>
    <w:p w14:paraId="43D18523" w14:textId="5837AE7F" w:rsidR="00F54AB6" w:rsidRDefault="00F54AB6" w:rsidP="00F54AB6">
      <w:pPr>
        <w:spacing w:line="360" w:lineRule="auto"/>
        <w:jc w:val="both"/>
        <w:rPr>
          <w:bCs/>
          <w:lang w:val="es-DO"/>
        </w:rPr>
      </w:pPr>
      <w:r w:rsidRPr="00F54AB6">
        <w:rPr>
          <w:bCs/>
          <w:lang w:val="es-DO"/>
        </w:rPr>
        <w:t>Posteriormente, en cumplimiento del Decreto 791-21 y la Resolución NO. DIGEIG - 01/2022, procedimos a la juramentación oficial de las CIGCN. Esta ceremonia marcó un hito importante para promover la institucionalización de la ética y fomentar conductas íntegras entre nuestros colaboradores.</w:t>
      </w:r>
    </w:p>
    <w:p w14:paraId="6B2E1341" w14:textId="77777777" w:rsidR="00F54AB6" w:rsidRDefault="00F54AB6" w:rsidP="00F54AB6">
      <w:pPr>
        <w:spacing w:line="360" w:lineRule="auto"/>
        <w:jc w:val="both"/>
        <w:rPr>
          <w:bCs/>
          <w:lang w:val="es-DO"/>
        </w:rPr>
      </w:pPr>
    </w:p>
    <w:p w14:paraId="6FFDC5B5" w14:textId="57397D93" w:rsidR="009963A5" w:rsidRDefault="00055F6E" w:rsidP="00055F6E">
      <w:pPr>
        <w:pStyle w:val="Heading2"/>
        <w:rPr>
          <w:lang w:val="es-DO"/>
        </w:rPr>
      </w:pPr>
      <w:bookmarkStart w:id="36" w:name="_Toc153794690"/>
      <w:r w:rsidRPr="00055F6E">
        <w:rPr>
          <w:lang w:val="es-DO"/>
        </w:rPr>
        <w:t>5.4 Resultados mediciones del portal de transparencia</w:t>
      </w:r>
      <w:bookmarkEnd w:id="36"/>
    </w:p>
    <w:p w14:paraId="5393515C" w14:textId="77777777" w:rsidR="00055F6E" w:rsidRPr="00055F6E" w:rsidRDefault="00055F6E" w:rsidP="00055F6E">
      <w:pPr>
        <w:spacing w:after="0"/>
        <w:rPr>
          <w:lang w:val="es-DO"/>
        </w:rPr>
      </w:pPr>
    </w:p>
    <w:p w14:paraId="3D612EA6" w14:textId="77777777" w:rsidR="00055F6E" w:rsidRPr="008D54B1" w:rsidRDefault="00055F6E" w:rsidP="00055F6E">
      <w:pPr>
        <w:spacing w:line="360" w:lineRule="auto"/>
        <w:jc w:val="both"/>
        <w:rPr>
          <w:bCs/>
          <w:lang w:val="es-DO"/>
        </w:rPr>
      </w:pPr>
      <w:r w:rsidRPr="008D54B1">
        <w:rPr>
          <w:bCs/>
          <w:lang w:val="es-DO"/>
        </w:rPr>
        <w:t xml:space="preserve">Con respecto a las mediciones del portal de transparencia, cabe destacar que la doctora Milagros Ortiz Bosch, Asesora del Poder Ejecutivo en materia de Ética, Transparencia y Anticorrupción y Directora General de Ética e Integridad Gubernamental (DIGEIG), </w:t>
      </w:r>
      <w:r w:rsidRPr="00AA3C49">
        <w:rPr>
          <w:bCs/>
          <w:u w:val="single"/>
          <w:lang w:val="es-DO"/>
        </w:rPr>
        <w:lastRenderedPageBreak/>
        <w:t>felicitó a la Superintendencia de Seguros tras obtener una calificación de 97.79 puntos en cumplimiento de Transparencia durante el primer trimestre de 2023</w:t>
      </w:r>
      <w:r w:rsidRPr="00AA3C49">
        <w:rPr>
          <w:bCs/>
          <w:lang w:val="es-DO"/>
        </w:rPr>
        <w:t xml:space="preserve">. </w:t>
      </w:r>
      <w:r w:rsidRPr="008D54B1">
        <w:rPr>
          <w:bCs/>
          <w:lang w:val="es-DO"/>
        </w:rPr>
        <w:t>Esta felicitación se hizo oficial mediante una comunicación dirigida a nuestra Superintendente, la Lic. Josefa Castillo Rodríguez. En la misma, se mencionó que las evaluaciones obedecen a lo establecido en la Ley General No.200-04 de Libre Acceso a la Información Pública, el Decreto 130-05 que aprueba su reglamento y la Resolución 002-2021 que instaura el Portal Único de Transparencia con las Políticas de Estandarización de las Divisiones de Transparencia.</w:t>
      </w:r>
    </w:p>
    <w:p w14:paraId="54475E03" w14:textId="77777777" w:rsidR="00055F6E" w:rsidRDefault="00055F6E" w:rsidP="00055F6E">
      <w:pPr>
        <w:spacing w:line="360" w:lineRule="auto"/>
        <w:jc w:val="both"/>
        <w:rPr>
          <w:bCs/>
          <w:lang w:val="es-DO"/>
        </w:rPr>
      </w:pPr>
      <w:r w:rsidRPr="00C31F9C">
        <w:rPr>
          <w:bCs/>
          <w:lang w:val="es-DO"/>
        </w:rPr>
        <w:t>A continuación, mostramos las estadísticas del Índice de Transparencia Estandarizado. Estos datos están disponibles en el portal de transparencia de nuestra página web.</w:t>
      </w:r>
    </w:p>
    <w:tbl>
      <w:tblPr>
        <w:tblStyle w:val="TableGrid"/>
        <w:tblW w:w="0" w:type="auto"/>
        <w:tblLook w:val="04A0" w:firstRow="1" w:lastRow="0" w:firstColumn="1" w:lastColumn="0" w:noHBand="0" w:noVBand="1"/>
      </w:tblPr>
      <w:tblGrid>
        <w:gridCol w:w="3256"/>
        <w:gridCol w:w="4654"/>
      </w:tblGrid>
      <w:tr w:rsidR="00055F6E" w:rsidRPr="007732EF" w14:paraId="65C1D162" w14:textId="77777777" w:rsidTr="003E0EFA">
        <w:trPr>
          <w:tblHeader/>
        </w:trPr>
        <w:tc>
          <w:tcPr>
            <w:tcW w:w="7910" w:type="dxa"/>
            <w:gridSpan w:val="2"/>
            <w:shd w:val="clear" w:color="auto" w:fill="002060"/>
          </w:tcPr>
          <w:p w14:paraId="50EE6C69" w14:textId="77777777" w:rsidR="00055F6E" w:rsidRPr="00E56C26" w:rsidRDefault="00055F6E" w:rsidP="0072478A">
            <w:pPr>
              <w:spacing w:line="360" w:lineRule="auto"/>
              <w:jc w:val="center"/>
              <w:rPr>
                <w:rFonts w:ascii="Times New Roman" w:hAnsi="Times New Roman" w:cs="Times New Roman"/>
                <w:b/>
                <w:bCs/>
                <w:color w:val="767171"/>
                <w:spacing w:val="20"/>
                <w:sz w:val="24"/>
                <w:szCs w:val="24"/>
                <w:lang w:val="es-DO"/>
              </w:rPr>
            </w:pPr>
            <w:r w:rsidRPr="00E56C26">
              <w:rPr>
                <w:rFonts w:ascii="Times New Roman" w:hAnsi="Times New Roman" w:cs="Times New Roman"/>
                <w:b/>
                <w:bCs/>
                <w:color w:val="FFFFFF" w:themeColor="background1"/>
                <w:spacing w:val="20"/>
                <w:sz w:val="24"/>
                <w:szCs w:val="24"/>
                <w:lang w:val="es-DO"/>
              </w:rPr>
              <w:t>ESTADÍSTICAS DEL ÍNDICE DE TRANSPARENCIA ESTANDARIZADO</w:t>
            </w:r>
          </w:p>
        </w:tc>
      </w:tr>
      <w:tr w:rsidR="00055F6E" w14:paraId="0754B3E7" w14:textId="77777777" w:rsidTr="003E0EFA">
        <w:trPr>
          <w:tblHeader/>
        </w:trPr>
        <w:tc>
          <w:tcPr>
            <w:tcW w:w="3256" w:type="dxa"/>
            <w:shd w:val="clear" w:color="auto" w:fill="002060"/>
          </w:tcPr>
          <w:p w14:paraId="578A8341" w14:textId="77777777" w:rsidR="00055F6E" w:rsidRPr="00E56C26" w:rsidRDefault="00055F6E" w:rsidP="0072478A">
            <w:pPr>
              <w:spacing w:line="360" w:lineRule="auto"/>
              <w:jc w:val="center"/>
              <w:rPr>
                <w:rFonts w:ascii="Times New Roman" w:hAnsi="Times New Roman" w:cs="Times New Roman"/>
                <w:b/>
                <w:bCs/>
                <w:color w:val="FFFFFF" w:themeColor="background1"/>
                <w:spacing w:val="20"/>
                <w:sz w:val="24"/>
                <w:szCs w:val="24"/>
                <w:lang w:val="es-DO"/>
              </w:rPr>
            </w:pPr>
            <w:r w:rsidRPr="00E56C26">
              <w:rPr>
                <w:rFonts w:ascii="Times New Roman" w:hAnsi="Times New Roman" w:cs="Times New Roman"/>
                <w:b/>
                <w:bCs/>
                <w:color w:val="FFFFFF" w:themeColor="background1"/>
                <w:spacing w:val="20"/>
                <w:sz w:val="24"/>
                <w:szCs w:val="24"/>
                <w:lang w:val="es-DO"/>
              </w:rPr>
              <w:t>MES</w:t>
            </w:r>
          </w:p>
        </w:tc>
        <w:tc>
          <w:tcPr>
            <w:tcW w:w="4654" w:type="dxa"/>
            <w:shd w:val="clear" w:color="auto" w:fill="002060"/>
          </w:tcPr>
          <w:p w14:paraId="77DA289B" w14:textId="77777777" w:rsidR="00055F6E" w:rsidRPr="00E56C26" w:rsidRDefault="00055F6E" w:rsidP="0072478A">
            <w:pPr>
              <w:spacing w:line="360" w:lineRule="auto"/>
              <w:jc w:val="center"/>
              <w:rPr>
                <w:rFonts w:ascii="Times New Roman" w:hAnsi="Times New Roman" w:cs="Times New Roman"/>
                <w:b/>
                <w:bCs/>
                <w:color w:val="FFFFFF" w:themeColor="background1"/>
                <w:spacing w:val="20"/>
                <w:sz w:val="24"/>
                <w:szCs w:val="24"/>
                <w:lang w:val="es-DO"/>
              </w:rPr>
            </w:pPr>
            <w:r w:rsidRPr="00E56C26">
              <w:rPr>
                <w:rFonts w:ascii="Times New Roman" w:hAnsi="Times New Roman" w:cs="Times New Roman"/>
                <w:b/>
                <w:bCs/>
                <w:color w:val="FFFFFF" w:themeColor="background1"/>
                <w:spacing w:val="20"/>
                <w:sz w:val="24"/>
                <w:szCs w:val="24"/>
                <w:lang w:val="es-DO"/>
              </w:rPr>
              <w:t>CALIFICACIÓN GENERAL</w:t>
            </w:r>
          </w:p>
        </w:tc>
      </w:tr>
      <w:tr w:rsidR="00055F6E" w14:paraId="25A3489F" w14:textId="77777777" w:rsidTr="0072478A">
        <w:tc>
          <w:tcPr>
            <w:tcW w:w="3256" w:type="dxa"/>
          </w:tcPr>
          <w:p w14:paraId="5786667B"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Enero</w:t>
            </w:r>
          </w:p>
        </w:tc>
        <w:tc>
          <w:tcPr>
            <w:tcW w:w="4654" w:type="dxa"/>
            <w:vAlign w:val="center"/>
          </w:tcPr>
          <w:p w14:paraId="5A16540C"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97.79</w:t>
            </w:r>
          </w:p>
        </w:tc>
      </w:tr>
      <w:tr w:rsidR="00055F6E" w14:paraId="726518EB" w14:textId="77777777" w:rsidTr="0072478A">
        <w:tc>
          <w:tcPr>
            <w:tcW w:w="3256" w:type="dxa"/>
          </w:tcPr>
          <w:p w14:paraId="0425C3B2"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Febrero</w:t>
            </w:r>
          </w:p>
        </w:tc>
        <w:tc>
          <w:tcPr>
            <w:tcW w:w="4654" w:type="dxa"/>
            <w:vAlign w:val="center"/>
          </w:tcPr>
          <w:p w14:paraId="37D14587"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96.95</w:t>
            </w:r>
          </w:p>
        </w:tc>
      </w:tr>
      <w:tr w:rsidR="00055F6E" w14:paraId="2E7635CF" w14:textId="77777777" w:rsidTr="0072478A">
        <w:tc>
          <w:tcPr>
            <w:tcW w:w="3256" w:type="dxa"/>
          </w:tcPr>
          <w:p w14:paraId="2B79D726"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Marzo</w:t>
            </w:r>
          </w:p>
        </w:tc>
        <w:tc>
          <w:tcPr>
            <w:tcW w:w="4654" w:type="dxa"/>
            <w:vAlign w:val="center"/>
          </w:tcPr>
          <w:p w14:paraId="7C3F964E"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97.79</w:t>
            </w:r>
          </w:p>
        </w:tc>
      </w:tr>
      <w:tr w:rsidR="00055F6E" w14:paraId="268057F7" w14:textId="77777777" w:rsidTr="0072478A">
        <w:tc>
          <w:tcPr>
            <w:tcW w:w="3256" w:type="dxa"/>
          </w:tcPr>
          <w:p w14:paraId="07FB0944"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Abril</w:t>
            </w:r>
          </w:p>
        </w:tc>
        <w:tc>
          <w:tcPr>
            <w:tcW w:w="4654" w:type="dxa"/>
            <w:vAlign w:val="center"/>
          </w:tcPr>
          <w:p w14:paraId="449F189F"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98.67</w:t>
            </w:r>
          </w:p>
        </w:tc>
      </w:tr>
      <w:tr w:rsidR="00055F6E" w14:paraId="03BC82B5" w14:textId="77777777" w:rsidTr="0072478A">
        <w:tc>
          <w:tcPr>
            <w:tcW w:w="3256" w:type="dxa"/>
          </w:tcPr>
          <w:p w14:paraId="24BB6E28"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Mayo</w:t>
            </w:r>
          </w:p>
        </w:tc>
        <w:tc>
          <w:tcPr>
            <w:tcW w:w="4654" w:type="dxa"/>
            <w:vAlign w:val="center"/>
          </w:tcPr>
          <w:p w14:paraId="457DBCB0"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91.16</w:t>
            </w:r>
          </w:p>
        </w:tc>
      </w:tr>
      <w:tr w:rsidR="00055F6E" w14:paraId="412B782C" w14:textId="77777777" w:rsidTr="0072478A">
        <w:tc>
          <w:tcPr>
            <w:tcW w:w="3256" w:type="dxa"/>
          </w:tcPr>
          <w:p w14:paraId="71EF1A44"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Junio</w:t>
            </w:r>
          </w:p>
        </w:tc>
        <w:tc>
          <w:tcPr>
            <w:tcW w:w="4654" w:type="dxa"/>
            <w:vAlign w:val="center"/>
          </w:tcPr>
          <w:p w14:paraId="7CCF8B99"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sidRPr="00E56C26">
              <w:rPr>
                <w:rFonts w:ascii="Times New Roman" w:hAnsi="Times New Roman" w:cs="Times New Roman"/>
                <w:bCs/>
                <w:color w:val="767171"/>
                <w:spacing w:val="20"/>
                <w:sz w:val="24"/>
                <w:szCs w:val="24"/>
                <w:lang w:val="es-DO"/>
              </w:rPr>
              <w:t>96.47</w:t>
            </w:r>
          </w:p>
        </w:tc>
      </w:tr>
      <w:tr w:rsidR="00055F6E" w14:paraId="02446C3E" w14:textId="77777777" w:rsidTr="0072478A">
        <w:tc>
          <w:tcPr>
            <w:tcW w:w="3256" w:type="dxa"/>
          </w:tcPr>
          <w:p w14:paraId="3BAE191C"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Julio</w:t>
            </w:r>
          </w:p>
        </w:tc>
        <w:tc>
          <w:tcPr>
            <w:tcW w:w="4654" w:type="dxa"/>
            <w:vAlign w:val="center"/>
          </w:tcPr>
          <w:p w14:paraId="21061AF2" w14:textId="77777777" w:rsidR="00055F6E" w:rsidRPr="00E56C26"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99.42</w:t>
            </w:r>
          </w:p>
        </w:tc>
      </w:tr>
      <w:tr w:rsidR="00055F6E" w14:paraId="5E996943" w14:textId="77777777" w:rsidTr="0072478A">
        <w:tc>
          <w:tcPr>
            <w:tcW w:w="3256" w:type="dxa"/>
          </w:tcPr>
          <w:p w14:paraId="15F92E17"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Agosto</w:t>
            </w:r>
          </w:p>
        </w:tc>
        <w:tc>
          <w:tcPr>
            <w:tcW w:w="4654" w:type="dxa"/>
            <w:vAlign w:val="center"/>
          </w:tcPr>
          <w:p w14:paraId="1369D83D" w14:textId="77777777" w:rsidR="00055F6E" w:rsidRPr="00E56C26"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99.42</w:t>
            </w:r>
          </w:p>
        </w:tc>
      </w:tr>
      <w:tr w:rsidR="00055F6E" w14:paraId="24AF4722" w14:textId="77777777" w:rsidTr="0072478A">
        <w:tc>
          <w:tcPr>
            <w:tcW w:w="3256" w:type="dxa"/>
          </w:tcPr>
          <w:p w14:paraId="3E6805A8"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Septiembre</w:t>
            </w:r>
          </w:p>
        </w:tc>
        <w:tc>
          <w:tcPr>
            <w:tcW w:w="4654" w:type="dxa"/>
            <w:vAlign w:val="center"/>
          </w:tcPr>
          <w:p w14:paraId="37ADE176" w14:textId="77777777" w:rsidR="00055F6E" w:rsidRPr="00E56C26"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98.54</w:t>
            </w:r>
          </w:p>
        </w:tc>
      </w:tr>
      <w:tr w:rsidR="00055F6E" w14:paraId="2AE7F3FD" w14:textId="77777777" w:rsidTr="0072478A">
        <w:tc>
          <w:tcPr>
            <w:tcW w:w="3256" w:type="dxa"/>
          </w:tcPr>
          <w:p w14:paraId="73489FF7"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Octubre</w:t>
            </w:r>
          </w:p>
        </w:tc>
        <w:tc>
          <w:tcPr>
            <w:tcW w:w="4654" w:type="dxa"/>
            <w:vAlign w:val="center"/>
          </w:tcPr>
          <w:p w14:paraId="442DC4E9" w14:textId="77777777" w:rsidR="00055F6E" w:rsidRPr="00E56C26" w:rsidRDefault="00055F6E" w:rsidP="0072478A">
            <w:pPr>
              <w:spacing w:line="360" w:lineRule="auto"/>
              <w:jc w:val="center"/>
              <w:rPr>
                <w:rFonts w:ascii="Times New Roman" w:hAnsi="Times New Roman" w:cs="Times New Roman"/>
                <w:bCs/>
                <w:color w:val="767171"/>
                <w:spacing w:val="20"/>
                <w:sz w:val="24"/>
                <w:szCs w:val="24"/>
                <w:lang w:val="es-DO"/>
              </w:rPr>
            </w:pPr>
            <w:r w:rsidRPr="00901B33">
              <w:rPr>
                <w:rFonts w:ascii="Times New Roman" w:hAnsi="Times New Roman" w:cs="Times New Roman"/>
                <w:bCs/>
                <w:color w:val="767171"/>
                <w:spacing w:val="20"/>
                <w:sz w:val="24"/>
                <w:szCs w:val="24"/>
                <w:lang w:val="es-DO"/>
              </w:rPr>
              <w:t>99.11</w:t>
            </w:r>
          </w:p>
        </w:tc>
      </w:tr>
      <w:tr w:rsidR="00055F6E" w14:paraId="3F2729DB" w14:textId="77777777" w:rsidTr="0072478A">
        <w:tc>
          <w:tcPr>
            <w:tcW w:w="3256" w:type="dxa"/>
          </w:tcPr>
          <w:p w14:paraId="1F88067B"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Noviembre (proyección)</w:t>
            </w:r>
          </w:p>
        </w:tc>
        <w:tc>
          <w:tcPr>
            <w:tcW w:w="4654" w:type="dxa"/>
            <w:vAlign w:val="center"/>
          </w:tcPr>
          <w:p w14:paraId="406D60CB" w14:textId="77777777" w:rsidR="00055F6E" w:rsidRPr="00E56C26" w:rsidRDefault="00055F6E" w:rsidP="0072478A">
            <w:pPr>
              <w:spacing w:line="360" w:lineRule="auto"/>
              <w:jc w:val="center"/>
              <w:rPr>
                <w:rFonts w:ascii="Times New Roman" w:hAnsi="Times New Roman" w:cs="Times New Roman"/>
                <w:bCs/>
                <w:color w:val="767171"/>
                <w:spacing w:val="20"/>
                <w:sz w:val="24"/>
                <w:szCs w:val="24"/>
                <w:lang w:val="es-DO"/>
              </w:rPr>
            </w:pPr>
            <w:r w:rsidRPr="00901B33">
              <w:rPr>
                <w:rFonts w:ascii="Times New Roman" w:hAnsi="Times New Roman" w:cs="Times New Roman"/>
                <w:bCs/>
                <w:color w:val="767171"/>
                <w:spacing w:val="20"/>
                <w:sz w:val="24"/>
                <w:szCs w:val="24"/>
                <w:lang w:val="es-DO"/>
              </w:rPr>
              <w:t>99.30</w:t>
            </w:r>
          </w:p>
        </w:tc>
      </w:tr>
      <w:tr w:rsidR="00055F6E" w14:paraId="65EE0316" w14:textId="77777777" w:rsidTr="0072478A">
        <w:tc>
          <w:tcPr>
            <w:tcW w:w="3256" w:type="dxa"/>
          </w:tcPr>
          <w:p w14:paraId="5C7D95CB" w14:textId="77777777" w:rsidR="00055F6E" w:rsidRDefault="00055F6E" w:rsidP="0072478A">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Diciembre (proyección)</w:t>
            </w:r>
          </w:p>
        </w:tc>
        <w:tc>
          <w:tcPr>
            <w:tcW w:w="4654" w:type="dxa"/>
            <w:vAlign w:val="center"/>
          </w:tcPr>
          <w:p w14:paraId="58E8616A" w14:textId="77777777" w:rsidR="00055F6E" w:rsidRPr="00E56C26" w:rsidRDefault="00055F6E" w:rsidP="0072478A">
            <w:pPr>
              <w:spacing w:line="360" w:lineRule="auto"/>
              <w:jc w:val="center"/>
              <w:rPr>
                <w:rFonts w:ascii="Times New Roman" w:hAnsi="Times New Roman" w:cs="Times New Roman"/>
                <w:bCs/>
                <w:color w:val="767171"/>
                <w:spacing w:val="20"/>
                <w:sz w:val="24"/>
                <w:szCs w:val="24"/>
                <w:lang w:val="es-DO"/>
              </w:rPr>
            </w:pPr>
            <w:r w:rsidRPr="00901B33">
              <w:rPr>
                <w:rFonts w:ascii="Times New Roman" w:hAnsi="Times New Roman" w:cs="Times New Roman"/>
                <w:bCs/>
                <w:color w:val="767171"/>
                <w:spacing w:val="20"/>
                <w:sz w:val="24"/>
                <w:szCs w:val="24"/>
                <w:lang w:val="es-DO"/>
              </w:rPr>
              <w:t>99.49</w:t>
            </w:r>
          </w:p>
        </w:tc>
      </w:tr>
      <w:tr w:rsidR="00055F6E" w14:paraId="1BBC5CC7" w14:textId="77777777" w:rsidTr="0072478A">
        <w:tc>
          <w:tcPr>
            <w:tcW w:w="3256" w:type="dxa"/>
            <w:shd w:val="clear" w:color="auto" w:fill="D9D9D9" w:themeFill="background1" w:themeFillShade="D9"/>
            <w:vAlign w:val="center"/>
          </w:tcPr>
          <w:p w14:paraId="76F94C30" w14:textId="77777777" w:rsidR="00055F6E" w:rsidRPr="00583AC7" w:rsidRDefault="00055F6E" w:rsidP="0072478A">
            <w:pPr>
              <w:spacing w:line="360" w:lineRule="auto"/>
              <w:jc w:val="center"/>
              <w:rPr>
                <w:rFonts w:ascii="Times New Roman" w:hAnsi="Times New Roman" w:cs="Times New Roman"/>
                <w:b/>
                <w:bCs/>
                <w:color w:val="767171"/>
                <w:spacing w:val="20"/>
                <w:sz w:val="24"/>
                <w:szCs w:val="24"/>
                <w:lang w:val="es-DO"/>
              </w:rPr>
            </w:pPr>
            <w:r w:rsidRPr="00583AC7">
              <w:rPr>
                <w:rFonts w:ascii="Times New Roman" w:hAnsi="Times New Roman" w:cs="Times New Roman"/>
                <w:b/>
                <w:bCs/>
                <w:color w:val="767171"/>
                <w:spacing w:val="20"/>
                <w:sz w:val="24"/>
                <w:szCs w:val="24"/>
                <w:lang w:val="es-DO"/>
              </w:rPr>
              <w:t>TOTAL, PROMEDIO:</w:t>
            </w:r>
          </w:p>
        </w:tc>
        <w:tc>
          <w:tcPr>
            <w:tcW w:w="4654" w:type="dxa"/>
            <w:shd w:val="clear" w:color="auto" w:fill="D9D9D9" w:themeFill="background1" w:themeFillShade="D9"/>
            <w:vAlign w:val="center"/>
          </w:tcPr>
          <w:p w14:paraId="54ECCE8A" w14:textId="77777777" w:rsidR="00055F6E" w:rsidRPr="00583AC7" w:rsidRDefault="00055F6E" w:rsidP="0072478A">
            <w:pPr>
              <w:spacing w:line="360" w:lineRule="auto"/>
              <w:jc w:val="center"/>
              <w:rPr>
                <w:rFonts w:ascii="Times New Roman" w:hAnsi="Times New Roman" w:cs="Times New Roman"/>
                <w:b/>
                <w:bCs/>
                <w:color w:val="767171"/>
                <w:spacing w:val="20"/>
                <w:sz w:val="24"/>
                <w:szCs w:val="24"/>
                <w:lang w:val="es-DO"/>
              </w:rPr>
            </w:pPr>
            <w:r w:rsidRPr="00901B33">
              <w:rPr>
                <w:rFonts w:ascii="Times New Roman" w:hAnsi="Times New Roman" w:cs="Times New Roman"/>
                <w:b/>
                <w:bCs/>
                <w:color w:val="767171"/>
                <w:spacing w:val="20"/>
                <w:sz w:val="24"/>
                <w:szCs w:val="24"/>
                <w:lang w:val="es-DO"/>
              </w:rPr>
              <w:t>97.84</w:t>
            </w:r>
          </w:p>
        </w:tc>
      </w:tr>
    </w:tbl>
    <w:p w14:paraId="30FF63ED" w14:textId="00CC24B9" w:rsidR="00DD7615" w:rsidRPr="008555C1" w:rsidRDefault="003E0EFA" w:rsidP="00DD7615">
      <w:pPr>
        <w:pStyle w:val="Heading1"/>
        <w:rPr>
          <w:lang w:val="es-DO"/>
        </w:rPr>
      </w:pPr>
      <w:bookmarkStart w:id="37" w:name="_Toc153794692"/>
      <w:r>
        <w:rPr>
          <w:lang w:val="es-DO"/>
        </w:rPr>
        <w:lastRenderedPageBreak/>
        <w:t>V</w:t>
      </w:r>
      <w:r w:rsidR="00317496">
        <w:rPr>
          <w:lang w:val="es-DO"/>
        </w:rPr>
        <w:t>II</w:t>
      </w:r>
      <w:r>
        <w:rPr>
          <w:lang w:val="es-DO"/>
        </w:rPr>
        <w:t xml:space="preserve">. </w:t>
      </w:r>
      <w:bookmarkStart w:id="38" w:name="_Hlk151985842"/>
      <w:r w:rsidR="00DD7615" w:rsidRPr="008555C1">
        <w:rPr>
          <w:lang w:val="es-DO"/>
        </w:rPr>
        <w:t>PROYECCIONES AL PRÓXIMO AÑO</w:t>
      </w:r>
      <w:bookmarkEnd w:id="38"/>
      <w:bookmarkEnd w:id="37"/>
    </w:p>
    <w:p w14:paraId="50A93A1D" w14:textId="77777777" w:rsidR="00DD7615" w:rsidRPr="008555C1" w:rsidRDefault="00DD7615" w:rsidP="00DD7615">
      <w:pPr>
        <w:jc w:val="both"/>
        <w:rPr>
          <w:rFonts w:eastAsia="Calibri"/>
          <w:sz w:val="18"/>
          <w:lang w:val="es-DO"/>
        </w:rPr>
      </w:pPr>
      <w:r w:rsidRPr="008555C1">
        <w:rPr>
          <w:rFonts w:eastAsia="Calibri"/>
          <w:noProof/>
          <w:sz w:val="18"/>
          <w:lang w:val="es-DO"/>
        </w:rPr>
        <mc:AlternateContent>
          <mc:Choice Requires="wps">
            <w:drawing>
              <wp:anchor distT="0" distB="0" distL="114300" distR="114300" simplePos="0" relativeHeight="251723776" behindDoc="0" locked="0" layoutInCell="1" allowOverlap="1" wp14:anchorId="456CF742" wp14:editId="00566CE8">
                <wp:simplePos x="0" y="0"/>
                <wp:positionH relativeFrom="margin">
                  <wp:posOffset>2254250</wp:posOffset>
                </wp:positionH>
                <wp:positionV relativeFrom="paragraph">
                  <wp:posOffset>100625</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9B69C5" id="Straight Connector 1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07273B29" w14:textId="245E9762" w:rsidR="00DD7615" w:rsidRPr="008555C1" w:rsidRDefault="00DD7615" w:rsidP="00DD7615">
      <w:pPr>
        <w:jc w:val="center"/>
        <w:rPr>
          <w:rFonts w:eastAsia="Calibri"/>
          <w:szCs w:val="36"/>
          <w:lang w:val="es-DO"/>
        </w:rPr>
      </w:pPr>
      <w:r w:rsidRPr="008555C1">
        <w:rPr>
          <w:rFonts w:eastAsia="Calibri"/>
          <w:szCs w:val="36"/>
          <w:lang w:val="es-DO"/>
        </w:rPr>
        <w:t xml:space="preserve">Memoria </w:t>
      </w:r>
      <w:r w:rsidR="00F05DF4" w:rsidRPr="008555C1">
        <w:rPr>
          <w:rFonts w:eastAsia="Calibri"/>
          <w:szCs w:val="36"/>
          <w:lang w:val="es-DO"/>
        </w:rPr>
        <w:t>I</w:t>
      </w:r>
      <w:r w:rsidRPr="008555C1">
        <w:rPr>
          <w:rFonts w:eastAsia="Calibri"/>
          <w:szCs w:val="36"/>
          <w:lang w:val="es-DO"/>
        </w:rPr>
        <w:t>nstitucional 202</w:t>
      </w:r>
      <w:r w:rsidR="00F05DF4" w:rsidRPr="008555C1">
        <w:rPr>
          <w:rFonts w:eastAsia="Calibri"/>
          <w:szCs w:val="36"/>
          <w:lang w:val="es-DO"/>
        </w:rPr>
        <w:t>3</w:t>
      </w:r>
    </w:p>
    <w:p w14:paraId="252513A9" w14:textId="77777777" w:rsidR="002833BA" w:rsidRDefault="002833BA" w:rsidP="002833BA">
      <w:pPr>
        <w:pStyle w:val="ListParagraph"/>
        <w:spacing w:after="0" w:line="360" w:lineRule="auto"/>
        <w:ind w:left="0"/>
        <w:jc w:val="both"/>
        <w:rPr>
          <w:rFonts w:eastAsia="Calibri"/>
          <w:lang w:val="es-ES"/>
        </w:rPr>
      </w:pPr>
    </w:p>
    <w:p w14:paraId="1C97E5AA" w14:textId="77777777" w:rsidR="002833BA" w:rsidRDefault="002833BA" w:rsidP="002833BA">
      <w:pPr>
        <w:spacing w:line="360" w:lineRule="auto"/>
        <w:jc w:val="both"/>
        <w:rPr>
          <w:rFonts w:eastAsia="Calibri"/>
          <w:lang w:val="es-ES"/>
        </w:rPr>
      </w:pPr>
      <w:r w:rsidRPr="002833BA">
        <w:rPr>
          <w:rFonts w:eastAsia="Calibri"/>
          <w:lang w:val="es-ES"/>
        </w:rPr>
        <w:t>En este documento hemos presentado proyecciones para el próximo año (2024), junto con las medidas ya implementadas y que continuaremos llevando a cabo, orientadas al fortalecimiento institucional. Por disposición de la Honorable Superintendente, estamos formulando un proyecto con el objetivo de ponerlo en marcha a inicios del próximo año (2024).</w:t>
      </w:r>
    </w:p>
    <w:p w14:paraId="391EC6C8" w14:textId="3A4FA5C9" w:rsidR="00FB7860" w:rsidRPr="00FB7860" w:rsidRDefault="00FB7860" w:rsidP="002833BA">
      <w:pPr>
        <w:spacing w:line="360" w:lineRule="auto"/>
        <w:jc w:val="both"/>
        <w:rPr>
          <w:rFonts w:eastAsia="Calibri"/>
          <w:noProof/>
          <w:lang w:val="es-DO"/>
        </w:rPr>
      </w:pPr>
      <w:r w:rsidRPr="00FB7860">
        <w:rPr>
          <w:rFonts w:eastAsia="Calibri"/>
          <w:noProof/>
          <w:lang w:val="es-DO"/>
        </w:rPr>
        <w:t>Fortalecimiento Institucional y Organizacional:</w:t>
      </w:r>
    </w:p>
    <w:p w14:paraId="6CBCC7FC" w14:textId="4C559D04" w:rsidR="00FB7860" w:rsidRPr="00FB7860" w:rsidRDefault="00FB7860" w:rsidP="002833BA">
      <w:pPr>
        <w:pStyle w:val="ListParagraph"/>
        <w:numPr>
          <w:ilvl w:val="0"/>
          <w:numId w:val="39"/>
        </w:numPr>
        <w:spacing w:line="360" w:lineRule="auto"/>
        <w:jc w:val="both"/>
        <w:rPr>
          <w:rFonts w:eastAsia="Calibri"/>
          <w:noProof/>
          <w:lang w:val="es-DO"/>
        </w:rPr>
      </w:pPr>
      <w:r w:rsidRPr="00FB7860">
        <w:rPr>
          <w:rFonts w:eastAsia="Calibri"/>
          <w:noProof/>
          <w:lang w:val="es-DO"/>
        </w:rPr>
        <w:t>Continuar la mejora de los procesos de gestión y organización en la Superintendencia de Seguros.</w:t>
      </w:r>
    </w:p>
    <w:p w14:paraId="21510CE1" w14:textId="77777777" w:rsidR="00FB7860" w:rsidRPr="00FB7860" w:rsidRDefault="00FB7860" w:rsidP="002833BA">
      <w:pPr>
        <w:pStyle w:val="ListParagraph"/>
        <w:numPr>
          <w:ilvl w:val="0"/>
          <w:numId w:val="39"/>
        </w:numPr>
        <w:spacing w:line="360" w:lineRule="auto"/>
        <w:jc w:val="both"/>
        <w:rPr>
          <w:rFonts w:eastAsia="Calibri"/>
          <w:noProof/>
          <w:lang w:val="es-DO"/>
        </w:rPr>
      </w:pPr>
      <w:r w:rsidRPr="00FB7860">
        <w:rPr>
          <w:rFonts w:eastAsia="Calibri"/>
          <w:noProof/>
          <w:lang w:val="es-DO"/>
        </w:rPr>
        <w:t>Seguir implementando el desarrollo de subsistemas organizacionales y de calidad en los servicios y productos.</w:t>
      </w:r>
    </w:p>
    <w:p w14:paraId="3D67D0CE" w14:textId="77777777" w:rsidR="00FB7860" w:rsidRPr="00FB7860" w:rsidRDefault="00FB7860" w:rsidP="002833BA">
      <w:pPr>
        <w:pStyle w:val="ListParagraph"/>
        <w:numPr>
          <w:ilvl w:val="0"/>
          <w:numId w:val="39"/>
        </w:numPr>
        <w:spacing w:line="360" w:lineRule="auto"/>
        <w:jc w:val="both"/>
        <w:rPr>
          <w:rFonts w:eastAsia="Calibri"/>
          <w:noProof/>
          <w:lang w:val="es-DO"/>
        </w:rPr>
      </w:pPr>
      <w:r w:rsidRPr="00FB7860">
        <w:rPr>
          <w:rFonts w:eastAsia="Calibri"/>
          <w:noProof/>
          <w:lang w:val="es-DO"/>
        </w:rPr>
        <w:t>Avanzar en la planificación estratégica vinculada a la demanda del sector y los procesos misionales de la superintendencia.</w:t>
      </w:r>
    </w:p>
    <w:p w14:paraId="0878C879" w14:textId="7DDFCC23" w:rsidR="00FB7860" w:rsidRPr="002833BA" w:rsidRDefault="00FB7860" w:rsidP="002833BA">
      <w:pPr>
        <w:pStyle w:val="ListParagraph"/>
        <w:numPr>
          <w:ilvl w:val="0"/>
          <w:numId w:val="39"/>
        </w:numPr>
        <w:spacing w:line="360" w:lineRule="auto"/>
        <w:jc w:val="both"/>
        <w:rPr>
          <w:rFonts w:eastAsia="Calibri"/>
          <w:noProof/>
          <w:lang w:val="es-DO"/>
        </w:rPr>
      </w:pPr>
      <w:r w:rsidRPr="00FB7860">
        <w:rPr>
          <w:rFonts w:eastAsia="Calibri"/>
          <w:noProof/>
          <w:lang w:val="es-DO"/>
        </w:rPr>
        <w:t>Ampliar y perfeccionar la recopilación y análisis de estadísticas de seguros e institucionales.</w:t>
      </w:r>
    </w:p>
    <w:p w14:paraId="095431A2" w14:textId="67B9571B" w:rsidR="00FB7860" w:rsidRPr="00FB7860" w:rsidRDefault="00FB7860" w:rsidP="002833BA">
      <w:pPr>
        <w:spacing w:line="360" w:lineRule="auto"/>
        <w:jc w:val="both"/>
        <w:rPr>
          <w:rFonts w:eastAsia="Calibri"/>
          <w:noProof/>
          <w:lang w:val="es-DO"/>
        </w:rPr>
      </w:pPr>
      <w:r w:rsidRPr="00FB7860">
        <w:rPr>
          <w:rFonts w:eastAsia="Calibri"/>
          <w:noProof/>
          <w:lang w:val="es-DO"/>
        </w:rPr>
        <w:t>Tecnología e Infraestructura:</w:t>
      </w:r>
    </w:p>
    <w:p w14:paraId="7E00C2D5" w14:textId="121FC5D3" w:rsidR="00FB7860" w:rsidRPr="002833BA" w:rsidRDefault="00F701AF" w:rsidP="002833BA">
      <w:pPr>
        <w:pStyle w:val="ListParagraph"/>
        <w:numPr>
          <w:ilvl w:val="0"/>
          <w:numId w:val="40"/>
        </w:numPr>
        <w:spacing w:line="360" w:lineRule="auto"/>
        <w:jc w:val="both"/>
        <w:rPr>
          <w:rFonts w:eastAsia="Calibri"/>
          <w:noProof/>
          <w:lang w:val="es-DO"/>
        </w:rPr>
      </w:pPr>
      <w:r>
        <w:rPr>
          <w:rFonts w:eastAsia="Calibri"/>
          <w:noProof/>
          <w:lang w:val="es-DO"/>
        </w:rPr>
        <w:t>Gestionar los recursos para h</w:t>
      </w:r>
      <w:r w:rsidR="0061224A">
        <w:rPr>
          <w:rFonts w:eastAsia="Calibri"/>
          <w:noProof/>
          <w:lang w:val="es-DO"/>
        </w:rPr>
        <w:t>acer inversiones correspondientes que permitan mejorar y m</w:t>
      </w:r>
      <w:r w:rsidR="00FB7860" w:rsidRPr="002833BA">
        <w:rPr>
          <w:rFonts w:eastAsia="Calibri"/>
          <w:noProof/>
          <w:lang w:val="es-DO"/>
        </w:rPr>
        <w:t xml:space="preserve">antener </w:t>
      </w:r>
      <w:r w:rsidR="0061224A">
        <w:rPr>
          <w:rFonts w:eastAsia="Calibri"/>
          <w:noProof/>
          <w:lang w:val="es-DO"/>
        </w:rPr>
        <w:t xml:space="preserve">lo existente en materia de </w:t>
      </w:r>
      <w:r w:rsidR="00FB7860" w:rsidRPr="002833BA">
        <w:rPr>
          <w:rFonts w:eastAsia="Calibri"/>
          <w:noProof/>
          <w:lang w:val="es-DO"/>
        </w:rPr>
        <w:t>infraestructura tecnológica, la automatización de procesos y la ciberseguridad.</w:t>
      </w:r>
    </w:p>
    <w:p w14:paraId="5E375CBF" w14:textId="3EE13FF3" w:rsidR="00FB7860" w:rsidRPr="00FB7860" w:rsidRDefault="00FB7860" w:rsidP="002833BA">
      <w:pPr>
        <w:spacing w:line="360" w:lineRule="auto"/>
        <w:jc w:val="both"/>
        <w:rPr>
          <w:rFonts w:eastAsia="Calibri"/>
          <w:noProof/>
          <w:lang w:val="es-DO"/>
        </w:rPr>
      </w:pPr>
      <w:r w:rsidRPr="00FB7860">
        <w:rPr>
          <w:rFonts w:eastAsia="Calibri"/>
          <w:noProof/>
          <w:lang w:val="es-DO"/>
        </w:rPr>
        <w:t>Organización y Estructura:</w:t>
      </w:r>
    </w:p>
    <w:p w14:paraId="0CEDEF45" w14:textId="162F98C8" w:rsidR="00FB7860" w:rsidRPr="002833BA" w:rsidRDefault="00F701AF" w:rsidP="002833BA">
      <w:pPr>
        <w:pStyle w:val="ListParagraph"/>
        <w:numPr>
          <w:ilvl w:val="0"/>
          <w:numId w:val="40"/>
        </w:numPr>
        <w:spacing w:line="360" w:lineRule="auto"/>
        <w:jc w:val="both"/>
        <w:rPr>
          <w:rFonts w:eastAsia="Calibri"/>
          <w:noProof/>
          <w:lang w:val="es-DO"/>
        </w:rPr>
      </w:pPr>
      <w:r>
        <w:rPr>
          <w:rFonts w:eastAsia="Calibri"/>
          <w:noProof/>
          <w:lang w:val="es-DO"/>
        </w:rPr>
        <w:t>Canalizar los recursos para la</w:t>
      </w:r>
      <w:r w:rsidR="00FB7860" w:rsidRPr="002833BA">
        <w:rPr>
          <w:rFonts w:eastAsia="Calibri"/>
          <w:noProof/>
          <w:lang w:val="es-DO"/>
        </w:rPr>
        <w:t xml:space="preserve"> implementación y actualización de la Estructura Organizacional.</w:t>
      </w:r>
    </w:p>
    <w:p w14:paraId="1F00E26A" w14:textId="77777777" w:rsidR="00FB7860" w:rsidRPr="002833BA" w:rsidRDefault="00FB7860" w:rsidP="002833BA">
      <w:pPr>
        <w:pStyle w:val="ListParagraph"/>
        <w:numPr>
          <w:ilvl w:val="0"/>
          <w:numId w:val="40"/>
        </w:numPr>
        <w:spacing w:line="360" w:lineRule="auto"/>
        <w:jc w:val="both"/>
        <w:rPr>
          <w:rFonts w:eastAsia="Calibri"/>
          <w:noProof/>
          <w:lang w:val="es-DO"/>
        </w:rPr>
      </w:pPr>
      <w:r w:rsidRPr="002833BA">
        <w:rPr>
          <w:rFonts w:eastAsia="Calibri"/>
          <w:noProof/>
          <w:lang w:val="es-DO"/>
        </w:rPr>
        <w:lastRenderedPageBreak/>
        <w:t>Actualizar y mejorar constantemente los manuales de políticas y procedimientos internos.</w:t>
      </w:r>
    </w:p>
    <w:p w14:paraId="52A800E7" w14:textId="427DDC0E" w:rsidR="00FB7860" w:rsidRPr="00FB7860" w:rsidRDefault="00FB7860" w:rsidP="002833BA">
      <w:pPr>
        <w:spacing w:line="360" w:lineRule="auto"/>
        <w:jc w:val="both"/>
        <w:rPr>
          <w:rFonts w:eastAsia="Calibri"/>
          <w:noProof/>
          <w:lang w:val="es-DO"/>
        </w:rPr>
      </w:pPr>
      <w:r w:rsidRPr="00FB7860">
        <w:rPr>
          <w:rFonts w:eastAsia="Calibri"/>
          <w:noProof/>
          <w:lang w:val="es-DO"/>
        </w:rPr>
        <w:t>Capacitación y Desarrollo del Personal:</w:t>
      </w:r>
    </w:p>
    <w:p w14:paraId="123784A6" w14:textId="77777777" w:rsidR="00FB7860" w:rsidRPr="002833BA" w:rsidRDefault="00FB7860" w:rsidP="002833BA">
      <w:pPr>
        <w:pStyle w:val="ListParagraph"/>
        <w:numPr>
          <w:ilvl w:val="0"/>
          <w:numId w:val="41"/>
        </w:numPr>
        <w:spacing w:line="360" w:lineRule="auto"/>
        <w:jc w:val="both"/>
        <w:rPr>
          <w:rFonts w:eastAsia="Calibri"/>
          <w:noProof/>
          <w:lang w:val="es-DO"/>
        </w:rPr>
      </w:pPr>
      <w:r w:rsidRPr="002833BA">
        <w:rPr>
          <w:rFonts w:eastAsia="Calibri"/>
          <w:noProof/>
          <w:lang w:val="es-DO"/>
        </w:rPr>
        <w:t>Ejecutar y ampliar el Plan de Capacitación enfocado en competencias técnicas para colaboradores y formuladores de políticas públicas.</w:t>
      </w:r>
    </w:p>
    <w:p w14:paraId="317FA968" w14:textId="05BA53A3" w:rsidR="00FB7860" w:rsidRPr="00FB7860" w:rsidRDefault="00FB7860" w:rsidP="002833BA">
      <w:pPr>
        <w:spacing w:line="360" w:lineRule="auto"/>
        <w:jc w:val="both"/>
        <w:rPr>
          <w:rFonts w:eastAsia="Calibri"/>
          <w:noProof/>
          <w:lang w:val="es-DO"/>
        </w:rPr>
      </w:pPr>
      <w:r w:rsidRPr="00FB7860">
        <w:rPr>
          <w:rFonts w:eastAsia="Calibri"/>
          <w:noProof/>
          <w:lang w:val="es-DO"/>
        </w:rPr>
        <w:t>Prevención de Lavado de Activos y Financiamiento del Terrorismo (LA/FT):</w:t>
      </w:r>
    </w:p>
    <w:p w14:paraId="0992C4F7" w14:textId="2CF17817" w:rsidR="00FB7860" w:rsidRPr="002833BA" w:rsidRDefault="00FB7860" w:rsidP="002833BA">
      <w:pPr>
        <w:pStyle w:val="ListParagraph"/>
        <w:numPr>
          <w:ilvl w:val="0"/>
          <w:numId w:val="41"/>
        </w:numPr>
        <w:spacing w:line="360" w:lineRule="auto"/>
        <w:jc w:val="both"/>
        <w:rPr>
          <w:rFonts w:eastAsia="Calibri"/>
          <w:noProof/>
          <w:lang w:val="es-DO"/>
        </w:rPr>
      </w:pPr>
      <w:r w:rsidRPr="002833BA">
        <w:rPr>
          <w:rFonts w:eastAsia="Calibri"/>
          <w:noProof/>
          <w:lang w:val="es-DO"/>
        </w:rPr>
        <w:t>Continuar fomentando la cultura de entrenamiento y capacitación en PLA/FT para el personal interno y sujetos obligados.</w:t>
      </w:r>
    </w:p>
    <w:p w14:paraId="5E9AE476" w14:textId="77777777" w:rsidR="00FB7860" w:rsidRPr="002833BA" w:rsidRDefault="00FB7860" w:rsidP="002833BA">
      <w:pPr>
        <w:pStyle w:val="ListParagraph"/>
        <w:numPr>
          <w:ilvl w:val="0"/>
          <w:numId w:val="41"/>
        </w:numPr>
        <w:spacing w:line="360" w:lineRule="auto"/>
        <w:jc w:val="both"/>
        <w:rPr>
          <w:rFonts w:eastAsia="Calibri"/>
          <w:noProof/>
          <w:lang w:val="es-DO"/>
        </w:rPr>
      </w:pPr>
      <w:r w:rsidRPr="002833BA">
        <w:rPr>
          <w:rFonts w:eastAsia="Calibri"/>
          <w:noProof/>
          <w:lang w:val="es-DO"/>
        </w:rPr>
        <w:t>Fortalecer aún más la seguridad de inversión financiera en el sector.</w:t>
      </w:r>
    </w:p>
    <w:p w14:paraId="773B6D90" w14:textId="77777777" w:rsidR="00FB7860" w:rsidRPr="002833BA" w:rsidRDefault="00FB7860" w:rsidP="002833BA">
      <w:pPr>
        <w:pStyle w:val="ListParagraph"/>
        <w:numPr>
          <w:ilvl w:val="0"/>
          <w:numId w:val="41"/>
        </w:numPr>
        <w:spacing w:line="360" w:lineRule="auto"/>
        <w:jc w:val="both"/>
        <w:rPr>
          <w:rFonts w:eastAsia="Calibri"/>
          <w:noProof/>
          <w:lang w:val="es-DO"/>
        </w:rPr>
      </w:pPr>
      <w:r w:rsidRPr="002833BA">
        <w:rPr>
          <w:rFonts w:eastAsia="Calibri"/>
          <w:noProof/>
          <w:lang w:val="es-DO"/>
        </w:rPr>
        <w:t>Mejorar la relación de los sujetos obligados con la normativa y crear una cultura de cumplimiento.</w:t>
      </w:r>
    </w:p>
    <w:p w14:paraId="3DE72054" w14:textId="77777777" w:rsidR="00FB7860" w:rsidRPr="002833BA" w:rsidRDefault="00FB7860" w:rsidP="002833BA">
      <w:pPr>
        <w:pStyle w:val="ListParagraph"/>
        <w:numPr>
          <w:ilvl w:val="0"/>
          <w:numId w:val="41"/>
        </w:numPr>
        <w:spacing w:line="360" w:lineRule="auto"/>
        <w:jc w:val="both"/>
        <w:rPr>
          <w:rFonts w:eastAsia="Calibri"/>
          <w:noProof/>
          <w:lang w:val="es-DO"/>
        </w:rPr>
      </w:pPr>
      <w:r w:rsidRPr="002833BA">
        <w:rPr>
          <w:rFonts w:eastAsia="Calibri"/>
          <w:noProof/>
          <w:lang w:val="es-DO"/>
        </w:rPr>
        <w:t>Seguir trabajando para superar evaluaciones nacionales de riesgo y fortalecer la normativa y supervisión basada en el riesgo.</w:t>
      </w:r>
    </w:p>
    <w:p w14:paraId="5607D0A1" w14:textId="4BB45109" w:rsidR="00FB7860" w:rsidRPr="00FB7860" w:rsidRDefault="00FB7860" w:rsidP="002833BA">
      <w:pPr>
        <w:spacing w:line="360" w:lineRule="auto"/>
        <w:jc w:val="both"/>
        <w:rPr>
          <w:rFonts w:eastAsia="Calibri"/>
          <w:noProof/>
          <w:lang w:val="es-DO"/>
        </w:rPr>
      </w:pPr>
      <w:r w:rsidRPr="00FB7860">
        <w:rPr>
          <w:rFonts w:eastAsia="Calibri"/>
          <w:noProof/>
          <w:lang w:val="es-DO"/>
        </w:rPr>
        <w:t>Atención a Usuarios:</w:t>
      </w:r>
    </w:p>
    <w:p w14:paraId="04DB8563" w14:textId="77777777" w:rsidR="00FB7860" w:rsidRPr="002833BA" w:rsidRDefault="00FB7860" w:rsidP="002833BA">
      <w:pPr>
        <w:pStyle w:val="ListParagraph"/>
        <w:numPr>
          <w:ilvl w:val="0"/>
          <w:numId w:val="42"/>
        </w:numPr>
        <w:spacing w:line="360" w:lineRule="auto"/>
        <w:jc w:val="both"/>
        <w:rPr>
          <w:rFonts w:eastAsia="Calibri"/>
          <w:noProof/>
          <w:lang w:val="es-DO"/>
        </w:rPr>
      </w:pPr>
      <w:r w:rsidRPr="002833BA">
        <w:rPr>
          <w:rFonts w:eastAsia="Calibri"/>
          <w:noProof/>
          <w:lang w:val="es-DO"/>
        </w:rPr>
        <w:t>Profundizar en la clasificación y mejora del CAU-SIS, incluyendo servicios no presenciales como Call center, chat y correo-e.</w:t>
      </w:r>
    </w:p>
    <w:p w14:paraId="7498D2B8" w14:textId="77777777" w:rsidR="00FB7860" w:rsidRPr="002833BA" w:rsidRDefault="00FB7860" w:rsidP="002833BA">
      <w:pPr>
        <w:pStyle w:val="ListParagraph"/>
        <w:numPr>
          <w:ilvl w:val="0"/>
          <w:numId w:val="42"/>
        </w:numPr>
        <w:spacing w:line="360" w:lineRule="auto"/>
        <w:jc w:val="both"/>
        <w:rPr>
          <w:rFonts w:eastAsia="Calibri"/>
          <w:noProof/>
          <w:lang w:val="es-DO"/>
        </w:rPr>
      </w:pPr>
      <w:r w:rsidRPr="002833BA">
        <w:rPr>
          <w:rFonts w:eastAsia="Calibri"/>
          <w:noProof/>
          <w:lang w:val="es-DO"/>
        </w:rPr>
        <w:t>Implementar y mejorar protocolos de atención al usuario, tanto presenciales como no presenciales.</w:t>
      </w:r>
    </w:p>
    <w:p w14:paraId="25D8E00C" w14:textId="77777777" w:rsidR="00FB7860" w:rsidRPr="002833BA" w:rsidRDefault="00FB7860" w:rsidP="002833BA">
      <w:pPr>
        <w:pStyle w:val="ListParagraph"/>
        <w:numPr>
          <w:ilvl w:val="0"/>
          <w:numId w:val="42"/>
        </w:numPr>
        <w:spacing w:line="360" w:lineRule="auto"/>
        <w:jc w:val="both"/>
        <w:rPr>
          <w:rFonts w:eastAsia="Calibri"/>
          <w:noProof/>
          <w:lang w:val="es-DO"/>
        </w:rPr>
      </w:pPr>
      <w:r w:rsidRPr="002833BA">
        <w:rPr>
          <w:rFonts w:eastAsia="Calibri"/>
          <w:noProof/>
          <w:lang w:val="es-DO"/>
        </w:rPr>
        <w:t>Aplicar y evaluar encuestas de satisfacción, identificando puntos de mejora.</w:t>
      </w:r>
    </w:p>
    <w:p w14:paraId="0C17E1F0" w14:textId="77777777" w:rsidR="00FB7860" w:rsidRPr="002833BA" w:rsidRDefault="00FB7860" w:rsidP="002833BA">
      <w:pPr>
        <w:pStyle w:val="ListParagraph"/>
        <w:numPr>
          <w:ilvl w:val="0"/>
          <w:numId w:val="42"/>
        </w:numPr>
        <w:spacing w:line="360" w:lineRule="auto"/>
        <w:jc w:val="both"/>
        <w:rPr>
          <w:rFonts w:eastAsia="Calibri"/>
          <w:noProof/>
          <w:lang w:val="es-DO"/>
        </w:rPr>
      </w:pPr>
      <w:r w:rsidRPr="002833BA">
        <w:rPr>
          <w:rFonts w:eastAsia="Calibri"/>
          <w:noProof/>
          <w:lang w:val="es-DO"/>
        </w:rPr>
        <w:lastRenderedPageBreak/>
        <w:t>Realizar levantamientos de riesgo y establecer mecanismos de monitoreo y respuesta.</w:t>
      </w:r>
    </w:p>
    <w:p w14:paraId="0B4362CC" w14:textId="77777777" w:rsidR="00FB7860" w:rsidRPr="002833BA" w:rsidRDefault="00FB7860" w:rsidP="002833BA">
      <w:pPr>
        <w:pStyle w:val="ListParagraph"/>
        <w:numPr>
          <w:ilvl w:val="0"/>
          <w:numId w:val="42"/>
        </w:numPr>
        <w:spacing w:line="360" w:lineRule="auto"/>
        <w:jc w:val="both"/>
        <w:rPr>
          <w:rFonts w:eastAsia="Calibri"/>
          <w:noProof/>
          <w:lang w:val="es-DO"/>
        </w:rPr>
      </w:pPr>
      <w:r w:rsidRPr="002833BA">
        <w:rPr>
          <w:rFonts w:eastAsia="Calibri"/>
          <w:noProof/>
          <w:lang w:val="es-DO"/>
        </w:rPr>
        <w:t>Fortalecer la colaboración interinstitucional, especialmente en temas relacionados con Banca-Seguro.</w:t>
      </w:r>
    </w:p>
    <w:p w14:paraId="3331DED6" w14:textId="77777777" w:rsidR="00FB7860" w:rsidRPr="002833BA" w:rsidRDefault="00FB7860" w:rsidP="002833BA">
      <w:pPr>
        <w:pStyle w:val="ListParagraph"/>
        <w:numPr>
          <w:ilvl w:val="0"/>
          <w:numId w:val="42"/>
        </w:numPr>
        <w:spacing w:line="360" w:lineRule="auto"/>
        <w:jc w:val="both"/>
        <w:rPr>
          <w:rFonts w:eastAsia="Calibri"/>
          <w:noProof/>
          <w:lang w:val="es-DO"/>
        </w:rPr>
      </w:pPr>
      <w:r w:rsidRPr="002833BA">
        <w:rPr>
          <w:rFonts w:eastAsia="Calibri"/>
          <w:noProof/>
          <w:lang w:val="es-DO"/>
        </w:rPr>
        <w:t>Continuar con la creación y distribución de material educativo y la organización de mesas de diálogo para la comunicación continua entre la Superintendencia de Seguros y la Superintendencia de Bancos.</w:t>
      </w:r>
    </w:p>
    <w:p w14:paraId="281CC562" w14:textId="1B3E9076" w:rsidR="00DD7615" w:rsidRPr="00FB7860" w:rsidRDefault="00FB7860" w:rsidP="002833BA">
      <w:pPr>
        <w:spacing w:line="360" w:lineRule="auto"/>
        <w:jc w:val="both"/>
        <w:rPr>
          <w:rFonts w:eastAsia="Calibri"/>
          <w:noProof/>
          <w:lang w:val="es-DO"/>
        </w:rPr>
      </w:pPr>
      <w:r w:rsidRPr="00FB7860">
        <w:rPr>
          <w:rFonts w:eastAsia="Calibri"/>
          <w:noProof/>
          <w:lang w:val="es-DO"/>
        </w:rPr>
        <w:t>Estas proyecciones para el año 2024 tienen como objetivo continuar y expandir las iniciativas iniciadas en 2023, buscando una mayor eficiencia, transparencia y efectividad en la gestión de la Superintendencia de Seguros.</w:t>
      </w:r>
      <w:r w:rsidRPr="00FB7860">
        <w:rPr>
          <w:rFonts w:eastAsia="Calibri"/>
          <w:noProof/>
          <w:lang w:val="es-DO"/>
        </w:rPr>
        <w:br w:type="page"/>
      </w:r>
    </w:p>
    <w:p w14:paraId="291E62A0" w14:textId="22D06FD3" w:rsidR="00DD7615" w:rsidRPr="00A73278" w:rsidRDefault="003E0EFA" w:rsidP="00DD7615">
      <w:pPr>
        <w:pStyle w:val="Heading1"/>
        <w:rPr>
          <w:lang w:val="es-DO"/>
        </w:rPr>
      </w:pPr>
      <w:bookmarkStart w:id="39" w:name="_Toc153794693"/>
      <w:r w:rsidRPr="00A73278">
        <w:rPr>
          <w:lang w:val="es-DO"/>
        </w:rPr>
        <w:lastRenderedPageBreak/>
        <w:t>VII</w:t>
      </w:r>
      <w:r w:rsidR="00317496">
        <w:rPr>
          <w:lang w:val="es-DO"/>
        </w:rPr>
        <w:t>I</w:t>
      </w:r>
      <w:r w:rsidRPr="00A73278">
        <w:rPr>
          <w:lang w:val="es-DO"/>
        </w:rPr>
        <w:t xml:space="preserve">. </w:t>
      </w:r>
      <w:r w:rsidR="00DD7615" w:rsidRPr="00A73278">
        <w:rPr>
          <w:lang w:val="es-DO"/>
        </w:rPr>
        <w:t>ANEXOS</w:t>
      </w:r>
      <w:bookmarkEnd w:id="39"/>
      <w:r w:rsidR="00DD7615" w:rsidRPr="00A73278">
        <w:rPr>
          <w:lang w:val="es-DO"/>
        </w:rPr>
        <w:t xml:space="preserve"> </w:t>
      </w:r>
    </w:p>
    <w:p w14:paraId="0DBA53BE" w14:textId="77777777" w:rsidR="00DD7615" w:rsidRPr="00A73278" w:rsidRDefault="00DD7615" w:rsidP="00DD7615">
      <w:pPr>
        <w:jc w:val="both"/>
        <w:rPr>
          <w:rFonts w:eastAsia="Calibri"/>
          <w:sz w:val="18"/>
          <w:lang w:val="es-DO"/>
        </w:rPr>
      </w:pPr>
      <w:r w:rsidRPr="008555C1">
        <w:rPr>
          <w:rFonts w:eastAsia="Calibri"/>
          <w:noProof/>
          <w:sz w:val="18"/>
          <w:lang w:val="es-DO"/>
        </w:rPr>
        <mc:AlternateContent>
          <mc:Choice Requires="wps">
            <w:drawing>
              <wp:anchor distT="0" distB="0" distL="114300" distR="114300" simplePos="0" relativeHeight="251724800" behindDoc="0" locked="0" layoutInCell="1" allowOverlap="1" wp14:anchorId="0E9CB02A" wp14:editId="2C1EF15C">
                <wp:simplePos x="0" y="0"/>
                <wp:positionH relativeFrom="margin">
                  <wp:posOffset>2254250</wp:posOffset>
                </wp:positionH>
                <wp:positionV relativeFrom="paragraph">
                  <wp:posOffset>100625</wp:posOffset>
                </wp:positionV>
                <wp:extent cx="463550" cy="0"/>
                <wp:effectExtent l="22860" t="15875" r="18415"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A7164C4" id="Straight Connector 12"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402B5BAB" w14:textId="02106574" w:rsidR="00DD7615" w:rsidRDefault="00DD7615" w:rsidP="00DD7615">
      <w:pPr>
        <w:jc w:val="center"/>
        <w:rPr>
          <w:rFonts w:eastAsia="Calibri"/>
          <w:szCs w:val="36"/>
          <w:lang w:val="es-DO"/>
        </w:rPr>
      </w:pPr>
      <w:r w:rsidRPr="003E0EFA">
        <w:rPr>
          <w:rFonts w:eastAsia="Calibri"/>
          <w:szCs w:val="36"/>
          <w:lang w:val="es-DO"/>
        </w:rPr>
        <w:t xml:space="preserve">Memoria </w:t>
      </w:r>
      <w:r w:rsidR="00F05DF4" w:rsidRPr="003E0EFA">
        <w:rPr>
          <w:rFonts w:eastAsia="Calibri"/>
          <w:szCs w:val="36"/>
          <w:lang w:val="es-DO"/>
        </w:rPr>
        <w:t>I</w:t>
      </w:r>
      <w:r w:rsidRPr="003E0EFA">
        <w:rPr>
          <w:rFonts w:eastAsia="Calibri"/>
          <w:szCs w:val="36"/>
          <w:lang w:val="es-DO"/>
        </w:rPr>
        <w:t>nstitucional 202</w:t>
      </w:r>
      <w:r w:rsidR="00F05DF4" w:rsidRPr="003E0EFA">
        <w:rPr>
          <w:rFonts w:eastAsia="Calibri"/>
          <w:szCs w:val="36"/>
          <w:lang w:val="es-DO"/>
        </w:rPr>
        <w:t>3</w:t>
      </w:r>
    </w:p>
    <w:p w14:paraId="4A10B7C8" w14:textId="77777777" w:rsidR="006A09EF" w:rsidRPr="003E0EFA" w:rsidRDefault="006A09EF" w:rsidP="00DD7615">
      <w:pPr>
        <w:jc w:val="center"/>
        <w:rPr>
          <w:rFonts w:eastAsia="Calibri"/>
          <w:szCs w:val="36"/>
          <w:lang w:val="es-DO"/>
        </w:rPr>
      </w:pPr>
    </w:p>
    <w:p w14:paraId="5A687913" w14:textId="12ED3264" w:rsidR="00DD7615" w:rsidRDefault="003E0EFA" w:rsidP="003E0EFA">
      <w:pPr>
        <w:pStyle w:val="Heading2"/>
        <w:rPr>
          <w:lang w:val="es-DO"/>
        </w:rPr>
      </w:pPr>
      <w:bookmarkStart w:id="40" w:name="_Toc153794694"/>
      <w:r>
        <w:rPr>
          <w:lang w:val="es-DO"/>
        </w:rPr>
        <w:t xml:space="preserve">a. </w:t>
      </w:r>
      <w:r w:rsidRPr="003E0EFA">
        <w:rPr>
          <w:lang w:val="es-DO"/>
        </w:rPr>
        <w:t>Matriz de logros relevantes (Datos cuantitativos).</w:t>
      </w:r>
      <w:bookmarkEnd w:id="40"/>
    </w:p>
    <w:p w14:paraId="30B2D4B6" w14:textId="57970E4D" w:rsidR="003E0EFA" w:rsidRDefault="003E0EFA" w:rsidP="006A09EF">
      <w:pPr>
        <w:spacing w:after="0"/>
        <w:rPr>
          <w:lang w:val="es-DO"/>
        </w:rPr>
      </w:pPr>
    </w:p>
    <w:tbl>
      <w:tblPr>
        <w:tblW w:w="5000" w:type="pct"/>
        <w:tblCellMar>
          <w:left w:w="70" w:type="dxa"/>
          <w:right w:w="70" w:type="dxa"/>
        </w:tblCellMar>
        <w:tblLook w:val="04A0" w:firstRow="1" w:lastRow="0" w:firstColumn="1" w:lastColumn="0" w:noHBand="0" w:noVBand="1"/>
      </w:tblPr>
      <w:tblGrid>
        <w:gridCol w:w="1610"/>
        <w:gridCol w:w="472"/>
        <w:gridCol w:w="472"/>
        <w:gridCol w:w="480"/>
        <w:gridCol w:w="464"/>
        <w:gridCol w:w="490"/>
        <w:gridCol w:w="455"/>
        <w:gridCol w:w="473"/>
        <w:gridCol w:w="473"/>
        <w:gridCol w:w="473"/>
        <w:gridCol w:w="473"/>
        <w:gridCol w:w="473"/>
        <w:gridCol w:w="513"/>
        <w:gridCol w:w="579"/>
      </w:tblGrid>
      <w:tr w:rsidR="0079227F" w:rsidRPr="007732EF" w14:paraId="167E9D49" w14:textId="77777777" w:rsidTr="0079227F">
        <w:trPr>
          <w:trHeight w:val="315"/>
        </w:trPr>
        <w:tc>
          <w:tcPr>
            <w:tcW w:w="5000" w:type="pct"/>
            <w:gridSpan w:val="14"/>
            <w:tcBorders>
              <w:top w:val="single" w:sz="8" w:space="0" w:color="4472C4"/>
              <w:left w:val="single" w:sz="8" w:space="0" w:color="4472C4"/>
              <w:bottom w:val="single" w:sz="8" w:space="0" w:color="4472C4"/>
              <w:right w:val="single" w:sz="8" w:space="0" w:color="4472C4"/>
            </w:tcBorders>
            <w:shd w:val="clear" w:color="000000" w:fill="002060"/>
            <w:noWrap/>
            <w:vAlign w:val="center"/>
            <w:hideMark/>
          </w:tcPr>
          <w:p w14:paraId="4CC4019C" w14:textId="77777777" w:rsidR="0079227F" w:rsidRPr="0079227F" w:rsidRDefault="0079227F" w:rsidP="0079227F">
            <w:pPr>
              <w:spacing w:after="0" w:line="240" w:lineRule="auto"/>
              <w:jc w:val="center"/>
              <w:rPr>
                <w:rFonts w:eastAsia="Times New Roman"/>
                <w:b/>
                <w:bCs/>
                <w:color w:val="FFFFFF"/>
                <w:spacing w:val="0"/>
                <w:sz w:val="18"/>
                <w:szCs w:val="16"/>
                <w:lang w:val="es-DO" w:eastAsia="es-DO"/>
              </w:rPr>
            </w:pPr>
            <w:r w:rsidRPr="0079227F">
              <w:rPr>
                <w:rFonts w:eastAsia="Times New Roman"/>
                <w:b/>
                <w:bCs/>
                <w:color w:val="FFFFFF"/>
                <w:spacing w:val="0"/>
                <w:sz w:val="18"/>
                <w:szCs w:val="16"/>
                <w:lang w:val="es-DO" w:eastAsia="es-DO"/>
              </w:rPr>
              <w:t>MATRIZ LOGROS RELEVANTES – DATOS CUANTITATIVOS.</w:t>
            </w:r>
          </w:p>
        </w:tc>
      </w:tr>
      <w:tr w:rsidR="0079227F" w:rsidRPr="0079227F" w14:paraId="7B66B8CF" w14:textId="77777777" w:rsidTr="0079227F">
        <w:trPr>
          <w:trHeight w:val="315"/>
        </w:trPr>
        <w:tc>
          <w:tcPr>
            <w:tcW w:w="514" w:type="pct"/>
            <w:tcBorders>
              <w:top w:val="nil"/>
              <w:left w:val="single" w:sz="8" w:space="0" w:color="8EAADB"/>
              <w:bottom w:val="single" w:sz="8" w:space="0" w:color="8EAADB"/>
              <w:right w:val="single" w:sz="8" w:space="0" w:color="8EAADB"/>
            </w:tcBorders>
            <w:shd w:val="clear" w:color="000000" w:fill="FFFFFF"/>
            <w:noWrap/>
            <w:vAlign w:val="center"/>
            <w:hideMark/>
          </w:tcPr>
          <w:p w14:paraId="1264A44F" w14:textId="28590522"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 xml:space="preserve">Producto / </w:t>
            </w:r>
            <w:r>
              <w:rPr>
                <w:rFonts w:eastAsia="Times New Roman"/>
                <w:b/>
                <w:bCs/>
                <w:spacing w:val="0"/>
                <w:sz w:val="18"/>
                <w:szCs w:val="16"/>
                <w:lang w:val="es-DO" w:eastAsia="es-DO"/>
              </w:rPr>
              <w:t>S</w:t>
            </w:r>
            <w:r w:rsidRPr="0079227F">
              <w:rPr>
                <w:rFonts w:eastAsia="Times New Roman"/>
                <w:b/>
                <w:bCs/>
                <w:spacing w:val="0"/>
                <w:sz w:val="18"/>
                <w:szCs w:val="16"/>
                <w:lang w:val="es-DO" w:eastAsia="es-DO"/>
              </w:rPr>
              <w:t>ervicio</w:t>
            </w:r>
          </w:p>
        </w:tc>
        <w:tc>
          <w:tcPr>
            <w:tcW w:w="338" w:type="pct"/>
            <w:tcBorders>
              <w:top w:val="nil"/>
              <w:left w:val="nil"/>
              <w:bottom w:val="single" w:sz="8" w:space="0" w:color="8EAADB"/>
              <w:right w:val="single" w:sz="8" w:space="0" w:color="8EAADB"/>
            </w:tcBorders>
            <w:shd w:val="clear" w:color="000000" w:fill="FFFFFF"/>
            <w:noWrap/>
            <w:vAlign w:val="center"/>
            <w:hideMark/>
          </w:tcPr>
          <w:p w14:paraId="3A001350"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Ene</w:t>
            </w:r>
          </w:p>
        </w:tc>
        <w:tc>
          <w:tcPr>
            <w:tcW w:w="338" w:type="pct"/>
            <w:tcBorders>
              <w:top w:val="nil"/>
              <w:left w:val="nil"/>
              <w:bottom w:val="single" w:sz="8" w:space="0" w:color="8EAADB"/>
              <w:right w:val="single" w:sz="8" w:space="0" w:color="8EAADB"/>
            </w:tcBorders>
            <w:shd w:val="clear" w:color="000000" w:fill="FFFFFF"/>
            <w:noWrap/>
            <w:vAlign w:val="center"/>
            <w:hideMark/>
          </w:tcPr>
          <w:p w14:paraId="2FF1A8C6"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Feb</w:t>
            </w:r>
          </w:p>
        </w:tc>
        <w:tc>
          <w:tcPr>
            <w:tcW w:w="338" w:type="pct"/>
            <w:tcBorders>
              <w:top w:val="nil"/>
              <w:left w:val="nil"/>
              <w:bottom w:val="single" w:sz="8" w:space="0" w:color="8EAADB"/>
              <w:right w:val="single" w:sz="8" w:space="0" w:color="8EAADB"/>
            </w:tcBorders>
            <w:shd w:val="clear" w:color="000000" w:fill="FFFFFF"/>
            <w:noWrap/>
            <w:vAlign w:val="center"/>
            <w:hideMark/>
          </w:tcPr>
          <w:p w14:paraId="64E47D0F"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Mar</w:t>
            </w:r>
          </w:p>
        </w:tc>
        <w:tc>
          <w:tcPr>
            <w:tcW w:w="338" w:type="pct"/>
            <w:tcBorders>
              <w:top w:val="nil"/>
              <w:left w:val="nil"/>
              <w:bottom w:val="single" w:sz="8" w:space="0" w:color="8EAADB"/>
              <w:right w:val="single" w:sz="8" w:space="0" w:color="8EAADB"/>
            </w:tcBorders>
            <w:shd w:val="clear" w:color="000000" w:fill="FFFFFF"/>
            <w:noWrap/>
            <w:vAlign w:val="center"/>
            <w:hideMark/>
          </w:tcPr>
          <w:p w14:paraId="2C9E8D14"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Abr</w:t>
            </w:r>
          </w:p>
        </w:tc>
        <w:tc>
          <w:tcPr>
            <w:tcW w:w="338" w:type="pct"/>
            <w:tcBorders>
              <w:top w:val="nil"/>
              <w:left w:val="nil"/>
              <w:bottom w:val="single" w:sz="8" w:space="0" w:color="8EAADB"/>
              <w:right w:val="single" w:sz="8" w:space="0" w:color="8EAADB"/>
            </w:tcBorders>
            <w:shd w:val="clear" w:color="000000" w:fill="FFFFFF"/>
            <w:noWrap/>
            <w:vAlign w:val="center"/>
            <w:hideMark/>
          </w:tcPr>
          <w:p w14:paraId="59970FEE"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May</w:t>
            </w:r>
          </w:p>
        </w:tc>
        <w:tc>
          <w:tcPr>
            <w:tcW w:w="338" w:type="pct"/>
            <w:tcBorders>
              <w:top w:val="nil"/>
              <w:left w:val="nil"/>
              <w:bottom w:val="single" w:sz="8" w:space="0" w:color="8EAADB"/>
              <w:right w:val="single" w:sz="8" w:space="0" w:color="8EAADB"/>
            </w:tcBorders>
            <w:shd w:val="clear" w:color="000000" w:fill="FFFFFF"/>
            <w:noWrap/>
            <w:vAlign w:val="center"/>
            <w:hideMark/>
          </w:tcPr>
          <w:p w14:paraId="134B0B3C"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Jun</w:t>
            </w:r>
          </w:p>
        </w:tc>
        <w:tc>
          <w:tcPr>
            <w:tcW w:w="338" w:type="pct"/>
            <w:tcBorders>
              <w:top w:val="nil"/>
              <w:left w:val="nil"/>
              <w:bottom w:val="single" w:sz="8" w:space="0" w:color="8EAADB"/>
              <w:right w:val="single" w:sz="8" w:space="0" w:color="8EAADB"/>
            </w:tcBorders>
            <w:shd w:val="clear" w:color="000000" w:fill="FFFFFF"/>
            <w:noWrap/>
            <w:vAlign w:val="center"/>
            <w:hideMark/>
          </w:tcPr>
          <w:p w14:paraId="40FAB43E"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Jul</w:t>
            </w:r>
          </w:p>
        </w:tc>
        <w:tc>
          <w:tcPr>
            <w:tcW w:w="338" w:type="pct"/>
            <w:tcBorders>
              <w:top w:val="nil"/>
              <w:left w:val="nil"/>
              <w:bottom w:val="single" w:sz="8" w:space="0" w:color="8EAADB"/>
              <w:right w:val="single" w:sz="8" w:space="0" w:color="8EAADB"/>
            </w:tcBorders>
            <w:shd w:val="clear" w:color="000000" w:fill="FFFFFF"/>
            <w:noWrap/>
            <w:vAlign w:val="center"/>
            <w:hideMark/>
          </w:tcPr>
          <w:p w14:paraId="6CE1983F" w14:textId="77777777" w:rsidR="0079227F" w:rsidRPr="0079227F" w:rsidRDefault="0079227F" w:rsidP="0079227F">
            <w:pPr>
              <w:spacing w:after="0" w:line="240" w:lineRule="auto"/>
              <w:jc w:val="center"/>
              <w:rPr>
                <w:rFonts w:eastAsia="Times New Roman"/>
                <w:b/>
                <w:bCs/>
                <w:spacing w:val="0"/>
                <w:sz w:val="18"/>
                <w:szCs w:val="16"/>
                <w:lang w:val="es-DO" w:eastAsia="es-DO"/>
              </w:rPr>
            </w:pPr>
            <w:proofErr w:type="spellStart"/>
            <w:r w:rsidRPr="0079227F">
              <w:rPr>
                <w:rFonts w:eastAsia="Times New Roman"/>
                <w:b/>
                <w:bCs/>
                <w:spacing w:val="0"/>
                <w:sz w:val="18"/>
                <w:szCs w:val="16"/>
                <w:lang w:val="es-DO" w:eastAsia="es-DO"/>
              </w:rPr>
              <w:t>Ago</w:t>
            </w:r>
            <w:proofErr w:type="spellEnd"/>
          </w:p>
        </w:tc>
        <w:tc>
          <w:tcPr>
            <w:tcW w:w="338" w:type="pct"/>
            <w:tcBorders>
              <w:top w:val="nil"/>
              <w:left w:val="nil"/>
              <w:bottom w:val="single" w:sz="8" w:space="0" w:color="8EAADB"/>
              <w:right w:val="single" w:sz="8" w:space="0" w:color="8EAADB"/>
            </w:tcBorders>
            <w:shd w:val="clear" w:color="000000" w:fill="FFFFFF"/>
            <w:noWrap/>
            <w:vAlign w:val="center"/>
            <w:hideMark/>
          </w:tcPr>
          <w:p w14:paraId="259A8E0B" w14:textId="77777777" w:rsidR="0079227F" w:rsidRPr="0079227F" w:rsidRDefault="0079227F" w:rsidP="0079227F">
            <w:pPr>
              <w:spacing w:after="0" w:line="240" w:lineRule="auto"/>
              <w:jc w:val="center"/>
              <w:rPr>
                <w:rFonts w:eastAsia="Times New Roman"/>
                <w:b/>
                <w:bCs/>
                <w:spacing w:val="0"/>
                <w:sz w:val="18"/>
                <w:szCs w:val="16"/>
                <w:lang w:val="es-DO" w:eastAsia="es-DO"/>
              </w:rPr>
            </w:pPr>
            <w:proofErr w:type="spellStart"/>
            <w:r w:rsidRPr="0079227F">
              <w:rPr>
                <w:rFonts w:eastAsia="Times New Roman"/>
                <w:b/>
                <w:bCs/>
                <w:spacing w:val="0"/>
                <w:sz w:val="18"/>
                <w:szCs w:val="16"/>
                <w:lang w:val="es-DO" w:eastAsia="es-DO"/>
              </w:rPr>
              <w:t>Sep</w:t>
            </w:r>
            <w:proofErr w:type="spellEnd"/>
          </w:p>
        </w:tc>
        <w:tc>
          <w:tcPr>
            <w:tcW w:w="338" w:type="pct"/>
            <w:tcBorders>
              <w:top w:val="nil"/>
              <w:left w:val="nil"/>
              <w:bottom w:val="single" w:sz="8" w:space="0" w:color="8EAADB"/>
              <w:right w:val="single" w:sz="8" w:space="0" w:color="8EAADB"/>
            </w:tcBorders>
            <w:shd w:val="clear" w:color="000000" w:fill="FFFFFF"/>
            <w:noWrap/>
            <w:vAlign w:val="center"/>
            <w:hideMark/>
          </w:tcPr>
          <w:p w14:paraId="3547F7DD"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Oct</w:t>
            </w:r>
          </w:p>
        </w:tc>
        <w:tc>
          <w:tcPr>
            <w:tcW w:w="338" w:type="pct"/>
            <w:tcBorders>
              <w:top w:val="nil"/>
              <w:left w:val="nil"/>
              <w:bottom w:val="single" w:sz="8" w:space="0" w:color="8EAADB"/>
              <w:right w:val="single" w:sz="8" w:space="0" w:color="8EAADB"/>
            </w:tcBorders>
            <w:shd w:val="clear" w:color="000000" w:fill="FFFFFF"/>
            <w:noWrap/>
            <w:vAlign w:val="center"/>
            <w:hideMark/>
          </w:tcPr>
          <w:p w14:paraId="24FCB825"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Nov</w:t>
            </w:r>
          </w:p>
        </w:tc>
        <w:tc>
          <w:tcPr>
            <w:tcW w:w="363" w:type="pct"/>
            <w:tcBorders>
              <w:top w:val="nil"/>
              <w:left w:val="nil"/>
              <w:bottom w:val="single" w:sz="8" w:space="0" w:color="8EAADB"/>
              <w:right w:val="single" w:sz="8" w:space="0" w:color="8EAADB"/>
            </w:tcBorders>
            <w:shd w:val="clear" w:color="000000" w:fill="FFFFFF"/>
            <w:noWrap/>
            <w:vAlign w:val="center"/>
            <w:hideMark/>
          </w:tcPr>
          <w:p w14:paraId="0E313BA3"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Dic</w:t>
            </w:r>
          </w:p>
        </w:tc>
        <w:tc>
          <w:tcPr>
            <w:tcW w:w="409" w:type="pct"/>
            <w:tcBorders>
              <w:top w:val="nil"/>
              <w:left w:val="nil"/>
              <w:bottom w:val="single" w:sz="8" w:space="0" w:color="8EAADB"/>
              <w:right w:val="single" w:sz="8" w:space="0" w:color="8EAADB"/>
            </w:tcBorders>
            <w:shd w:val="clear" w:color="000000" w:fill="FFFFFF"/>
            <w:vAlign w:val="center"/>
            <w:hideMark/>
          </w:tcPr>
          <w:p w14:paraId="11C987AD" w14:textId="77777777" w:rsidR="0079227F" w:rsidRPr="0079227F" w:rsidRDefault="0079227F" w:rsidP="0079227F">
            <w:pPr>
              <w:spacing w:after="0" w:line="240" w:lineRule="auto"/>
              <w:jc w:val="center"/>
              <w:rPr>
                <w:rFonts w:eastAsia="Times New Roman"/>
                <w:b/>
                <w:spacing w:val="0"/>
                <w:sz w:val="18"/>
                <w:szCs w:val="16"/>
                <w:lang w:val="es-DO" w:eastAsia="es-DO"/>
              </w:rPr>
            </w:pPr>
            <w:r w:rsidRPr="0079227F">
              <w:rPr>
                <w:rFonts w:eastAsia="Times New Roman"/>
                <w:b/>
                <w:spacing w:val="0"/>
                <w:sz w:val="18"/>
                <w:szCs w:val="16"/>
                <w:lang w:val="es-DO" w:eastAsia="es-DO"/>
              </w:rPr>
              <w:t>Total 2023</w:t>
            </w:r>
          </w:p>
        </w:tc>
      </w:tr>
      <w:tr w:rsidR="0079227F" w:rsidRPr="007732EF" w14:paraId="015CCC84" w14:textId="77777777" w:rsidTr="0079227F">
        <w:trPr>
          <w:trHeight w:val="315"/>
        </w:trPr>
        <w:tc>
          <w:tcPr>
            <w:tcW w:w="5000" w:type="pct"/>
            <w:gridSpan w:val="14"/>
            <w:tcBorders>
              <w:top w:val="single" w:sz="8" w:space="0" w:color="8EAADB"/>
              <w:left w:val="single" w:sz="8" w:space="0" w:color="8EAADB"/>
              <w:bottom w:val="single" w:sz="8" w:space="0" w:color="8EAADB"/>
              <w:right w:val="single" w:sz="8" w:space="0" w:color="8EAADB"/>
            </w:tcBorders>
            <w:shd w:val="clear" w:color="auto" w:fill="auto"/>
            <w:vAlign w:val="center"/>
            <w:hideMark/>
          </w:tcPr>
          <w:p w14:paraId="2ECCC98C" w14:textId="77777777" w:rsidR="0079227F" w:rsidRPr="0079227F" w:rsidRDefault="0079227F" w:rsidP="0079227F">
            <w:pPr>
              <w:spacing w:after="0" w:line="240" w:lineRule="auto"/>
              <w:rPr>
                <w:rFonts w:eastAsia="Times New Roman"/>
                <w:b/>
                <w:bCs/>
                <w:i/>
                <w:iCs/>
                <w:spacing w:val="0"/>
                <w:sz w:val="18"/>
                <w:szCs w:val="16"/>
                <w:lang w:val="es-DO" w:eastAsia="es-DO"/>
              </w:rPr>
            </w:pPr>
            <w:r w:rsidRPr="0079227F">
              <w:rPr>
                <w:rFonts w:eastAsia="Times New Roman"/>
                <w:b/>
                <w:bCs/>
                <w:i/>
                <w:iCs/>
                <w:spacing w:val="0"/>
                <w:sz w:val="18"/>
                <w:szCs w:val="16"/>
                <w:lang w:val="es-DO" w:eastAsia="es-DO"/>
              </w:rPr>
              <w:t xml:space="preserve">Producto 1: </w:t>
            </w:r>
            <w:r w:rsidRPr="0079227F">
              <w:rPr>
                <w:rFonts w:eastAsia="Times New Roman"/>
                <w:bCs/>
                <w:i/>
                <w:iCs/>
                <w:spacing w:val="0"/>
                <w:sz w:val="18"/>
                <w:szCs w:val="16"/>
                <w:lang w:val="es-DO" w:eastAsia="es-DO"/>
              </w:rPr>
              <w:t>Operaciones de seguros, reaseguros, intermediarios y ajustadores supervisadas y fiscalizadas</w:t>
            </w:r>
          </w:p>
        </w:tc>
      </w:tr>
      <w:tr w:rsidR="0079227F" w:rsidRPr="0079227F" w14:paraId="39603D72" w14:textId="77777777" w:rsidTr="0079227F">
        <w:trPr>
          <w:trHeight w:val="465"/>
        </w:trPr>
        <w:tc>
          <w:tcPr>
            <w:tcW w:w="514" w:type="pct"/>
            <w:tcBorders>
              <w:top w:val="nil"/>
              <w:left w:val="single" w:sz="8" w:space="0" w:color="8EAADB"/>
              <w:bottom w:val="single" w:sz="8" w:space="0" w:color="8EAADB"/>
              <w:right w:val="single" w:sz="8" w:space="0" w:color="8EAADB"/>
            </w:tcBorders>
            <w:shd w:val="clear" w:color="000000" w:fill="FFFFFF"/>
            <w:vAlign w:val="center"/>
            <w:hideMark/>
          </w:tcPr>
          <w:p w14:paraId="601E9075" w14:textId="77777777" w:rsidR="0079227F" w:rsidRPr="0079227F" w:rsidRDefault="0079227F" w:rsidP="0079227F">
            <w:pPr>
              <w:spacing w:after="0" w:line="240" w:lineRule="auto"/>
              <w:rPr>
                <w:rFonts w:eastAsia="Times New Roman"/>
                <w:spacing w:val="0"/>
                <w:sz w:val="18"/>
                <w:szCs w:val="16"/>
                <w:lang w:val="es-DO" w:eastAsia="es-DO"/>
              </w:rPr>
            </w:pPr>
            <w:r w:rsidRPr="0079227F">
              <w:rPr>
                <w:rFonts w:eastAsia="Times New Roman"/>
                <w:spacing w:val="0"/>
                <w:sz w:val="18"/>
                <w:szCs w:val="16"/>
                <w:lang w:val="es-DO" w:eastAsia="es-DO"/>
              </w:rPr>
              <w:t>Cantidad de Producto 1</w:t>
            </w:r>
          </w:p>
        </w:tc>
        <w:tc>
          <w:tcPr>
            <w:tcW w:w="338" w:type="pct"/>
            <w:tcBorders>
              <w:top w:val="nil"/>
              <w:left w:val="nil"/>
              <w:bottom w:val="single" w:sz="8" w:space="0" w:color="8EAADB"/>
              <w:right w:val="single" w:sz="8" w:space="0" w:color="8EAADB"/>
            </w:tcBorders>
            <w:shd w:val="clear" w:color="000000" w:fill="FFFFFF"/>
            <w:noWrap/>
            <w:vAlign w:val="center"/>
            <w:hideMark/>
          </w:tcPr>
          <w:p w14:paraId="0F98D4AA"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915</w:t>
            </w:r>
          </w:p>
        </w:tc>
        <w:tc>
          <w:tcPr>
            <w:tcW w:w="338" w:type="pct"/>
            <w:tcBorders>
              <w:top w:val="nil"/>
              <w:left w:val="nil"/>
              <w:bottom w:val="single" w:sz="8" w:space="0" w:color="8EAADB"/>
              <w:right w:val="single" w:sz="8" w:space="0" w:color="8EAADB"/>
            </w:tcBorders>
            <w:shd w:val="clear" w:color="000000" w:fill="FFFFFF"/>
            <w:noWrap/>
            <w:vAlign w:val="center"/>
            <w:hideMark/>
          </w:tcPr>
          <w:p w14:paraId="75233BDF"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915</w:t>
            </w:r>
          </w:p>
        </w:tc>
        <w:tc>
          <w:tcPr>
            <w:tcW w:w="338" w:type="pct"/>
            <w:tcBorders>
              <w:top w:val="nil"/>
              <w:left w:val="nil"/>
              <w:bottom w:val="single" w:sz="8" w:space="0" w:color="8EAADB"/>
              <w:right w:val="single" w:sz="8" w:space="0" w:color="8EAADB"/>
            </w:tcBorders>
            <w:shd w:val="clear" w:color="000000" w:fill="FFFFFF"/>
            <w:noWrap/>
            <w:vAlign w:val="center"/>
            <w:hideMark/>
          </w:tcPr>
          <w:p w14:paraId="63BCCA1A"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915</w:t>
            </w:r>
          </w:p>
        </w:tc>
        <w:tc>
          <w:tcPr>
            <w:tcW w:w="338" w:type="pct"/>
            <w:tcBorders>
              <w:top w:val="nil"/>
              <w:left w:val="nil"/>
              <w:bottom w:val="single" w:sz="8" w:space="0" w:color="8EAADB"/>
              <w:right w:val="single" w:sz="8" w:space="0" w:color="8EAADB"/>
            </w:tcBorders>
            <w:shd w:val="clear" w:color="000000" w:fill="FFFFFF"/>
            <w:noWrap/>
            <w:vAlign w:val="center"/>
            <w:hideMark/>
          </w:tcPr>
          <w:p w14:paraId="5CA23D75"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915</w:t>
            </w:r>
          </w:p>
        </w:tc>
        <w:tc>
          <w:tcPr>
            <w:tcW w:w="338" w:type="pct"/>
            <w:tcBorders>
              <w:top w:val="nil"/>
              <w:left w:val="nil"/>
              <w:bottom w:val="single" w:sz="8" w:space="0" w:color="8EAADB"/>
              <w:right w:val="single" w:sz="8" w:space="0" w:color="8EAADB"/>
            </w:tcBorders>
            <w:shd w:val="clear" w:color="000000" w:fill="FFFFFF"/>
            <w:noWrap/>
            <w:vAlign w:val="center"/>
            <w:hideMark/>
          </w:tcPr>
          <w:p w14:paraId="571C8E90"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915</w:t>
            </w:r>
          </w:p>
        </w:tc>
        <w:tc>
          <w:tcPr>
            <w:tcW w:w="338" w:type="pct"/>
            <w:tcBorders>
              <w:top w:val="nil"/>
              <w:left w:val="nil"/>
              <w:bottom w:val="single" w:sz="8" w:space="0" w:color="8EAADB"/>
              <w:right w:val="single" w:sz="8" w:space="0" w:color="8EAADB"/>
            </w:tcBorders>
            <w:shd w:val="clear" w:color="000000" w:fill="FFFFFF"/>
            <w:noWrap/>
            <w:vAlign w:val="center"/>
            <w:hideMark/>
          </w:tcPr>
          <w:p w14:paraId="7D961B13"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915</w:t>
            </w:r>
          </w:p>
        </w:tc>
        <w:tc>
          <w:tcPr>
            <w:tcW w:w="338" w:type="pct"/>
            <w:tcBorders>
              <w:top w:val="nil"/>
              <w:left w:val="nil"/>
              <w:bottom w:val="single" w:sz="8" w:space="0" w:color="8EAADB"/>
              <w:right w:val="single" w:sz="8" w:space="0" w:color="8EAADB"/>
            </w:tcBorders>
            <w:shd w:val="clear" w:color="000000" w:fill="FFFFFF"/>
            <w:noWrap/>
            <w:vAlign w:val="center"/>
            <w:hideMark/>
          </w:tcPr>
          <w:p w14:paraId="0299B645"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932</w:t>
            </w:r>
          </w:p>
        </w:tc>
        <w:tc>
          <w:tcPr>
            <w:tcW w:w="338" w:type="pct"/>
            <w:tcBorders>
              <w:top w:val="nil"/>
              <w:left w:val="nil"/>
              <w:bottom w:val="single" w:sz="8" w:space="0" w:color="8EAADB"/>
              <w:right w:val="single" w:sz="8" w:space="0" w:color="8EAADB"/>
            </w:tcBorders>
            <w:shd w:val="clear" w:color="000000" w:fill="FFFFFF"/>
            <w:noWrap/>
            <w:vAlign w:val="center"/>
            <w:hideMark/>
          </w:tcPr>
          <w:p w14:paraId="5DF22D09"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932</w:t>
            </w:r>
          </w:p>
        </w:tc>
        <w:tc>
          <w:tcPr>
            <w:tcW w:w="338" w:type="pct"/>
            <w:tcBorders>
              <w:top w:val="nil"/>
              <w:left w:val="nil"/>
              <w:bottom w:val="single" w:sz="8" w:space="0" w:color="8EAADB"/>
              <w:right w:val="single" w:sz="8" w:space="0" w:color="8EAADB"/>
            </w:tcBorders>
            <w:shd w:val="clear" w:color="000000" w:fill="FFFFFF"/>
            <w:noWrap/>
            <w:vAlign w:val="center"/>
            <w:hideMark/>
          </w:tcPr>
          <w:p w14:paraId="2EB6A669"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933</w:t>
            </w:r>
          </w:p>
        </w:tc>
        <w:tc>
          <w:tcPr>
            <w:tcW w:w="338" w:type="pct"/>
            <w:tcBorders>
              <w:top w:val="nil"/>
              <w:left w:val="nil"/>
              <w:bottom w:val="single" w:sz="8" w:space="0" w:color="8EAADB"/>
              <w:right w:val="single" w:sz="8" w:space="0" w:color="8EAADB"/>
            </w:tcBorders>
            <w:shd w:val="clear" w:color="000000" w:fill="FFFFFF"/>
            <w:noWrap/>
            <w:vAlign w:val="center"/>
            <w:hideMark/>
          </w:tcPr>
          <w:p w14:paraId="301AE974"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915</w:t>
            </w:r>
          </w:p>
        </w:tc>
        <w:tc>
          <w:tcPr>
            <w:tcW w:w="338" w:type="pct"/>
            <w:tcBorders>
              <w:top w:val="nil"/>
              <w:left w:val="nil"/>
              <w:bottom w:val="single" w:sz="8" w:space="0" w:color="8EAADB"/>
              <w:right w:val="single" w:sz="8" w:space="0" w:color="8EAADB"/>
            </w:tcBorders>
            <w:shd w:val="clear" w:color="000000" w:fill="FFFFFF"/>
            <w:noWrap/>
            <w:vAlign w:val="center"/>
            <w:hideMark/>
          </w:tcPr>
          <w:p w14:paraId="137AE2C8"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915</w:t>
            </w:r>
          </w:p>
        </w:tc>
        <w:tc>
          <w:tcPr>
            <w:tcW w:w="363" w:type="pct"/>
            <w:tcBorders>
              <w:top w:val="nil"/>
              <w:left w:val="nil"/>
              <w:bottom w:val="single" w:sz="8" w:space="0" w:color="8EAADB"/>
              <w:right w:val="single" w:sz="8" w:space="0" w:color="8EAADB"/>
            </w:tcBorders>
            <w:shd w:val="clear" w:color="000000" w:fill="FFFFFF"/>
            <w:noWrap/>
            <w:vAlign w:val="center"/>
            <w:hideMark/>
          </w:tcPr>
          <w:p w14:paraId="6C5ACBC0" w14:textId="77777777" w:rsidR="0079227F" w:rsidRPr="0079227F" w:rsidRDefault="0079227F" w:rsidP="0079227F">
            <w:pPr>
              <w:spacing w:after="0" w:line="240" w:lineRule="auto"/>
              <w:jc w:val="center"/>
              <w:rPr>
                <w:rFonts w:eastAsia="Times New Roman"/>
                <w:spacing w:val="0"/>
                <w:sz w:val="18"/>
                <w:szCs w:val="16"/>
                <w:lang w:val="es-DO" w:eastAsia="es-DO"/>
              </w:rPr>
            </w:pPr>
            <w:r w:rsidRPr="0079227F">
              <w:rPr>
                <w:rFonts w:eastAsia="Times New Roman"/>
                <w:spacing w:val="0"/>
                <w:sz w:val="18"/>
                <w:szCs w:val="16"/>
                <w:lang w:val="es-DO" w:eastAsia="es-DO"/>
              </w:rPr>
              <w:t>916</w:t>
            </w:r>
          </w:p>
        </w:tc>
        <w:tc>
          <w:tcPr>
            <w:tcW w:w="409" w:type="pct"/>
            <w:tcBorders>
              <w:top w:val="nil"/>
              <w:left w:val="nil"/>
              <w:bottom w:val="single" w:sz="8" w:space="0" w:color="8EAADB"/>
              <w:right w:val="single" w:sz="8" w:space="0" w:color="8EAADB"/>
            </w:tcBorders>
            <w:shd w:val="clear" w:color="000000" w:fill="FFFFFF"/>
            <w:noWrap/>
            <w:vAlign w:val="center"/>
            <w:hideMark/>
          </w:tcPr>
          <w:p w14:paraId="72476E52" w14:textId="77777777" w:rsidR="0079227F" w:rsidRPr="0079227F" w:rsidRDefault="0079227F" w:rsidP="0079227F">
            <w:pPr>
              <w:spacing w:after="0" w:line="240" w:lineRule="auto"/>
              <w:jc w:val="center"/>
              <w:rPr>
                <w:rFonts w:eastAsia="Times New Roman"/>
                <w:b/>
                <w:bCs/>
                <w:spacing w:val="0"/>
                <w:sz w:val="18"/>
                <w:szCs w:val="16"/>
                <w:lang w:val="es-DO" w:eastAsia="es-DO"/>
              </w:rPr>
            </w:pPr>
            <w:r w:rsidRPr="0079227F">
              <w:rPr>
                <w:rFonts w:eastAsia="Times New Roman"/>
                <w:b/>
                <w:bCs/>
                <w:spacing w:val="0"/>
                <w:sz w:val="18"/>
                <w:szCs w:val="16"/>
                <w:lang w:val="es-DO" w:eastAsia="es-DO"/>
              </w:rPr>
              <w:t>9,202</w:t>
            </w:r>
          </w:p>
        </w:tc>
      </w:tr>
      <w:tr w:rsidR="0079227F" w:rsidRPr="0079227F" w14:paraId="7EA4B976" w14:textId="77777777" w:rsidTr="0079227F">
        <w:trPr>
          <w:cantSplit/>
          <w:trHeight w:val="1397"/>
        </w:trPr>
        <w:tc>
          <w:tcPr>
            <w:tcW w:w="514" w:type="pct"/>
            <w:tcBorders>
              <w:top w:val="nil"/>
              <w:left w:val="single" w:sz="8" w:space="0" w:color="8EAADB"/>
              <w:bottom w:val="single" w:sz="8" w:space="0" w:color="8EAADB"/>
              <w:right w:val="single" w:sz="8" w:space="0" w:color="8EAADB"/>
            </w:tcBorders>
            <w:shd w:val="clear" w:color="000000" w:fill="002060"/>
            <w:vAlign w:val="center"/>
            <w:hideMark/>
          </w:tcPr>
          <w:p w14:paraId="3C22096B" w14:textId="77777777" w:rsidR="0079227F" w:rsidRPr="0079227F" w:rsidRDefault="0079227F" w:rsidP="0079227F">
            <w:pPr>
              <w:spacing w:after="0" w:line="240" w:lineRule="auto"/>
              <w:rPr>
                <w:rFonts w:eastAsia="Times New Roman"/>
                <w:b/>
                <w:color w:val="FFFFFF"/>
                <w:spacing w:val="0"/>
                <w:sz w:val="18"/>
                <w:szCs w:val="16"/>
                <w:lang w:val="es-DO" w:eastAsia="es-DO"/>
              </w:rPr>
            </w:pPr>
            <w:r w:rsidRPr="0079227F">
              <w:rPr>
                <w:rFonts w:eastAsia="Times New Roman"/>
                <w:b/>
                <w:color w:val="FFFFFF"/>
                <w:spacing w:val="0"/>
                <w:sz w:val="18"/>
                <w:szCs w:val="16"/>
                <w:lang w:val="es-DO" w:eastAsia="es-DO"/>
              </w:rPr>
              <w:t>Inversión en Producto 1 en (RD$)</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00D020E5"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41,388,463.33</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4B8AAE8F"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44,873,455.07</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225774BA"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47,806,163.79</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1025BB2C"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48,743,516.89</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128A31EC"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70,936,881.89</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5AA9E148"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41,753,763.81</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423469FD"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48,560,564.39</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6FD2D8C9"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47,407,223.81</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06D39AF9"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53,253,238.77</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7EECF0FC"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44,172,193.02</w:t>
            </w:r>
          </w:p>
        </w:tc>
        <w:tc>
          <w:tcPr>
            <w:tcW w:w="338" w:type="pct"/>
            <w:tcBorders>
              <w:top w:val="nil"/>
              <w:left w:val="nil"/>
              <w:bottom w:val="single" w:sz="8" w:space="0" w:color="8EAADB"/>
              <w:right w:val="single" w:sz="8" w:space="0" w:color="8EAADB"/>
            </w:tcBorders>
            <w:shd w:val="clear" w:color="000000" w:fill="002060"/>
            <w:noWrap/>
            <w:textDirection w:val="tbRl"/>
            <w:vAlign w:val="center"/>
            <w:hideMark/>
          </w:tcPr>
          <w:p w14:paraId="62E5EC08"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84,208,734.43</w:t>
            </w:r>
          </w:p>
        </w:tc>
        <w:tc>
          <w:tcPr>
            <w:tcW w:w="363" w:type="pct"/>
            <w:tcBorders>
              <w:top w:val="nil"/>
              <w:left w:val="nil"/>
              <w:bottom w:val="single" w:sz="8" w:space="0" w:color="8EAADB"/>
              <w:right w:val="single" w:sz="8" w:space="0" w:color="8EAADB"/>
            </w:tcBorders>
            <w:shd w:val="clear" w:color="000000" w:fill="002060"/>
            <w:noWrap/>
            <w:textDirection w:val="tbRl"/>
            <w:vAlign w:val="center"/>
            <w:hideMark/>
          </w:tcPr>
          <w:p w14:paraId="299CCBBE" w14:textId="77777777" w:rsidR="0079227F" w:rsidRPr="0079227F" w:rsidRDefault="0079227F" w:rsidP="0079227F">
            <w:pPr>
              <w:spacing w:after="0" w:line="240" w:lineRule="auto"/>
              <w:ind w:left="113" w:right="113"/>
              <w:jc w:val="right"/>
              <w:rPr>
                <w:rFonts w:eastAsia="Times New Roman"/>
                <w:color w:val="FFFFFF"/>
                <w:spacing w:val="0"/>
                <w:sz w:val="18"/>
                <w:szCs w:val="14"/>
                <w:lang w:val="es-DO" w:eastAsia="es-DO"/>
              </w:rPr>
            </w:pPr>
            <w:r w:rsidRPr="0079227F">
              <w:rPr>
                <w:rFonts w:eastAsia="Times New Roman"/>
                <w:color w:val="FFFFFF"/>
                <w:spacing w:val="0"/>
                <w:sz w:val="18"/>
                <w:szCs w:val="14"/>
                <w:lang w:val="es-DO" w:eastAsia="es-DO"/>
              </w:rPr>
              <w:t>114,210,895.68</w:t>
            </w:r>
          </w:p>
        </w:tc>
        <w:tc>
          <w:tcPr>
            <w:tcW w:w="409" w:type="pct"/>
            <w:tcBorders>
              <w:top w:val="nil"/>
              <w:left w:val="nil"/>
              <w:bottom w:val="single" w:sz="8" w:space="0" w:color="8EAADB"/>
              <w:right w:val="single" w:sz="8" w:space="0" w:color="8EAADB"/>
            </w:tcBorders>
            <w:shd w:val="clear" w:color="000000" w:fill="002060"/>
            <w:noWrap/>
            <w:textDirection w:val="tbRl"/>
            <w:vAlign w:val="center"/>
            <w:hideMark/>
          </w:tcPr>
          <w:p w14:paraId="7F4113E2" w14:textId="77777777" w:rsidR="0079227F" w:rsidRPr="0079227F" w:rsidRDefault="0079227F" w:rsidP="0079227F">
            <w:pPr>
              <w:spacing w:after="0" w:line="240" w:lineRule="auto"/>
              <w:ind w:left="113" w:right="113"/>
              <w:jc w:val="right"/>
              <w:rPr>
                <w:rFonts w:eastAsia="Times New Roman"/>
                <w:b/>
                <w:bCs/>
                <w:color w:val="FFFFFF"/>
                <w:spacing w:val="0"/>
                <w:sz w:val="18"/>
                <w:szCs w:val="14"/>
                <w:lang w:val="es-DO" w:eastAsia="es-DO"/>
              </w:rPr>
            </w:pPr>
            <w:r w:rsidRPr="0079227F">
              <w:rPr>
                <w:rFonts w:eastAsia="Times New Roman"/>
                <w:b/>
                <w:bCs/>
                <w:color w:val="FFFFFF"/>
                <w:spacing w:val="0"/>
                <w:sz w:val="18"/>
                <w:szCs w:val="14"/>
                <w:lang w:val="es-DO" w:eastAsia="es-DO"/>
              </w:rPr>
              <w:t>687,315,094.88</w:t>
            </w:r>
          </w:p>
        </w:tc>
      </w:tr>
    </w:tbl>
    <w:p w14:paraId="590C850D" w14:textId="1C9F2AB8" w:rsidR="003E0EFA" w:rsidRDefault="003E0EFA" w:rsidP="003E0EFA">
      <w:pPr>
        <w:rPr>
          <w:lang w:val="es-DO"/>
        </w:rPr>
      </w:pPr>
    </w:p>
    <w:p w14:paraId="21368806" w14:textId="018EC592" w:rsidR="003E0EFA" w:rsidRDefault="003E0EFA" w:rsidP="003E0EFA">
      <w:pPr>
        <w:pStyle w:val="Heading2"/>
        <w:rPr>
          <w:lang w:val="es-DO"/>
        </w:rPr>
      </w:pPr>
      <w:bookmarkStart w:id="41" w:name="_Toc153794695"/>
      <w:r w:rsidRPr="003E0EFA">
        <w:rPr>
          <w:lang w:val="es-DO"/>
        </w:rPr>
        <w:t>b.</w:t>
      </w:r>
      <w:r>
        <w:rPr>
          <w:lang w:val="es-DO"/>
        </w:rPr>
        <w:t xml:space="preserve"> </w:t>
      </w:r>
      <w:r w:rsidRPr="003E0EFA">
        <w:rPr>
          <w:lang w:val="es-DO"/>
        </w:rPr>
        <w:t>Matriz de Gestión Presupuestaria Anual.</w:t>
      </w:r>
      <w:bookmarkEnd w:id="41"/>
    </w:p>
    <w:p w14:paraId="44F0B09A" w14:textId="6807C96E" w:rsidR="003E0EFA" w:rsidRDefault="003E0EFA" w:rsidP="006A09EF">
      <w:pPr>
        <w:spacing w:after="0"/>
        <w:rPr>
          <w:lang w:val="es-DO"/>
        </w:rPr>
      </w:pPr>
    </w:p>
    <w:tbl>
      <w:tblPr>
        <w:tblStyle w:val="TableGrid0"/>
        <w:tblW w:w="5000" w:type="pct"/>
        <w:tblInd w:w="0" w:type="dxa"/>
        <w:tblCellMar>
          <w:top w:w="17" w:type="dxa"/>
          <w:right w:w="5" w:type="dxa"/>
        </w:tblCellMar>
        <w:tblLook w:val="04A0" w:firstRow="1" w:lastRow="0" w:firstColumn="1" w:lastColumn="0" w:noHBand="0" w:noVBand="1"/>
      </w:tblPr>
      <w:tblGrid>
        <w:gridCol w:w="1104"/>
        <w:gridCol w:w="1990"/>
        <w:gridCol w:w="1238"/>
        <w:gridCol w:w="1020"/>
        <w:gridCol w:w="916"/>
        <w:gridCol w:w="696"/>
        <w:gridCol w:w="936"/>
      </w:tblGrid>
      <w:tr w:rsidR="003E0EFA" w14:paraId="01CE72EB" w14:textId="77777777" w:rsidTr="003E0EFA">
        <w:trPr>
          <w:trHeight w:val="1129"/>
        </w:trPr>
        <w:tc>
          <w:tcPr>
            <w:tcW w:w="501" w:type="pct"/>
            <w:tcBorders>
              <w:top w:val="single" w:sz="8" w:space="0" w:color="000000"/>
              <w:left w:val="single" w:sz="8" w:space="0" w:color="000000"/>
              <w:bottom w:val="single" w:sz="8" w:space="0" w:color="000000"/>
              <w:right w:val="single" w:sz="8" w:space="0" w:color="000000"/>
            </w:tcBorders>
            <w:shd w:val="clear" w:color="auto" w:fill="002060"/>
            <w:vAlign w:val="center"/>
          </w:tcPr>
          <w:p w14:paraId="35C4E732" w14:textId="77777777" w:rsidR="003E0EFA" w:rsidRPr="003E0EFA" w:rsidRDefault="003E0EFA" w:rsidP="0072478A">
            <w:pPr>
              <w:spacing w:after="33" w:line="234" w:lineRule="auto"/>
              <w:jc w:val="center"/>
              <w:rPr>
                <w:sz w:val="16"/>
                <w:szCs w:val="16"/>
              </w:rPr>
            </w:pPr>
            <w:r w:rsidRPr="003E0EFA">
              <w:rPr>
                <w:rFonts w:ascii="Times New Roman" w:eastAsia="Times New Roman" w:hAnsi="Times New Roman" w:cs="Times New Roman"/>
                <w:b/>
                <w:color w:val="FFFFFF"/>
                <w:sz w:val="16"/>
                <w:szCs w:val="16"/>
              </w:rPr>
              <w:t xml:space="preserve">Código Programa / </w:t>
            </w:r>
          </w:p>
          <w:p w14:paraId="5DE6331E" w14:textId="77777777" w:rsidR="003E0EFA" w:rsidRPr="003E0EFA" w:rsidRDefault="003E0EFA" w:rsidP="0072478A">
            <w:pPr>
              <w:ind w:left="132"/>
              <w:rPr>
                <w:sz w:val="16"/>
                <w:szCs w:val="16"/>
              </w:rPr>
            </w:pPr>
            <w:r w:rsidRPr="003E0EFA">
              <w:rPr>
                <w:rFonts w:ascii="Times New Roman" w:eastAsia="Times New Roman" w:hAnsi="Times New Roman" w:cs="Times New Roman"/>
                <w:b/>
                <w:color w:val="FFFFFF"/>
                <w:sz w:val="16"/>
                <w:szCs w:val="16"/>
              </w:rPr>
              <w:t>Subprograma</w:t>
            </w:r>
            <w:r w:rsidRPr="003E0EFA">
              <w:rPr>
                <w:rFonts w:ascii="Times New Roman" w:eastAsia="Times New Roman" w:hAnsi="Times New Roman" w:cs="Times New Roman"/>
                <w:color w:val="FFFFFF"/>
                <w:sz w:val="16"/>
                <w:szCs w:val="16"/>
              </w:rPr>
              <w:t xml:space="preserve"> </w:t>
            </w:r>
          </w:p>
        </w:tc>
        <w:tc>
          <w:tcPr>
            <w:tcW w:w="1328" w:type="pct"/>
            <w:tcBorders>
              <w:top w:val="single" w:sz="8" w:space="0" w:color="000000"/>
              <w:left w:val="single" w:sz="8" w:space="0" w:color="000000"/>
              <w:bottom w:val="single" w:sz="8" w:space="0" w:color="000000"/>
              <w:right w:val="single" w:sz="8" w:space="0" w:color="000000"/>
            </w:tcBorders>
            <w:shd w:val="clear" w:color="auto" w:fill="002060"/>
            <w:vAlign w:val="center"/>
          </w:tcPr>
          <w:p w14:paraId="6343EA73" w14:textId="77777777" w:rsidR="003E0EFA" w:rsidRPr="003E0EFA" w:rsidRDefault="003E0EFA" w:rsidP="0072478A">
            <w:pPr>
              <w:ind w:left="12"/>
              <w:jc w:val="center"/>
              <w:rPr>
                <w:sz w:val="16"/>
                <w:szCs w:val="16"/>
              </w:rPr>
            </w:pPr>
            <w:r w:rsidRPr="003E0EFA">
              <w:rPr>
                <w:rFonts w:ascii="Times New Roman" w:eastAsia="Times New Roman" w:hAnsi="Times New Roman" w:cs="Times New Roman"/>
                <w:b/>
                <w:color w:val="FFFFFF"/>
                <w:sz w:val="16"/>
                <w:szCs w:val="16"/>
              </w:rPr>
              <w:t>Nombre del Programa</w:t>
            </w:r>
            <w:r w:rsidRPr="003E0EFA">
              <w:rPr>
                <w:rFonts w:ascii="Times New Roman" w:eastAsia="Times New Roman" w:hAnsi="Times New Roman" w:cs="Times New Roman"/>
                <w:color w:val="FFFFFF"/>
                <w:sz w:val="16"/>
                <w:szCs w:val="16"/>
              </w:rPr>
              <w:t xml:space="preserve"> </w:t>
            </w:r>
          </w:p>
        </w:tc>
        <w:tc>
          <w:tcPr>
            <w:tcW w:w="851" w:type="pct"/>
            <w:tcBorders>
              <w:top w:val="single" w:sz="8" w:space="0" w:color="000000"/>
              <w:left w:val="single" w:sz="8" w:space="0" w:color="000000"/>
              <w:bottom w:val="single" w:sz="8" w:space="0" w:color="000000"/>
              <w:right w:val="single" w:sz="8" w:space="0" w:color="000000"/>
            </w:tcBorders>
            <w:shd w:val="clear" w:color="auto" w:fill="002060"/>
            <w:vAlign w:val="center"/>
          </w:tcPr>
          <w:p w14:paraId="3F8634D7" w14:textId="77777777" w:rsidR="003E0EFA" w:rsidRPr="003E0EFA" w:rsidRDefault="003E0EFA" w:rsidP="0072478A">
            <w:pPr>
              <w:jc w:val="center"/>
              <w:rPr>
                <w:sz w:val="16"/>
                <w:szCs w:val="16"/>
              </w:rPr>
            </w:pPr>
            <w:r w:rsidRPr="003E0EFA">
              <w:rPr>
                <w:rFonts w:ascii="Times New Roman" w:eastAsia="Times New Roman" w:hAnsi="Times New Roman" w:cs="Times New Roman"/>
                <w:b/>
                <w:color w:val="FFFFFF"/>
                <w:sz w:val="16"/>
                <w:szCs w:val="16"/>
              </w:rPr>
              <w:t>Asignación presupuestaria 2023 (RD$)</w:t>
            </w:r>
            <w:r w:rsidRPr="003E0EFA">
              <w:rPr>
                <w:rFonts w:ascii="Times New Roman" w:eastAsia="Times New Roman" w:hAnsi="Times New Roman" w:cs="Times New Roman"/>
                <w:color w:val="FFFFFF"/>
                <w:sz w:val="16"/>
                <w:szCs w:val="16"/>
              </w:rPr>
              <w:t xml:space="preserve"> </w:t>
            </w:r>
          </w:p>
        </w:tc>
        <w:tc>
          <w:tcPr>
            <w:tcW w:w="662" w:type="pct"/>
            <w:tcBorders>
              <w:top w:val="single" w:sz="8" w:space="0" w:color="000000"/>
              <w:left w:val="single" w:sz="8" w:space="0" w:color="000000"/>
              <w:bottom w:val="single" w:sz="8" w:space="0" w:color="000000"/>
              <w:right w:val="single" w:sz="8" w:space="0" w:color="000000"/>
            </w:tcBorders>
            <w:shd w:val="clear" w:color="auto" w:fill="002060"/>
            <w:vAlign w:val="center"/>
          </w:tcPr>
          <w:p w14:paraId="1AA5E7A3" w14:textId="1617D640" w:rsidR="003E0EFA" w:rsidRPr="003E0EFA" w:rsidRDefault="003E0EFA" w:rsidP="0072478A">
            <w:pPr>
              <w:ind w:left="63" w:right="9"/>
              <w:jc w:val="center"/>
              <w:rPr>
                <w:sz w:val="16"/>
                <w:szCs w:val="16"/>
              </w:rPr>
            </w:pPr>
            <w:r w:rsidRPr="003E0EFA">
              <w:rPr>
                <w:rFonts w:ascii="Times New Roman" w:eastAsia="Times New Roman" w:hAnsi="Times New Roman" w:cs="Times New Roman"/>
                <w:b/>
                <w:color w:val="FFFFFF"/>
                <w:sz w:val="16"/>
                <w:szCs w:val="16"/>
              </w:rPr>
              <w:t xml:space="preserve">Ejecución a </w:t>
            </w:r>
            <w:r>
              <w:rPr>
                <w:rFonts w:ascii="Times New Roman" w:eastAsia="Times New Roman" w:hAnsi="Times New Roman" w:cs="Times New Roman"/>
                <w:b/>
                <w:color w:val="FFFFFF"/>
                <w:sz w:val="16"/>
                <w:szCs w:val="16"/>
              </w:rPr>
              <w:t>octubre</w:t>
            </w:r>
            <w:r w:rsidRPr="003E0EFA">
              <w:rPr>
                <w:rFonts w:ascii="Times New Roman" w:eastAsia="Times New Roman" w:hAnsi="Times New Roman" w:cs="Times New Roman"/>
                <w:b/>
                <w:color w:val="FFFFFF"/>
                <w:sz w:val="16"/>
                <w:szCs w:val="16"/>
              </w:rPr>
              <w:t xml:space="preserve"> 2023 (RD$)</w:t>
            </w:r>
            <w:r w:rsidRPr="003E0EFA">
              <w:rPr>
                <w:rFonts w:ascii="Times New Roman" w:eastAsia="Times New Roman" w:hAnsi="Times New Roman" w:cs="Times New Roman"/>
                <w:color w:val="FFFFFF"/>
                <w:sz w:val="16"/>
                <w:szCs w:val="16"/>
              </w:rPr>
              <w:t xml:space="preserve"> </w:t>
            </w:r>
          </w:p>
        </w:tc>
        <w:tc>
          <w:tcPr>
            <w:tcW w:w="682" w:type="pct"/>
            <w:tcBorders>
              <w:top w:val="single" w:sz="8" w:space="0" w:color="000000"/>
              <w:left w:val="single" w:sz="8" w:space="0" w:color="000000"/>
              <w:bottom w:val="single" w:sz="8" w:space="0" w:color="000000"/>
              <w:right w:val="single" w:sz="8" w:space="0" w:color="000000"/>
            </w:tcBorders>
            <w:shd w:val="clear" w:color="auto" w:fill="002060"/>
            <w:vAlign w:val="center"/>
          </w:tcPr>
          <w:p w14:paraId="69B40F49" w14:textId="77777777" w:rsidR="003E0EFA" w:rsidRPr="003E0EFA" w:rsidRDefault="003E0EFA" w:rsidP="0072478A">
            <w:pPr>
              <w:ind w:left="18"/>
              <w:jc w:val="center"/>
              <w:rPr>
                <w:sz w:val="16"/>
                <w:szCs w:val="16"/>
              </w:rPr>
            </w:pPr>
            <w:r w:rsidRPr="003E0EFA">
              <w:rPr>
                <w:rFonts w:ascii="Times New Roman" w:eastAsia="Times New Roman" w:hAnsi="Times New Roman" w:cs="Times New Roman"/>
                <w:b/>
                <w:color w:val="FFFFFF"/>
                <w:sz w:val="16"/>
                <w:szCs w:val="16"/>
              </w:rPr>
              <w:t xml:space="preserve">Cantidad de </w:t>
            </w:r>
          </w:p>
          <w:p w14:paraId="3BBB50C4" w14:textId="77777777" w:rsidR="003E0EFA" w:rsidRPr="003E0EFA" w:rsidRDefault="003E0EFA" w:rsidP="0072478A">
            <w:pPr>
              <w:jc w:val="center"/>
              <w:rPr>
                <w:sz w:val="16"/>
                <w:szCs w:val="16"/>
              </w:rPr>
            </w:pPr>
            <w:r w:rsidRPr="003E0EFA">
              <w:rPr>
                <w:rFonts w:ascii="Times New Roman" w:eastAsia="Times New Roman" w:hAnsi="Times New Roman" w:cs="Times New Roman"/>
                <w:b/>
                <w:color w:val="FFFFFF"/>
                <w:sz w:val="16"/>
                <w:szCs w:val="16"/>
              </w:rPr>
              <w:t>Productos Generados por Programa</w:t>
            </w:r>
            <w:r w:rsidRPr="003E0EFA">
              <w:rPr>
                <w:rFonts w:ascii="Times New Roman" w:eastAsia="Times New Roman" w:hAnsi="Times New Roman" w:cs="Times New Roman"/>
                <w:color w:val="FFFFFF"/>
                <w:sz w:val="16"/>
                <w:szCs w:val="16"/>
              </w:rPr>
              <w:t xml:space="preserve"> </w:t>
            </w:r>
          </w:p>
        </w:tc>
        <w:tc>
          <w:tcPr>
            <w:tcW w:w="446" w:type="pct"/>
            <w:tcBorders>
              <w:top w:val="single" w:sz="8" w:space="0" w:color="000000"/>
              <w:left w:val="single" w:sz="8" w:space="0" w:color="000000"/>
              <w:bottom w:val="single" w:sz="8" w:space="0" w:color="000000"/>
              <w:right w:val="single" w:sz="8" w:space="0" w:color="000000"/>
            </w:tcBorders>
            <w:shd w:val="clear" w:color="auto" w:fill="002060"/>
            <w:vAlign w:val="center"/>
          </w:tcPr>
          <w:p w14:paraId="1C16429A" w14:textId="77777777" w:rsidR="003E0EFA" w:rsidRPr="003E0EFA" w:rsidRDefault="003E0EFA" w:rsidP="0072478A">
            <w:pPr>
              <w:jc w:val="center"/>
              <w:rPr>
                <w:sz w:val="16"/>
                <w:szCs w:val="16"/>
              </w:rPr>
            </w:pPr>
            <w:r w:rsidRPr="003E0EFA">
              <w:rPr>
                <w:rFonts w:ascii="Times New Roman" w:eastAsia="Times New Roman" w:hAnsi="Times New Roman" w:cs="Times New Roman"/>
                <w:b/>
                <w:color w:val="FFFFFF"/>
                <w:sz w:val="16"/>
                <w:szCs w:val="16"/>
              </w:rPr>
              <w:t>Índice de Ejecución %</w:t>
            </w:r>
            <w:r w:rsidRPr="003E0EFA">
              <w:rPr>
                <w:rFonts w:ascii="Times New Roman" w:eastAsia="Times New Roman" w:hAnsi="Times New Roman" w:cs="Times New Roman"/>
                <w:color w:val="FFFFFF"/>
                <w:sz w:val="16"/>
                <w:szCs w:val="16"/>
              </w:rPr>
              <w:t xml:space="preserve"> </w:t>
            </w:r>
          </w:p>
        </w:tc>
        <w:tc>
          <w:tcPr>
            <w:tcW w:w="530" w:type="pct"/>
            <w:tcBorders>
              <w:top w:val="single" w:sz="8" w:space="0" w:color="000000"/>
              <w:left w:val="single" w:sz="8" w:space="0" w:color="000000"/>
              <w:bottom w:val="single" w:sz="8" w:space="0" w:color="000000"/>
              <w:right w:val="single" w:sz="8" w:space="0" w:color="000000"/>
            </w:tcBorders>
            <w:shd w:val="clear" w:color="auto" w:fill="002060"/>
            <w:vAlign w:val="center"/>
          </w:tcPr>
          <w:p w14:paraId="1D05C7CB" w14:textId="77777777" w:rsidR="003E0EFA" w:rsidRPr="003E0EFA" w:rsidRDefault="003E0EFA" w:rsidP="0072478A">
            <w:pPr>
              <w:jc w:val="center"/>
              <w:rPr>
                <w:sz w:val="16"/>
                <w:szCs w:val="16"/>
              </w:rPr>
            </w:pPr>
            <w:r w:rsidRPr="003E0EFA">
              <w:rPr>
                <w:rFonts w:ascii="Times New Roman" w:eastAsia="Times New Roman" w:hAnsi="Times New Roman" w:cs="Times New Roman"/>
                <w:b/>
                <w:color w:val="FFFFFF"/>
                <w:sz w:val="16"/>
                <w:szCs w:val="16"/>
              </w:rPr>
              <w:t>Participación ejecución por programa</w:t>
            </w:r>
            <w:r w:rsidRPr="003E0EFA">
              <w:rPr>
                <w:rFonts w:ascii="Times New Roman" w:eastAsia="Times New Roman" w:hAnsi="Times New Roman" w:cs="Times New Roman"/>
                <w:color w:val="FFFFFF"/>
                <w:sz w:val="16"/>
                <w:szCs w:val="16"/>
              </w:rPr>
              <w:t xml:space="preserve"> </w:t>
            </w:r>
          </w:p>
        </w:tc>
      </w:tr>
      <w:tr w:rsidR="003E0EFA" w14:paraId="72A7DE77" w14:textId="77777777" w:rsidTr="003E0EFA">
        <w:trPr>
          <w:trHeight w:val="382"/>
        </w:trPr>
        <w:tc>
          <w:tcPr>
            <w:tcW w:w="501" w:type="pct"/>
            <w:tcBorders>
              <w:top w:val="single" w:sz="8" w:space="0" w:color="000000"/>
              <w:left w:val="single" w:sz="8" w:space="0" w:color="000000"/>
              <w:bottom w:val="single" w:sz="8" w:space="0" w:color="000000"/>
              <w:right w:val="single" w:sz="8" w:space="0" w:color="000000"/>
            </w:tcBorders>
          </w:tcPr>
          <w:p w14:paraId="681B4F60" w14:textId="77777777" w:rsidR="003E0EFA" w:rsidRPr="003E0EFA" w:rsidRDefault="003E0EFA" w:rsidP="0072478A">
            <w:pPr>
              <w:ind w:left="4"/>
              <w:jc w:val="center"/>
              <w:rPr>
                <w:rFonts w:ascii="Times New Roman" w:hAnsi="Times New Roman" w:cs="Times New Roman"/>
                <w:color w:val="7F7F7F" w:themeColor="text1" w:themeTint="80"/>
                <w:sz w:val="16"/>
                <w:szCs w:val="16"/>
              </w:rPr>
            </w:pPr>
            <w:r w:rsidRPr="003E0EFA">
              <w:rPr>
                <w:rFonts w:ascii="Times New Roman" w:hAnsi="Times New Roman" w:cs="Times New Roman"/>
                <w:color w:val="7F7F7F" w:themeColor="text1" w:themeTint="80"/>
                <w:sz w:val="16"/>
                <w:szCs w:val="16"/>
              </w:rPr>
              <w:t>11</w:t>
            </w:r>
          </w:p>
        </w:tc>
        <w:tc>
          <w:tcPr>
            <w:tcW w:w="1328" w:type="pct"/>
            <w:tcBorders>
              <w:top w:val="single" w:sz="8" w:space="0" w:color="000000"/>
              <w:left w:val="single" w:sz="8" w:space="0" w:color="000000"/>
              <w:bottom w:val="single" w:sz="8" w:space="0" w:color="000000"/>
              <w:right w:val="single" w:sz="8" w:space="0" w:color="000000"/>
            </w:tcBorders>
          </w:tcPr>
          <w:p w14:paraId="7AC103F2" w14:textId="77777777" w:rsidR="003E0EFA" w:rsidRPr="003E0EFA" w:rsidRDefault="003E0EFA" w:rsidP="0072478A">
            <w:pPr>
              <w:jc w:val="center"/>
              <w:rPr>
                <w:rFonts w:ascii="Times New Roman" w:hAnsi="Times New Roman" w:cs="Times New Roman"/>
                <w:color w:val="7F7F7F" w:themeColor="text1" w:themeTint="80"/>
                <w:sz w:val="16"/>
                <w:szCs w:val="16"/>
              </w:rPr>
            </w:pPr>
            <w:r w:rsidRPr="003E0EFA">
              <w:rPr>
                <w:rFonts w:ascii="Times New Roman" w:hAnsi="Times New Roman" w:cs="Times New Roman"/>
                <w:color w:val="7F7F7F" w:themeColor="text1" w:themeTint="80"/>
                <w:sz w:val="16"/>
                <w:szCs w:val="16"/>
              </w:rPr>
              <w:t>Control y Fiscalización Compañía de Seguros</w:t>
            </w:r>
          </w:p>
        </w:tc>
        <w:tc>
          <w:tcPr>
            <w:tcW w:w="851" w:type="pct"/>
            <w:tcBorders>
              <w:top w:val="single" w:sz="8" w:space="0" w:color="000000"/>
              <w:left w:val="single" w:sz="8" w:space="0" w:color="000000"/>
              <w:bottom w:val="single" w:sz="8" w:space="0" w:color="000000"/>
              <w:right w:val="single" w:sz="8" w:space="0" w:color="000000"/>
            </w:tcBorders>
          </w:tcPr>
          <w:p w14:paraId="59C1453C" w14:textId="77777777" w:rsidR="003E0EFA" w:rsidRPr="003E0EFA" w:rsidRDefault="003E0EFA" w:rsidP="0072478A">
            <w:pPr>
              <w:ind w:right="66"/>
              <w:jc w:val="center"/>
              <w:rPr>
                <w:rFonts w:ascii="Times New Roman" w:hAnsi="Times New Roman" w:cs="Times New Roman"/>
                <w:color w:val="7F7F7F" w:themeColor="text1" w:themeTint="80"/>
                <w:sz w:val="16"/>
                <w:szCs w:val="16"/>
              </w:rPr>
            </w:pPr>
            <w:r w:rsidRPr="003E0EFA">
              <w:rPr>
                <w:rFonts w:ascii="Times New Roman" w:eastAsia="Times New Roman" w:hAnsi="Times New Roman" w:cs="Times New Roman"/>
                <w:color w:val="7F7F7F" w:themeColor="text1" w:themeTint="80"/>
                <w:sz w:val="16"/>
                <w:szCs w:val="16"/>
              </w:rPr>
              <w:t>617,073,784.00</w:t>
            </w:r>
          </w:p>
        </w:tc>
        <w:tc>
          <w:tcPr>
            <w:tcW w:w="662" w:type="pct"/>
            <w:tcBorders>
              <w:top w:val="single" w:sz="8" w:space="0" w:color="000000"/>
              <w:left w:val="single" w:sz="8" w:space="0" w:color="000000"/>
              <w:bottom w:val="single" w:sz="8" w:space="0" w:color="000000"/>
              <w:right w:val="single" w:sz="8" w:space="0" w:color="000000"/>
            </w:tcBorders>
          </w:tcPr>
          <w:p w14:paraId="668A0568" w14:textId="77777777" w:rsidR="003E0EFA" w:rsidRPr="003E0EFA" w:rsidRDefault="003E0EFA" w:rsidP="0072478A">
            <w:pPr>
              <w:ind w:left="-12"/>
              <w:jc w:val="center"/>
              <w:rPr>
                <w:rFonts w:ascii="Times New Roman" w:hAnsi="Times New Roman" w:cs="Times New Roman"/>
                <w:color w:val="7F7F7F" w:themeColor="text1" w:themeTint="80"/>
                <w:sz w:val="16"/>
                <w:szCs w:val="16"/>
              </w:rPr>
            </w:pPr>
            <w:r w:rsidRPr="003E0EFA">
              <w:rPr>
                <w:rFonts w:ascii="Times New Roman" w:hAnsi="Times New Roman" w:cs="Times New Roman"/>
                <w:color w:val="7F7F7F" w:themeColor="text1" w:themeTint="80"/>
                <w:sz w:val="16"/>
                <w:szCs w:val="16"/>
              </w:rPr>
              <w:t>488,895,464.51</w:t>
            </w:r>
          </w:p>
        </w:tc>
        <w:tc>
          <w:tcPr>
            <w:tcW w:w="682" w:type="pct"/>
            <w:tcBorders>
              <w:top w:val="single" w:sz="8" w:space="0" w:color="000000"/>
              <w:left w:val="single" w:sz="8" w:space="0" w:color="000000"/>
              <w:bottom w:val="single" w:sz="8" w:space="0" w:color="000000"/>
              <w:right w:val="single" w:sz="8" w:space="0" w:color="000000"/>
            </w:tcBorders>
          </w:tcPr>
          <w:p w14:paraId="57FE5539" w14:textId="77777777" w:rsidR="003E0EFA" w:rsidRPr="003E0EFA" w:rsidRDefault="003E0EFA" w:rsidP="0072478A">
            <w:pPr>
              <w:ind w:left="15"/>
              <w:jc w:val="center"/>
              <w:rPr>
                <w:rFonts w:ascii="Times New Roman" w:hAnsi="Times New Roman" w:cs="Times New Roman"/>
                <w:color w:val="7F7F7F" w:themeColor="text1" w:themeTint="80"/>
                <w:sz w:val="16"/>
                <w:szCs w:val="16"/>
              </w:rPr>
            </w:pPr>
            <w:r w:rsidRPr="003E0EFA">
              <w:rPr>
                <w:rFonts w:ascii="Times New Roman" w:hAnsi="Times New Roman" w:cs="Times New Roman"/>
                <w:color w:val="7F7F7F" w:themeColor="text1" w:themeTint="80"/>
                <w:sz w:val="16"/>
                <w:szCs w:val="16"/>
              </w:rPr>
              <w:t>1</w:t>
            </w:r>
          </w:p>
        </w:tc>
        <w:tc>
          <w:tcPr>
            <w:tcW w:w="446" w:type="pct"/>
            <w:tcBorders>
              <w:top w:val="single" w:sz="8" w:space="0" w:color="000000"/>
              <w:left w:val="single" w:sz="8" w:space="0" w:color="000000"/>
              <w:bottom w:val="single" w:sz="8" w:space="0" w:color="000000"/>
              <w:right w:val="single" w:sz="8" w:space="0" w:color="000000"/>
            </w:tcBorders>
          </w:tcPr>
          <w:p w14:paraId="531861DE" w14:textId="77777777" w:rsidR="003E0EFA" w:rsidRPr="003E0EFA" w:rsidRDefault="003E0EFA" w:rsidP="0072478A">
            <w:pPr>
              <w:ind w:left="228"/>
              <w:jc w:val="center"/>
              <w:rPr>
                <w:rFonts w:ascii="Times New Roman" w:hAnsi="Times New Roman" w:cs="Times New Roman"/>
                <w:color w:val="7F7F7F" w:themeColor="text1" w:themeTint="80"/>
                <w:sz w:val="16"/>
                <w:szCs w:val="16"/>
              </w:rPr>
            </w:pPr>
            <w:r w:rsidRPr="003E0EFA">
              <w:rPr>
                <w:rFonts w:ascii="Times New Roman" w:eastAsia="Times New Roman" w:hAnsi="Times New Roman" w:cs="Times New Roman"/>
                <w:color w:val="7F7F7F" w:themeColor="text1" w:themeTint="80"/>
                <w:sz w:val="16"/>
                <w:szCs w:val="16"/>
              </w:rPr>
              <w:t>79%</w:t>
            </w:r>
          </w:p>
        </w:tc>
        <w:tc>
          <w:tcPr>
            <w:tcW w:w="530" w:type="pct"/>
            <w:tcBorders>
              <w:top w:val="single" w:sz="8" w:space="0" w:color="000000"/>
              <w:left w:val="single" w:sz="8" w:space="0" w:color="000000"/>
              <w:bottom w:val="single" w:sz="8" w:space="0" w:color="000000"/>
              <w:right w:val="single" w:sz="8" w:space="0" w:color="000000"/>
            </w:tcBorders>
            <w:vAlign w:val="center"/>
          </w:tcPr>
          <w:p w14:paraId="696F6CA5" w14:textId="77777777" w:rsidR="003E0EFA" w:rsidRPr="003E0EFA" w:rsidRDefault="003E0EFA" w:rsidP="0072478A">
            <w:pPr>
              <w:ind w:left="13"/>
              <w:jc w:val="center"/>
              <w:rPr>
                <w:rFonts w:ascii="Times New Roman" w:hAnsi="Times New Roman" w:cs="Times New Roman"/>
                <w:color w:val="7F7F7F" w:themeColor="text1" w:themeTint="80"/>
                <w:sz w:val="16"/>
                <w:szCs w:val="16"/>
              </w:rPr>
            </w:pPr>
          </w:p>
        </w:tc>
      </w:tr>
      <w:tr w:rsidR="003E0EFA" w14:paraId="32B6A1E4" w14:textId="77777777" w:rsidTr="00FB7860">
        <w:trPr>
          <w:trHeight w:val="332"/>
        </w:trPr>
        <w:tc>
          <w:tcPr>
            <w:tcW w:w="501" w:type="pct"/>
            <w:tcBorders>
              <w:top w:val="single" w:sz="8" w:space="0" w:color="000000"/>
              <w:left w:val="single" w:sz="8" w:space="0" w:color="000000"/>
              <w:bottom w:val="single" w:sz="8" w:space="0" w:color="000000"/>
              <w:right w:val="single" w:sz="8" w:space="0" w:color="000000"/>
            </w:tcBorders>
            <w:vAlign w:val="center"/>
          </w:tcPr>
          <w:p w14:paraId="2D0E63FB" w14:textId="77777777" w:rsidR="003E0EFA" w:rsidRPr="003E0EFA" w:rsidRDefault="003E0EFA" w:rsidP="0072478A">
            <w:pPr>
              <w:ind w:left="9"/>
              <w:jc w:val="center"/>
              <w:rPr>
                <w:sz w:val="16"/>
                <w:szCs w:val="16"/>
              </w:rPr>
            </w:pPr>
          </w:p>
        </w:tc>
        <w:tc>
          <w:tcPr>
            <w:tcW w:w="1328" w:type="pct"/>
            <w:tcBorders>
              <w:top w:val="single" w:sz="8" w:space="0" w:color="000000"/>
              <w:left w:val="single" w:sz="8" w:space="0" w:color="000000"/>
              <w:bottom w:val="single" w:sz="8" w:space="0" w:color="000000"/>
              <w:right w:val="single" w:sz="8" w:space="0" w:color="000000"/>
            </w:tcBorders>
          </w:tcPr>
          <w:p w14:paraId="1C1E6BA1" w14:textId="77777777" w:rsidR="003E0EFA" w:rsidRPr="003E0EFA" w:rsidRDefault="003E0EFA" w:rsidP="0072478A">
            <w:pPr>
              <w:jc w:val="center"/>
              <w:rPr>
                <w:sz w:val="16"/>
                <w:szCs w:val="16"/>
              </w:rPr>
            </w:pPr>
          </w:p>
        </w:tc>
        <w:tc>
          <w:tcPr>
            <w:tcW w:w="851" w:type="pct"/>
            <w:tcBorders>
              <w:top w:val="single" w:sz="8" w:space="0" w:color="000000"/>
              <w:left w:val="single" w:sz="8" w:space="0" w:color="000000"/>
              <w:bottom w:val="single" w:sz="8" w:space="0" w:color="000000"/>
              <w:right w:val="single" w:sz="8" w:space="0" w:color="000000"/>
            </w:tcBorders>
            <w:vAlign w:val="center"/>
          </w:tcPr>
          <w:p w14:paraId="5613B1FD" w14:textId="77777777" w:rsidR="003E0EFA" w:rsidRPr="003E0EFA" w:rsidRDefault="003E0EFA" w:rsidP="0072478A">
            <w:pPr>
              <w:ind w:right="61"/>
              <w:jc w:val="right"/>
              <w:rPr>
                <w:sz w:val="16"/>
                <w:szCs w:val="16"/>
              </w:rPr>
            </w:pPr>
          </w:p>
        </w:tc>
        <w:tc>
          <w:tcPr>
            <w:tcW w:w="662" w:type="pct"/>
            <w:tcBorders>
              <w:top w:val="single" w:sz="8" w:space="0" w:color="000000"/>
              <w:left w:val="single" w:sz="8" w:space="0" w:color="000000"/>
              <w:bottom w:val="single" w:sz="8" w:space="0" w:color="000000"/>
              <w:right w:val="single" w:sz="8" w:space="0" w:color="000000"/>
            </w:tcBorders>
            <w:vAlign w:val="center"/>
          </w:tcPr>
          <w:p w14:paraId="4CA02115" w14:textId="77777777" w:rsidR="003E0EFA" w:rsidRPr="003E0EFA" w:rsidRDefault="003E0EFA" w:rsidP="0072478A">
            <w:pPr>
              <w:ind w:left="199"/>
              <w:rPr>
                <w:sz w:val="16"/>
                <w:szCs w:val="16"/>
              </w:rPr>
            </w:pPr>
          </w:p>
        </w:tc>
        <w:tc>
          <w:tcPr>
            <w:tcW w:w="682" w:type="pct"/>
            <w:tcBorders>
              <w:top w:val="single" w:sz="8" w:space="0" w:color="000000"/>
              <w:left w:val="single" w:sz="8" w:space="0" w:color="000000"/>
              <w:bottom w:val="single" w:sz="8" w:space="0" w:color="000000"/>
              <w:right w:val="single" w:sz="8" w:space="0" w:color="000000"/>
            </w:tcBorders>
            <w:vAlign w:val="center"/>
          </w:tcPr>
          <w:p w14:paraId="36220B3B" w14:textId="77777777" w:rsidR="003E0EFA" w:rsidRPr="003E0EFA" w:rsidRDefault="003E0EFA" w:rsidP="0072478A">
            <w:pPr>
              <w:ind w:left="15"/>
              <w:jc w:val="center"/>
              <w:rPr>
                <w:sz w:val="16"/>
                <w:szCs w:val="16"/>
              </w:rPr>
            </w:pPr>
          </w:p>
        </w:tc>
        <w:tc>
          <w:tcPr>
            <w:tcW w:w="446" w:type="pct"/>
            <w:tcBorders>
              <w:top w:val="single" w:sz="8" w:space="0" w:color="000000"/>
              <w:left w:val="single" w:sz="8" w:space="0" w:color="000000"/>
              <w:bottom w:val="single" w:sz="8" w:space="0" w:color="000000"/>
              <w:right w:val="single" w:sz="8" w:space="0" w:color="000000"/>
            </w:tcBorders>
            <w:vAlign w:val="center"/>
          </w:tcPr>
          <w:p w14:paraId="53159FCA" w14:textId="77777777" w:rsidR="003E0EFA" w:rsidRPr="003E0EFA" w:rsidRDefault="003E0EFA" w:rsidP="0072478A">
            <w:pPr>
              <w:ind w:left="228"/>
              <w:rPr>
                <w:sz w:val="16"/>
                <w:szCs w:val="16"/>
              </w:rPr>
            </w:pPr>
          </w:p>
        </w:tc>
        <w:tc>
          <w:tcPr>
            <w:tcW w:w="530" w:type="pct"/>
            <w:tcBorders>
              <w:top w:val="single" w:sz="8" w:space="0" w:color="000000"/>
              <w:left w:val="single" w:sz="8" w:space="0" w:color="000000"/>
              <w:bottom w:val="single" w:sz="8" w:space="0" w:color="000000"/>
              <w:right w:val="single" w:sz="8" w:space="0" w:color="000000"/>
            </w:tcBorders>
            <w:vAlign w:val="center"/>
          </w:tcPr>
          <w:p w14:paraId="7F9FDB8D" w14:textId="77777777" w:rsidR="003E0EFA" w:rsidRPr="003E0EFA" w:rsidRDefault="003E0EFA" w:rsidP="0072478A">
            <w:pPr>
              <w:ind w:left="12"/>
              <w:jc w:val="center"/>
              <w:rPr>
                <w:sz w:val="16"/>
                <w:szCs w:val="16"/>
              </w:rPr>
            </w:pPr>
          </w:p>
        </w:tc>
      </w:tr>
      <w:tr w:rsidR="003E0EFA" w14:paraId="0CE644F6" w14:textId="77777777" w:rsidTr="003E0EFA">
        <w:trPr>
          <w:trHeight w:val="375"/>
        </w:trPr>
        <w:tc>
          <w:tcPr>
            <w:tcW w:w="501" w:type="pct"/>
            <w:tcBorders>
              <w:top w:val="single" w:sz="8" w:space="0" w:color="000000"/>
              <w:left w:val="single" w:sz="8" w:space="0" w:color="000000"/>
              <w:bottom w:val="single" w:sz="8" w:space="0" w:color="000000"/>
              <w:right w:val="single" w:sz="8" w:space="0" w:color="000000"/>
            </w:tcBorders>
            <w:shd w:val="clear" w:color="auto" w:fill="002060"/>
          </w:tcPr>
          <w:p w14:paraId="236D7070" w14:textId="77777777" w:rsidR="003E0EFA" w:rsidRPr="003E0EFA" w:rsidRDefault="003E0EFA" w:rsidP="0072478A">
            <w:pPr>
              <w:ind w:left="132"/>
              <w:rPr>
                <w:sz w:val="16"/>
                <w:szCs w:val="16"/>
              </w:rPr>
            </w:pPr>
            <w:proofErr w:type="gramStart"/>
            <w:r w:rsidRPr="003E0EFA">
              <w:rPr>
                <w:rFonts w:ascii="Times New Roman" w:eastAsia="Times New Roman" w:hAnsi="Times New Roman" w:cs="Times New Roman"/>
                <w:b/>
                <w:color w:val="FFFFFF"/>
                <w:sz w:val="16"/>
                <w:szCs w:val="16"/>
              </w:rPr>
              <w:t>Total</w:t>
            </w:r>
            <w:proofErr w:type="gramEnd"/>
            <w:r w:rsidRPr="003E0EFA">
              <w:rPr>
                <w:rFonts w:ascii="Times New Roman" w:eastAsia="Times New Roman" w:hAnsi="Times New Roman" w:cs="Times New Roman"/>
                <w:b/>
                <w:color w:val="FFFFFF"/>
                <w:sz w:val="16"/>
                <w:szCs w:val="16"/>
              </w:rPr>
              <w:t xml:space="preserve"> General </w:t>
            </w:r>
            <w:r w:rsidRPr="003E0EFA">
              <w:rPr>
                <w:rFonts w:ascii="Times New Roman" w:eastAsia="Times New Roman" w:hAnsi="Times New Roman" w:cs="Times New Roman"/>
                <w:color w:val="FFFFFF"/>
                <w:sz w:val="16"/>
                <w:szCs w:val="16"/>
              </w:rPr>
              <w:t xml:space="preserve"> </w:t>
            </w:r>
          </w:p>
        </w:tc>
        <w:tc>
          <w:tcPr>
            <w:tcW w:w="1328" w:type="pct"/>
            <w:tcBorders>
              <w:top w:val="single" w:sz="8" w:space="0" w:color="000000"/>
              <w:left w:val="single" w:sz="8" w:space="0" w:color="000000"/>
              <w:bottom w:val="single" w:sz="8" w:space="0" w:color="000000"/>
              <w:right w:val="single" w:sz="8" w:space="0" w:color="000000"/>
            </w:tcBorders>
            <w:shd w:val="clear" w:color="auto" w:fill="002060"/>
          </w:tcPr>
          <w:p w14:paraId="387F2C8A" w14:textId="77777777" w:rsidR="003E0EFA" w:rsidRPr="003E0EFA" w:rsidRDefault="003E0EFA" w:rsidP="0072478A">
            <w:pPr>
              <w:ind w:left="74"/>
              <w:rPr>
                <w:sz w:val="16"/>
                <w:szCs w:val="16"/>
              </w:rPr>
            </w:pPr>
            <w:r w:rsidRPr="003E0EFA">
              <w:rPr>
                <w:rFonts w:ascii="Times New Roman" w:eastAsia="Times New Roman" w:hAnsi="Times New Roman" w:cs="Times New Roman"/>
                <w:color w:val="FFFFFF"/>
                <w:sz w:val="16"/>
                <w:szCs w:val="16"/>
              </w:rPr>
              <w:t xml:space="preserve">  </w:t>
            </w:r>
          </w:p>
        </w:tc>
        <w:tc>
          <w:tcPr>
            <w:tcW w:w="851" w:type="pct"/>
            <w:tcBorders>
              <w:top w:val="single" w:sz="8" w:space="0" w:color="000000"/>
              <w:left w:val="single" w:sz="8" w:space="0" w:color="000000"/>
              <w:bottom w:val="single" w:sz="8" w:space="0" w:color="000000"/>
              <w:right w:val="single" w:sz="8" w:space="0" w:color="000000"/>
            </w:tcBorders>
            <w:shd w:val="clear" w:color="auto" w:fill="002060"/>
          </w:tcPr>
          <w:p w14:paraId="01DC784A" w14:textId="77777777" w:rsidR="003E0EFA" w:rsidRPr="003E0EFA" w:rsidRDefault="003E0EFA" w:rsidP="0072478A">
            <w:pPr>
              <w:jc w:val="center"/>
              <w:rPr>
                <w:sz w:val="16"/>
                <w:szCs w:val="16"/>
              </w:rPr>
            </w:pPr>
            <w:r w:rsidRPr="003E0EFA">
              <w:rPr>
                <w:rFonts w:ascii="Times New Roman" w:eastAsia="Times New Roman" w:hAnsi="Times New Roman" w:cs="Times New Roman"/>
                <w:b/>
                <w:color w:val="FFFFFF"/>
                <w:sz w:val="16"/>
                <w:szCs w:val="16"/>
              </w:rPr>
              <w:t>617,073,784.00</w:t>
            </w:r>
          </w:p>
        </w:tc>
        <w:tc>
          <w:tcPr>
            <w:tcW w:w="662" w:type="pct"/>
            <w:tcBorders>
              <w:top w:val="single" w:sz="8" w:space="0" w:color="000000"/>
              <w:left w:val="single" w:sz="8" w:space="0" w:color="000000"/>
              <w:bottom w:val="single" w:sz="8" w:space="0" w:color="000000"/>
              <w:right w:val="single" w:sz="8" w:space="0" w:color="000000"/>
            </w:tcBorders>
            <w:shd w:val="clear" w:color="auto" w:fill="002060"/>
          </w:tcPr>
          <w:p w14:paraId="01FF4D4F" w14:textId="77777777" w:rsidR="003E0EFA" w:rsidRPr="003E0EFA" w:rsidRDefault="003E0EFA" w:rsidP="0072478A">
            <w:pPr>
              <w:jc w:val="center"/>
              <w:rPr>
                <w:sz w:val="16"/>
                <w:szCs w:val="16"/>
              </w:rPr>
            </w:pPr>
            <w:r w:rsidRPr="003E0EFA">
              <w:rPr>
                <w:rFonts w:ascii="Times New Roman" w:eastAsia="Times New Roman" w:hAnsi="Times New Roman" w:cs="Times New Roman"/>
                <w:b/>
                <w:color w:val="FFFFFF"/>
                <w:sz w:val="16"/>
                <w:szCs w:val="16"/>
              </w:rPr>
              <w:t>488,895,464.51</w:t>
            </w:r>
          </w:p>
        </w:tc>
        <w:tc>
          <w:tcPr>
            <w:tcW w:w="682" w:type="pct"/>
            <w:tcBorders>
              <w:top w:val="single" w:sz="8" w:space="0" w:color="000000"/>
              <w:left w:val="single" w:sz="8" w:space="0" w:color="000000"/>
              <w:bottom w:val="single" w:sz="8" w:space="0" w:color="000000"/>
              <w:right w:val="single" w:sz="8" w:space="0" w:color="000000"/>
            </w:tcBorders>
            <w:shd w:val="clear" w:color="auto" w:fill="002060"/>
          </w:tcPr>
          <w:p w14:paraId="3A457970" w14:textId="77777777" w:rsidR="003E0EFA" w:rsidRPr="003E0EFA" w:rsidRDefault="003E0EFA" w:rsidP="0072478A">
            <w:pPr>
              <w:ind w:left="10"/>
              <w:jc w:val="center"/>
              <w:rPr>
                <w:b/>
                <w:sz w:val="16"/>
                <w:szCs w:val="16"/>
              </w:rPr>
            </w:pPr>
            <w:r w:rsidRPr="003E0EFA">
              <w:rPr>
                <w:b/>
                <w:color w:val="FFFFFF" w:themeColor="background1"/>
                <w:sz w:val="16"/>
                <w:szCs w:val="16"/>
              </w:rPr>
              <w:t>1</w:t>
            </w:r>
          </w:p>
        </w:tc>
        <w:tc>
          <w:tcPr>
            <w:tcW w:w="446" w:type="pct"/>
            <w:tcBorders>
              <w:top w:val="single" w:sz="8" w:space="0" w:color="000000"/>
              <w:left w:val="single" w:sz="8" w:space="0" w:color="000000"/>
              <w:bottom w:val="single" w:sz="8" w:space="0" w:color="000000"/>
              <w:right w:val="single" w:sz="8" w:space="0" w:color="000000"/>
            </w:tcBorders>
            <w:shd w:val="clear" w:color="auto" w:fill="002060"/>
          </w:tcPr>
          <w:p w14:paraId="16508ED5" w14:textId="77777777" w:rsidR="003E0EFA" w:rsidRPr="003E0EFA" w:rsidRDefault="003E0EFA" w:rsidP="0072478A">
            <w:pPr>
              <w:ind w:left="74"/>
              <w:jc w:val="center"/>
              <w:rPr>
                <w:b/>
                <w:sz w:val="16"/>
                <w:szCs w:val="16"/>
              </w:rPr>
            </w:pPr>
            <w:r w:rsidRPr="003E0EFA">
              <w:rPr>
                <w:rFonts w:ascii="Times New Roman" w:eastAsia="Times New Roman" w:hAnsi="Times New Roman" w:cs="Times New Roman"/>
                <w:b/>
                <w:color w:val="FFFFFF"/>
                <w:sz w:val="16"/>
                <w:szCs w:val="16"/>
              </w:rPr>
              <w:t>79%</w:t>
            </w:r>
          </w:p>
        </w:tc>
        <w:tc>
          <w:tcPr>
            <w:tcW w:w="530" w:type="pct"/>
            <w:tcBorders>
              <w:top w:val="single" w:sz="8" w:space="0" w:color="000000"/>
              <w:left w:val="single" w:sz="8" w:space="0" w:color="000000"/>
              <w:bottom w:val="single" w:sz="8" w:space="0" w:color="000000"/>
              <w:right w:val="single" w:sz="8" w:space="0" w:color="000000"/>
            </w:tcBorders>
            <w:shd w:val="clear" w:color="auto" w:fill="002060"/>
          </w:tcPr>
          <w:p w14:paraId="2B8448B6" w14:textId="77777777" w:rsidR="003E0EFA" w:rsidRPr="003E0EFA" w:rsidRDefault="003E0EFA" w:rsidP="0072478A">
            <w:pPr>
              <w:ind w:left="69"/>
              <w:jc w:val="center"/>
              <w:rPr>
                <w:b/>
                <w:sz w:val="16"/>
                <w:szCs w:val="16"/>
              </w:rPr>
            </w:pPr>
          </w:p>
        </w:tc>
      </w:tr>
    </w:tbl>
    <w:p w14:paraId="0DC766F1" w14:textId="77777777" w:rsidR="003E0EFA" w:rsidRDefault="003E0EFA" w:rsidP="003E0EFA">
      <w:pPr>
        <w:rPr>
          <w:lang w:val="es-DO"/>
        </w:rPr>
      </w:pPr>
    </w:p>
    <w:p w14:paraId="6F393AB9" w14:textId="301D1FFC" w:rsidR="003E0EFA" w:rsidRDefault="003E0EFA" w:rsidP="003E0EFA">
      <w:pPr>
        <w:pStyle w:val="Heading2"/>
        <w:rPr>
          <w:lang w:val="es-DO"/>
        </w:rPr>
      </w:pPr>
      <w:bookmarkStart w:id="42" w:name="_Toc153794696"/>
      <w:r>
        <w:rPr>
          <w:lang w:val="es-DO"/>
        </w:rPr>
        <w:t xml:space="preserve">c. </w:t>
      </w:r>
      <w:r w:rsidRPr="003E0EFA">
        <w:rPr>
          <w:lang w:val="es-DO"/>
        </w:rPr>
        <w:t>Matriz de principales indicadores del POA.</w:t>
      </w:r>
      <w:bookmarkEnd w:id="42"/>
    </w:p>
    <w:p w14:paraId="6860D585" w14:textId="77777777" w:rsidR="006A09EF" w:rsidRPr="006A09EF" w:rsidRDefault="006A09EF" w:rsidP="006A09EF">
      <w:pPr>
        <w:spacing w:after="0"/>
        <w:rPr>
          <w:lang w:val="es-DO"/>
        </w:rPr>
      </w:pPr>
    </w:p>
    <w:tbl>
      <w:tblPr>
        <w:tblW w:w="8789" w:type="dxa"/>
        <w:tblInd w:w="-289" w:type="dxa"/>
        <w:tblLayout w:type="fixed"/>
        <w:tblCellMar>
          <w:left w:w="70" w:type="dxa"/>
          <w:right w:w="70" w:type="dxa"/>
        </w:tblCellMar>
        <w:tblLook w:val="04A0" w:firstRow="1" w:lastRow="0" w:firstColumn="1" w:lastColumn="0" w:noHBand="0" w:noVBand="1"/>
      </w:tblPr>
      <w:tblGrid>
        <w:gridCol w:w="568"/>
        <w:gridCol w:w="1134"/>
        <w:gridCol w:w="1134"/>
        <w:gridCol w:w="1473"/>
        <w:gridCol w:w="964"/>
        <w:gridCol w:w="681"/>
        <w:gridCol w:w="709"/>
        <w:gridCol w:w="851"/>
        <w:gridCol w:w="1275"/>
      </w:tblGrid>
      <w:tr w:rsidR="003E0EFA" w:rsidRPr="00927982" w14:paraId="5FBF6DB6" w14:textId="77777777" w:rsidTr="003E0EFA">
        <w:trPr>
          <w:trHeight w:val="796"/>
          <w:tblHeader/>
        </w:trPr>
        <w:tc>
          <w:tcPr>
            <w:tcW w:w="56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8105CEB" w14:textId="77777777" w:rsidR="003E0EFA" w:rsidRPr="00927982" w:rsidRDefault="003E0EFA" w:rsidP="0072478A">
            <w:pPr>
              <w:spacing w:after="0" w:line="240" w:lineRule="auto"/>
              <w:jc w:val="center"/>
              <w:rPr>
                <w:rFonts w:eastAsia="Times New Roman"/>
                <w:b/>
                <w:color w:val="FFFFFF"/>
                <w:sz w:val="14"/>
                <w:szCs w:val="16"/>
                <w:lang w:val="es-DO" w:eastAsia="es-MX"/>
              </w:rPr>
            </w:pPr>
            <w:r w:rsidRPr="00927982">
              <w:rPr>
                <w:rFonts w:eastAsia="Times New Roman"/>
                <w:b/>
                <w:color w:val="FFFFFF"/>
                <w:sz w:val="14"/>
                <w:szCs w:val="16"/>
                <w:lang w:val="es-DO" w:eastAsia="es-MX"/>
              </w:rPr>
              <w:t>NO.</w:t>
            </w:r>
          </w:p>
        </w:tc>
        <w:tc>
          <w:tcPr>
            <w:tcW w:w="1134" w:type="dxa"/>
            <w:tcBorders>
              <w:top w:val="single" w:sz="4" w:space="0" w:color="auto"/>
              <w:left w:val="nil"/>
              <w:bottom w:val="single" w:sz="4" w:space="0" w:color="auto"/>
              <w:right w:val="single" w:sz="4" w:space="0" w:color="auto"/>
            </w:tcBorders>
            <w:shd w:val="clear" w:color="auto" w:fill="002060"/>
            <w:vAlign w:val="center"/>
            <w:hideMark/>
          </w:tcPr>
          <w:p w14:paraId="66C971F8" w14:textId="77777777" w:rsidR="003E0EFA" w:rsidRPr="00927982" w:rsidRDefault="003E0EFA" w:rsidP="0072478A">
            <w:pPr>
              <w:spacing w:after="0" w:line="240" w:lineRule="auto"/>
              <w:jc w:val="center"/>
              <w:rPr>
                <w:rFonts w:eastAsia="Times New Roman"/>
                <w:b/>
                <w:color w:val="FFFFFF"/>
                <w:sz w:val="14"/>
                <w:szCs w:val="16"/>
                <w:lang w:val="es-DO" w:eastAsia="es-MX"/>
              </w:rPr>
            </w:pPr>
            <w:r w:rsidRPr="00927982">
              <w:rPr>
                <w:rFonts w:eastAsia="Times New Roman"/>
                <w:b/>
                <w:color w:val="FFFFFF"/>
                <w:sz w:val="14"/>
                <w:szCs w:val="16"/>
                <w:lang w:val="es-DO" w:eastAsia="es-MX"/>
              </w:rPr>
              <w:t>ÁREA</w:t>
            </w:r>
          </w:p>
        </w:tc>
        <w:tc>
          <w:tcPr>
            <w:tcW w:w="1134" w:type="dxa"/>
            <w:tcBorders>
              <w:top w:val="single" w:sz="4" w:space="0" w:color="auto"/>
              <w:left w:val="nil"/>
              <w:bottom w:val="single" w:sz="4" w:space="0" w:color="auto"/>
              <w:right w:val="single" w:sz="4" w:space="0" w:color="auto"/>
            </w:tcBorders>
            <w:shd w:val="clear" w:color="auto" w:fill="002060"/>
            <w:vAlign w:val="center"/>
            <w:hideMark/>
          </w:tcPr>
          <w:p w14:paraId="592625B0" w14:textId="77777777" w:rsidR="003E0EFA" w:rsidRPr="00927982" w:rsidRDefault="003E0EFA" w:rsidP="0072478A">
            <w:pPr>
              <w:spacing w:after="0" w:line="240" w:lineRule="auto"/>
              <w:jc w:val="center"/>
              <w:rPr>
                <w:rFonts w:eastAsia="Times New Roman"/>
                <w:b/>
                <w:color w:val="FFFFFF"/>
                <w:sz w:val="14"/>
                <w:szCs w:val="16"/>
                <w:lang w:val="es-DO" w:eastAsia="es-MX"/>
              </w:rPr>
            </w:pPr>
            <w:r w:rsidRPr="00927982">
              <w:rPr>
                <w:rFonts w:eastAsia="Times New Roman"/>
                <w:b/>
                <w:color w:val="FFFFFF"/>
                <w:sz w:val="14"/>
                <w:szCs w:val="16"/>
                <w:lang w:val="es-DO" w:eastAsia="es-MX"/>
              </w:rPr>
              <w:t>PROCESO</w:t>
            </w:r>
          </w:p>
        </w:tc>
        <w:tc>
          <w:tcPr>
            <w:tcW w:w="1473" w:type="dxa"/>
            <w:tcBorders>
              <w:top w:val="single" w:sz="4" w:space="0" w:color="auto"/>
              <w:left w:val="nil"/>
              <w:bottom w:val="single" w:sz="4" w:space="0" w:color="auto"/>
              <w:right w:val="single" w:sz="4" w:space="0" w:color="auto"/>
            </w:tcBorders>
            <w:shd w:val="clear" w:color="auto" w:fill="002060"/>
            <w:vAlign w:val="center"/>
            <w:hideMark/>
          </w:tcPr>
          <w:p w14:paraId="2780AEAD" w14:textId="77777777" w:rsidR="003E0EFA" w:rsidRPr="00927982" w:rsidRDefault="003E0EFA" w:rsidP="0072478A">
            <w:pPr>
              <w:spacing w:after="0" w:line="240" w:lineRule="auto"/>
              <w:jc w:val="center"/>
              <w:rPr>
                <w:rFonts w:eastAsia="Times New Roman"/>
                <w:b/>
                <w:color w:val="FFFFFF"/>
                <w:sz w:val="14"/>
                <w:szCs w:val="16"/>
                <w:lang w:val="es-DO" w:eastAsia="es-MX"/>
              </w:rPr>
            </w:pPr>
            <w:r w:rsidRPr="00927982">
              <w:rPr>
                <w:rFonts w:eastAsia="Times New Roman"/>
                <w:b/>
                <w:color w:val="FFFFFF"/>
                <w:sz w:val="14"/>
                <w:szCs w:val="16"/>
                <w:lang w:val="es-DO" w:eastAsia="es-MX"/>
              </w:rPr>
              <w:t>NOMBRE DEL INDICADOR</w:t>
            </w:r>
          </w:p>
        </w:tc>
        <w:tc>
          <w:tcPr>
            <w:tcW w:w="964" w:type="dxa"/>
            <w:tcBorders>
              <w:top w:val="single" w:sz="4" w:space="0" w:color="auto"/>
              <w:left w:val="nil"/>
              <w:bottom w:val="single" w:sz="4" w:space="0" w:color="auto"/>
              <w:right w:val="single" w:sz="4" w:space="0" w:color="auto"/>
            </w:tcBorders>
            <w:shd w:val="clear" w:color="auto" w:fill="002060"/>
            <w:vAlign w:val="center"/>
            <w:hideMark/>
          </w:tcPr>
          <w:p w14:paraId="0EB9DF3E" w14:textId="77777777" w:rsidR="003E0EFA" w:rsidRPr="00927982" w:rsidRDefault="003E0EFA" w:rsidP="0072478A">
            <w:pPr>
              <w:spacing w:after="0" w:line="240" w:lineRule="auto"/>
              <w:jc w:val="center"/>
              <w:rPr>
                <w:rFonts w:eastAsia="Times New Roman"/>
                <w:b/>
                <w:color w:val="FFFFFF"/>
                <w:sz w:val="14"/>
                <w:szCs w:val="16"/>
                <w:lang w:val="es-DO" w:eastAsia="es-MX"/>
              </w:rPr>
            </w:pPr>
            <w:r w:rsidRPr="00927982">
              <w:rPr>
                <w:rFonts w:eastAsia="Times New Roman"/>
                <w:b/>
                <w:color w:val="FFFFFF"/>
                <w:sz w:val="14"/>
                <w:szCs w:val="16"/>
                <w:lang w:val="es-DO" w:eastAsia="es-MX"/>
              </w:rPr>
              <w:t>FRECUENCIA</w:t>
            </w:r>
          </w:p>
        </w:tc>
        <w:tc>
          <w:tcPr>
            <w:tcW w:w="681" w:type="dxa"/>
            <w:tcBorders>
              <w:top w:val="single" w:sz="4" w:space="0" w:color="auto"/>
              <w:left w:val="nil"/>
              <w:bottom w:val="single" w:sz="4" w:space="0" w:color="auto"/>
              <w:right w:val="single" w:sz="4" w:space="0" w:color="auto"/>
            </w:tcBorders>
            <w:shd w:val="clear" w:color="auto" w:fill="002060"/>
            <w:vAlign w:val="center"/>
            <w:hideMark/>
          </w:tcPr>
          <w:p w14:paraId="0BB61070" w14:textId="77777777" w:rsidR="003E0EFA" w:rsidRPr="00927982" w:rsidRDefault="003E0EFA" w:rsidP="0072478A">
            <w:pPr>
              <w:spacing w:after="0" w:line="240" w:lineRule="auto"/>
              <w:jc w:val="center"/>
              <w:rPr>
                <w:rFonts w:eastAsia="Times New Roman"/>
                <w:b/>
                <w:color w:val="FFFFFF"/>
                <w:sz w:val="14"/>
                <w:szCs w:val="16"/>
                <w:lang w:val="es-DO" w:eastAsia="es-MX"/>
              </w:rPr>
            </w:pPr>
            <w:r w:rsidRPr="00927982">
              <w:rPr>
                <w:rFonts w:eastAsia="Times New Roman"/>
                <w:b/>
                <w:color w:val="FFFFFF"/>
                <w:sz w:val="14"/>
                <w:szCs w:val="16"/>
                <w:lang w:val="es-DO" w:eastAsia="es-MX"/>
              </w:rPr>
              <w:t>LÍNEA BASE</w:t>
            </w:r>
            <w:r>
              <w:rPr>
                <w:rFonts w:eastAsia="Times New Roman"/>
                <w:b/>
                <w:color w:val="FFFFFF"/>
                <w:sz w:val="14"/>
                <w:szCs w:val="16"/>
                <w:lang w:val="es-DO" w:eastAsia="es-MX"/>
              </w:rPr>
              <w:t xml:space="preserve"> (2022)</w:t>
            </w:r>
          </w:p>
        </w:tc>
        <w:tc>
          <w:tcPr>
            <w:tcW w:w="709" w:type="dxa"/>
            <w:tcBorders>
              <w:top w:val="single" w:sz="4" w:space="0" w:color="auto"/>
              <w:left w:val="nil"/>
              <w:bottom w:val="single" w:sz="4" w:space="0" w:color="auto"/>
              <w:right w:val="single" w:sz="4" w:space="0" w:color="auto"/>
            </w:tcBorders>
            <w:shd w:val="clear" w:color="auto" w:fill="002060"/>
            <w:vAlign w:val="center"/>
            <w:hideMark/>
          </w:tcPr>
          <w:p w14:paraId="62A15407" w14:textId="77777777" w:rsidR="003E0EFA" w:rsidRPr="00927982" w:rsidRDefault="003E0EFA" w:rsidP="0072478A">
            <w:pPr>
              <w:spacing w:after="0" w:line="240" w:lineRule="auto"/>
              <w:jc w:val="center"/>
              <w:rPr>
                <w:rFonts w:eastAsia="Times New Roman"/>
                <w:b/>
                <w:color w:val="FFFFFF"/>
                <w:sz w:val="14"/>
                <w:szCs w:val="16"/>
                <w:lang w:val="es-DO" w:eastAsia="es-MX"/>
              </w:rPr>
            </w:pPr>
            <w:r w:rsidRPr="00927982">
              <w:rPr>
                <w:rFonts w:eastAsia="Times New Roman"/>
                <w:b/>
                <w:color w:val="FFFFFF"/>
                <w:sz w:val="14"/>
                <w:szCs w:val="16"/>
                <w:lang w:val="es-DO" w:eastAsia="es-MX"/>
              </w:rPr>
              <w:t>META</w:t>
            </w:r>
          </w:p>
        </w:tc>
        <w:tc>
          <w:tcPr>
            <w:tcW w:w="851" w:type="dxa"/>
            <w:tcBorders>
              <w:top w:val="single" w:sz="4" w:space="0" w:color="auto"/>
              <w:left w:val="nil"/>
              <w:bottom w:val="single" w:sz="4" w:space="0" w:color="auto"/>
              <w:right w:val="single" w:sz="4" w:space="0" w:color="auto"/>
            </w:tcBorders>
            <w:shd w:val="clear" w:color="auto" w:fill="002060"/>
            <w:vAlign w:val="center"/>
            <w:hideMark/>
          </w:tcPr>
          <w:p w14:paraId="62218B59" w14:textId="77777777" w:rsidR="003E0EFA" w:rsidRPr="00927982" w:rsidRDefault="003E0EFA" w:rsidP="0072478A">
            <w:pPr>
              <w:spacing w:after="0" w:line="240" w:lineRule="auto"/>
              <w:jc w:val="center"/>
              <w:rPr>
                <w:rFonts w:eastAsia="Times New Roman"/>
                <w:b/>
                <w:color w:val="FFFFFF"/>
                <w:sz w:val="14"/>
                <w:szCs w:val="16"/>
                <w:lang w:val="es-DO" w:eastAsia="es-MX"/>
              </w:rPr>
            </w:pPr>
            <w:r w:rsidRPr="00927982">
              <w:rPr>
                <w:rFonts w:eastAsia="Times New Roman"/>
                <w:b/>
                <w:color w:val="FFFFFF"/>
                <w:sz w:val="14"/>
                <w:szCs w:val="16"/>
                <w:lang w:val="es-DO" w:eastAsia="es-MX"/>
              </w:rPr>
              <w:t>RESULTADO</w:t>
            </w:r>
          </w:p>
        </w:tc>
        <w:tc>
          <w:tcPr>
            <w:tcW w:w="1275" w:type="dxa"/>
            <w:tcBorders>
              <w:top w:val="single" w:sz="4" w:space="0" w:color="auto"/>
              <w:left w:val="nil"/>
              <w:bottom w:val="single" w:sz="4" w:space="0" w:color="auto"/>
              <w:right w:val="single" w:sz="4" w:space="0" w:color="auto"/>
            </w:tcBorders>
            <w:shd w:val="clear" w:color="auto" w:fill="002060"/>
            <w:vAlign w:val="center"/>
            <w:hideMark/>
          </w:tcPr>
          <w:p w14:paraId="3BEBCA5F" w14:textId="77777777" w:rsidR="003E0EFA" w:rsidRPr="00927982" w:rsidRDefault="003E0EFA" w:rsidP="0072478A">
            <w:pPr>
              <w:spacing w:after="0" w:line="240" w:lineRule="auto"/>
              <w:jc w:val="center"/>
              <w:rPr>
                <w:rFonts w:eastAsia="Times New Roman"/>
                <w:b/>
                <w:color w:val="FFFFFF"/>
                <w:sz w:val="14"/>
                <w:szCs w:val="16"/>
                <w:lang w:val="es-DO" w:eastAsia="es-MX"/>
              </w:rPr>
            </w:pPr>
            <w:r w:rsidRPr="00927982">
              <w:rPr>
                <w:rFonts w:eastAsia="Times New Roman"/>
                <w:b/>
                <w:color w:val="FFFFFF"/>
                <w:sz w:val="14"/>
                <w:szCs w:val="16"/>
                <w:lang w:val="es-DO" w:eastAsia="es-MX"/>
              </w:rPr>
              <w:t xml:space="preserve">PORCENTAJE DE AVANCE </w:t>
            </w:r>
          </w:p>
        </w:tc>
      </w:tr>
      <w:tr w:rsidR="003E0EFA" w:rsidRPr="00927982" w14:paraId="6E5DB6E0" w14:textId="77777777" w:rsidTr="003E0EFA">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DE0B8BB" w14:textId="77777777" w:rsidR="003E0EFA" w:rsidRPr="00927982" w:rsidRDefault="003E0EFA" w:rsidP="0072478A">
            <w:pPr>
              <w:spacing w:line="240" w:lineRule="auto"/>
              <w:jc w:val="center"/>
              <w:rPr>
                <w:bCs/>
                <w:sz w:val="16"/>
                <w:szCs w:val="16"/>
                <w:lang w:val="es-DO"/>
              </w:rPr>
            </w:pPr>
            <w:r w:rsidRPr="00927982">
              <w:rPr>
                <w:bCs/>
                <w:sz w:val="16"/>
                <w:szCs w:val="16"/>
                <w:lang w:val="es-DO"/>
              </w:rPr>
              <w:t>1</w:t>
            </w:r>
          </w:p>
        </w:tc>
        <w:tc>
          <w:tcPr>
            <w:tcW w:w="1134" w:type="dxa"/>
            <w:tcBorders>
              <w:top w:val="nil"/>
              <w:left w:val="nil"/>
              <w:bottom w:val="single" w:sz="4" w:space="0" w:color="auto"/>
              <w:right w:val="single" w:sz="4" w:space="0" w:color="auto"/>
            </w:tcBorders>
            <w:shd w:val="clear" w:color="auto" w:fill="auto"/>
            <w:noWrap/>
            <w:vAlign w:val="center"/>
            <w:hideMark/>
          </w:tcPr>
          <w:p w14:paraId="411BC110" w14:textId="77777777" w:rsidR="003E0EFA" w:rsidRPr="00927982" w:rsidRDefault="003E0EFA" w:rsidP="0072478A">
            <w:pPr>
              <w:spacing w:line="240" w:lineRule="auto"/>
              <w:jc w:val="both"/>
              <w:rPr>
                <w:bCs/>
                <w:sz w:val="16"/>
                <w:szCs w:val="16"/>
                <w:lang w:val="es-DO"/>
              </w:rPr>
            </w:pPr>
            <w:r w:rsidRPr="00927982">
              <w:rPr>
                <w:bCs/>
                <w:sz w:val="16"/>
                <w:szCs w:val="16"/>
                <w:lang w:val="es-DO"/>
              </w:rPr>
              <w:t>Dirección de Planificación y Desarrollo</w:t>
            </w:r>
          </w:p>
        </w:tc>
        <w:tc>
          <w:tcPr>
            <w:tcW w:w="1134" w:type="dxa"/>
            <w:tcBorders>
              <w:top w:val="nil"/>
              <w:left w:val="nil"/>
              <w:bottom w:val="single" w:sz="4" w:space="0" w:color="auto"/>
              <w:right w:val="single" w:sz="4" w:space="0" w:color="auto"/>
            </w:tcBorders>
            <w:shd w:val="clear" w:color="auto" w:fill="auto"/>
            <w:vAlign w:val="center"/>
            <w:hideMark/>
          </w:tcPr>
          <w:p w14:paraId="60CA6890" w14:textId="77777777" w:rsidR="003E0EFA" w:rsidRPr="00927982" w:rsidRDefault="003E0EFA" w:rsidP="0072478A">
            <w:pPr>
              <w:spacing w:line="240" w:lineRule="auto"/>
              <w:jc w:val="both"/>
              <w:rPr>
                <w:bCs/>
                <w:sz w:val="16"/>
                <w:szCs w:val="16"/>
                <w:lang w:val="es-DO"/>
              </w:rPr>
            </w:pPr>
            <w:r w:rsidRPr="00927982">
              <w:rPr>
                <w:bCs/>
                <w:sz w:val="16"/>
                <w:szCs w:val="16"/>
                <w:lang w:val="es-DO"/>
              </w:rPr>
              <w:t>Conducción Estratégica</w:t>
            </w:r>
          </w:p>
        </w:tc>
        <w:tc>
          <w:tcPr>
            <w:tcW w:w="1473" w:type="dxa"/>
            <w:tcBorders>
              <w:top w:val="nil"/>
              <w:left w:val="nil"/>
              <w:bottom w:val="single" w:sz="4" w:space="0" w:color="auto"/>
              <w:right w:val="single" w:sz="4" w:space="0" w:color="auto"/>
            </w:tcBorders>
            <w:shd w:val="clear" w:color="auto" w:fill="auto"/>
            <w:vAlign w:val="center"/>
            <w:hideMark/>
          </w:tcPr>
          <w:p w14:paraId="501A4FC7" w14:textId="77777777" w:rsidR="003E0EFA" w:rsidRPr="00927982" w:rsidRDefault="003E0EFA" w:rsidP="0072478A">
            <w:pPr>
              <w:spacing w:line="240" w:lineRule="auto"/>
              <w:jc w:val="both"/>
              <w:rPr>
                <w:bCs/>
                <w:sz w:val="16"/>
                <w:szCs w:val="16"/>
                <w:lang w:val="es-DO"/>
              </w:rPr>
            </w:pPr>
            <w:r w:rsidRPr="00927982">
              <w:rPr>
                <w:bCs/>
                <w:sz w:val="16"/>
                <w:szCs w:val="16"/>
                <w:lang w:val="es-DO"/>
              </w:rPr>
              <w:t>Cantidad de asesoramiento y documentos estratégicos elaborados</w:t>
            </w:r>
          </w:p>
        </w:tc>
        <w:tc>
          <w:tcPr>
            <w:tcW w:w="964" w:type="dxa"/>
            <w:tcBorders>
              <w:top w:val="nil"/>
              <w:left w:val="nil"/>
              <w:bottom w:val="single" w:sz="4" w:space="0" w:color="auto"/>
              <w:right w:val="single" w:sz="4" w:space="0" w:color="auto"/>
            </w:tcBorders>
            <w:shd w:val="clear" w:color="auto" w:fill="auto"/>
            <w:noWrap/>
            <w:vAlign w:val="center"/>
            <w:hideMark/>
          </w:tcPr>
          <w:p w14:paraId="1C735B9D" w14:textId="77777777" w:rsidR="003E0EFA" w:rsidRPr="00927982" w:rsidRDefault="003E0EFA" w:rsidP="0072478A">
            <w:pPr>
              <w:spacing w:line="240" w:lineRule="auto"/>
              <w:jc w:val="both"/>
              <w:rPr>
                <w:bCs/>
                <w:sz w:val="16"/>
                <w:szCs w:val="16"/>
                <w:lang w:val="es-DO"/>
              </w:rPr>
            </w:pPr>
            <w:r w:rsidRPr="00927982">
              <w:rPr>
                <w:bCs/>
                <w:sz w:val="16"/>
                <w:szCs w:val="16"/>
                <w:lang w:val="es-DO"/>
              </w:rPr>
              <w:t>Trimestral</w:t>
            </w:r>
          </w:p>
        </w:tc>
        <w:tc>
          <w:tcPr>
            <w:tcW w:w="681" w:type="dxa"/>
            <w:tcBorders>
              <w:top w:val="nil"/>
              <w:left w:val="nil"/>
              <w:bottom w:val="single" w:sz="4" w:space="0" w:color="auto"/>
              <w:right w:val="single" w:sz="4" w:space="0" w:color="auto"/>
            </w:tcBorders>
            <w:shd w:val="clear" w:color="auto" w:fill="auto"/>
            <w:noWrap/>
            <w:vAlign w:val="center"/>
            <w:hideMark/>
          </w:tcPr>
          <w:p w14:paraId="108E531B" w14:textId="77777777" w:rsidR="003E0EFA" w:rsidRPr="00927982" w:rsidRDefault="003E0EFA" w:rsidP="0072478A">
            <w:pPr>
              <w:spacing w:line="240" w:lineRule="auto"/>
              <w:jc w:val="center"/>
              <w:rPr>
                <w:bCs/>
                <w:sz w:val="16"/>
                <w:szCs w:val="16"/>
                <w:lang w:val="es-DO"/>
              </w:rPr>
            </w:pPr>
            <w:r>
              <w:rPr>
                <w:bCs/>
                <w:sz w:val="16"/>
                <w:szCs w:val="16"/>
                <w:lang w:val="es-DO"/>
              </w:rPr>
              <w:t>520</w:t>
            </w:r>
          </w:p>
        </w:tc>
        <w:tc>
          <w:tcPr>
            <w:tcW w:w="709" w:type="dxa"/>
            <w:tcBorders>
              <w:top w:val="nil"/>
              <w:left w:val="nil"/>
              <w:bottom w:val="single" w:sz="4" w:space="0" w:color="auto"/>
              <w:right w:val="single" w:sz="4" w:space="0" w:color="auto"/>
            </w:tcBorders>
            <w:shd w:val="clear" w:color="auto" w:fill="auto"/>
            <w:noWrap/>
            <w:vAlign w:val="center"/>
            <w:hideMark/>
          </w:tcPr>
          <w:p w14:paraId="3F16E7B5" w14:textId="466C5B6C" w:rsidR="003E0EFA" w:rsidRPr="00927982" w:rsidRDefault="00176349" w:rsidP="0072478A">
            <w:pPr>
              <w:spacing w:line="240" w:lineRule="auto"/>
              <w:jc w:val="center"/>
              <w:rPr>
                <w:bCs/>
                <w:sz w:val="16"/>
                <w:szCs w:val="16"/>
                <w:lang w:val="es-DO"/>
              </w:rPr>
            </w:pPr>
            <w:r>
              <w:rPr>
                <w:bCs/>
                <w:sz w:val="16"/>
                <w:szCs w:val="16"/>
                <w:lang w:val="es-DO"/>
              </w:rPr>
              <w:t>450</w:t>
            </w:r>
            <w:r w:rsidR="003E0EFA">
              <w:rPr>
                <w:bCs/>
                <w:sz w:val="16"/>
                <w:szCs w:val="16"/>
                <w:lang w:val="es-DO"/>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CC3EDBB" w14:textId="145DDFB9" w:rsidR="003E0EFA" w:rsidRPr="00927982" w:rsidRDefault="00176349" w:rsidP="0072478A">
            <w:pPr>
              <w:spacing w:line="240" w:lineRule="auto"/>
              <w:jc w:val="center"/>
              <w:rPr>
                <w:bCs/>
                <w:sz w:val="16"/>
                <w:szCs w:val="16"/>
                <w:lang w:val="es-DO"/>
              </w:rPr>
            </w:pPr>
            <w:r w:rsidRPr="00176349">
              <w:rPr>
                <w:bCs/>
                <w:sz w:val="16"/>
                <w:szCs w:val="16"/>
                <w:lang w:val="es-DO"/>
              </w:rPr>
              <w:t>4</w:t>
            </w:r>
            <w:r>
              <w:rPr>
                <w:bCs/>
                <w:sz w:val="16"/>
                <w:szCs w:val="16"/>
                <w:lang w:val="es-DO"/>
              </w:rPr>
              <w:t>2</w:t>
            </w:r>
            <w:r w:rsidRPr="00176349">
              <w:rPr>
                <w:bCs/>
                <w:sz w:val="16"/>
                <w:szCs w:val="16"/>
                <w:lang w:val="es-DO"/>
              </w:rPr>
              <w:t>8</w:t>
            </w:r>
          </w:p>
        </w:tc>
        <w:tc>
          <w:tcPr>
            <w:tcW w:w="1275" w:type="dxa"/>
            <w:tcBorders>
              <w:top w:val="nil"/>
              <w:left w:val="nil"/>
              <w:bottom w:val="single" w:sz="4" w:space="0" w:color="auto"/>
              <w:right w:val="single" w:sz="4" w:space="0" w:color="auto"/>
            </w:tcBorders>
            <w:shd w:val="clear" w:color="auto" w:fill="auto"/>
            <w:noWrap/>
            <w:vAlign w:val="center"/>
            <w:hideMark/>
          </w:tcPr>
          <w:p w14:paraId="33841D1D" w14:textId="68285AD8" w:rsidR="003E0EFA" w:rsidRPr="00927982" w:rsidRDefault="003E0EFA" w:rsidP="0072478A">
            <w:pPr>
              <w:spacing w:line="240" w:lineRule="auto"/>
              <w:jc w:val="center"/>
              <w:rPr>
                <w:bCs/>
                <w:sz w:val="16"/>
                <w:szCs w:val="16"/>
                <w:lang w:val="es-DO"/>
              </w:rPr>
            </w:pPr>
            <w:r>
              <w:rPr>
                <w:bCs/>
                <w:sz w:val="16"/>
                <w:szCs w:val="16"/>
                <w:lang w:val="es-DO"/>
              </w:rPr>
              <w:t>9</w:t>
            </w:r>
            <w:r w:rsidR="00176349">
              <w:rPr>
                <w:bCs/>
                <w:sz w:val="16"/>
                <w:szCs w:val="16"/>
                <w:lang w:val="es-DO"/>
              </w:rPr>
              <w:t>5</w:t>
            </w:r>
            <w:r>
              <w:rPr>
                <w:bCs/>
                <w:sz w:val="16"/>
                <w:szCs w:val="16"/>
                <w:lang w:val="es-DO"/>
              </w:rPr>
              <w:t>.</w:t>
            </w:r>
            <w:r w:rsidR="00176349">
              <w:rPr>
                <w:bCs/>
                <w:sz w:val="16"/>
                <w:szCs w:val="16"/>
                <w:lang w:val="es-DO"/>
              </w:rPr>
              <w:t>11</w:t>
            </w:r>
            <w:r>
              <w:rPr>
                <w:bCs/>
                <w:sz w:val="16"/>
                <w:szCs w:val="16"/>
                <w:lang w:val="es-DO"/>
              </w:rPr>
              <w:t>%</w:t>
            </w:r>
          </w:p>
        </w:tc>
      </w:tr>
      <w:tr w:rsidR="003E0EFA" w:rsidRPr="00927982" w14:paraId="7BA2346F" w14:textId="77777777" w:rsidTr="003E0EFA">
        <w:trPr>
          <w:trHeight w:val="1065"/>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3DAB4F" w14:textId="77777777" w:rsidR="003E0EFA" w:rsidRPr="00927982" w:rsidRDefault="003E0EFA" w:rsidP="0072478A">
            <w:pPr>
              <w:spacing w:line="240" w:lineRule="auto"/>
              <w:jc w:val="center"/>
              <w:rPr>
                <w:bCs/>
                <w:sz w:val="16"/>
                <w:szCs w:val="16"/>
                <w:lang w:val="es-DO"/>
              </w:rPr>
            </w:pPr>
            <w:r w:rsidRPr="00927982">
              <w:rPr>
                <w:bCs/>
                <w:sz w:val="16"/>
                <w:szCs w:val="16"/>
                <w:lang w:val="es-DO"/>
              </w:rPr>
              <w:lastRenderedPageBreak/>
              <w:t>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E1B9F6" w14:textId="77777777" w:rsidR="003E0EFA" w:rsidRPr="00927982" w:rsidRDefault="003E0EFA" w:rsidP="0072478A">
            <w:pPr>
              <w:spacing w:line="240" w:lineRule="auto"/>
              <w:jc w:val="both"/>
              <w:rPr>
                <w:bCs/>
                <w:sz w:val="16"/>
                <w:szCs w:val="16"/>
                <w:lang w:val="es-DO"/>
              </w:rPr>
            </w:pPr>
            <w:r w:rsidRPr="00927982">
              <w:rPr>
                <w:bCs/>
                <w:sz w:val="16"/>
                <w:szCs w:val="16"/>
                <w:lang w:val="es-DO"/>
              </w:rPr>
              <w:t>Dirección de Técnica de Seguros y Reaseguros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2A7D80C" w14:textId="77777777" w:rsidR="003E0EFA" w:rsidRPr="00927982" w:rsidRDefault="003E0EFA" w:rsidP="0072478A">
            <w:pPr>
              <w:spacing w:line="240" w:lineRule="auto"/>
              <w:jc w:val="both"/>
              <w:rPr>
                <w:bCs/>
                <w:sz w:val="16"/>
                <w:szCs w:val="16"/>
                <w:lang w:val="es-DO"/>
              </w:rPr>
            </w:pPr>
            <w:r w:rsidRPr="00927982">
              <w:rPr>
                <w:bCs/>
                <w:sz w:val="16"/>
                <w:szCs w:val="16"/>
                <w:lang w:val="es-DO"/>
              </w:rPr>
              <w:t xml:space="preserve">Gestión de la Regulación </w:t>
            </w:r>
          </w:p>
        </w:tc>
        <w:tc>
          <w:tcPr>
            <w:tcW w:w="1473" w:type="dxa"/>
            <w:tcBorders>
              <w:top w:val="nil"/>
              <w:left w:val="nil"/>
              <w:bottom w:val="single" w:sz="4" w:space="0" w:color="auto"/>
              <w:right w:val="single" w:sz="4" w:space="0" w:color="auto"/>
            </w:tcBorders>
            <w:shd w:val="clear" w:color="auto" w:fill="auto"/>
            <w:vAlign w:val="center"/>
            <w:hideMark/>
          </w:tcPr>
          <w:p w14:paraId="5C1841B7" w14:textId="77777777" w:rsidR="003E0EFA" w:rsidRPr="00927982" w:rsidRDefault="003E0EFA" w:rsidP="0072478A">
            <w:pPr>
              <w:spacing w:line="240" w:lineRule="auto"/>
              <w:jc w:val="both"/>
              <w:rPr>
                <w:bCs/>
                <w:sz w:val="16"/>
                <w:szCs w:val="16"/>
                <w:lang w:val="es-DO"/>
              </w:rPr>
            </w:pPr>
            <w:r w:rsidRPr="00927982">
              <w:rPr>
                <w:bCs/>
                <w:sz w:val="16"/>
                <w:szCs w:val="16"/>
                <w:lang w:val="es-DO"/>
              </w:rPr>
              <w:t>Emisiones de certificaciones de pólizas de seguros generales, de personas y fianzas.</w:t>
            </w:r>
          </w:p>
        </w:tc>
        <w:tc>
          <w:tcPr>
            <w:tcW w:w="964" w:type="dxa"/>
            <w:tcBorders>
              <w:top w:val="nil"/>
              <w:left w:val="nil"/>
              <w:bottom w:val="single" w:sz="4" w:space="0" w:color="auto"/>
              <w:right w:val="single" w:sz="4" w:space="0" w:color="auto"/>
            </w:tcBorders>
            <w:shd w:val="clear" w:color="auto" w:fill="auto"/>
            <w:noWrap/>
            <w:vAlign w:val="center"/>
            <w:hideMark/>
          </w:tcPr>
          <w:p w14:paraId="299DDEE7" w14:textId="77777777" w:rsidR="003E0EFA" w:rsidRPr="00927982" w:rsidRDefault="003E0EFA" w:rsidP="0072478A">
            <w:pPr>
              <w:spacing w:line="240" w:lineRule="auto"/>
              <w:jc w:val="both"/>
              <w:rPr>
                <w:bCs/>
                <w:sz w:val="16"/>
                <w:szCs w:val="16"/>
                <w:lang w:val="es-DO"/>
              </w:rPr>
            </w:pPr>
            <w:r w:rsidRPr="00927982">
              <w:rPr>
                <w:bCs/>
                <w:sz w:val="16"/>
                <w:szCs w:val="16"/>
                <w:lang w:val="es-DO"/>
              </w:rPr>
              <w:t>Trimestral</w:t>
            </w:r>
          </w:p>
        </w:tc>
        <w:tc>
          <w:tcPr>
            <w:tcW w:w="681" w:type="dxa"/>
            <w:tcBorders>
              <w:top w:val="nil"/>
              <w:left w:val="nil"/>
              <w:bottom w:val="single" w:sz="4" w:space="0" w:color="auto"/>
              <w:right w:val="single" w:sz="4" w:space="0" w:color="auto"/>
            </w:tcBorders>
            <w:shd w:val="clear" w:color="auto" w:fill="auto"/>
            <w:noWrap/>
            <w:vAlign w:val="center"/>
            <w:hideMark/>
          </w:tcPr>
          <w:p w14:paraId="287CFA18" w14:textId="77777777" w:rsidR="003E0EFA" w:rsidRPr="00927982" w:rsidRDefault="003E0EFA" w:rsidP="0072478A">
            <w:pPr>
              <w:spacing w:line="240" w:lineRule="auto"/>
              <w:jc w:val="center"/>
              <w:rPr>
                <w:bCs/>
                <w:sz w:val="16"/>
                <w:szCs w:val="16"/>
                <w:lang w:val="es-DO"/>
              </w:rPr>
            </w:pPr>
            <w:r>
              <w:rPr>
                <w:bCs/>
                <w:sz w:val="16"/>
                <w:szCs w:val="16"/>
                <w:lang w:val="es-DO"/>
              </w:rPr>
              <w:t>4,499</w:t>
            </w:r>
          </w:p>
        </w:tc>
        <w:tc>
          <w:tcPr>
            <w:tcW w:w="709" w:type="dxa"/>
            <w:tcBorders>
              <w:top w:val="nil"/>
              <w:left w:val="nil"/>
              <w:bottom w:val="single" w:sz="4" w:space="0" w:color="auto"/>
              <w:right w:val="single" w:sz="4" w:space="0" w:color="auto"/>
            </w:tcBorders>
            <w:shd w:val="clear" w:color="auto" w:fill="auto"/>
            <w:noWrap/>
            <w:vAlign w:val="center"/>
            <w:hideMark/>
          </w:tcPr>
          <w:p w14:paraId="5D932AB5" w14:textId="64F72B08" w:rsidR="003E0EFA" w:rsidRPr="00927982" w:rsidRDefault="00176349" w:rsidP="0072478A">
            <w:pPr>
              <w:spacing w:line="240" w:lineRule="auto"/>
              <w:jc w:val="center"/>
              <w:rPr>
                <w:bCs/>
                <w:sz w:val="16"/>
                <w:szCs w:val="16"/>
                <w:lang w:val="es-DO"/>
              </w:rPr>
            </w:pPr>
            <w:r w:rsidRPr="00176349">
              <w:rPr>
                <w:bCs/>
                <w:sz w:val="16"/>
                <w:szCs w:val="16"/>
                <w:lang w:val="es-DO"/>
              </w:rPr>
              <w:t>3,373</w:t>
            </w:r>
          </w:p>
        </w:tc>
        <w:tc>
          <w:tcPr>
            <w:tcW w:w="851" w:type="dxa"/>
            <w:tcBorders>
              <w:top w:val="nil"/>
              <w:left w:val="nil"/>
              <w:bottom w:val="single" w:sz="4" w:space="0" w:color="auto"/>
              <w:right w:val="single" w:sz="4" w:space="0" w:color="auto"/>
            </w:tcBorders>
            <w:shd w:val="clear" w:color="auto" w:fill="auto"/>
            <w:noWrap/>
            <w:vAlign w:val="center"/>
            <w:hideMark/>
          </w:tcPr>
          <w:p w14:paraId="71DA403C" w14:textId="2A8D9B84" w:rsidR="003E0EFA" w:rsidRPr="00927982" w:rsidRDefault="00176349" w:rsidP="0072478A">
            <w:pPr>
              <w:spacing w:line="240" w:lineRule="auto"/>
              <w:jc w:val="center"/>
              <w:rPr>
                <w:bCs/>
                <w:sz w:val="16"/>
                <w:szCs w:val="16"/>
                <w:lang w:val="es-DO"/>
              </w:rPr>
            </w:pPr>
            <w:r w:rsidRPr="00176349">
              <w:rPr>
                <w:bCs/>
                <w:sz w:val="16"/>
                <w:szCs w:val="16"/>
                <w:lang w:val="es-DO"/>
              </w:rPr>
              <w:t>3,349</w:t>
            </w:r>
          </w:p>
        </w:tc>
        <w:tc>
          <w:tcPr>
            <w:tcW w:w="1275" w:type="dxa"/>
            <w:tcBorders>
              <w:top w:val="nil"/>
              <w:left w:val="nil"/>
              <w:bottom w:val="single" w:sz="4" w:space="0" w:color="auto"/>
              <w:right w:val="single" w:sz="4" w:space="0" w:color="auto"/>
            </w:tcBorders>
            <w:shd w:val="clear" w:color="auto" w:fill="auto"/>
            <w:noWrap/>
            <w:vAlign w:val="center"/>
            <w:hideMark/>
          </w:tcPr>
          <w:p w14:paraId="5CDF3FDF" w14:textId="0D2833F3" w:rsidR="003E0EFA" w:rsidRPr="00927982" w:rsidRDefault="00176349" w:rsidP="0072478A">
            <w:pPr>
              <w:spacing w:line="240" w:lineRule="auto"/>
              <w:jc w:val="center"/>
              <w:rPr>
                <w:bCs/>
                <w:sz w:val="16"/>
                <w:szCs w:val="16"/>
                <w:lang w:val="es-DO"/>
              </w:rPr>
            </w:pPr>
            <w:r>
              <w:rPr>
                <w:bCs/>
                <w:sz w:val="16"/>
                <w:szCs w:val="16"/>
                <w:lang w:val="es-DO"/>
              </w:rPr>
              <w:t>98.29</w:t>
            </w:r>
            <w:r w:rsidR="003E0EFA">
              <w:rPr>
                <w:bCs/>
                <w:sz w:val="16"/>
                <w:szCs w:val="16"/>
                <w:lang w:val="es-DO"/>
              </w:rPr>
              <w:t>%</w:t>
            </w:r>
          </w:p>
        </w:tc>
      </w:tr>
      <w:tr w:rsidR="003E0EFA" w:rsidRPr="00927982" w14:paraId="5DFF462F" w14:textId="77777777" w:rsidTr="003E0EFA">
        <w:trPr>
          <w:trHeight w:val="1065"/>
        </w:trPr>
        <w:tc>
          <w:tcPr>
            <w:tcW w:w="568" w:type="dxa"/>
            <w:vMerge/>
            <w:tcBorders>
              <w:top w:val="nil"/>
              <w:left w:val="single" w:sz="4" w:space="0" w:color="auto"/>
              <w:bottom w:val="single" w:sz="4" w:space="0" w:color="000000"/>
              <w:right w:val="single" w:sz="4" w:space="0" w:color="auto"/>
            </w:tcBorders>
            <w:vAlign w:val="center"/>
            <w:hideMark/>
          </w:tcPr>
          <w:p w14:paraId="18C29225" w14:textId="77777777" w:rsidR="003E0EFA" w:rsidRPr="00927982" w:rsidRDefault="003E0EFA" w:rsidP="0072478A">
            <w:pPr>
              <w:spacing w:line="240" w:lineRule="auto"/>
              <w:jc w:val="center"/>
              <w:rPr>
                <w:bCs/>
                <w:sz w:val="16"/>
                <w:szCs w:val="16"/>
                <w:lang w:val="es-DO"/>
              </w:rPr>
            </w:pPr>
          </w:p>
        </w:tc>
        <w:tc>
          <w:tcPr>
            <w:tcW w:w="1134" w:type="dxa"/>
            <w:vMerge/>
            <w:tcBorders>
              <w:top w:val="nil"/>
              <w:left w:val="single" w:sz="4" w:space="0" w:color="auto"/>
              <w:bottom w:val="single" w:sz="4" w:space="0" w:color="000000"/>
              <w:right w:val="single" w:sz="4" w:space="0" w:color="auto"/>
            </w:tcBorders>
            <w:vAlign w:val="center"/>
            <w:hideMark/>
          </w:tcPr>
          <w:p w14:paraId="7B6D46D1" w14:textId="77777777" w:rsidR="003E0EFA" w:rsidRPr="00927982" w:rsidRDefault="003E0EFA" w:rsidP="0072478A">
            <w:pPr>
              <w:spacing w:line="240" w:lineRule="auto"/>
              <w:jc w:val="both"/>
              <w:rPr>
                <w:bCs/>
                <w:sz w:val="16"/>
                <w:szCs w:val="16"/>
                <w:lang w:val="es-DO"/>
              </w:rPr>
            </w:pPr>
          </w:p>
        </w:tc>
        <w:tc>
          <w:tcPr>
            <w:tcW w:w="1134" w:type="dxa"/>
            <w:vMerge/>
            <w:tcBorders>
              <w:top w:val="nil"/>
              <w:left w:val="single" w:sz="4" w:space="0" w:color="auto"/>
              <w:bottom w:val="single" w:sz="4" w:space="0" w:color="000000"/>
              <w:right w:val="single" w:sz="4" w:space="0" w:color="auto"/>
            </w:tcBorders>
            <w:vAlign w:val="center"/>
            <w:hideMark/>
          </w:tcPr>
          <w:p w14:paraId="2A42B4AA" w14:textId="77777777" w:rsidR="003E0EFA" w:rsidRPr="00927982" w:rsidRDefault="003E0EFA" w:rsidP="0072478A">
            <w:pPr>
              <w:spacing w:line="240" w:lineRule="auto"/>
              <w:jc w:val="both"/>
              <w:rPr>
                <w:bCs/>
                <w:sz w:val="16"/>
                <w:szCs w:val="16"/>
                <w:lang w:val="es-DO"/>
              </w:rPr>
            </w:pPr>
          </w:p>
        </w:tc>
        <w:tc>
          <w:tcPr>
            <w:tcW w:w="1473" w:type="dxa"/>
            <w:tcBorders>
              <w:top w:val="nil"/>
              <w:left w:val="nil"/>
              <w:bottom w:val="single" w:sz="4" w:space="0" w:color="auto"/>
              <w:right w:val="single" w:sz="4" w:space="0" w:color="auto"/>
            </w:tcBorders>
            <w:shd w:val="clear" w:color="auto" w:fill="auto"/>
            <w:vAlign w:val="center"/>
            <w:hideMark/>
          </w:tcPr>
          <w:p w14:paraId="5C19B798" w14:textId="77777777" w:rsidR="003E0EFA" w:rsidRPr="00927982" w:rsidRDefault="003E0EFA" w:rsidP="0072478A">
            <w:pPr>
              <w:spacing w:line="240" w:lineRule="auto"/>
              <w:jc w:val="both"/>
              <w:rPr>
                <w:bCs/>
                <w:sz w:val="16"/>
                <w:szCs w:val="16"/>
                <w:lang w:val="es-DO"/>
              </w:rPr>
            </w:pPr>
            <w:r w:rsidRPr="00927982">
              <w:rPr>
                <w:bCs/>
                <w:sz w:val="16"/>
                <w:szCs w:val="16"/>
                <w:lang w:val="es-DO"/>
              </w:rPr>
              <w:t>Expedición y renovación de licencias de operación para corredores de seguros.</w:t>
            </w:r>
          </w:p>
        </w:tc>
        <w:tc>
          <w:tcPr>
            <w:tcW w:w="964" w:type="dxa"/>
            <w:tcBorders>
              <w:top w:val="nil"/>
              <w:left w:val="nil"/>
              <w:bottom w:val="single" w:sz="4" w:space="0" w:color="auto"/>
              <w:right w:val="single" w:sz="4" w:space="0" w:color="auto"/>
            </w:tcBorders>
            <w:shd w:val="clear" w:color="auto" w:fill="auto"/>
            <w:noWrap/>
            <w:vAlign w:val="center"/>
            <w:hideMark/>
          </w:tcPr>
          <w:p w14:paraId="61A53A41" w14:textId="77777777" w:rsidR="003E0EFA" w:rsidRPr="00927982" w:rsidRDefault="003E0EFA" w:rsidP="0072478A">
            <w:pPr>
              <w:spacing w:line="240" w:lineRule="auto"/>
              <w:jc w:val="both"/>
              <w:rPr>
                <w:bCs/>
                <w:sz w:val="16"/>
                <w:szCs w:val="16"/>
                <w:lang w:val="es-DO"/>
              </w:rPr>
            </w:pPr>
            <w:r w:rsidRPr="00927982">
              <w:rPr>
                <w:bCs/>
                <w:sz w:val="16"/>
                <w:szCs w:val="16"/>
                <w:lang w:val="es-DO"/>
              </w:rPr>
              <w:t>Trimestral</w:t>
            </w:r>
          </w:p>
        </w:tc>
        <w:tc>
          <w:tcPr>
            <w:tcW w:w="681" w:type="dxa"/>
            <w:tcBorders>
              <w:top w:val="nil"/>
              <w:left w:val="nil"/>
              <w:bottom w:val="single" w:sz="4" w:space="0" w:color="auto"/>
              <w:right w:val="single" w:sz="4" w:space="0" w:color="auto"/>
            </w:tcBorders>
            <w:shd w:val="clear" w:color="auto" w:fill="auto"/>
            <w:noWrap/>
            <w:vAlign w:val="center"/>
            <w:hideMark/>
          </w:tcPr>
          <w:p w14:paraId="1AB8A901" w14:textId="77777777" w:rsidR="003E0EFA" w:rsidRPr="00927982" w:rsidRDefault="003E0EFA" w:rsidP="0072478A">
            <w:pPr>
              <w:spacing w:line="240" w:lineRule="auto"/>
              <w:jc w:val="both"/>
              <w:rPr>
                <w:bCs/>
                <w:sz w:val="16"/>
                <w:szCs w:val="16"/>
                <w:lang w:val="es-DO"/>
              </w:rPr>
            </w:pPr>
            <w:r>
              <w:rPr>
                <w:bCs/>
                <w:sz w:val="16"/>
                <w:szCs w:val="16"/>
                <w:lang w:val="es-DO"/>
              </w:rPr>
              <w:t>2,220</w:t>
            </w:r>
          </w:p>
        </w:tc>
        <w:tc>
          <w:tcPr>
            <w:tcW w:w="709" w:type="dxa"/>
            <w:tcBorders>
              <w:top w:val="nil"/>
              <w:left w:val="nil"/>
              <w:bottom w:val="single" w:sz="4" w:space="0" w:color="auto"/>
              <w:right w:val="single" w:sz="4" w:space="0" w:color="auto"/>
            </w:tcBorders>
            <w:shd w:val="clear" w:color="auto" w:fill="auto"/>
            <w:noWrap/>
            <w:vAlign w:val="center"/>
            <w:hideMark/>
          </w:tcPr>
          <w:p w14:paraId="39385997" w14:textId="321CCDBE" w:rsidR="003E0EFA" w:rsidRPr="00927982" w:rsidRDefault="00176349" w:rsidP="0072478A">
            <w:pPr>
              <w:spacing w:line="240" w:lineRule="auto"/>
              <w:jc w:val="both"/>
              <w:rPr>
                <w:bCs/>
                <w:sz w:val="16"/>
                <w:szCs w:val="16"/>
                <w:lang w:val="es-DO"/>
              </w:rPr>
            </w:pPr>
            <w:r w:rsidRPr="00176349">
              <w:rPr>
                <w:bCs/>
                <w:sz w:val="16"/>
                <w:szCs w:val="16"/>
                <w:lang w:val="es-DO"/>
              </w:rPr>
              <w:t>1</w:t>
            </w:r>
            <w:r>
              <w:rPr>
                <w:bCs/>
                <w:sz w:val="16"/>
                <w:szCs w:val="16"/>
                <w:lang w:val="es-DO"/>
              </w:rPr>
              <w:t>,</w:t>
            </w:r>
            <w:r w:rsidRPr="00176349">
              <w:rPr>
                <w:bCs/>
                <w:sz w:val="16"/>
                <w:szCs w:val="16"/>
                <w:lang w:val="es-DO"/>
              </w:rPr>
              <w:t>665</w:t>
            </w:r>
          </w:p>
        </w:tc>
        <w:tc>
          <w:tcPr>
            <w:tcW w:w="851" w:type="dxa"/>
            <w:tcBorders>
              <w:top w:val="nil"/>
              <w:left w:val="nil"/>
              <w:bottom w:val="single" w:sz="4" w:space="0" w:color="auto"/>
              <w:right w:val="single" w:sz="4" w:space="0" w:color="auto"/>
            </w:tcBorders>
            <w:shd w:val="clear" w:color="auto" w:fill="auto"/>
            <w:noWrap/>
            <w:vAlign w:val="center"/>
            <w:hideMark/>
          </w:tcPr>
          <w:p w14:paraId="41D1C19C" w14:textId="5A1EB65A" w:rsidR="003E0EFA" w:rsidRPr="00927982" w:rsidRDefault="00176349" w:rsidP="0072478A">
            <w:pPr>
              <w:spacing w:line="240" w:lineRule="auto"/>
              <w:jc w:val="both"/>
              <w:rPr>
                <w:bCs/>
                <w:sz w:val="16"/>
                <w:szCs w:val="16"/>
                <w:lang w:val="es-DO"/>
              </w:rPr>
            </w:pPr>
            <w:r w:rsidRPr="00176349">
              <w:rPr>
                <w:bCs/>
                <w:sz w:val="16"/>
                <w:szCs w:val="16"/>
                <w:lang w:val="es-DO"/>
              </w:rPr>
              <w:t>1,5</w:t>
            </w:r>
            <w:r>
              <w:rPr>
                <w:bCs/>
                <w:sz w:val="16"/>
                <w:szCs w:val="16"/>
                <w:lang w:val="es-DO"/>
              </w:rPr>
              <w:t>40</w:t>
            </w:r>
          </w:p>
        </w:tc>
        <w:tc>
          <w:tcPr>
            <w:tcW w:w="1275" w:type="dxa"/>
            <w:tcBorders>
              <w:top w:val="nil"/>
              <w:left w:val="nil"/>
              <w:bottom w:val="single" w:sz="4" w:space="0" w:color="auto"/>
              <w:right w:val="single" w:sz="4" w:space="0" w:color="auto"/>
            </w:tcBorders>
            <w:shd w:val="clear" w:color="auto" w:fill="auto"/>
            <w:noWrap/>
            <w:vAlign w:val="center"/>
            <w:hideMark/>
          </w:tcPr>
          <w:p w14:paraId="26FD49A7" w14:textId="7F52D9DA" w:rsidR="003E0EFA" w:rsidRPr="00927982" w:rsidRDefault="00176349" w:rsidP="0072478A">
            <w:pPr>
              <w:spacing w:line="240" w:lineRule="auto"/>
              <w:jc w:val="center"/>
              <w:rPr>
                <w:bCs/>
                <w:sz w:val="16"/>
                <w:szCs w:val="16"/>
                <w:lang w:val="es-DO"/>
              </w:rPr>
            </w:pPr>
            <w:r>
              <w:rPr>
                <w:bCs/>
                <w:sz w:val="16"/>
                <w:szCs w:val="16"/>
                <w:lang w:val="es-DO"/>
              </w:rPr>
              <w:t>92.49</w:t>
            </w:r>
            <w:r w:rsidR="003E0EFA" w:rsidRPr="00927982">
              <w:rPr>
                <w:bCs/>
                <w:sz w:val="16"/>
                <w:szCs w:val="16"/>
                <w:lang w:val="es-DO"/>
              </w:rPr>
              <w:t>%</w:t>
            </w:r>
          </w:p>
        </w:tc>
      </w:tr>
      <w:tr w:rsidR="003E0EFA" w:rsidRPr="00927982" w14:paraId="0916FE98" w14:textId="77777777" w:rsidTr="003E0EFA">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53473F5" w14:textId="77777777" w:rsidR="003E0EFA" w:rsidRPr="00927982" w:rsidRDefault="003E0EFA" w:rsidP="0072478A">
            <w:pPr>
              <w:spacing w:line="240" w:lineRule="auto"/>
              <w:jc w:val="center"/>
              <w:rPr>
                <w:bCs/>
                <w:sz w:val="16"/>
                <w:szCs w:val="16"/>
                <w:lang w:val="es-DO"/>
              </w:rPr>
            </w:pPr>
            <w:r w:rsidRPr="00927982">
              <w:rPr>
                <w:bCs/>
                <w:sz w:val="16"/>
                <w:szCs w:val="16"/>
                <w:lang w:val="es-DO"/>
              </w:rPr>
              <w:t>3</w:t>
            </w:r>
          </w:p>
        </w:tc>
        <w:tc>
          <w:tcPr>
            <w:tcW w:w="1134" w:type="dxa"/>
            <w:tcBorders>
              <w:top w:val="nil"/>
              <w:left w:val="nil"/>
              <w:bottom w:val="single" w:sz="4" w:space="0" w:color="auto"/>
              <w:right w:val="single" w:sz="4" w:space="0" w:color="auto"/>
            </w:tcBorders>
            <w:shd w:val="clear" w:color="auto" w:fill="auto"/>
            <w:noWrap/>
            <w:vAlign w:val="center"/>
            <w:hideMark/>
          </w:tcPr>
          <w:p w14:paraId="685153A5" w14:textId="77777777" w:rsidR="003E0EFA" w:rsidRPr="00927982" w:rsidRDefault="003E0EFA" w:rsidP="0072478A">
            <w:pPr>
              <w:spacing w:line="240" w:lineRule="auto"/>
              <w:jc w:val="both"/>
              <w:rPr>
                <w:bCs/>
                <w:sz w:val="16"/>
                <w:szCs w:val="16"/>
                <w:lang w:val="es-DO"/>
              </w:rPr>
            </w:pPr>
            <w:r w:rsidRPr="00927982">
              <w:rPr>
                <w:bCs/>
                <w:sz w:val="16"/>
                <w:szCs w:val="16"/>
                <w:lang w:val="es-DO"/>
              </w:rPr>
              <w:t>Dirección de Control y Supervisión</w:t>
            </w:r>
          </w:p>
        </w:tc>
        <w:tc>
          <w:tcPr>
            <w:tcW w:w="1134" w:type="dxa"/>
            <w:tcBorders>
              <w:top w:val="nil"/>
              <w:left w:val="nil"/>
              <w:bottom w:val="single" w:sz="4" w:space="0" w:color="auto"/>
              <w:right w:val="single" w:sz="4" w:space="0" w:color="auto"/>
            </w:tcBorders>
            <w:shd w:val="clear" w:color="auto" w:fill="auto"/>
            <w:vAlign w:val="center"/>
            <w:hideMark/>
          </w:tcPr>
          <w:p w14:paraId="1302D263" w14:textId="77777777" w:rsidR="003E0EFA" w:rsidRPr="00927982" w:rsidRDefault="003E0EFA" w:rsidP="0072478A">
            <w:pPr>
              <w:spacing w:line="240" w:lineRule="auto"/>
              <w:jc w:val="both"/>
              <w:rPr>
                <w:bCs/>
                <w:sz w:val="16"/>
                <w:szCs w:val="16"/>
                <w:lang w:val="es-DO"/>
              </w:rPr>
            </w:pPr>
            <w:r w:rsidRPr="00927982">
              <w:rPr>
                <w:bCs/>
                <w:sz w:val="16"/>
                <w:szCs w:val="16"/>
                <w:lang w:val="es-DO"/>
              </w:rPr>
              <w:t>Gestión de la Supervisión a Intermediarios, ajustadores, aseguradores y reaseguradores</w:t>
            </w:r>
          </w:p>
        </w:tc>
        <w:tc>
          <w:tcPr>
            <w:tcW w:w="1473" w:type="dxa"/>
            <w:tcBorders>
              <w:top w:val="nil"/>
              <w:left w:val="nil"/>
              <w:bottom w:val="single" w:sz="4" w:space="0" w:color="auto"/>
              <w:right w:val="single" w:sz="4" w:space="0" w:color="auto"/>
            </w:tcBorders>
            <w:shd w:val="clear" w:color="auto" w:fill="auto"/>
            <w:vAlign w:val="center"/>
            <w:hideMark/>
          </w:tcPr>
          <w:p w14:paraId="6E4DD397" w14:textId="77777777" w:rsidR="003E0EFA" w:rsidRPr="00927982" w:rsidRDefault="003E0EFA" w:rsidP="0072478A">
            <w:pPr>
              <w:spacing w:line="240" w:lineRule="auto"/>
              <w:jc w:val="both"/>
              <w:rPr>
                <w:bCs/>
                <w:sz w:val="16"/>
                <w:szCs w:val="16"/>
                <w:lang w:val="es-DO"/>
              </w:rPr>
            </w:pPr>
            <w:r w:rsidRPr="00927982">
              <w:rPr>
                <w:bCs/>
                <w:sz w:val="16"/>
                <w:szCs w:val="16"/>
                <w:lang w:val="es-DO"/>
              </w:rPr>
              <w:t>Compañías supervisadas</w:t>
            </w:r>
          </w:p>
        </w:tc>
        <w:tc>
          <w:tcPr>
            <w:tcW w:w="964" w:type="dxa"/>
            <w:tcBorders>
              <w:top w:val="nil"/>
              <w:left w:val="nil"/>
              <w:bottom w:val="single" w:sz="4" w:space="0" w:color="auto"/>
              <w:right w:val="single" w:sz="4" w:space="0" w:color="auto"/>
            </w:tcBorders>
            <w:shd w:val="clear" w:color="auto" w:fill="auto"/>
            <w:noWrap/>
            <w:vAlign w:val="center"/>
            <w:hideMark/>
          </w:tcPr>
          <w:p w14:paraId="3ABB2777" w14:textId="77777777" w:rsidR="003E0EFA" w:rsidRPr="00927982" w:rsidRDefault="003E0EFA" w:rsidP="0072478A">
            <w:pPr>
              <w:spacing w:line="240" w:lineRule="auto"/>
              <w:jc w:val="both"/>
              <w:rPr>
                <w:bCs/>
                <w:sz w:val="16"/>
                <w:szCs w:val="16"/>
                <w:lang w:val="es-DO"/>
              </w:rPr>
            </w:pPr>
            <w:r w:rsidRPr="00927982">
              <w:rPr>
                <w:bCs/>
                <w:sz w:val="16"/>
                <w:szCs w:val="16"/>
                <w:lang w:val="es-DO"/>
              </w:rPr>
              <w:t>Trimestral</w:t>
            </w:r>
          </w:p>
        </w:tc>
        <w:tc>
          <w:tcPr>
            <w:tcW w:w="681" w:type="dxa"/>
            <w:tcBorders>
              <w:top w:val="nil"/>
              <w:left w:val="nil"/>
              <w:bottom w:val="single" w:sz="4" w:space="0" w:color="auto"/>
              <w:right w:val="single" w:sz="4" w:space="0" w:color="auto"/>
            </w:tcBorders>
            <w:shd w:val="clear" w:color="auto" w:fill="auto"/>
            <w:noWrap/>
            <w:vAlign w:val="center"/>
            <w:hideMark/>
          </w:tcPr>
          <w:p w14:paraId="38E5D161" w14:textId="77777777" w:rsidR="003E0EFA" w:rsidRPr="00927982" w:rsidRDefault="003E0EFA" w:rsidP="0072478A">
            <w:pPr>
              <w:spacing w:line="240" w:lineRule="auto"/>
              <w:jc w:val="center"/>
              <w:rPr>
                <w:bCs/>
                <w:sz w:val="16"/>
                <w:szCs w:val="16"/>
                <w:lang w:val="es-DO"/>
              </w:rPr>
            </w:pPr>
            <w:r>
              <w:rPr>
                <w:bCs/>
                <w:sz w:val="16"/>
                <w:szCs w:val="16"/>
                <w:lang w:val="es-DO"/>
              </w:rPr>
              <w:t>319</w:t>
            </w:r>
          </w:p>
        </w:tc>
        <w:tc>
          <w:tcPr>
            <w:tcW w:w="709" w:type="dxa"/>
            <w:tcBorders>
              <w:top w:val="nil"/>
              <w:left w:val="nil"/>
              <w:bottom w:val="single" w:sz="4" w:space="0" w:color="auto"/>
              <w:right w:val="single" w:sz="4" w:space="0" w:color="auto"/>
            </w:tcBorders>
            <w:shd w:val="clear" w:color="auto" w:fill="auto"/>
            <w:noWrap/>
            <w:vAlign w:val="center"/>
            <w:hideMark/>
          </w:tcPr>
          <w:p w14:paraId="639E4536" w14:textId="35A16218" w:rsidR="003E0EFA" w:rsidRPr="00927982" w:rsidRDefault="00176349" w:rsidP="0072478A">
            <w:pPr>
              <w:spacing w:line="240" w:lineRule="auto"/>
              <w:jc w:val="center"/>
              <w:rPr>
                <w:bCs/>
                <w:sz w:val="16"/>
                <w:szCs w:val="16"/>
                <w:lang w:val="es-DO"/>
              </w:rPr>
            </w:pPr>
            <w:r>
              <w:rPr>
                <w:bCs/>
                <w:sz w:val="16"/>
                <w:szCs w:val="16"/>
                <w:lang w:val="es-DO"/>
              </w:rPr>
              <w:t>223</w:t>
            </w:r>
          </w:p>
        </w:tc>
        <w:tc>
          <w:tcPr>
            <w:tcW w:w="851" w:type="dxa"/>
            <w:tcBorders>
              <w:top w:val="nil"/>
              <w:left w:val="nil"/>
              <w:bottom w:val="single" w:sz="4" w:space="0" w:color="auto"/>
              <w:right w:val="single" w:sz="4" w:space="0" w:color="auto"/>
            </w:tcBorders>
            <w:shd w:val="clear" w:color="auto" w:fill="auto"/>
            <w:noWrap/>
            <w:vAlign w:val="center"/>
            <w:hideMark/>
          </w:tcPr>
          <w:p w14:paraId="49D213B0" w14:textId="28413360" w:rsidR="003E0EFA" w:rsidRPr="00927982" w:rsidRDefault="00176349" w:rsidP="0072478A">
            <w:pPr>
              <w:spacing w:line="240" w:lineRule="auto"/>
              <w:jc w:val="center"/>
              <w:rPr>
                <w:bCs/>
                <w:sz w:val="16"/>
                <w:szCs w:val="16"/>
                <w:lang w:val="es-DO"/>
              </w:rPr>
            </w:pPr>
            <w:r>
              <w:rPr>
                <w:bCs/>
                <w:sz w:val="16"/>
                <w:szCs w:val="16"/>
                <w:lang w:val="es-DO"/>
              </w:rPr>
              <w:t>219</w:t>
            </w:r>
          </w:p>
        </w:tc>
        <w:tc>
          <w:tcPr>
            <w:tcW w:w="1275" w:type="dxa"/>
            <w:tcBorders>
              <w:top w:val="nil"/>
              <w:left w:val="nil"/>
              <w:bottom w:val="single" w:sz="4" w:space="0" w:color="auto"/>
              <w:right w:val="single" w:sz="4" w:space="0" w:color="auto"/>
            </w:tcBorders>
            <w:shd w:val="clear" w:color="auto" w:fill="auto"/>
            <w:noWrap/>
            <w:vAlign w:val="center"/>
            <w:hideMark/>
          </w:tcPr>
          <w:p w14:paraId="1B4A366F" w14:textId="0A9B577F" w:rsidR="003E0EFA" w:rsidRPr="00927982" w:rsidRDefault="003E0EFA" w:rsidP="0072478A">
            <w:pPr>
              <w:spacing w:line="240" w:lineRule="auto"/>
              <w:jc w:val="center"/>
              <w:rPr>
                <w:bCs/>
                <w:sz w:val="16"/>
                <w:szCs w:val="16"/>
                <w:lang w:val="es-DO"/>
              </w:rPr>
            </w:pPr>
            <w:r>
              <w:rPr>
                <w:bCs/>
                <w:sz w:val="16"/>
                <w:szCs w:val="16"/>
                <w:lang w:val="es-DO"/>
              </w:rPr>
              <w:t>9</w:t>
            </w:r>
            <w:r w:rsidR="00176349">
              <w:rPr>
                <w:bCs/>
                <w:sz w:val="16"/>
                <w:szCs w:val="16"/>
                <w:lang w:val="es-DO"/>
              </w:rPr>
              <w:t>8.2</w:t>
            </w:r>
            <w:r>
              <w:rPr>
                <w:bCs/>
                <w:sz w:val="16"/>
                <w:szCs w:val="16"/>
                <w:lang w:val="es-DO"/>
              </w:rPr>
              <w:t>%</w:t>
            </w:r>
          </w:p>
        </w:tc>
      </w:tr>
      <w:tr w:rsidR="003E0EFA" w:rsidRPr="00927982" w14:paraId="3A12F1CE" w14:textId="77777777" w:rsidTr="003E0EFA">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231BE85" w14:textId="77777777" w:rsidR="003E0EFA" w:rsidRPr="00927982" w:rsidRDefault="003E0EFA" w:rsidP="0072478A">
            <w:pPr>
              <w:spacing w:line="240" w:lineRule="auto"/>
              <w:jc w:val="center"/>
              <w:rPr>
                <w:bCs/>
                <w:sz w:val="16"/>
                <w:szCs w:val="16"/>
                <w:lang w:val="es-DO"/>
              </w:rPr>
            </w:pPr>
            <w:r w:rsidRPr="00927982">
              <w:rPr>
                <w:bCs/>
                <w:sz w:val="16"/>
                <w:szCs w:val="16"/>
                <w:lang w:val="es-DO"/>
              </w:rPr>
              <w:t>4</w:t>
            </w:r>
          </w:p>
        </w:tc>
        <w:tc>
          <w:tcPr>
            <w:tcW w:w="1134" w:type="dxa"/>
            <w:tcBorders>
              <w:top w:val="nil"/>
              <w:left w:val="nil"/>
              <w:bottom w:val="single" w:sz="4" w:space="0" w:color="auto"/>
              <w:right w:val="single" w:sz="4" w:space="0" w:color="auto"/>
            </w:tcBorders>
            <w:shd w:val="clear" w:color="auto" w:fill="auto"/>
            <w:noWrap/>
            <w:vAlign w:val="center"/>
            <w:hideMark/>
          </w:tcPr>
          <w:p w14:paraId="5966E216" w14:textId="77777777" w:rsidR="003E0EFA" w:rsidRPr="00927982" w:rsidRDefault="003E0EFA" w:rsidP="0072478A">
            <w:pPr>
              <w:spacing w:line="240" w:lineRule="auto"/>
              <w:jc w:val="both"/>
              <w:rPr>
                <w:bCs/>
                <w:sz w:val="16"/>
                <w:szCs w:val="16"/>
                <w:lang w:val="es-DO"/>
              </w:rPr>
            </w:pPr>
            <w:r w:rsidRPr="00927982">
              <w:rPr>
                <w:bCs/>
                <w:sz w:val="16"/>
                <w:szCs w:val="16"/>
                <w:lang w:val="es-DO"/>
              </w:rPr>
              <w:t>Dirección Jurídica</w:t>
            </w:r>
          </w:p>
        </w:tc>
        <w:tc>
          <w:tcPr>
            <w:tcW w:w="1134" w:type="dxa"/>
            <w:tcBorders>
              <w:top w:val="nil"/>
              <w:left w:val="nil"/>
              <w:bottom w:val="single" w:sz="4" w:space="0" w:color="auto"/>
              <w:right w:val="single" w:sz="4" w:space="0" w:color="auto"/>
            </w:tcBorders>
            <w:shd w:val="clear" w:color="auto" w:fill="auto"/>
            <w:vAlign w:val="center"/>
            <w:hideMark/>
          </w:tcPr>
          <w:p w14:paraId="5AFC43CD" w14:textId="77777777" w:rsidR="003E0EFA" w:rsidRPr="00927982" w:rsidRDefault="003E0EFA" w:rsidP="0072478A">
            <w:pPr>
              <w:spacing w:line="240" w:lineRule="auto"/>
              <w:jc w:val="both"/>
              <w:rPr>
                <w:bCs/>
                <w:sz w:val="16"/>
                <w:szCs w:val="16"/>
                <w:lang w:val="es-DO"/>
              </w:rPr>
            </w:pPr>
            <w:r>
              <w:rPr>
                <w:bCs/>
                <w:sz w:val="16"/>
                <w:szCs w:val="16"/>
                <w:lang w:val="es-DO"/>
              </w:rPr>
              <w:t>Asistencia legal, c</w:t>
            </w:r>
            <w:r w:rsidRPr="00927982">
              <w:rPr>
                <w:bCs/>
                <w:sz w:val="16"/>
                <w:szCs w:val="16"/>
                <w:lang w:val="es-DO"/>
              </w:rPr>
              <w:t>onciliación y arbitraje</w:t>
            </w:r>
          </w:p>
        </w:tc>
        <w:tc>
          <w:tcPr>
            <w:tcW w:w="1473" w:type="dxa"/>
            <w:tcBorders>
              <w:top w:val="nil"/>
              <w:left w:val="nil"/>
              <w:bottom w:val="single" w:sz="4" w:space="0" w:color="auto"/>
              <w:right w:val="single" w:sz="4" w:space="0" w:color="auto"/>
            </w:tcBorders>
            <w:shd w:val="clear" w:color="auto" w:fill="auto"/>
            <w:vAlign w:val="center"/>
            <w:hideMark/>
          </w:tcPr>
          <w:p w14:paraId="1AC1F933" w14:textId="77777777" w:rsidR="003E0EFA" w:rsidRPr="00927982" w:rsidRDefault="003E0EFA" w:rsidP="0072478A">
            <w:pPr>
              <w:spacing w:line="240" w:lineRule="auto"/>
              <w:jc w:val="both"/>
              <w:rPr>
                <w:bCs/>
                <w:sz w:val="16"/>
                <w:szCs w:val="16"/>
                <w:lang w:val="es-DO"/>
              </w:rPr>
            </w:pPr>
            <w:r w:rsidRPr="00927982">
              <w:rPr>
                <w:bCs/>
                <w:sz w:val="16"/>
                <w:szCs w:val="16"/>
                <w:lang w:val="es-DO"/>
              </w:rPr>
              <w:t>Cantidad de casos atendidos</w:t>
            </w:r>
          </w:p>
        </w:tc>
        <w:tc>
          <w:tcPr>
            <w:tcW w:w="964" w:type="dxa"/>
            <w:tcBorders>
              <w:top w:val="nil"/>
              <w:left w:val="nil"/>
              <w:bottom w:val="single" w:sz="4" w:space="0" w:color="auto"/>
              <w:right w:val="single" w:sz="4" w:space="0" w:color="auto"/>
            </w:tcBorders>
            <w:shd w:val="clear" w:color="auto" w:fill="auto"/>
            <w:noWrap/>
            <w:vAlign w:val="center"/>
            <w:hideMark/>
          </w:tcPr>
          <w:p w14:paraId="1E81D852" w14:textId="77777777" w:rsidR="003E0EFA" w:rsidRPr="00927982" w:rsidRDefault="003E0EFA" w:rsidP="0072478A">
            <w:pPr>
              <w:spacing w:line="240" w:lineRule="auto"/>
              <w:jc w:val="both"/>
              <w:rPr>
                <w:bCs/>
                <w:sz w:val="16"/>
                <w:szCs w:val="16"/>
                <w:lang w:val="es-DO"/>
              </w:rPr>
            </w:pPr>
            <w:r w:rsidRPr="00927982">
              <w:rPr>
                <w:bCs/>
                <w:sz w:val="16"/>
                <w:szCs w:val="16"/>
                <w:lang w:val="es-DO"/>
              </w:rPr>
              <w:t>Trimestral</w:t>
            </w:r>
          </w:p>
        </w:tc>
        <w:tc>
          <w:tcPr>
            <w:tcW w:w="681" w:type="dxa"/>
            <w:tcBorders>
              <w:top w:val="nil"/>
              <w:left w:val="nil"/>
              <w:bottom w:val="single" w:sz="4" w:space="0" w:color="auto"/>
              <w:right w:val="single" w:sz="4" w:space="0" w:color="auto"/>
            </w:tcBorders>
            <w:shd w:val="clear" w:color="auto" w:fill="auto"/>
            <w:noWrap/>
            <w:vAlign w:val="center"/>
            <w:hideMark/>
          </w:tcPr>
          <w:p w14:paraId="76547D81" w14:textId="77777777" w:rsidR="003E0EFA" w:rsidRPr="00927982" w:rsidRDefault="003E0EFA" w:rsidP="0072478A">
            <w:pPr>
              <w:spacing w:line="240" w:lineRule="auto"/>
              <w:jc w:val="center"/>
              <w:rPr>
                <w:bCs/>
                <w:sz w:val="16"/>
                <w:szCs w:val="16"/>
                <w:lang w:val="es-DO"/>
              </w:rPr>
            </w:pPr>
            <w:r>
              <w:rPr>
                <w:bCs/>
                <w:sz w:val="16"/>
                <w:szCs w:val="16"/>
                <w:lang w:val="es-DO"/>
              </w:rPr>
              <w:t>687</w:t>
            </w:r>
          </w:p>
        </w:tc>
        <w:tc>
          <w:tcPr>
            <w:tcW w:w="709" w:type="dxa"/>
            <w:tcBorders>
              <w:top w:val="nil"/>
              <w:left w:val="nil"/>
              <w:bottom w:val="single" w:sz="4" w:space="0" w:color="auto"/>
              <w:right w:val="single" w:sz="4" w:space="0" w:color="auto"/>
            </w:tcBorders>
            <w:shd w:val="clear" w:color="auto" w:fill="auto"/>
            <w:noWrap/>
            <w:vAlign w:val="center"/>
            <w:hideMark/>
          </w:tcPr>
          <w:p w14:paraId="225FB527" w14:textId="2E11F904" w:rsidR="003E0EFA" w:rsidRPr="00927982" w:rsidRDefault="00176349" w:rsidP="0072478A">
            <w:pPr>
              <w:spacing w:line="240" w:lineRule="auto"/>
              <w:jc w:val="center"/>
              <w:rPr>
                <w:bCs/>
                <w:sz w:val="16"/>
                <w:szCs w:val="16"/>
                <w:lang w:val="es-DO"/>
              </w:rPr>
            </w:pPr>
            <w:r>
              <w:rPr>
                <w:bCs/>
                <w:sz w:val="16"/>
                <w:szCs w:val="16"/>
                <w:lang w:val="es-DO"/>
              </w:rPr>
              <w:t>515</w:t>
            </w:r>
          </w:p>
        </w:tc>
        <w:tc>
          <w:tcPr>
            <w:tcW w:w="851" w:type="dxa"/>
            <w:tcBorders>
              <w:top w:val="nil"/>
              <w:left w:val="nil"/>
              <w:bottom w:val="single" w:sz="4" w:space="0" w:color="auto"/>
              <w:right w:val="single" w:sz="4" w:space="0" w:color="auto"/>
            </w:tcBorders>
            <w:shd w:val="clear" w:color="auto" w:fill="auto"/>
            <w:noWrap/>
            <w:vAlign w:val="center"/>
            <w:hideMark/>
          </w:tcPr>
          <w:p w14:paraId="4CB5533D" w14:textId="77C398AE" w:rsidR="003E0EFA" w:rsidRPr="00927982" w:rsidRDefault="00176349" w:rsidP="0072478A">
            <w:pPr>
              <w:spacing w:line="240" w:lineRule="auto"/>
              <w:jc w:val="center"/>
              <w:rPr>
                <w:bCs/>
                <w:sz w:val="16"/>
                <w:szCs w:val="16"/>
                <w:lang w:val="es-DO"/>
              </w:rPr>
            </w:pPr>
            <w:r>
              <w:rPr>
                <w:bCs/>
                <w:sz w:val="16"/>
                <w:szCs w:val="16"/>
                <w:lang w:val="es-DO"/>
              </w:rPr>
              <w:t>499</w:t>
            </w:r>
          </w:p>
        </w:tc>
        <w:tc>
          <w:tcPr>
            <w:tcW w:w="1275" w:type="dxa"/>
            <w:tcBorders>
              <w:top w:val="nil"/>
              <w:left w:val="nil"/>
              <w:bottom w:val="single" w:sz="4" w:space="0" w:color="auto"/>
              <w:right w:val="single" w:sz="4" w:space="0" w:color="auto"/>
            </w:tcBorders>
            <w:shd w:val="clear" w:color="auto" w:fill="auto"/>
            <w:noWrap/>
            <w:vAlign w:val="center"/>
            <w:hideMark/>
          </w:tcPr>
          <w:p w14:paraId="63471C3B" w14:textId="63CA1B03" w:rsidR="003E0EFA" w:rsidRPr="00927982" w:rsidRDefault="00176349" w:rsidP="0072478A">
            <w:pPr>
              <w:spacing w:line="240" w:lineRule="auto"/>
              <w:jc w:val="center"/>
              <w:rPr>
                <w:bCs/>
                <w:sz w:val="16"/>
                <w:szCs w:val="16"/>
                <w:lang w:val="es-DO"/>
              </w:rPr>
            </w:pPr>
            <w:r>
              <w:rPr>
                <w:bCs/>
                <w:sz w:val="16"/>
                <w:szCs w:val="16"/>
                <w:lang w:val="es-DO"/>
              </w:rPr>
              <w:t>96.89</w:t>
            </w:r>
            <w:r w:rsidR="003E0EFA" w:rsidRPr="00927982">
              <w:rPr>
                <w:bCs/>
                <w:sz w:val="16"/>
                <w:szCs w:val="16"/>
                <w:lang w:val="es-DO"/>
              </w:rPr>
              <w:t>%</w:t>
            </w:r>
          </w:p>
        </w:tc>
      </w:tr>
      <w:tr w:rsidR="003E0EFA" w:rsidRPr="00927982" w14:paraId="76EEC23A" w14:textId="77777777" w:rsidTr="003E0EFA">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3D334AC" w14:textId="77777777" w:rsidR="003E0EFA" w:rsidRPr="00927982" w:rsidRDefault="003E0EFA" w:rsidP="0072478A">
            <w:pPr>
              <w:spacing w:line="240" w:lineRule="auto"/>
              <w:jc w:val="center"/>
              <w:rPr>
                <w:bCs/>
                <w:sz w:val="16"/>
                <w:szCs w:val="16"/>
                <w:lang w:val="es-DO"/>
              </w:rPr>
            </w:pPr>
            <w:r w:rsidRPr="00927982">
              <w:rPr>
                <w:bCs/>
                <w:sz w:val="16"/>
                <w:szCs w:val="16"/>
                <w:lang w:val="es-DO"/>
              </w:rPr>
              <w:t>5</w:t>
            </w:r>
          </w:p>
        </w:tc>
        <w:tc>
          <w:tcPr>
            <w:tcW w:w="1134" w:type="dxa"/>
            <w:tcBorders>
              <w:top w:val="nil"/>
              <w:left w:val="nil"/>
              <w:bottom w:val="single" w:sz="4" w:space="0" w:color="auto"/>
              <w:right w:val="single" w:sz="4" w:space="0" w:color="auto"/>
            </w:tcBorders>
            <w:shd w:val="clear" w:color="auto" w:fill="auto"/>
            <w:noWrap/>
            <w:vAlign w:val="center"/>
            <w:hideMark/>
          </w:tcPr>
          <w:p w14:paraId="58984CE0" w14:textId="77777777" w:rsidR="003E0EFA" w:rsidRPr="00927982" w:rsidRDefault="003E0EFA" w:rsidP="0072478A">
            <w:pPr>
              <w:spacing w:line="240" w:lineRule="auto"/>
              <w:jc w:val="both"/>
              <w:rPr>
                <w:bCs/>
                <w:sz w:val="16"/>
                <w:szCs w:val="16"/>
                <w:lang w:val="es-DO"/>
              </w:rPr>
            </w:pPr>
            <w:r w:rsidRPr="00927982">
              <w:rPr>
                <w:bCs/>
                <w:sz w:val="16"/>
                <w:szCs w:val="16"/>
                <w:lang w:val="es-DO"/>
              </w:rPr>
              <w:t>Departamento de Atención al usuario</w:t>
            </w:r>
          </w:p>
        </w:tc>
        <w:tc>
          <w:tcPr>
            <w:tcW w:w="1134" w:type="dxa"/>
            <w:tcBorders>
              <w:top w:val="nil"/>
              <w:left w:val="nil"/>
              <w:bottom w:val="single" w:sz="4" w:space="0" w:color="auto"/>
              <w:right w:val="single" w:sz="4" w:space="0" w:color="auto"/>
            </w:tcBorders>
            <w:shd w:val="clear" w:color="auto" w:fill="auto"/>
            <w:vAlign w:val="center"/>
            <w:hideMark/>
          </w:tcPr>
          <w:p w14:paraId="65CA1586" w14:textId="77777777" w:rsidR="003E0EFA" w:rsidRPr="00927982" w:rsidRDefault="003E0EFA" w:rsidP="0072478A">
            <w:pPr>
              <w:spacing w:line="240" w:lineRule="auto"/>
              <w:jc w:val="both"/>
              <w:rPr>
                <w:bCs/>
                <w:sz w:val="16"/>
                <w:szCs w:val="16"/>
                <w:lang w:val="es-DO"/>
              </w:rPr>
            </w:pPr>
            <w:r w:rsidRPr="00927982">
              <w:rPr>
                <w:bCs/>
                <w:sz w:val="16"/>
                <w:szCs w:val="16"/>
                <w:lang w:val="es-DO"/>
              </w:rPr>
              <w:t>Orientación al usuario del seguro</w:t>
            </w:r>
          </w:p>
        </w:tc>
        <w:tc>
          <w:tcPr>
            <w:tcW w:w="1473" w:type="dxa"/>
            <w:tcBorders>
              <w:top w:val="nil"/>
              <w:left w:val="nil"/>
              <w:bottom w:val="single" w:sz="4" w:space="0" w:color="auto"/>
              <w:right w:val="single" w:sz="4" w:space="0" w:color="auto"/>
            </w:tcBorders>
            <w:shd w:val="clear" w:color="auto" w:fill="auto"/>
            <w:vAlign w:val="center"/>
            <w:hideMark/>
          </w:tcPr>
          <w:p w14:paraId="14A8A1F4" w14:textId="77777777" w:rsidR="003E0EFA" w:rsidRPr="00927982" w:rsidRDefault="003E0EFA" w:rsidP="0072478A">
            <w:pPr>
              <w:spacing w:line="240" w:lineRule="auto"/>
              <w:jc w:val="both"/>
              <w:rPr>
                <w:bCs/>
                <w:sz w:val="16"/>
                <w:szCs w:val="16"/>
                <w:lang w:val="es-DO"/>
              </w:rPr>
            </w:pPr>
            <w:r w:rsidRPr="00927982">
              <w:rPr>
                <w:bCs/>
                <w:sz w:val="16"/>
                <w:szCs w:val="16"/>
                <w:lang w:val="es-DO"/>
              </w:rPr>
              <w:t>Cantidades de solicitudes atendidas en los tiempos establecidos</w:t>
            </w:r>
          </w:p>
        </w:tc>
        <w:tc>
          <w:tcPr>
            <w:tcW w:w="964" w:type="dxa"/>
            <w:tcBorders>
              <w:top w:val="nil"/>
              <w:left w:val="nil"/>
              <w:bottom w:val="single" w:sz="4" w:space="0" w:color="auto"/>
              <w:right w:val="single" w:sz="4" w:space="0" w:color="auto"/>
            </w:tcBorders>
            <w:shd w:val="clear" w:color="auto" w:fill="auto"/>
            <w:noWrap/>
            <w:vAlign w:val="center"/>
            <w:hideMark/>
          </w:tcPr>
          <w:p w14:paraId="2459D32D" w14:textId="77777777" w:rsidR="003E0EFA" w:rsidRPr="00927982" w:rsidRDefault="003E0EFA" w:rsidP="0072478A">
            <w:pPr>
              <w:spacing w:line="240" w:lineRule="auto"/>
              <w:jc w:val="both"/>
              <w:rPr>
                <w:bCs/>
                <w:sz w:val="16"/>
                <w:szCs w:val="16"/>
                <w:lang w:val="es-DO"/>
              </w:rPr>
            </w:pPr>
            <w:r w:rsidRPr="00927982">
              <w:rPr>
                <w:bCs/>
                <w:sz w:val="16"/>
                <w:szCs w:val="16"/>
                <w:lang w:val="es-DO"/>
              </w:rPr>
              <w:t>Trimestral</w:t>
            </w:r>
          </w:p>
        </w:tc>
        <w:tc>
          <w:tcPr>
            <w:tcW w:w="681" w:type="dxa"/>
            <w:tcBorders>
              <w:top w:val="nil"/>
              <w:left w:val="nil"/>
              <w:bottom w:val="single" w:sz="4" w:space="0" w:color="auto"/>
              <w:right w:val="single" w:sz="4" w:space="0" w:color="auto"/>
            </w:tcBorders>
            <w:shd w:val="clear" w:color="auto" w:fill="auto"/>
            <w:noWrap/>
            <w:vAlign w:val="center"/>
            <w:hideMark/>
          </w:tcPr>
          <w:p w14:paraId="25072E68" w14:textId="77777777" w:rsidR="003E0EFA" w:rsidRPr="00927982" w:rsidRDefault="003E0EFA" w:rsidP="0072478A">
            <w:pPr>
              <w:spacing w:line="240" w:lineRule="auto"/>
              <w:jc w:val="center"/>
              <w:rPr>
                <w:bCs/>
                <w:sz w:val="16"/>
                <w:szCs w:val="16"/>
                <w:lang w:val="es-DO"/>
              </w:rPr>
            </w:pPr>
            <w:r>
              <w:rPr>
                <w:bCs/>
                <w:sz w:val="16"/>
                <w:szCs w:val="16"/>
                <w:lang w:val="es-DO"/>
              </w:rPr>
              <w:t>14,336</w:t>
            </w:r>
          </w:p>
        </w:tc>
        <w:tc>
          <w:tcPr>
            <w:tcW w:w="709" w:type="dxa"/>
            <w:tcBorders>
              <w:top w:val="nil"/>
              <w:left w:val="nil"/>
              <w:bottom w:val="single" w:sz="4" w:space="0" w:color="auto"/>
              <w:right w:val="single" w:sz="4" w:space="0" w:color="auto"/>
            </w:tcBorders>
            <w:shd w:val="clear" w:color="auto" w:fill="auto"/>
            <w:noWrap/>
            <w:vAlign w:val="center"/>
            <w:hideMark/>
          </w:tcPr>
          <w:p w14:paraId="1F8C0315" w14:textId="7E07AA7B" w:rsidR="003E0EFA" w:rsidRPr="00927982" w:rsidRDefault="00176349" w:rsidP="0072478A">
            <w:pPr>
              <w:spacing w:line="240" w:lineRule="auto"/>
              <w:jc w:val="center"/>
              <w:rPr>
                <w:bCs/>
                <w:sz w:val="16"/>
                <w:szCs w:val="16"/>
                <w:lang w:val="es-DO"/>
              </w:rPr>
            </w:pPr>
            <w:r w:rsidRPr="00176349">
              <w:rPr>
                <w:bCs/>
                <w:sz w:val="16"/>
                <w:szCs w:val="16"/>
                <w:lang w:val="es-DO"/>
              </w:rPr>
              <w:t>16,128</w:t>
            </w:r>
          </w:p>
        </w:tc>
        <w:tc>
          <w:tcPr>
            <w:tcW w:w="851" w:type="dxa"/>
            <w:tcBorders>
              <w:top w:val="nil"/>
              <w:left w:val="nil"/>
              <w:bottom w:val="single" w:sz="4" w:space="0" w:color="auto"/>
              <w:right w:val="single" w:sz="4" w:space="0" w:color="auto"/>
            </w:tcBorders>
            <w:shd w:val="clear" w:color="auto" w:fill="auto"/>
            <w:noWrap/>
            <w:vAlign w:val="center"/>
            <w:hideMark/>
          </w:tcPr>
          <w:p w14:paraId="595EF20D" w14:textId="1CA5207F" w:rsidR="003E0EFA" w:rsidRPr="00927982" w:rsidRDefault="00176349" w:rsidP="0072478A">
            <w:pPr>
              <w:spacing w:line="240" w:lineRule="auto"/>
              <w:jc w:val="center"/>
              <w:rPr>
                <w:bCs/>
                <w:sz w:val="16"/>
                <w:szCs w:val="16"/>
                <w:lang w:val="es-DO"/>
              </w:rPr>
            </w:pPr>
            <w:r>
              <w:rPr>
                <w:bCs/>
                <w:sz w:val="16"/>
                <w:szCs w:val="16"/>
                <w:lang w:val="es-DO"/>
              </w:rPr>
              <w:t>24,685</w:t>
            </w:r>
          </w:p>
        </w:tc>
        <w:tc>
          <w:tcPr>
            <w:tcW w:w="1275" w:type="dxa"/>
            <w:tcBorders>
              <w:top w:val="nil"/>
              <w:left w:val="nil"/>
              <w:bottom w:val="single" w:sz="4" w:space="0" w:color="auto"/>
              <w:right w:val="single" w:sz="4" w:space="0" w:color="auto"/>
            </w:tcBorders>
            <w:shd w:val="clear" w:color="auto" w:fill="auto"/>
            <w:noWrap/>
            <w:vAlign w:val="center"/>
            <w:hideMark/>
          </w:tcPr>
          <w:p w14:paraId="2A78CA1F" w14:textId="717FAA08" w:rsidR="003E0EFA" w:rsidRPr="00927982" w:rsidRDefault="003E0EFA" w:rsidP="0072478A">
            <w:pPr>
              <w:spacing w:line="240" w:lineRule="auto"/>
              <w:jc w:val="center"/>
              <w:rPr>
                <w:bCs/>
                <w:sz w:val="16"/>
                <w:szCs w:val="16"/>
                <w:lang w:val="es-DO"/>
              </w:rPr>
            </w:pPr>
            <w:r>
              <w:rPr>
                <w:bCs/>
                <w:sz w:val="16"/>
                <w:szCs w:val="16"/>
                <w:lang w:val="es-DO"/>
              </w:rPr>
              <w:t>15</w:t>
            </w:r>
            <w:r w:rsidR="00176349">
              <w:rPr>
                <w:bCs/>
                <w:sz w:val="16"/>
                <w:szCs w:val="16"/>
                <w:lang w:val="es-DO"/>
              </w:rPr>
              <w:t>1</w:t>
            </w:r>
            <w:r>
              <w:rPr>
                <w:bCs/>
                <w:sz w:val="16"/>
                <w:szCs w:val="16"/>
                <w:lang w:val="es-DO"/>
              </w:rPr>
              <w:t>%</w:t>
            </w:r>
          </w:p>
        </w:tc>
      </w:tr>
      <w:tr w:rsidR="003E0EFA" w:rsidRPr="00927982" w14:paraId="57974F7F" w14:textId="77777777" w:rsidTr="003E0EFA">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09E2966" w14:textId="77777777" w:rsidR="003E0EFA" w:rsidRPr="00927982" w:rsidRDefault="003E0EFA" w:rsidP="0072478A">
            <w:pPr>
              <w:spacing w:line="240" w:lineRule="auto"/>
              <w:jc w:val="center"/>
              <w:rPr>
                <w:bCs/>
                <w:sz w:val="16"/>
                <w:szCs w:val="16"/>
                <w:lang w:val="es-DO"/>
              </w:rPr>
            </w:pPr>
            <w:r w:rsidRPr="00927982">
              <w:rPr>
                <w:bCs/>
                <w:sz w:val="16"/>
                <w:szCs w:val="16"/>
                <w:lang w:val="es-DO"/>
              </w:rPr>
              <w:t>6</w:t>
            </w:r>
          </w:p>
        </w:tc>
        <w:tc>
          <w:tcPr>
            <w:tcW w:w="1134" w:type="dxa"/>
            <w:tcBorders>
              <w:top w:val="nil"/>
              <w:left w:val="nil"/>
              <w:bottom w:val="single" w:sz="4" w:space="0" w:color="auto"/>
              <w:right w:val="single" w:sz="4" w:space="0" w:color="auto"/>
            </w:tcBorders>
            <w:shd w:val="clear" w:color="auto" w:fill="auto"/>
            <w:vAlign w:val="center"/>
            <w:hideMark/>
          </w:tcPr>
          <w:p w14:paraId="0EA7117D" w14:textId="77777777" w:rsidR="003E0EFA" w:rsidRPr="00927982" w:rsidRDefault="003E0EFA" w:rsidP="0072478A">
            <w:pPr>
              <w:spacing w:line="240" w:lineRule="auto"/>
              <w:jc w:val="both"/>
              <w:rPr>
                <w:bCs/>
                <w:sz w:val="16"/>
                <w:szCs w:val="16"/>
                <w:lang w:val="es-DO"/>
              </w:rPr>
            </w:pPr>
            <w:r w:rsidRPr="00927982">
              <w:rPr>
                <w:bCs/>
                <w:sz w:val="16"/>
                <w:szCs w:val="16"/>
                <w:lang w:val="es-DO"/>
              </w:rPr>
              <w:t>Escuela de Formación de la Superintendencia de Seguros (ESFOSIS)</w:t>
            </w:r>
          </w:p>
        </w:tc>
        <w:tc>
          <w:tcPr>
            <w:tcW w:w="1134" w:type="dxa"/>
            <w:tcBorders>
              <w:top w:val="nil"/>
              <w:left w:val="nil"/>
              <w:bottom w:val="single" w:sz="4" w:space="0" w:color="auto"/>
              <w:right w:val="single" w:sz="4" w:space="0" w:color="auto"/>
            </w:tcBorders>
            <w:shd w:val="clear" w:color="auto" w:fill="auto"/>
            <w:vAlign w:val="center"/>
            <w:hideMark/>
          </w:tcPr>
          <w:p w14:paraId="3A569D4F" w14:textId="77777777" w:rsidR="003E0EFA" w:rsidRPr="00927982" w:rsidRDefault="003E0EFA" w:rsidP="0072478A">
            <w:pPr>
              <w:spacing w:line="240" w:lineRule="auto"/>
              <w:jc w:val="both"/>
              <w:rPr>
                <w:bCs/>
                <w:sz w:val="16"/>
                <w:szCs w:val="16"/>
                <w:lang w:val="es-DO"/>
              </w:rPr>
            </w:pPr>
            <w:r w:rsidRPr="00927982">
              <w:rPr>
                <w:bCs/>
                <w:sz w:val="16"/>
                <w:szCs w:val="16"/>
                <w:lang w:val="es-DO"/>
              </w:rPr>
              <w:t>Educación al usuario del seguro</w:t>
            </w:r>
          </w:p>
        </w:tc>
        <w:tc>
          <w:tcPr>
            <w:tcW w:w="1473" w:type="dxa"/>
            <w:tcBorders>
              <w:top w:val="nil"/>
              <w:left w:val="nil"/>
              <w:bottom w:val="single" w:sz="4" w:space="0" w:color="auto"/>
              <w:right w:val="single" w:sz="4" w:space="0" w:color="auto"/>
            </w:tcBorders>
            <w:shd w:val="clear" w:color="auto" w:fill="auto"/>
            <w:vAlign w:val="center"/>
            <w:hideMark/>
          </w:tcPr>
          <w:p w14:paraId="27DDC2AE" w14:textId="77777777" w:rsidR="003E0EFA" w:rsidRPr="00927982" w:rsidRDefault="003E0EFA" w:rsidP="0072478A">
            <w:pPr>
              <w:spacing w:line="240" w:lineRule="auto"/>
              <w:jc w:val="both"/>
              <w:rPr>
                <w:bCs/>
                <w:sz w:val="16"/>
                <w:szCs w:val="16"/>
                <w:lang w:val="es-DO"/>
              </w:rPr>
            </w:pPr>
            <w:r w:rsidRPr="00927982">
              <w:rPr>
                <w:bCs/>
                <w:sz w:val="16"/>
                <w:szCs w:val="16"/>
                <w:lang w:val="es-DO"/>
              </w:rPr>
              <w:t>Cantidad de personas y compañías de seguros capacitadas</w:t>
            </w:r>
          </w:p>
        </w:tc>
        <w:tc>
          <w:tcPr>
            <w:tcW w:w="964" w:type="dxa"/>
            <w:tcBorders>
              <w:top w:val="nil"/>
              <w:left w:val="nil"/>
              <w:bottom w:val="single" w:sz="4" w:space="0" w:color="auto"/>
              <w:right w:val="single" w:sz="4" w:space="0" w:color="auto"/>
            </w:tcBorders>
            <w:shd w:val="clear" w:color="auto" w:fill="auto"/>
            <w:noWrap/>
            <w:vAlign w:val="center"/>
            <w:hideMark/>
          </w:tcPr>
          <w:p w14:paraId="01826508" w14:textId="77777777" w:rsidR="003E0EFA" w:rsidRPr="00927982" w:rsidRDefault="003E0EFA" w:rsidP="0072478A">
            <w:pPr>
              <w:spacing w:line="240" w:lineRule="auto"/>
              <w:jc w:val="both"/>
              <w:rPr>
                <w:bCs/>
                <w:sz w:val="16"/>
                <w:szCs w:val="16"/>
                <w:lang w:val="es-DO"/>
              </w:rPr>
            </w:pPr>
            <w:r w:rsidRPr="00927982">
              <w:rPr>
                <w:bCs/>
                <w:sz w:val="16"/>
                <w:szCs w:val="16"/>
                <w:lang w:val="es-DO"/>
              </w:rPr>
              <w:t>Trimestral</w:t>
            </w:r>
          </w:p>
        </w:tc>
        <w:tc>
          <w:tcPr>
            <w:tcW w:w="681" w:type="dxa"/>
            <w:tcBorders>
              <w:top w:val="nil"/>
              <w:left w:val="nil"/>
              <w:bottom w:val="single" w:sz="4" w:space="0" w:color="auto"/>
              <w:right w:val="single" w:sz="4" w:space="0" w:color="auto"/>
            </w:tcBorders>
            <w:shd w:val="clear" w:color="auto" w:fill="auto"/>
            <w:noWrap/>
            <w:vAlign w:val="center"/>
            <w:hideMark/>
          </w:tcPr>
          <w:p w14:paraId="026A92E4" w14:textId="77777777" w:rsidR="003E0EFA" w:rsidRPr="00927982" w:rsidRDefault="003E0EFA" w:rsidP="0072478A">
            <w:pPr>
              <w:spacing w:line="240" w:lineRule="auto"/>
              <w:jc w:val="center"/>
              <w:rPr>
                <w:bCs/>
                <w:sz w:val="16"/>
                <w:szCs w:val="16"/>
                <w:lang w:val="es-DO"/>
              </w:rPr>
            </w:pPr>
            <w:r>
              <w:rPr>
                <w:bCs/>
                <w:sz w:val="16"/>
                <w:szCs w:val="16"/>
                <w:lang w:val="es-DO"/>
              </w:rPr>
              <w:t>300</w:t>
            </w:r>
          </w:p>
        </w:tc>
        <w:tc>
          <w:tcPr>
            <w:tcW w:w="709" w:type="dxa"/>
            <w:tcBorders>
              <w:top w:val="nil"/>
              <w:left w:val="nil"/>
              <w:bottom w:val="single" w:sz="4" w:space="0" w:color="auto"/>
              <w:right w:val="single" w:sz="4" w:space="0" w:color="auto"/>
            </w:tcBorders>
            <w:shd w:val="clear" w:color="auto" w:fill="auto"/>
            <w:noWrap/>
            <w:vAlign w:val="center"/>
            <w:hideMark/>
          </w:tcPr>
          <w:p w14:paraId="4D91E409" w14:textId="166FC6EE" w:rsidR="003E0EFA" w:rsidRPr="00927982" w:rsidRDefault="00176349" w:rsidP="0072478A">
            <w:pPr>
              <w:spacing w:line="240" w:lineRule="auto"/>
              <w:jc w:val="center"/>
              <w:rPr>
                <w:bCs/>
                <w:sz w:val="16"/>
                <w:szCs w:val="16"/>
                <w:lang w:val="es-DO"/>
              </w:rPr>
            </w:pPr>
            <w:r>
              <w:rPr>
                <w:bCs/>
                <w:sz w:val="16"/>
                <w:szCs w:val="16"/>
                <w:lang w:val="es-DO"/>
              </w:rPr>
              <w:t>113</w:t>
            </w:r>
          </w:p>
        </w:tc>
        <w:tc>
          <w:tcPr>
            <w:tcW w:w="851" w:type="dxa"/>
            <w:tcBorders>
              <w:top w:val="nil"/>
              <w:left w:val="nil"/>
              <w:bottom w:val="single" w:sz="4" w:space="0" w:color="auto"/>
              <w:right w:val="single" w:sz="4" w:space="0" w:color="auto"/>
            </w:tcBorders>
            <w:shd w:val="clear" w:color="auto" w:fill="auto"/>
            <w:noWrap/>
            <w:vAlign w:val="center"/>
            <w:hideMark/>
          </w:tcPr>
          <w:p w14:paraId="70E5FCE0" w14:textId="52DF9BAE" w:rsidR="003E0EFA" w:rsidRPr="00927982" w:rsidRDefault="00176349" w:rsidP="0072478A">
            <w:pPr>
              <w:spacing w:line="240" w:lineRule="auto"/>
              <w:jc w:val="center"/>
              <w:rPr>
                <w:bCs/>
                <w:sz w:val="16"/>
                <w:szCs w:val="16"/>
                <w:lang w:val="es-DO"/>
              </w:rPr>
            </w:pPr>
            <w:r>
              <w:rPr>
                <w:bCs/>
                <w:sz w:val="16"/>
                <w:szCs w:val="16"/>
                <w:lang w:val="es-DO"/>
              </w:rPr>
              <w:t>99</w:t>
            </w:r>
          </w:p>
        </w:tc>
        <w:tc>
          <w:tcPr>
            <w:tcW w:w="1275" w:type="dxa"/>
            <w:tcBorders>
              <w:top w:val="nil"/>
              <w:left w:val="nil"/>
              <w:bottom w:val="single" w:sz="4" w:space="0" w:color="auto"/>
              <w:right w:val="single" w:sz="4" w:space="0" w:color="auto"/>
            </w:tcBorders>
            <w:shd w:val="clear" w:color="auto" w:fill="auto"/>
            <w:noWrap/>
            <w:vAlign w:val="center"/>
            <w:hideMark/>
          </w:tcPr>
          <w:p w14:paraId="42231988" w14:textId="0E20DD96" w:rsidR="003E0EFA" w:rsidRPr="00927982" w:rsidRDefault="00176349" w:rsidP="0072478A">
            <w:pPr>
              <w:spacing w:line="240" w:lineRule="auto"/>
              <w:jc w:val="center"/>
              <w:rPr>
                <w:bCs/>
                <w:sz w:val="16"/>
                <w:szCs w:val="16"/>
                <w:lang w:val="es-DO"/>
              </w:rPr>
            </w:pPr>
            <w:r>
              <w:rPr>
                <w:bCs/>
                <w:sz w:val="16"/>
                <w:szCs w:val="16"/>
                <w:lang w:val="es-DO"/>
              </w:rPr>
              <w:t>88</w:t>
            </w:r>
            <w:r w:rsidR="003E0EFA">
              <w:rPr>
                <w:bCs/>
                <w:sz w:val="16"/>
                <w:szCs w:val="16"/>
                <w:lang w:val="es-DO"/>
              </w:rPr>
              <w:t>%</w:t>
            </w:r>
          </w:p>
        </w:tc>
      </w:tr>
      <w:tr w:rsidR="003E0EFA" w:rsidRPr="00927982" w14:paraId="11459E9F" w14:textId="77777777" w:rsidTr="003E0EFA">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2D193DA" w14:textId="77777777" w:rsidR="003E0EFA" w:rsidRPr="00927982" w:rsidRDefault="003E0EFA" w:rsidP="0072478A">
            <w:pPr>
              <w:spacing w:line="240" w:lineRule="auto"/>
              <w:jc w:val="center"/>
              <w:rPr>
                <w:bCs/>
                <w:sz w:val="16"/>
                <w:szCs w:val="16"/>
                <w:lang w:val="es-DO"/>
              </w:rPr>
            </w:pPr>
            <w:r w:rsidRPr="00927982">
              <w:rPr>
                <w:bCs/>
                <w:sz w:val="16"/>
                <w:szCs w:val="16"/>
                <w:lang w:val="es-DO"/>
              </w:rPr>
              <w:t>7</w:t>
            </w:r>
          </w:p>
        </w:tc>
        <w:tc>
          <w:tcPr>
            <w:tcW w:w="1134" w:type="dxa"/>
            <w:tcBorders>
              <w:top w:val="nil"/>
              <w:left w:val="nil"/>
              <w:bottom w:val="single" w:sz="4" w:space="0" w:color="auto"/>
              <w:right w:val="single" w:sz="4" w:space="0" w:color="auto"/>
            </w:tcBorders>
            <w:shd w:val="clear" w:color="auto" w:fill="auto"/>
            <w:noWrap/>
            <w:vAlign w:val="center"/>
            <w:hideMark/>
          </w:tcPr>
          <w:p w14:paraId="1D21EE6F" w14:textId="77777777" w:rsidR="003E0EFA" w:rsidRPr="00927982" w:rsidRDefault="003E0EFA" w:rsidP="0072478A">
            <w:pPr>
              <w:spacing w:line="240" w:lineRule="auto"/>
              <w:jc w:val="both"/>
              <w:rPr>
                <w:bCs/>
                <w:sz w:val="16"/>
                <w:szCs w:val="16"/>
                <w:lang w:val="es-DO"/>
              </w:rPr>
            </w:pPr>
            <w:r w:rsidRPr="00927982">
              <w:rPr>
                <w:bCs/>
                <w:sz w:val="16"/>
                <w:szCs w:val="16"/>
                <w:lang w:val="es-DO"/>
              </w:rPr>
              <w:t>Dirección de Liquidación de Compañías</w:t>
            </w:r>
          </w:p>
        </w:tc>
        <w:tc>
          <w:tcPr>
            <w:tcW w:w="1134" w:type="dxa"/>
            <w:tcBorders>
              <w:top w:val="nil"/>
              <w:left w:val="nil"/>
              <w:bottom w:val="single" w:sz="4" w:space="0" w:color="auto"/>
              <w:right w:val="single" w:sz="4" w:space="0" w:color="auto"/>
            </w:tcBorders>
            <w:shd w:val="clear" w:color="auto" w:fill="auto"/>
            <w:vAlign w:val="center"/>
            <w:hideMark/>
          </w:tcPr>
          <w:p w14:paraId="39C4E2CE" w14:textId="77777777" w:rsidR="003E0EFA" w:rsidRPr="00927982" w:rsidRDefault="003E0EFA" w:rsidP="0072478A">
            <w:pPr>
              <w:spacing w:line="240" w:lineRule="auto"/>
              <w:jc w:val="both"/>
              <w:rPr>
                <w:bCs/>
                <w:sz w:val="16"/>
                <w:szCs w:val="16"/>
                <w:lang w:val="es-DO"/>
              </w:rPr>
            </w:pPr>
            <w:r w:rsidRPr="00927982">
              <w:rPr>
                <w:bCs/>
                <w:sz w:val="16"/>
                <w:szCs w:val="16"/>
                <w:lang w:val="es-DO"/>
              </w:rPr>
              <w:t>Fiscalización</w:t>
            </w:r>
          </w:p>
        </w:tc>
        <w:tc>
          <w:tcPr>
            <w:tcW w:w="1473" w:type="dxa"/>
            <w:tcBorders>
              <w:top w:val="nil"/>
              <w:left w:val="nil"/>
              <w:bottom w:val="single" w:sz="4" w:space="0" w:color="auto"/>
              <w:right w:val="single" w:sz="4" w:space="0" w:color="auto"/>
            </w:tcBorders>
            <w:shd w:val="clear" w:color="auto" w:fill="auto"/>
            <w:vAlign w:val="center"/>
            <w:hideMark/>
          </w:tcPr>
          <w:p w14:paraId="513DC171" w14:textId="77777777" w:rsidR="003E0EFA" w:rsidRPr="00927982" w:rsidRDefault="003E0EFA" w:rsidP="0072478A">
            <w:pPr>
              <w:spacing w:line="240" w:lineRule="auto"/>
              <w:jc w:val="both"/>
              <w:rPr>
                <w:bCs/>
                <w:sz w:val="16"/>
                <w:szCs w:val="16"/>
                <w:lang w:val="es-DO"/>
              </w:rPr>
            </w:pPr>
            <w:r w:rsidRPr="00927982">
              <w:rPr>
                <w:bCs/>
                <w:sz w:val="16"/>
                <w:szCs w:val="16"/>
                <w:lang w:val="es-DO"/>
              </w:rPr>
              <w:t>Cantidad de compañías intervenidas</w:t>
            </w:r>
          </w:p>
        </w:tc>
        <w:tc>
          <w:tcPr>
            <w:tcW w:w="964" w:type="dxa"/>
            <w:tcBorders>
              <w:top w:val="nil"/>
              <w:left w:val="nil"/>
              <w:bottom w:val="single" w:sz="4" w:space="0" w:color="auto"/>
              <w:right w:val="single" w:sz="4" w:space="0" w:color="auto"/>
            </w:tcBorders>
            <w:shd w:val="clear" w:color="auto" w:fill="auto"/>
            <w:noWrap/>
            <w:vAlign w:val="center"/>
            <w:hideMark/>
          </w:tcPr>
          <w:p w14:paraId="4932E644" w14:textId="77777777" w:rsidR="003E0EFA" w:rsidRPr="00927982" w:rsidRDefault="003E0EFA" w:rsidP="0072478A">
            <w:pPr>
              <w:spacing w:line="240" w:lineRule="auto"/>
              <w:jc w:val="both"/>
              <w:rPr>
                <w:bCs/>
                <w:sz w:val="16"/>
                <w:szCs w:val="16"/>
                <w:lang w:val="es-DO"/>
              </w:rPr>
            </w:pPr>
            <w:r w:rsidRPr="00927982">
              <w:rPr>
                <w:bCs/>
                <w:sz w:val="16"/>
                <w:szCs w:val="16"/>
                <w:lang w:val="es-DO"/>
              </w:rPr>
              <w:t>Trimestral</w:t>
            </w:r>
          </w:p>
        </w:tc>
        <w:tc>
          <w:tcPr>
            <w:tcW w:w="681" w:type="dxa"/>
            <w:tcBorders>
              <w:top w:val="nil"/>
              <w:left w:val="nil"/>
              <w:bottom w:val="single" w:sz="4" w:space="0" w:color="auto"/>
              <w:right w:val="single" w:sz="4" w:space="0" w:color="auto"/>
            </w:tcBorders>
            <w:shd w:val="clear" w:color="auto" w:fill="auto"/>
            <w:noWrap/>
            <w:vAlign w:val="center"/>
            <w:hideMark/>
          </w:tcPr>
          <w:p w14:paraId="40B88CDB" w14:textId="77777777" w:rsidR="003E0EFA" w:rsidRPr="00927982" w:rsidRDefault="003E0EFA" w:rsidP="0072478A">
            <w:pPr>
              <w:spacing w:line="240" w:lineRule="auto"/>
              <w:jc w:val="center"/>
              <w:rPr>
                <w:bCs/>
                <w:sz w:val="16"/>
                <w:szCs w:val="16"/>
                <w:lang w:val="es-DO"/>
              </w:rPr>
            </w:pPr>
            <w:r>
              <w:rPr>
                <w:bCs/>
                <w:sz w:val="16"/>
                <w:szCs w:val="16"/>
                <w:lang w:val="es-DO"/>
              </w:rPr>
              <w:t>263</w:t>
            </w:r>
          </w:p>
        </w:tc>
        <w:tc>
          <w:tcPr>
            <w:tcW w:w="709" w:type="dxa"/>
            <w:tcBorders>
              <w:top w:val="nil"/>
              <w:left w:val="nil"/>
              <w:bottom w:val="single" w:sz="4" w:space="0" w:color="auto"/>
              <w:right w:val="single" w:sz="4" w:space="0" w:color="auto"/>
            </w:tcBorders>
            <w:shd w:val="clear" w:color="auto" w:fill="auto"/>
            <w:noWrap/>
            <w:vAlign w:val="center"/>
            <w:hideMark/>
          </w:tcPr>
          <w:p w14:paraId="03007259" w14:textId="5F61FB93" w:rsidR="003E0EFA" w:rsidRPr="00927982" w:rsidRDefault="003E0EFA" w:rsidP="0072478A">
            <w:pPr>
              <w:spacing w:line="240" w:lineRule="auto"/>
              <w:jc w:val="center"/>
              <w:rPr>
                <w:bCs/>
                <w:sz w:val="16"/>
                <w:szCs w:val="16"/>
                <w:lang w:val="es-DO"/>
              </w:rPr>
            </w:pPr>
            <w:r>
              <w:rPr>
                <w:bCs/>
                <w:sz w:val="16"/>
                <w:szCs w:val="16"/>
                <w:lang w:val="es-DO"/>
              </w:rPr>
              <w:t>1</w:t>
            </w:r>
            <w:r w:rsidR="00C764FE">
              <w:rPr>
                <w:bCs/>
                <w:sz w:val="16"/>
                <w:szCs w:val="16"/>
                <w:lang w:val="es-DO"/>
              </w:rPr>
              <w:t>73</w:t>
            </w:r>
          </w:p>
        </w:tc>
        <w:tc>
          <w:tcPr>
            <w:tcW w:w="851" w:type="dxa"/>
            <w:tcBorders>
              <w:top w:val="nil"/>
              <w:left w:val="nil"/>
              <w:bottom w:val="single" w:sz="4" w:space="0" w:color="auto"/>
              <w:right w:val="single" w:sz="4" w:space="0" w:color="auto"/>
            </w:tcBorders>
            <w:shd w:val="clear" w:color="auto" w:fill="auto"/>
            <w:noWrap/>
            <w:vAlign w:val="center"/>
            <w:hideMark/>
          </w:tcPr>
          <w:p w14:paraId="432F6A11" w14:textId="6A0E9D6B" w:rsidR="003E0EFA" w:rsidRPr="00927982" w:rsidRDefault="00C764FE" w:rsidP="0072478A">
            <w:pPr>
              <w:spacing w:line="240" w:lineRule="auto"/>
              <w:jc w:val="center"/>
              <w:rPr>
                <w:bCs/>
                <w:sz w:val="16"/>
                <w:szCs w:val="16"/>
                <w:lang w:val="es-DO"/>
              </w:rPr>
            </w:pPr>
            <w:r>
              <w:rPr>
                <w:bCs/>
                <w:sz w:val="16"/>
                <w:szCs w:val="16"/>
                <w:lang w:val="es-DO"/>
              </w:rPr>
              <w:t>165</w:t>
            </w:r>
          </w:p>
        </w:tc>
        <w:tc>
          <w:tcPr>
            <w:tcW w:w="1275" w:type="dxa"/>
            <w:tcBorders>
              <w:top w:val="nil"/>
              <w:left w:val="nil"/>
              <w:bottom w:val="single" w:sz="4" w:space="0" w:color="auto"/>
              <w:right w:val="single" w:sz="4" w:space="0" w:color="auto"/>
            </w:tcBorders>
            <w:shd w:val="clear" w:color="auto" w:fill="auto"/>
            <w:noWrap/>
            <w:vAlign w:val="center"/>
            <w:hideMark/>
          </w:tcPr>
          <w:p w14:paraId="0D04EEB0" w14:textId="340917F5" w:rsidR="003E0EFA" w:rsidRPr="00927982" w:rsidRDefault="00C764FE" w:rsidP="0072478A">
            <w:pPr>
              <w:spacing w:line="240" w:lineRule="auto"/>
              <w:jc w:val="center"/>
              <w:rPr>
                <w:bCs/>
                <w:sz w:val="16"/>
                <w:szCs w:val="16"/>
                <w:lang w:val="es-DO"/>
              </w:rPr>
            </w:pPr>
            <w:r>
              <w:rPr>
                <w:bCs/>
                <w:sz w:val="16"/>
                <w:szCs w:val="16"/>
                <w:lang w:val="es-DO"/>
              </w:rPr>
              <w:t>94.22</w:t>
            </w:r>
            <w:r w:rsidR="003E0EFA" w:rsidRPr="00927982">
              <w:rPr>
                <w:bCs/>
                <w:sz w:val="16"/>
                <w:szCs w:val="16"/>
                <w:lang w:val="es-DO"/>
              </w:rPr>
              <w:t>%</w:t>
            </w:r>
          </w:p>
        </w:tc>
      </w:tr>
      <w:tr w:rsidR="003E0EFA" w:rsidRPr="00927982" w14:paraId="264BAA0E" w14:textId="77777777" w:rsidTr="003E0EFA">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6E2F495" w14:textId="77777777" w:rsidR="003E0EFA" w:rsidRPr="00927982" w:rsidRDefault="003E0EFA" w:rsidP="0072478A">
            <w:pPr>
              <w:spacing w:line="240" w:lineRule="auto"/>
              <w:jc w:val="center"/>
              <w:rPr>
                <w:bCs/>
                <w:sz w:val="16"/>
                <w:szCs w:val="16"/>
                <w:lang w:val="es-DO"/>
              </w:rPr>
            </w:pPr>
            <w:r w:rsidRPr="00927982">
              <w:rPr>
                <w:bCs/>
                <w:sz w:val="16"/>
                <w:szCs w:val="16"/>
                <w:lang w:val="es-DO"/>
              </w:rPr>
              <w:t>8</w:t>
            </w:r>
          </w:p>
        </w:tc>
        <w:tc>
          <w:tcPr>
            <w:tcW w:w="1134" w:type="dxa"/>
            <w:tcBorders>
              <w:top w:val="nil"/>
              <w:left w:val="nil"/>
              <w:bottom w:val="single" w:sz="4" w:space="0" w:color="auto"/>
              <w:right w:val="single" w:sz="4" w:space="0" w:color="auto"/>
            </w:tcBorders>
            <w:shd w:val="clear" w:color="auto" w:fill="auto"/>
            <w:noWrap/>
            <w:vAlign w:val="center"/>
            <w:hideMark/>
          </w:tcPr>
          <w:p w14:paraId="3BCDC229" w14:textId="77777777" w:rsidR="003E0EFA" w:rsidRPr="00927982" w:rsidRDefault="003E0EFA" w:rsidP="0072478A">
            <w:pPr>
              <w:spacing w:line="240" w:lineRule="auto"/>
              <w:jc w:val="both"/>
              <w:rPr>
                <w:bCs/>
                <w:sz w:val="16"/>
                <w:szCs w:val="16"/>
                <w:lang w:val="es-DO"/>
              </w:rPr>
            </w:pPr>
            <w:r w:rsidRPr="00927982">
              <w:rPr>
                <w:bCs/>
                <w:sz w:val="16"/>
                <w:szCs w:val="16"/>
                <w:lang w:val="es-DO"/>
              </w:rPr>
              <w:t>Dirección de Comunicaciones</w:t>
            </w:r>
          </w:p>
        </w:tc>
        <w:tc>
          <w:tcPr>
            <w:tcW w:w="1134" w:type="dxa"/>
            <w:tcBorders>
              <w:top w:val="nil"/>
              <w:left w:val="nil"/>
              <w:bottom w:val="single" w:sz="4" w:space="0" w:color="auto"/>
              <w:right w:val="single" w:sz="4" w:space="0" w:color="auto"/>
            </w:tcBorders>
            <w:shd w:val="clear" w:color="auto" w:fill="auto"/>
            <w:vAlign w:val="center"/>
            <w:hideMark/>
          </w:tcPr>
          <w:p w14:paraId="5F9E640D" w14:textId="77777777" w:rsidR="003E0EFA" w:rsidRPr="00927982" w:rsidRDefault="003E0EFA" w:rsidP="0072478A">
            <w:pPr>
              <w:spacing w:line="240" w:lineRule="auto"/>
              <w:jc w:val="both"/>
              <w:rPr>
                <w:bCs/>
                <w:sz w:val="16"/>
                <w:szCs w:val="16"/>
                <w:lang w:val="es-DO"/>
              </w:rPr>
            </w:pPr>
            <w:r w:rsidRPr="00927982">
              <w:rPr>
                <w:bCs/>
                <w:sz w:val="16"/>
                <w:szCs w:val="16"/>
                <w:lang w:val="es-DO"/>
              </w:rPr>
              <w:t xml:space="preserve">Gestión de la Comunicación </w:t>
            </w:r>
          </w:p>
        </w:tc>
        <w:tc>
          <w:tcPr>
            <w:tcW w:w="1473" w:type="dxa"/>
            <w:tcBorders>
              <w:top w:val="nil"/>
              <w:left w:val="nil"/>
              <w:bottom w:val="single" w:sz="4" w:space="0" w:color="auto"/>
              <w:right w:val="single" w:sz="4" w:space="0" w:color="auto"/>
            </w:tcBorders>
            <w:shd w:val="clear" w:color="auto" w:fill="auto"/>
            <w:vAlign w:val="center"/>
            <w:hideMark/>
          </w:tcPr>
          <w:p w14:paraId="5A7139A9" w14:textId="77777777" w:rsidR="003E0EFA" w:rsidRPr="00927982" w:rsidRDefault="003E0EFA" w:rsidP="0072478A">
            <w:pPr>
              <w:spacing w:line="240" w:lineRule="auto"/>
              <w:jc w:val="both"/>
              <w:rPr>
                <w:bCs/>
                <w:sz w:val="16"/>
                <w:szCs w:val="16"/>
                <w:lang w:val="es-DO"/>
              </w:rPr>
            </w:pPr>
            <w:r w:rsidRPr="00927982">
              <w:rPr>
                <w:bCs/>
                <w:sz w:val="16"/>
                <w:szCs w:val="16"/>
                <w:lang w:val="es-DO"/>
              </w:rPr>
              <w:t>Cantidad de notas, actividades, publicaciones y diseños realizados</w:t>
            </w:r>
          </w:p>
        </w:tc>
        <w:tc>
          <w:tcPr>
            <w:tcW w:w="964" w:type="dxa"/>
            <w:tcBorders>
              <w:top w:val="nil"/>
              <w:left w:val="nil"/>
              <w:bottom w:val="single" w:sz="4" w:space="0" w:color="auto"/>
              <w:right w:val="single" w:sz="4" w:space="0" w:color="auto"/>
            </w:tcBorders>
            <w:shd w:val="clear" w:color="auto" w:fill="auto"/>
            <w:noWrap/>
            <w:vAlign w:val="center"/>
            <w:hideMark/>
          </w:tcPr>
          <w:p w14:paraId="44BDFAA9" w14:textId="77777777" w:rsidR="003E0EFA" w:rsidRPr="00927982" w:rsidRDefault="003E0EFA" w:rsidP="0072478A">
            <w:pPr>
              <w:spacing w:line="240" w:lineRule="auto"/>
              <w:jc w:val="both"/>
              <w:rPr>
                <w:bCs/>
                <w:sz w:val="16"/>
                <w:szCs w:val="16"/>
                <w:lang w:val="es-DO"/>
              </w:rPr>
            </w:pPr>
            <w:r w:rsidRPr="00927982">
              <w:rPr>
                <w:bCs/>
                <w:sz w:val="16"/>
                <w:szCs w:val="16"/>
                <w:lang w:val="es-DO"/>
              </w:rPr>
              <w:t>Trimestral</w:t>
            </w:r>
          </w:p>
        </w:tc>
        <w:tc>
          <w:tcPr>
            <w:tcW w:w="681" w:type="dxa"/>
            <w:tcBorders>
              <w:top w:val="nil"/>
              <w:left w:val="nil"/>
              <w:bottom w:val="single" w:sz="4" w:space="0" w:color="auto"/>
              <w:right w:val="single" w:sz="4" w:space="0" w:color="auto"/>
            </w:tcBorders>
            <w:shd w:val="clear" w:color="auto" w:fill="auto"/>
            <w:noWrap/>
            <w:vAlign w:val="center"/>
            <w:hideMark/>
          </w:tcPr>
          <w:p w14:paraId="4745FF4F" w14:textId="77777777" w:rsidR="003E0EFA" w:rsidRPr="00927982" w:rsidRDefault="003E0EFA" w:rsidP="0072478A">
            <w:pPr>
              <w:spacing w:line="240" w:lineRule="auto"/>
              <w:jc w:val="center"/>
              <w:rPr>
                <w:bCs/>
                <w:sz w:val="16"/>
                <w:szCs w:val="16"/>
                <w:lang w:val="es-DO"/>
              </w:rPr>
            </w:pPr>
            <w:r>
              <w:rPr>
                <w:bCs/>
                <w:sz w:val="16"/>
                <w:szCs w:val="16"/>
                <w:lang w:val="es-DO"/>
              </w:rPr>
              <w:t>670</w:t>
            </w:r>
          </w:p>
        </w:tc>
        <w:tc>
          <w:tcPr>
            <w:tcW w:w="709" w:type="dxa"/>
            <w:tcBorders>
              <w:top w:val="nil"/>
              <w:left w:val="nil"/>
              <w:bottom w:val="single" w:sz="4" w:space="0" w:color="auto"/>
              <w:right w:val="single" w:sz="4" w:space="0" w:color="auto"/>
            </w:tcBorders>
            <w:shd w:val="clear" w:color="auto" w:fill="auto"/>
            <w:noWrap/>
            <w:vAlign w:val="center"/>
            <w:hideMark/>
          </w:tcPr>
          <w:p w14:paraId="63605256" w14:textId="412B3284" w:rsidR="003E0EFA" w:rsidRPr="00927982" w:rsidRDefault="00C764FE" w:rsidP="0072478A">
            <w:pPr>
              <w:spacing w:line="240" w:lineRule="auto"/>
              <w:jc w:val="center"/>
              <w:rPr>
                <w:bCs/>
                <w:sz w:val="16"/>
                <w:szCs w:val="16"/>
                <w:lang w:val="es-DO"/>
              </w:rPr>
            </w:pPr>
            <w:r>
              <w:rPr>
                <w:bCs/>
                <w:sz w:val="16"/>
                <w:szCs w:val="16"/>
                <w:lang w:val="es-DO"/>
              </w:rPr>
              <w:t>503</w:t>
            </w:r>
          </w:p>
        </w:tc>
        <w:tc>
          <w:tcPr>
            <w:tcW w:w="851" w:type="dxa"/>
            <w:tcBorders>
              <w:top w:val="nil"/>
              <w:left w:val="nil"/>
              <w:bottom w:val="single" w:sz="4" w:space="0" w:color="auto"/>
              <w:right w:val="single" w:sz="4" w:space="0" w:color="auto"/>
            </w:tcBorders>
            <w:shd w:val="clear" w:color="auto" w:fill="auto"/>
            <w:noWrap/>
            <w:vAlign w:val="center"/>
            <w:hideMark/>
          </w:tcPr>
          <w:p w14:paraId="0143A8E1" w14:textId="58549775" w:rsidR="003E0EFA" w:rsidRPr="00927982" w:rsidRDefault="00C764FE" w:rsidP="0072478A">
            <w:pPr>
              <w:spacing w:line="240" w:lineRule="auto"/>
              <w:jc w:val="center"/>
              <w:rPr>
                <w:bCs/>
                <w:sz w:val="16"/>
                <w:szCs w:val="16"/>
                <w:lang w:val="es-DO"/>
              </w:rPr>
            </w:pPr>
            <w:r>
              <w:rPr>
                <w:bCs/>
                <w:sz w:val="16"/>
                <w:szCs w:val="16"/>
                <w:lang w:val="es-DO"/>
              </w:rPr>
              <w:t>522</w:t>
            </w:r>
          </w:p>
        </w:tc>
        <w:tc>
          <w:tcPr>
            <w:tcW w:w="1275" w:type="dxa"/>
            <w:tcBorders>
              <w:top w:val="nil"/>
              <w:left w:val="nil"/>
              <w:bottom w:val="single" w:sz="4" w:space="0" w:color="auto"/>
              <w:right w:val="single" w:sz="4" w:space="0" w:color="auto"/>
            </w:tcBorders>
            <w:shd w:val="clear" w:color="auto" w:fill="auto"/>
            <w:noWrap/>
            <w:vAlign w:val="center"/>
            <w:hideMark/>
          </w:tcPr>
          <w:p w14:paraId="1BB267FA" w14:textId="208AFEFE" w:rsidR="003E0EFA" w:rsidRPr="00927982" w:rsidRDefault="003E0EFA" w:rsidP="0072478A">
            <w:pPr>
              <w:spacing w:line="240" w:lineRule="auto"/>
              <w:jc w:val="center"/>
              <w:rPr>
                <w:bCs/>
                <w:sz w:val="16"/>
                <w:szCs w:val="16"/>
                <w:lang w:val="es-DO"/>
              </w:rPr>
            </w:pPr>
            <w:r>
              <w:rPr>
                <w:bCs/>
                <w:sz w:val="16"/>
                <w:szCs w:val="16"/>
                <w:lang w:val="es-DO"/>
              </w:rPr>
              <w:t>1</w:t>
            </w:r>
            <w:r w:rsidR="00C764FE">
              <w:rPr>
                <w:bCs/>
                <w:sz w:val="16"/>
                <w:szCs w:val="16"/>
                <w:lang w:val="es-DO"/>
              </w:rPr>
              <w:t>03</w:t>
            </w:r>
            <w:r>
              <w:rPr>
                <w:bCs/>
                <w:sz w:val="16"/>
                <w:szCs w:val="16"/>
                <w:lang w:val="es-DO"/>
              </w:rPr>
              <w:t>.</w:t>
            </w:r>
            <w:r w:rsidR="00C764FE">
              <w:rPr>
                <w:bCs/>
                <w:sz w:val="16"/>
                <w:szCs w:val="16"/>
                <w:lang w:val="es-DO"/>
              </w:rPr>
              <w:t>77</w:t>
            </w:r>
            <w:r w:rsidRPr="00927982">
              <w:rPr>
                <w:bCs/>
                <w:sz w:val="16"/>
                <w:szCs w:val="16"/>
                <w:lang w:val="es-DO"/>
              </w:rPr>
              <w:t>%</w:t>
            </w:r>
          </w:p>
        </w:tc>
      </w:tr>
    </w:tbl>
    <w:p w14:paraId="2694F83F" w14:textId="09B4A199" w:rsidR="00FB7860" w:rsidRDefault="00FB7860" w:rsidP="003E0EFA">
      <w:pPr>
        <w:rPr>
          <w:lang w:val="es-DO"/>
        </w:rPr>
      </w:pPr>
    </w:p>
    <w:p w14:paraId="1F4A8A9E" w14:textId="5B1445EB" w:rsidR="003E0EFA" w:rsidRDefault="00FB7860" w:rsidP="003E0EFA">
      <w:pPr>
        <w:rPr>
          <w:lang w:val="es-DO"/>
        </w:rPr>
      </w:pPr>
      <w:r>
        <w:rPr>
          <w:lang w:val="es-DO"/>
        </w:rPr>
        <w:lastRenderedPageBreak/>
        <w:br w:type="page"/>
      </w:r>
    </w:p>
    <w:p w14:paraId="3A8BC90D" w14:textId="1D0414C6" w:rsidR="006A09EF" w:rsidRDefault="006A09EF" w:rsidP="006A09EF">
      <w:pPr>
        <w:pStyle w:val="Heading2"/>
        <w:rPr>
          <w:lang w:val="es-DO"/>
        </w:rPr>
      </w:pPr>
      <w:bookmarkStart w:id="43" w:name="_Toc153794697"/>
      <w:r w:rsidRPr="006A09EF">
        <w:rPr>
          <w:lang w:val="es-DO"/>
        </w:rPr>
        <w:lastRenderedPageBreak/>
        <w:t>d.</w:t>
      </w:r>
      <w:r>
        <w:rPr>
          <w:lang w:val="es-DO"/>
        </w:rPr>
        <w:t xml:space="preserve"> </w:t>
      </w:r>
      <w:r w:rsidRPr="006A09EF">
        <w:rPr>
          <w:lang w:val="es-DO"/>
        </w:rPr>
        <w:t>Resumen del Plan de Compras</w:t>
      </w:r>
      <w:bookmarkEnd w:id="43"/>
    </w:p>
    <w:p w14:paraId="0B85F9B4" w14:textId="2DC92D8E" w:rsidR="006A09EF" w:rsidRDefault="006A09EF" w:rsidP="006A09EF">
      <w:pPr>
        <w:rPr>
          <w:lang w:val="es-DO"/>
        </w:rPr>
      </w:pPr>
    </w:p>
    <w:tbl>
      <w:tblPr>
        <w:tblStyle w:val="TableGrid"/>
        <w:tblW w:w="5000" w:type="pct"/>
        <w:tblLook w:val="04A0" w:firstRow="1" w:lastRow="0" w:firstColumn="1" w:lastColumn="0" w:noHBand="0" w:noVBand="1"/>
      </w:tblPr>
      <w:tblGrid>
        <w:gridCol w:w="4078"/>
        <w:gridCol w:w="3832"/>
      </w:tblGrid>
      <w:tr w:rsidR="006A09EF" w:rsidRPr="007732EF" w14:paraId="4933A93A" w14:textId="77777777" w:rsidTr="006A09EF">
        <w:trPr>
          <w:tblHeader/>
        </w:trPr>
        <w:tc>
          <w:tcPr>
            <w:tcW w:w="5000" w:type="pct"/>
            <w:gridSpan w:val="2"/>
            <w:shd w:val="clear" w:color="auto" w:fill="002060"/>
          </w:tcPr>
          <w:p w14:paraId="1E9EB287" w14:textId="45D328ED" w:rsidR="006A09EF" w:rsidRPr="00927982" w:rsidRDefault="006A09EF" w:rsidP="0072478A">
            <w:pPr>
              <w:spacing w:line="360" w:lineRule="auto"/>
              <w:jc w:val="center"/>
              <w:rPr>
                <w:b/>
                <w:bCs/>
                <w:color w:val="FFFFFF" w:themeColor="background1"/>
                <w:lang w:val="es-DO"/>
              </w:rPr>
            </w:pPr>
            <w:r w:rsidRPr="006A09EF">
              <w:rPr>
                <w:rFonts w:ascii="Times New Roman" w:hAnsi="Times New Roman" w:cs="Times New Roman"/>
                <w:b/>
                <w:bCs/>
                <w:color w:val="FFFFFF" w:themeColor="background1"/>
                <w:spacing w:val="20"/>
                <w:sz w:val="24"/>
                <w:szCs w:val="24"/>
                <w:lang w:val="es-DO"/>
              </w:rPr>
              <w:t>RESUMEN DEL PLAN DE COMPRAS</w:t>
            </w:r>
          </w:p>
        </w:tc>
      </w:tr>
      <w:tr w:rsidR="006A09EF" w:rsidRPr="00927982" w14:paraId="2B4C20C3" w14:textId="77777777" w:rsidTr="006A09EF">
        <w:tc>
          <w:tcPr>
            <w:tcW w:w="5000" w:type="pct"/>
            <w:gridSpan w:val="2"/>
            <w:shd w:val="clear" w:color="auto" w:fill="002060"/>
          </w:tcPr>
          <w:p w14:paraId="01F4E6EF" w14:textId="77777777" w:rsidR="006A09EF" w:rsidRPr="00927982" w:rsidRDefault="006A09EF" w:rsidP="0072478A">
            <w:pPr>
              <w:spacing w:line="360" w:lineRule="auto"/>
              <w:jc w:val="center"/>
              <w:rPr>
                <w:rFonts w:ascii="Times New Roman" w:hAnsi="Times New Roman" w:cs="Times New Roman"/>
                <w:b/>
                <w:bCs/>
                <w:color w:val="767171"/>
                <w:spacing w:val="20"/>
                <w:sz w:val="24"/>
                <w:szCs w:val="24"/>
                <w:lang w:val="es-DO"/>
              </w:rPr>
            </w:pPr>
            <w:r w:rsidRPr="00927982">
              <w:rPr>
                <w:rFonts w:ascii="Times New Roman" w:hAnsi="Times New Roman" w:cs="Times New Roman"/>
                <w:b/>
                <w:bCs/>
                <w:color w:val="FFFFFF" w:themeColor="background1"/>
                <w:spacing w:val="20"/>
                <w:sz w:val="24"/>
                <w:szCs w:val="24"/>
                <w:lang w:val="es-DO"/>
              </w:rPr>
              <w:t>DATOS DE CABECERA PACC</w:t>
            </w:r>
          </w:p>
        </w:tc>
      </w:tr>
      <w:tr w:rsidR="006A09EF" w:rsidRPr="00927982" w14:paraId="4E67AE89" w14:textId="77777777" w:rsidTr="006A09EF">
        <w:tc>
          <w:tcPr>
            <w:tcW w:w="2578" w:type="pct"/>
          </w:tcPr>
          <w:p w14:paraId="2291ACB0"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Monto estimado total</w:t>
            </w:r>
          </w:p>
        </w:tc>
        <w:tc>
          <w:tcPr>
            <w:tcW w:w="2422" w:type="pct"/>
          </w:tcPr>
          <w:p w14:paraId="499AB03B"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RD$ 128,606,175.86</w:t>
            </w:r>
          </w:p>
        </w:tc>
      </w:tr>
      <w:tr w:rsidR="006A09EF" w:rsidRPr="00927982" w14:paraId="50A78602" w14:textId="77777777" w:rsidTr="006A09EF">
        <w:tc>
          <w:tcPr>
            <w:tcW w:w="2578" w:type="pct"/>
          </w:tcPr>
          <w:p w14:paraId="7A9F9535"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Monto total contratado</w:t>
            </w:r>
          </w:p>
        </w:tc>
        <w:tc>
          <w:tcPr>
            <w:tcW w:w="2422" w:type="pct"/>
          </w:tcPr>
          <w:p w14:paraId="572C117B"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RD$ 128,606,175.86</w:t>
            </w:r>
          </w:p>
        </w:tc>
      </w:tr>
      <w:tr w:rsidR="006A09EF" w:rsidRPr="00927982" w14:paraId="384A23D4" w14:textId="77777777" w:rsidTr="006A09EF">
        <w:tc>
          <w:tcPr>
            <w:tcW w:w="2578" w:type="pct"/>
          </w:tcPr>
          <w:p w14:paraId="45CCCAE6"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Cantidad de procesos registrados</w:t>
            </w:r>
          </w:p>
        </w:tc>
        <w:tc>
          <w:tcPr>
            <w:tcW w:w="2422" w:type="pct"/>
          </w:tcPr>
          <w:p w14:paraId="5C90C107"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110</w:t>
            </w:r>
          </w:p>
        </w:tc>
      </w:tr>
      <w:tr w:rsidR="006A09EF" w:rsidRPr="00927982" w14:paraId="381D8450" w14:textId="77777777" w:rsidTr="006A09EF">
        <w:tc>
          <w:tcPr>
            <w:tcW w:w="2578" w:type="pct"/>
          </w:tcPr>
          <w:p w14:paraId="0F4D4047"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Capítulo</w:t>
            </w:r>
          </w:p>
        </w:tc>
        <w:tc>
          <w:tcPr>
            <w:tcW w:w="2422" w:type="pct"/>
          </w:tcPr>
          <w:p w14:paraId="21A7A97A"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5127</w:t>
            </w:r>
          </w:p>
        </w:tc>
      </w:tr>
      <w:tr w:rsidR="006A09EF" w:rsidRPr="00927982" w14:paraId="55CFFFB2" w14:textId="77777777" w:rsidTr="006A09EF">
        <w:tc>
          <w:tcPr>
            <w:tcW w:w="2578" w:type="pct"/>
          </w:tcPr>
          <w:p w14:paraId="5F69C67B"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Sub capítulo</w:t>
            </w:r>
          </w:p>
        </w:tc>
        <w:tc>
          <w:tcPr>
            <w:tcW w:w="2422" w:type="pct"/>
          </w:tcPr>
          <w:p w14:paraId="77F03938"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1</w:t>
            </w:r>
          </w:p>
        </w:tc>
      </w:tr>
      <w:tr w:rsidR="006A09EF" w:rsidRPr="00927982" w14:paraId="204BD92A" w14:textId="77777777" w:rsidTr="006A09EF">
        <w:tc>
          <w:tcPr>
            <w:tcW w:w="2578" w:type="pct"/>
          </w:tcPr>
          <w:p w14:paraId="27912E4D"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Unidad ejecutora</w:t>
            </w:r>
          </w:p>
        </w:tc>
        <w:tc>
          <w:tcPr>
            <w:tcW w:w="2422" w:type="pct"/>
          </w:tcPr>
          <w:p w14:paraId="07AA0343"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0001</w:t>
            </w:r>
          </w:p>
        </w:tc>
      </w:tr>
      <w:tr w:rsidR="006A09EF" w:rsidRPr="00927982" w14:paraId="2978D772" w14:textId="77777777" w:rsidTr="006A09EF">
        <w:tc>
          <w:tcPr>
            <w:tcW w:w="2578" w:type="pct"/>
          </w:tcPr>
          <w:p w14:paraId="18D6E019"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Unidad de compra</w:t>
            </w:r>
          </w:p>
        </w:tc>
        <w:tc>
          <w:tcPr>
            <w:tcW w:w="2422" w:type="pct"/>
          </w:tcPr>
          <w:p w14:paraId="065FEFA2"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Superintendencia de Seguros</w:t>
            </w:r>
          </w:p>
        </w:tc>
      </w:tr>
      <w:tr w:rsidR="006A09EF" w:rsidRPr="00927982" w14:paraId="6F6D299D" w14:textId="77777777" w:rsidTr="006A09EF">
        <w:tc>
          <w:tcPr>
            <w:tcW w:w="2578" w:type="pct"/>
          </w:tcPr>
          <w:p w14:paraId="1BEDEFBB"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Año fiscal</w:t>
            </w:r>
          </w:p>
        </w:tc>
        <w:tc>
          <w:tcPr>
            <w:tcW w:w="2422" w:type="pct"/>
          </w:tcPr>
          <w:p w14:paraId="12129F12"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2023</w:t>
            </w:r>
          </w:p>
        </w:tc>
      </w:tr>
      <w:tr w:rsidR="006A09EF" w:rsidRPr="00927982" w14:paraId="640E6A0A" w14:textId="77777777" w:rsidTr="006A09EF">
        <w:tc>
          <w:tcPr>
            <w:tcW w:w="2578" w:type="pct"/>
          </w:tcPr>
          <w:p w14:paraId="49E24F17"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Fecha aprobación</w:t>
            </w:r>
          </w:p>
        </w:tc>
        <w:tc>
          <w:tcPr>
            <w:tcW w:w="2422" w:type="pct"/>
          </w:tcPr>
          <w:p w14:paraId="0A01044B"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31 de enero</w:t>
            </w:r>
          </w:p>
        </w:tc>
      </w:tr>
      <w:tr w:rsidR="006A09EF" w:rsidRPr="007732EF" w14:paraId="5E0C955D" w14:textId="77777777" w:rsidTr="006A09EF">
        <w:tc>
          <w:tcPr>
            <w:tcW w:w="5000" w:type="pct"/>
            <w:gridSpan w:val="2"/>
            <w:shd w:val="clear" w:color="auto" w:fill="002060"/>
          </w:tcPr>
          <w:p w14:paraId="1806F5B3" w14:textId="77777777" w:rsidR="006A09EF" w:rsidRPr="00927982" w:rsidRDefault="006A09EF" w:rsidP="0072478A">
            <w:pPr>
              <w:spacing w:line="360" w:lineRule="auto"/>
              <w:jc w:val="center"/>
              <w:rPr>
                <w:rFonts w:ascii="Times New Roman" w:hAnsi="Times New Roman" w:cs="Times New Roman"/>
                <w:b/>
                <w:bCs/>
                <w:color w:val="FFFFFF" w:themeColor="background1"/>
                <w:spacing w:val="20"/>
                <w:sz w:val="24"/>
                <w:szCs w:val="24"/>
                <w:lang w:val="es-DO"/>
              </w:rPr>
            </w:pPr>
            <w:r w:rsidRPr="00927982">
              <w:rPr>
                <w:rFonts w:ascii="Times New Roman" w:hAnsi="Times New Roman" w:cs="Times New Roman"/>
                <w:b/>
                <w:bCs/>
                <w:color w:val="FFFFFF" w:themeColor="background1"/>
                <w:spacing w:val="20"/>
                <w:sz w:val="24"/>
                <w:szCs w:val="24"/>
                <w:lang w:val="es-DO"/>
              </w:rPr>
              <w:t>MONTOS ESTIMADOS SEGÚN OBJETO DE CONTRATACIÓN</w:t>
            </w:r>
          </w:p>
        </w:tc>
      </w:tr>
      <w:tr w:rsidR="006A09EF" w:rsidRPr="00927982" w14:paraId="13C19EA2" w14:textId="77777777" w:rsidTr="006A09EF">
        <w:tc>
          <w:tcPr>
            <w:tcW w:w="2578" w:type="pct"/>
          </w:tcPr>
          <w:p w14:paraId="23CAF99D"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Bienes</w:t>
            </w:r>
          </w:p>
        </w:tc>
        <w:tc>
          <w:tcPr>
            <w:tcW w:w="2422" w:type="pct"/>
          </w:tcPr>
          <w:p w14:paraId="3CD6B3EF" w14:textId="4CC2EAE5"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6A09EF">
              <w:rPr>
                <w:rFonts w:ascii="Times New Roman" w:hAnsi="Times New Roman" w:cs="Times New Roman"/>
                <w:bCs/>
                <w:color w:val="767171"/>
                <w:spacing w:val="20"/>
                <w:sz w:val="24"/>
                <w:szCs w:val="24"/>
                <w:lang w:val="es-DO"/>
              </w:rPr>
              <w:t>RD$40,589,005.55</w:t>
            </w:r>
          </w:p>
        </w:tc>
      </w:tr>
      <w:tr w:rsidR="006A09EF" w:rsidRPr="00927982" w14:paraId="2D28F06B" w14:textId="77777777" w:rsidTr="006A09EF">
        <w:tc>
          <w:tcPr>
            <w:tcW w:w="2578" w:type="pct"/>
          </w:tcPr>
          <w:p w14:paraId="05EF7948"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Obras</w:t>
            </w:r>
          </w:p>
        </w:tc>
        <w:tc>
          <w:tcPr>
            <w:tcW w:w="2422" w:type="pct"/>
          </w:tcPr>
          <w:p w14:paraId="4F0C7D1F"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20D2DA9E" w14:textId="77777777" w:rsidTr="006A09EF">
        <w:tc>
          <w:tcPr>
            <w:tcW w:w="2578" w:type="pct"/>
          </w:tcPr>
          <w:p w14:paraId="169C10C4"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Servicios</w:t>
            </w:r>
          </w:p>
        </w:tc>
        <w:tc>
          <w:tcPr>
            <w:tcW w:w="2422" w:type="pct"/>
          </w:tcPr>
          <w:p w14:paraId="7C3BE526" w14:textId="3B189B49"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6A09EF">
              <w:rPr>
                <w:rFonts w:ascii="Times New Roman" w:hAnsi="Times New Roman" w:cs="Times New Roman"/>
                <w:bCs/>
                <w:color w:val="767171"/>
                <w:spacing w:val="20"/>
                <w:sz w:val="24"/>
                <w:szCs w:val="24"/>
                <w:lang w:val="es-DO"/>
              </w:rPr>
              <w:t>RD$51,598,441.63</w:t>
            </w:r>
          </w:p>
        </w:tc>
      </w:tr>
      <w:tr w:rsidR="006A09EF" w:rsidRPr="00927982" w14:paraId="6B2E8DD1" w14:textId="77777777" w:rsidTr="006A09EF">
        <w:tc>
          <w:tcPr>
            <w:tcW w:w="2578" w:type="pct"/>
          </w:tcPr>
          <w:p w14:paraId="5419A3F5"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Servicios: consultoría                                                      </w:t>
            </w:r>
          </w:p>
        </w:tc>
        <w:tc>
          <w:tcPr>
            <w:tcW w:w="2422" w:type="pct"/>
          </w:tcPr>
          <w:p w14:paraId="76B3CF8F"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1E824EE3" w14:textId="77777777" w:rsidTr="006A09EF">
        <w:tc>
          <w:tcPr>
            <w:tcW w:w="2578" w:type="pct"/>
          </w:tcPr>
          <w:p w14:paraId="74038847"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Servicios: consultoría basada en la calidad de los servicios </w:t>
            </w:r>
          </w:p>
        </w:tc>
        <w:tc>
          <w:tcPr>
            <w:tcW w:w="2422" w:type="pct"/>
          </w:tcPr>
          <w:p w14:paraId="469007A6"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7732EF" w14:paraId="4685EDB6" w14:textId="77777777" w:rsidTr="006A09EF">
        <w:tc>
          <w:tcPr>
            <w:tcW w:w="5000" w:type="pct"/>
            <w:gridSpan w:val="2"/>
            <w:shd w:val="clear" w:color="auto" w:fill="002060"/>
          </w:tcPr>
          <w:p w14:paraId="08191D4E" w14:textId="77777777" w:rsidR="006A09EF" w:rsidRPr="00927982" w:rsidRDefault="006A09EF" w:rsidP="0072478A">
            <w:pPr>
              <w:spacing w:line="360" w:lineRule="auto"/>
              <w:jc w:val="center"/>
              <w:rPr>
                <w:rFonts w:ascii="Times New Roman" w:hAnsi="Times New Roman" w:cs="Times New Roman"/>
                <w:b/>
                <w:bCs/>
                <w:color w:val="767171"/>
                <w:spacing w:val="20"/>
                <w:sz w:val="24"/>
                <w:szCs w:val="24"/>
                <w:lang w:val="es-DO"/>
              </w:rPr>
            </w:pPr>
            <w:r w:rsidRPr="00927982">
              <w:rPr>
                <w:rFonts w:ascii="Times New Roman" w:hAnsi="Times New Roman" w:cs="Times New Roman"/>
                <w:b/>
                <w:bCs/>
                <w:color w:val="FFFFFF" w:themeColor="background1"/>
                <w:spacing w:val="20"/>
                <w:sz w:val="24"/>
                <w:szCs w:val="24"/>
                <w:lang w:val="es-DO"/>
              </w:rPr>
              <w:t>MONTOS ESTIMADOS SEGÚN CLASIFICACIÓN MIPYMES</w:t>
            </w:r>
          </w:p>
        </w:tc>
      </w:tr>
      <w:tr w:rsidR="006A09EF" w:rsidRPr="00927982" w14:paraId="6ED11E18" w14:textId="77777777" w:rsidTr="006A09EF">
        <w:tc>
          <w:tcPr>
            <w:tcW w:w="2578" w:type="pct"/>
          </w:tcPr>
          <w:p w14:paraId="1AFD37AF"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MiPymes</w:t>
            </w:r>
          </w:p>
        </w:tc>
        <w:tc>
          <w:tcPr>
            <w:tcW w:w="2422" w:type="pct"/>
          </w:tcPr>
          <w:p w14:paraId="7F4E02DF" w14:textId="1B9875B8"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6A09EF">
              <w:rPr>
                <w:rFonts w:ascii="Times New Roman" w:hAnsi="Times New Roman" w:cs="Times New Roman"/>
                <w:bCs/>
                <w:color w:val="767171"/>
                <w:spacing w:val="20"/>
                <w:sz w:val="24"/>
                <w:szCs w:val="24"/>
                <w:lang w:val="es-DO"/>
              </w:rPr>
              <w:t>RD$39,110,273.01</w:t>
            </w:r>
          </w:p>
        </w:tc>
      </w:tr>
      <w:tr w:rsidR="006A09EF" w:rsidRPr="00927982" w14:paraId="6C5C0A48" w14:textId="77777777" w:rsidTr="006A09EF">
        <w:tc>
          <w:tcPr>
            <w:tcW w:w="2578" w:type="pct"/>
          </w:tcPr>
          <w:p w14:paraId="677C6CF0"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MiPymes mujer                                                                </w:t>
            </w:r>
          </w:p>
        </w:tc>
        <w:tc>
          <w:tcPr>
            <w:tcW w:w="2422" w:type="pct"/>
          </w:tcPr>
          <w:p w14:paraId="2B6C1485" w14:textId="710C9A19"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6A09EF">
              <w:rPr>
                <w:rFonts w:ascii="Times New Roman" w:hAnsi="Times New Roman" w:cs="Times New Roman"/>
                <w:bCs/>
                <w:color w:val="767171"/>
                <w:spacing w:val="20"/>
                <w:sz w:val="24"/>
                <w:szCs w:val="24"/>
                <w:lang w:val="es-DO"/>
              </w:rPr>
              <w:t>RD$11,256,445.93</w:t>
            </w:r>
          </w:p>
        </w:tc>
      </w:tr>
      <w:tr w:rsidR="006A09EF" w:rsidRPr="00927982" w14:paraId="6FFFC32E" w14:textId="77777777" w:rsidTr="006A09EF">
        <w:tc>
          <w:tcPr>
            <w:tcW w:w="2578" w:type="pct"/>
          </w:tcPr>
          <w:p w14:paraId="22034F70"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No MiPymes                                                                     </w:t>
            </w:r>
          </w:p>
        </w:tc>
        <w:tc>
          <w:tcPr>
            <w:tcW w:w="2422" w:type="pct"/>
          </w:tcPr>
          <w:p w14:paraId="740B4916" w14:textId="2F01FAA9"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6A09EF">
              <w:rPr>
                <w:rFonts w:ascii="Times New Roman" w:hAnsi="Times New Roman" w:cs="Times New Roman"/>
                <w:bCs/>
                <w:color w:val="767171"/>
                <w:spacing w:val="20"/>
                <w:sz w:val="24"/>
                <w:szCs w:val="24"/>
                <w:lang w:val="es-DO"/>
              </w:rPr>
              <w:t>RD$41,820,728.24</w:t>
            </w:r>
          </w:p>
        </w:tc>
      </w:tr>
      <w:tr w:rsidR="006A09EF" w:rsidRPr="007732EF" w14:paraId="24005DA8" w14:textId="77777777" w:rsidTr="006A09EF">
        <w:tc>
          <w:tcPr>
            <w:tcW w:w="5000" w:type="pct"/>
            <w:gridSpan w:val="2"/>
            <w:shd w:val="clear" w:color="auto" w:fill="002060"/>
          </w:tcPr>
          <w:p w14:paraId="41EFB505" w14:textId="77777777" w:rsidR="006A09EF" w:rsidRPr="00927982" w:rsidRDefault="006A09EF" w:rsidP="0072478A">
            <w:pPr>
              <w:spacing w:line="360" w:lineRule="auto"/>
              <w:jc w:val="center"/>
              <w:rPr>
                <w:rFonts w:ascii="Times New Roman" w:hAnsi="Times New Roman" w:cs="Times New Roman"/>
                <w:b/>
                <w:bCs/>
                <w:color w:val="767171"/>
                <w:spacing w:val="20"/>
                <w:sz w:val="24"/>
                <w:szCs w:val="24"/>
                <w:lang w:val="es-DO"/>
              </w:rPr>
            </w:pPr>
            <w:r w:rsidRPr="00927982">
              <w:rPr>
                <w:rFonts w:ascii="Times New Roman" w:hAnsi="Times New Roman" w:cs="Times New Roman"/>
                <w:b/>
                <w:bCs/>
                <w:color w:val="FFFFFF" w:themeColor="background1"/>
                <w:spacing w:val="20"/>
                <w:sz w:val="24"/>
                <w:szCs w:val="24"/>
                <w:lang w:val="es-DO"/>
              </w:rPr>
              <w:t>MONTOS ESTIMADOS SEGÚN TIPO DE PROCEDIMIENTO</w:t>
            </w:r>
          </w:p>
        </w:tc>
      </w:tr>
      <w:tr w:rsidR="006A09EF" w:rsidRPr="00927982" w14:paraId="6D66C8FD" w14:textId="77777777" w:rsidTr="006A09EF">
        <w:tc>
          <w:tcPr>
            <w:tcW w:w="2578" w:type="pct"/>
          </w:tcPr>
          <w:p w14:paraId="3D15AB88"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Compras por debajo del umbral</w:t>
            </w:r>
          </w:p>
        </w:tc>
        <w:tc>
          <w:tcPr>
            <w:tcW w:w="2422" w:type="pct"/>
          </w:tcPr>
          <w:p w14:paraId="03624E69" w14:textId="3A92DB55"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6A09EF">
              <w:rPr>
                <w:rFonts w:ascii="Times New Roman" w:hAnsi="Times New Roman" w:cs="Times New Roman"/>
                <w:bCs/>
                <w:color w:val="767171"/>
                <w:spacing w:val="20"/>
                <w:sz w:val="24"/>
                <w:szCs w:val="24"/>
                <w:lang w:val="es-DO"/>
              </w:rPr>
              <w:t>RD$5,074,109.22</w:t>
            </w:r>
          </w:p>
        </w:tc>
      </w:tr>
      <w:tr w:rsidR="006A09EF" w:rsidRPr="00927982" w14:paraId="2E0D48B4" w14:textId="77777777" w:rsidTr="006A09EF">
        <w:tc>
          <w:tcPr>
            <w:tcW w:w="2578" w:type="pct"/>
          </w:tcPr>
          <w:p w14:paraId="1B39909E"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Compra menor                                                                  </w:t>
            </w:r>
          </w:p>
        </w:tc>
        <w:tc>
          <w:tcPr>
            <w:tcW w:w="2422" w:type="pct"/>
          </w:tcPr>
          <w:p w14:paraId="0A6DB6DF" w14:textId="2DCD9669"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6A09EF">
              <w:rPr>
                <w:rFonts w:ascii="Times New Roman" w:hAnsi="Times New Roman" w:cs="Times New Roman"/>
                <w:bCs/>
                <w:color w:val="767171"/>
                <w:spacing w:val="20"/>
                <w:sz w:val="24"/>
                <w:szCs w:val="24"/>
                <w:lang w:val="es-DO"/>
              </w:rPr>
              <w:t>RD$44,013,759.88</w:t>
            </w:r>
          </w:p>
        </w:tc>
      </w:tr>
      <w:tr w:rsidR="006A09EF" w:rsidRPr="00927982" w14:paraId="644F2317" w14:textId="77777777" w:rsidTr="006A09EF">
        <w:tc>
          <w:tcPr>
            <w:tcW w:w="2578" w:type="pct"/>
          </w:tcPr>
          <w:p w14:paraId="4EAAE400"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Comparación de precios                                                 </w:t>
            </w:r>
          </w:p>
        </w:tc>
        <w:tc>
          <w:tcPr>
            <w:tcW w:w="2422" w:type="pct"/>
          </w:tcPr>
          <w:p w14:paraId="0CF9C033" w14:textId="7A26E28D"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6A09EF">
              <w:rPr>
                <w:rFonts w:ascii="Times New Roman" w:hAnsi="Times New Roman" w:cs="Times New Roman"/>
                <w:bCs/>
                <w:color w:val="767171"/>
                <w:spacing w:val="20"/>
                <w:sz w:val="24"/>
                <w:szCs w:val="24"/>
                <w:lang w:val="es-DO"/>
              </w:rPr>
              <w:t>RD$43,099,578.19</w:t>
            </w:r>
          </w:p>
        </w:tc>
      </w:tr>
      <w:tr w:rsidR="006A09EF" w:rsidRPr="00927982" w14:paraId="536AD9A1" w14:textId="77777777" w:rsidTr="006A09EF">
        <w:tc>
          <w:tcPr>
            <w:tcW w:w="2578" w:type="pct"/>
          </w:tcPr>
          <w:p w14:paraId="4B021CE5"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lastRenderedPageBreak/>
              <w:t xml:space="preserve">Licitación pública                                                                              </w:t>
            </w:r>
          </w:p>
        </w:tc>
        <w:tc>
          <w:tcPr>
            <w:tcW w:w="2422" w:type="pct"/>
          </w:tcPr>
          <w:p w14:paraId="2B1B5A7B"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27914734" w14:textId="77777777" w:rsidTr="006A09EF">
        <w:tc>
          <w:tcPr>
            <w:tcW w:w="2578" w:type="pct"/>
          </w:tcPr>
          <w:p w14:paraId="452BD120"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Licitación pública internacional                                                      </w:t>
            </w:r>
          </w:p>
        </w:tc>
        <w:tc>
          <w:tcPr>
            <w:tcW w:w="2422" w:type="pct"/>
          </w:tcPr>
          <w:p w14:paraId="3D029816"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1BDADB87" w14:textId="77777777" w:rsidTr="006A09EF">
        <w:tc>
          <w:tcPr>
            <w:tcW w:w="2578" w:type="pct"/>
          </w:tcPr>
          <w:p w14:paraId="0B656D1C"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Licitación restringida                                                                        </w:t>
            </w:r>
          </w:p>
        </w:tc>
        <w:tc>
          <w:tcPr>
            <w:tcW w:w="2422" w:type="pct"/>
          </w:tcPr>
          <w:p w14:paraId="4D178F22"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6E709366" w14:textId="77777777" w:rsidTr="006A09EF">
        <w:tc>
          <w:tcPr>
            <w:tcW w:w="2578" w:type="pct"/>
          </w:tcPr>
          <w:p w14:paraId="36248B28"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Sorteo de obras                                                                                 </w:t>
            </w:r>
          </w:p>
        </w:tc>
        <w:tc>
          <w:tcPr>
            <w:tcW w:w="2422" w:type="pct"/>
          </w:tcPr>
          <w:p w14:paraId="32FB5174"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6F2E7E9D" w14:textId="77777777" w:rsidTr="006A09EF">
        <w:tc>
          <w:tcPr>
            <w:tcW w:w="2578" w:type="pct"/>
          </w:tcPr>
          <w:p w14:paraId="6FD39C19"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Excepción - bienes o servicios con</w:t>
            </w:r>
          </w:p>
          <w:p w14:paraId="24186897"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exclusividad                                                                      </w:t>
            </w:r>
          </w:p>
        </w:tc>
        <w:tc>
          <w:tcPr>
            <w:tcW w:w="2422" w:type="pct"/>
          </w:tcPr>
          <w:p w14:paraId="577125EC"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p>
          <w:p w14:paraId="2AC8AA00"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1B6CF052" w14:textId="77777777" w:rsidTr="006A09EF">
        <w:tc>
          <w:tcPr>
            <w:tcW w:w="2578" w:type="pct"/>
          </w:tcPr>
          <w:p w14:paraId="65BC4B36"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Excepción - construcción, instalación o Adquisición de oficinas para el servicio exterior</w:t>
            </w:r>
          </w:p>
        </w:tc>
        <w:tc>
          <w:tcPr>
            <w:tcW w:w="2422" w:type="pct"/>
          </w:tcPr>
          <w:p w14:paraId="039E5254"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p>
          <w:p w14:paraId="6BC90FB8"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4A5D69B0" w14:textId="77777777" w:rsidTr="006A09EF">
        <w:tc>
          <w:tcPr>
            <w:tcW w:w="2578" w:type="pct"/>
          </w:tcPr>
          <w:p w14:paraId="3D4C319C"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Excepción - contratación de publicidad a través de medios de comunicación social                                   </w:t>
            </w:r>
          </w:p>
        </w:tc>
        <w:tc>
          <w:tcPr>
            <w:tcW w:w="2422" w:type="pct"/>
          </w:tcPr>
          <w:p w14:paraId="2F1813E0"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p>
          <w:p w14:paraId="49BF48EC"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3ED78C56" w14:textId="77777777" w:rsidTr="006A09EF">
        <w:tc>
          <w:tcPr>
            <w:tcW w:w="2578" w:type="pct"/>
          </w:tcPr>
          <w:p w14:paraId="7D82F587" w14:textId="430CB372"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Excepción - obras científicas, técnicas,</w:t>
            </w:r>
            <w:r>
              <w:rPr>
                <w:rFonts w:ascii="Times New Roman" w:hAnsi="Times New Roman" w:cs="Times New Roman"/>
                <w:bCs/>
                <w:color w:val="767171"/>
                <w:spacing w:val="20"/>
                <w:sz w:val="24"/>
                <w:szCs w:val="24"/>
                <w:lang w:val="es-DO"/>
              </w:rPr>
              <w:t xml:space="preserve"> </w:t>
            </w:r>
            <w:r w:rsidRPr="00927982">
              <w:rPr>
                <w:rFonts w:ascii="Times New Roman" w:hAnsi="Times New Roman" w:cs="Times New Roman"/>
                <w:bCs/>
                <w:color w:val="767171"/>
                <w:spacing w:val="20"/>
                <w:sz w:val="24"/>
                <w:szCs w:val="24"/>
                <w:lang w:val="es-DO"/>
              </w:rPr>
              <w:t>artísticas, o restauración de monumentos históricos</w:t>
            </w:r>
          </w:p>
        </w:tc>
        <w:tc>
          <w:tcPr>
            <w:tcW w:w="2422" w:type="pct"/>
          </w:tcPr>
          <w:p w14:paraId="24123CD9"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p>
          <w:p w14:paraId="6AB50D99"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6220EDF3" w14:textId="77777777" w:rsidTr="006A09EF">
        <w:tc>
          <w:tcPr>
            <w:tcW w:w="2578" w:type="pct"/>
          </w:tcPr>
          <w:p w14:paraId="6E2F8C57"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 xml:space="preserve">Excepción - proveedor único                                                          </w:t>
            </w:r>
          </w:p>
        </w:tc>
        <w:tc>
          <w:tcPr>
            <w:tcW w:w="2422" w:type="pct"/>
          </w:tcPr>
          <w:p w14:paraId="3127E24A"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r w:rsidR="006A09EF" w:rsidRPr="00927982" w14:paraId="22FB710A" w14:textId="77777777" w:rsidTr="006A09EF">
        <w:tc>
          <w:tcPr>
            <w:tcW w:w="2578" w:type="pct"/>
          </w:tcPr>
          <w:p w14:paraId="24555E8B" w14:textId="77777777" w:rsidR="006A09EF" w:rsidRPr="00927982" w:rsidRDefault="006A09EF" w:rsidP="0072478A">
            <w:pPr>
              <w:spacing w:line="360" w:lineRule="auto"/>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Excepción - rescisión de contratos cuya terminación no exceda el 40 % del monto total, del proyecto, obra o servicio</w:t>
            </w:r>
          </w:p>
        </w:tc>
        <w:tc>
          <w:tcPr>
            <w:tcW w:w="2422" w:type="pct"/>
          </w:tcPr>
          <w:p w14:paraId="7A18B71C"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p>
          <w:p w14:paraId="2135AB5A" w14:textId="77777777" w:rsidR="006A09EF" w:rsidRPr="00927982" w:rsidRDefault="006A09EF" w:rsidP="0072478A">
            <w:pPr>
              <w:spacing w:line="360" w:lineRule="auto"/>
              <w:jc w:val="center"/>
              <w:rPr>
                <w:rFonts w:ascii="Times New Roman" w:hAnsi="Times New Roman" w:cs="Times New Roman"/>
                <w:bCs/>
                <w:color w:val="767171"/>
                <w:spacing w:val="20"/>
                <w:sz w:val="24"/>
                <w:szCs w:val="24"/>
                <w:lang w:val="es-DO"/>
              </w:rPr>
            </w:pPr>
            <w:r w:rsidRPr="00927982">
              <w:rPr>
                <w:rFonts w:ascii="Times New Roman" w:hAnsi="Times New Roman" w:cs="Times New Roman"/>
                <w:bCs/>
                <w:color w:val="767171"/>
                <w:spacing w:val="20"/>
                <w:sz w:val="24"/>
                <w:szCs w:val="24"/>
                <w:lang w:val="es-DO"/>
              </w:rPr>
              <w:t>N/A</w:t>
            </w:r>
          </w:p>
        </w:tc>
      </w:tr>
    </w:tbl>
    <w:p w14:paraId="19E57F26" w14:textId="77777777" w:rsidR="006A09EF" w:rsidRPr="006A09EF" w:rsidRDefault="006A09EF" w:rsidP="006A09EF">
      <w:pPr>
        <w:rPr>
          <w:lang w:val="es-DO"/>
        </w:rPr>
      </w:pPr>
    </w:p>
    <w:sectPr w:rsidR="006A09EF" w:rsidRPr="006A09EF" w:rsidSect="00A3690B">
      <w:headerReference w:type="default" r:id="rId15"/>
      <w:footerReference w:type="default" r:id="rId16"/>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E44B" w14:textId="77777777" w:rsidR="007732EF" w:rsidRDefault="007732EF" w:rsidP="00E84651">
      <w:pPr>
        <w:spacing w:after="0" w:line="240" w:lineRule="auto"/>
      </w:pPr>
      <w:r>
        <w:separator/>
      </w:r>
    </w:p>
  </w:endnote>
  <w:endnote w:type="continuationSeparator" w:id="0">
    <w:p w14:paraId="7DBA83E7" w14:textId="77777777" w:rsidR="007732EF" w:rsidRDefault="007732EF"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864644"/>
      <w:docPartObj>
        <w:docPartGallery w:val="Page Numbers (Bottom of Page)"/>
        <w:docPartUnique/>
      </w:docPartObj>
    </w:sdtPr>
    <w:sdtEndPr>
      <w:rPr>
        <w:noProof/>
      </w:rPr>
    </w:sdtEndPr>
    <w:sdtContent>
      <w:p w14:paraId="1A9E6193" w14:textId="53F74689" w:rsidR="007732EF" w:rsidRDefault="00773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7732EF" w:rsidRDefault="00773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965239"/>
      <w:docPartObj>
        <w:docPartGallery w:val="Page Numbers (Bottom of Page)"/>
        <w:docPartUnique/>
      </w:docPartObj>
    </w:sdtPr>
    <w:sdtEndPr>
      <w:rPr>
        <w:noProof/>
      </w:rPr>
    </w:sdtEndPr>
    <w:sdtContent>
      <w:p w14:paraId="6BD41FE7" w14:textId="77777777" w:rsidR="007732EF" w:rsidRDefault="007732EF" w:rsidP="0021106F">
        <w:pPr>
          <w:pStyle w:val="Footer"/>
          <w:jc w:val="center"/>
        </w:pPr>
      </w:p>
      <w:p w14:paraId="76783BEA" w14:textId="603852FA" w:rsidR="007732EF" w:rsidRDefault="007732EF" w:rsidP="0021106F">
        <w:pPr>
          <w:pStyle w:val="Footer"/>
          <w:jc w:val="center"/>
        </w:pPr>
        <w:r>
          <w:rPr>
            <w:noProof/>
          </w:rPr>
          <w:drawing>
            <wp:anchor distT="0" distB="0" distL="114300" distR="114300" simplePos="0" relativeHeight="251658240" behindDoc="0" locked="0" layoutInCell="1" allowOverlap="1" wp14:anchorId="54F82055" wp14:editId="6011AA1B">
              <wp:simplePos x="0" y="0"/>
              <wp:positionH relativeFrom="column">
                <wp:posOffset>1060792</wp:posOffset>
              </wp:positionH>
              <wp:positionV relativeFrom="paragraph">
                <wp:posOffset>-121920</wp:posOffset>
              </wp:positionV>
              <wp:extent cx="2995930" cy="408305"/>
              <wp:effectExtent l="0" t="0" r="0" b="0"/>
              <wp:wrapSquare wrapText="bothSides"/>
              <wp:docPr id="55"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7732EF" w:rsidRDefault="007732EF" w:rsidP="0021106F">
        <w:pPr>
          <w:pStyle w:val="Footer"/>
          <w:jc w:val="center"/>
          <w:rPr>
            <w:color w:val="7F7F7F" w:themeColor="text1" w:themeTint="80"/>
          </w:rPr>
        </w:pPr>
      </w:p>
      <w:p w14:paraId="2B095E5E" w14:textId="53193BFC" w:rsidR="007732EF" w:rsidRDefault="007732EF" w:rsidP="00FB7EE3">
        <w:pPr>
          <w:pStyle w:val="Footer"/>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8296" w14:textId="77777777" w:rsidR="007732EF" w:rsidRDefault="007732EF" w:rsidP="00E84651">
      <w:pPr>
        <w:spacing w:after="0" w:line="240" w:lineRule="auto"/>
      </w:pPr>
      <w:r>
        <w:separator/>
      </w:r>
    </w:p>
  </w:footnote>
  <w:footnote w:type="continuationSeparator" w:id="0">
    <w:p w14:paraId="4DE3AA4C" w14:textId="77777777" w:rsidR="007732EF" w:rsidRDefault="007732EF"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4575" w14:textId="77777777" w:rsidR="007732EF" w:rsidRDefault="00773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403"/>
    <w:multiLevelType w:val="hybridMultilevel"/>
    <w:tmpl w:val="2362B0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3B26D9B"/>
    <w:multiLevelType w:val="hybridMultilevel"/>
    <w:tmpl w:val="820466F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A407ADA"/>
    <w:multiLevelType w:val="multilevel"/>
    <w:tmpl w:val="D95ACC34"/>
    <w:lvl w:ilvl="0">
      <w:start w:val="4"/>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color w:val="767171" w:themeColor="background2" w:themeShade="80"/>
        <w:sz w:val="24"/>
      </w:rPr>
    </w:lvl>
    <w:lvl w:ilvl="2">
      <w:start w:val="1"/>
      <w:numFmt w:val="decimal"/>
      <w:isLgl/>
      <w:lvlText w:val="%1.%2.%3."/>
      <w:lvlJc w:val="left"/>
      <w:pPr>
        <w:ind w:left="1080" w:hanging="720"/>
      </w:pPr>
      <w:rPr>
        <w:rFonts w:hint="default"/>
        <w:color w:val="767171"/>
      </w:rPr>
    </w:lvl>
    <w:lvl w:ilvl="3">
      <w:start w:val="1"/>
      <w:numFmt w:val="decimal"/>
      <w:isLgl/>
      <w:lvlText w:val="%1.%2.%3.%4."/>
      <w:lvlJc w:val="left"/>
      <w:pPr>
        <w:ind w:left="1440" w:hanging="1080"/>
      </w:pPr>
      <w:rPr>
        <w:rFonts w:hint="default"/>
        <w:color w:val="767171"/>
      </w:rPr>
    </w:lvl>
    <w:lvl w:ilvl="4">
      <w:start w:val="1"/>
      <w:numFmt w:val="decimal"/>
      <w:isLgl/>
      <w:lvlText w:val="%1.%2.%3.%4.%5."/>
      <w:lvlJc w:val="left"/>
      <w:pPr>
        <w:ind w:left="1440" w:hanging="1080"/>
      </w:pPr>
      <w:rPr>
        <w:rFonts w:hint="default"/>
        <w:color w:val="767171"/>
      </w:rPr>
    </w:lvl>
    <w:lvl w:ilvl="5">
      <w:start w:val="1"/>
      <w:numFmt w:val="decimal"/>
      <w:isLgl/>
      <w:lvlText w:val="%1.%2.%3.%4.%5.%6."/>
      <w:lvlJc w:val="left"/>
      <w:pPr>
        <w:ind w:left="1800" w:hanging="1440"/>
      </w:pPr>
      <w:rPr>
        <w:rFonts w:hint="default"/>
        <w:color w:val="767171"/>
      </w:rPr>
    </w:lvl>
    <w:lvl w:ilvl="6">
      <w:start w:val="1"/>
      <w:numFmt w:val="decimal"/>
      <w:isLgl/>
      <w:lvlText w:val="%1.%2.%3.%4.%5.%6.%7."/>
      <w:lvlJc w:val="left"/>
      <w:pPr>
        <w:ind w:left="1800" w:hanging="1440"/>
      </w:pPr>
      <w:rPr>
        <w:rFonts w:hint="default"/>
        <w:color w:val="767171"/>
      </w:rPr>
    </w:lvl>
    <w:lvl w:ilvl="7">
      <w:start w:val="1"/>
      <w:numFmt w:val="decimal"/>
      <w:isLgl/>
      <w:lvlText w:val="%1.%2.%3.%4.%5.%6.%7.%8."/>
      <w:lvlJc w:val="left"/>
      <w:pPr>
        <w:ind w:left="2160" w:hanging="1800"/>
      </w:pPr>
      <w:rPr>
        <w:rFonts w:hint="default"/>
        <w:color w:val="767171"/>
      </w:rPr>
    </w:lvl>
    <w:lvl w:ilvl="8">
      <w:start w:val="1"/>
      <w:numFmt w:val="decimal"/>
      <w:isLgl/>
      <w:lvlText w:val="%1.%2.%3.%4.%5.%6.%7.%8.%9."/>
      <w:lvlJc w:val="left"/>
      <w:pPr>
        <w:ind w:left="2160" w:hanging="1800"/>
      </w:pPr>
      <w:rPr>
        <w:rFonts w:hint="default"/>
        <w:color w:val="767171"/>
      </w:rPr>
    </w:lvl>
  </w:abstractNum>
  <w:abstractNum w:abstractNumId="3" w15:restartNumberingAfterBreak="0">
    <w:nsid w:val="0DA76674"/>
    <w:multiLevelType w:val="hybridMultilevel"/>
    <w:tmpl w:val="C4BCEE0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0C75393"/>
    <w:multiLevelType w:val="hybridMultilevel"/>
    <w:tmpl w:val="D19E51F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1F46493"/>
    <w:multiLevelType w:val="hybridMultilevel"/>
    <w:tmpl w:val="99921A70"/>
    <w:lvl w:ilvl="0" w:tplc="849A7706">
      <w:start w:val="1"/>
      <w:numFmt w:val="lowerLetter"/>
      <w:lvlText w:val="%1)"/>
      <w:lvlJc w:val="left"/>
      <w:pPr>
        <w:ind w:left="1125" w:hanging="405"/>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6" w15:restartNumberingAfterBreak="0">
    <w:nsid w:val="134627AF"/>
    <w:multiLevelType w:val="hybridMultilevel"/>
    <w:tmpl w:val="3740FAE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35D1B00"/>
    <w:multiLevelType w:val="hybridMultilevel"/>
    <w:tmpl w:val="0948623E"/>
    <w:lvl w:ilvl="0" w:tplc="849A7706">
      <w:start w:val="1"/>
      <w:numFmt w:val="lowerLetter"/>
      <w:lvlText w:val="%1)"/>
      <w:lvlJc w:val="left"/>
      <w:pPr>
        <w:ind w:left="1125" w:hanging="405"/>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4F82CA0"/>
    <w:multiLevelType w:val="hybridMultilevel"/>
    <w:tmpl w:val="6A8A97F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60A3E81"/>
    <w:multiLevelType w:val="hybridMultilevel"/>
    <w:tmpl w:val="15047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74860CE"/>
    <w:multiLevelType w:val="hybridMultilevel"/>
    <w:tmpl w:val="2570BC8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8D26374"/>
    <w:multiLevelType w:val="hybridMultilevel"/>
    <w:tmpl w:val="43D6EA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BC21F1D"/>
    <w:multiLevelType w:val="hybridMultilevel"/>
    <w:tmpl w:val="B8D8E5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1C7B4686"/>
    <w:multiLevelType w:val="hybridMultilevel"/>
    <w:tmpl w:val="86B2BE3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1CAF137C"/>
    <w:multiLevelType w:val="hybridMultilevel"/>
    <w:tmpl w:val="835E53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1DC83BF4"/>
    <w:multiLevelType w:val="hybridMultilevel"/>
    <w:tmpl w:val="B0F0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B6A1A"/>
    <w:multiLevelType w:val="hybridMultilevel"/>
    <w:tmpl w:val="84DEDA4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0231AFB"/>
    <w:multiLevelType w:val="hybridMultilevel"/>
    <w:tmpl w:val="802827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25DE0039"/>
    <w:multiLevelType w:val="multilevel"/>
    <w:tmpl w:val="74100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DD6085"/>
    <w:multiLevelType w:val="hybridMultilevel"/>
    <w:tmpl w:val="3B9056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295E488C"/>
    <w:multiLevelType w:val="hybridMultilevel"/>
    <w:tmpl w:val="B2CE0D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2CA14BB9"/>
    <w:multiLevelType w:val="hybridMultilevel"/>
    <w:tmpl w:val="759EA6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35F7EE1"/>
    <w:multiLevelType w:val="hybridMultilevel"/>
    <w:tmpl w:val="AFE43F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368E12F0"/>
    <w:multiLevelType w:val="hybridMultilevel"/>
    <w:tmpl w:val="CFA695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38345B40"/>
    <w:multiLevelType w:val="hybridMultilevel"/>
    <w:tmpl w:val="DB84F2EE"/>
    <w:lvl w:ilvl="0" w:tplc="7CA42CFA">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3D884F83"/>
    <w:multiLevelType w:val="hybridMultilevel"/>
    <w:tmpl w:val="43267C5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3ED64E8A"/>
    <w:multiLevelType w:val="hybridMultilevel"/>
    <w:tmpl w:val="734CC49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0B34E3A"/>
    <w:multiLevelType w:val="hybridMultilevel"/>
    <w:tmpl w:val="7FA2FA5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1157137"/>
    <w:multiLevelType w:val="hybridMultilevel"/>
    <w:tmpl w:val="547EBFA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422F4B60"/>
    <w:multiLevelType w:val="hybridMultilevel"/>
    <w:tmpl w:val="45A091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47507BD7"/>
    <w:multiLevelType w:val="hybridMultilevel"/>
    <w:tmpl w:val="E39C8E1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4AEC0CB4"/>
    <w:multiLevelType w:val="hybridMultilevel"/>
    <w:tmpl w:val="1608877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4BBB7FE0"/>
    <w:multiLevelType w:val="hybridMultilevel"/>
    <w:tmpl w:val="26525A8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3" w15:restartNumberingAfterBreak="0">
    <w:nsid w:val="4C8C6EDD"/>
    <w:multiLevelType w:val="hybridMultilevel"/>
    <w:tmpl w:val="0F44E5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577B5FF7"/>
    <w:multiLevelType w:val="hybridMultilevel"/>
    <w:tmpl w:val="B1BE484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58062C63"/>
    <w:multiLevelType w:val="hybridMultilevel"/>
    <w:tmpl w:val="9B582DE4"/>
    <w:lvl w:ilvl="0" w:tplc="1C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6" w15:restartNumberingAfterBreak="0">
    <w:nsid w:val="58BD0E11"/>
    <w:multiLevelType w:val="hybridMultilevel"/>
    <w:tmpl w:val="955690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5BE07550"/>
    <w:multiLevelType w:val="hybridMultilevel"/>
    <w:tmpl w:val="C07032F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5C404924"/>
    <w:multiLevelType w:val="hybridMultilevel"/>
    <w:tmpl w:val="617897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5F9409E7"/>
    <w:multiLevelType w:val="hybridMultilevel"/>
    <w:tmpl w:val="079A223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60F432AA"/>
    <w:multiLevelType w:val="hybridMultilevel"/>
    <w:tmpl w:val="A8C047E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1" w15:restartNumberingAfterBreak="0">
    <w:nsid w:val="62022B40"/>
    <w:multiLevelType w:val="hybridMultilevel"/>
    <w:tmpl w:val="930A6C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2" w15:restartNumberingAfterBreak="0">
    <w:nsid w:val="680555E4"/>
    <w:multiLevelType w:val="hybridMultilevel"/>
    <w:tmpl w:val="BAD879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696644B1"/>
    <w:multiLevelType w:val="hybridMultilevel"/>
    <w:tmpl w:val="F768E1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15:restartNumberingAfterBreak="0">
    <w:nsid w:val="69BE5DC9"/>
    <w:multiLevelType w:val="hybridMultilevel"/>
    <w:tmpl w:val="6758F9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6C9B56A0"/>
    <w:multiLevelType w:val="hybridMultilevel"/>
    <w:tmpl w:val="F1E46F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15:restartNumberingAfterBreak="0">
    <w:nsid w:val="716F6D5F"/>
    <w:multiLevelType w:val="hybridMultilevel"/>
    <w:tmpl w:val="B04CEB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7" w15:restartNumberingAfterBreak="0">
    <w:nsid w:val="721277D3"/>
    <w:multiLevelType w:val="hybridMultilevel"/>
    <w:tmpl w:val="608C4D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8" w15:restartNumberingAfterBreak="0">
    <w:nsid w:val="765A34E6"/>
    <w:multiLevelType w:val="hybridMultilevel"/>
    <w:tmpl w:val="42ECB5A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9" w15:restartNumberingAfterBreak="0">
    <w:nsid w:val="7B472447"/>
    <w:multiLevelType w:val="hybridMultilevel"/>
    <w:tmpl w:val="002298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7"/>
  </w:num>
  <w:num w:numId="4">
    <w:abstractNumId w:val="24"/>
  </w:num>
  <w:num w:numId="5">
    <w:abstractNumId w:val="43"/>
  </w:num>
  <w:num w:numId="6">
    <w:abstractNumId w:val="38"/>
  </w:num>
  <w:num w:numId="7">
    <w:abstractNumId w:val="30"/>
  </w:num>
  <w:num w:numId="8">
    <w:abstractNumId w:val="25"/>
  </w:num>
  <w:num w:numId="9">
    <w:abstractNumId w:val="33"/>
  </w:num>
  <w:num w:numId="10">
    <w:abstractNumId w:val="19"/>
  </w:num>
  <w:num w:numId="11">
    <w:abstractNumId w:val="20"/>
  </w:num>
  <w:num w:numId="12">
    <w:abstractNumId w:val="31"/>
  </w:num>
  <w:num w:numId="13">
    <w:abstractNumId w:val="0"/>
  </w:num>
  <w:num w:numId="14">
    <w:abstractNumId w:val="36"/>
  </w:num>
  <w:num w:numId="15">
    <w:abstractNumId w:val="4"/>
  </w:num>
  <w:num w:numId="16">
    <w:abstractNumId w:val="12"/>
  </w:num>
  <w:num w:numId="17">
    <w:abstractNumId w:val="2"/>
  </w:num>
  <w:num w:numId="18">
    <w:abstractNumId w:val="17"/>
  </w:num>
  <w:num w:numId="19">
    <w:abstractNumId w:val="26"/>
  </w:num>
  <w:num w:numId="20">
    <w:abstractNumId w:val="18"/>
  </w:num>
  <w:num w:numId="21">
    <w:abstractNumId w:val="40"/>
  </w:num>
  <w:num w:numId="22">
    <w:abstractNumId w:val="48"/>
  </w:num>
  <w:num w:numId="23">
    <w:abstractNumId w:val="16"/>
  </w:num>
  <w:num w:numId="24">
    <w:abstractNumId w:val="34"/>
  </w:num>
  <w:num w:numId="25">
    <w:abstractNumId w:val="35"/>
  </w:num>
  <w:num w:numId="26">
    <w:abstractNumId w:val="11"/>
  </w:num>
  <w:num w:numId="27">
    <w:abstractNumId w:val="45"/>
  </w:num>
  <w:num w:numId="28">
    <w:abstractNumId w:val="21"/>
  </w:num>
  <w:num w:numId="29">
    <w:abstractNumId w:val="44"/>
  </w:num>
  <w:num w:numId="30">
    <w:abstractNumId w:val="9"/>
  </w:num>
  <w:num w:numId="31">
    <w:abstractNumId w:val="49"/>
  </w:num>
  <w:num w:numId="32">
    <w:abstractNumId w:val="29"/>
  </w:num>
  <w:num w:numId="33">
    <w:abstractNumId w:val="27"/>
  </w:num>
  <w:num w:numId="34">
    <w:abstractNumId w:val="8"/>
  </w:num>
  <w:num w:numId="35">
    <w:abstractNumId w:val="1"/>
  </w:num>
  <w:num w:numId="36">
    <w:abstractNumId w:val="23"/>
  </w:num>
  <w:num w:numId="37">
    <w:abstractNumId w:val="10"/>
  </w:num>
  <w:num w:numId="38">
    <w:abstractNumId w:val="41"/>
  </w:num>
  <w:num w:numId="39">
    <w:abstractNumId w:val="14"/>
  </w:num>
  <w:num w:numId="40">
    <w:abstractNumId w:val="3"/>
  </w:num>
  <w:num w:numId="41">
    <w:abstractNumId w:val="46"/>
  </w:num>
  <w:num w:numId="42">
    <w:abstractNumId w:val="39"/>
  </w:num>
  <w:num w:numId="43">
    <w:abstractNumId w:val="37"/>
  </w:num>
  <w:num w:numId="44">
    <w:abstractNumId w:val="22"/>
  </w:num>
  <w:num w:numId="45">
    <w:abstractNumId w:val="42"/>
  </w:num>
  <w:num w:numId="46">
    <w:abstractNumId w:val="28"/>
  </w:num>
  <w:num w:numId="47">
    <w:abstractNumId w:val="13"/>
  </w:num>
  <w:num w:numId="48">
    <w:abstractNumId w:val="6"/>
  </w:num>
  <w:num w:numId="49">
    <w:abstractNumId w:val="1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10F7"/>
    <w:rsid w:val="0002155B"/>
    <w:rsid w:val="00032423"/>
    <w:rsid w:val="00033FDE"/>
    <w:rsid w:val="00055F6E"/>
    <w:rsid w:val="0007427A"/>
    <w:rsid w:val="000960E2"/>
    <w:rsid w:val="000D143C"/>
    <w:rsid w:val="000D708D"/>
    <w:rsid w:val="000E3AE8"/>
    <w:rsid w:val="000F38E8"/>
    <w:rsid w:val="00112D4B"/>
    <w:rsid w:val="00114F2A"/>
    <w:rsid w:val="001240D0"/>
    <w:rsid w:val="00125D46"/>
    <w:rsid w:val="001365D5"/>
    <w:rsid w:val="00176349"/>
    <w:rsid w:val="0017658C"/>
    <w:rsid w:val="001C2443"/>
    <w:rsid w:val="001D608D"/>
    <w:rsid w:val="001E07B9"/>
    <w:rsid w:val="001F1FB9"/>
    <w:rsid w:val="00200B6E"/>
    <w:rsid w:val="00204F18"/>
    <w:rsid w:val="00210940"/>
    <w:rsid w:val="00210DE8"/>
    <w:rsid w:val="0021106F"/>
    <w:rsid w:val="0021331F"/>
    <w:rsid w:val="00243FED"/>
    <w:rsid w:val="002563DB"/>
    <w:rsid w:val="00261EC2"/>
    <w:rsid w:val="002833BA"/>
    <w:rsid w:val="002B4451"/>
    <w:rsid w:val="002C655A"/>
    <w:rsid w:val="002F2384"/>
    <w:rsid w:val="00302A2E"/>
    <w:rsid w:val="003051EB"/>
    <w:rsid w:val="00317496"/>
    <w:rsid w:val="003302B8"/>
    <w:rsid w:val="00330BBF"/>
    <w:rsid w:val="0033764B"/>
    <w:rsid w:val="0034224F"/>
    <w:rsid w:val="00355FE2"/>
    <w:rsid w:val="0038238E"/>
    <w:rsid w:val="003969C2"/>
    <w:rsid w:val="003B15A3"/>
    <w:rsid w:val="003D6E9C"/>
    <w:rsid w:val="003E0EFA"/>
    <w:rsid w:val="003E7C79"/>
    <w:rsid w:val="003E7EAF"/>
    <w:rsid w:val="004109A8"/>
    <w:rsid w:val="00425CF6"/>
    <w:rsid w:val="004313BF"/>
    <w:rsid w:val="00443BFC"/>
    <w:rsid w:val="00452CC0"/>
    <w:rsid w:val="00460CDF"/>
    <w:rsid w:val="00463A18"/>
    <w:rsid w:val="004671B7"/>
    <w:rsid w:val="00476FE3"/>
    <w:rsid w:val="004A50E2"/>
    <w:rsid w:val="004F1B2C"/>
    <w:rsid w:val="004F2DD5"/>
    <w:rsid w:val="005273D1"/>
    <w:rsid w:val="005421D6"/>
    <w:rsid w:val="00543052"/>
    <w:rsid w:val="00544419"/>
    <w:rsid w:val="00545797"/>
    <w:rsid w:val="00546884"/>
    <w:rsid w:val="00572D53"/>
    <w:rsid w:val="005805BA"/>
    <w:rsid w:val="005A44A8"/>
    <w:rsid w:val="005B1AED"/>
    <w:rsid w:val="005C548C"/>
    <w:rsid w:val="005F72E4"/>
    <w:rsid w:val="0061095C"/>
    <w:rsid w:val="0061224A"/>
    <w:rsid w:val="006160B6"/>
    <w:rsid w:val="0062739B"/>
    <w:rsid w:val="00631F6E"/>
    <w:rsid w:val="00644BF9"/>
    <w:rsid w:val="00654164"/>
    <w:rsid w:val="00654EFA"/>
    <w:rsid w:val="00656136"/>
    <w:rsid w:val="006779D3"/>
    <w:rsid w:val="006A09EF"/>
    <w:rsid w:val="006B4D13"/>
    <w:rsid w:val="006E3F08"/>
    <w:rsid w:val="0072478A"/>
    <w:rsid w:val="00727DC5"/>
    <w:rsid w:val="00754F16"/>
    <w:rsid w:val="007674BF"/>
    <w:rsid w:val="007732EF"/>
    <w:rsid w:val="00775A45"/>
    <w:rsid w:val="00786C60"/>
    <w:rsid w:val="0079227F"/>
    <w:rsid w:val="00795A16"/>
    <w:rsid w:val="00796C22"/>
    <w:rsid w:val="007A267B"/>
    <w:rsid w:val="007B3771"/>
    <w:rsid w:val="007C6071"/>
    <w:rsid w:val="007F2AB0"/>
    <w:rsid w:val="00842100"/>
    <w:rsid w:val="008555C1"/>
    <w:rsid w:val="00860389"/>
    <w:rsid w:val="00875D71"/>
    <w:rsid w:val="0087772C"/>
    <w:rsid w:val="00881874"/>
    <w:rsid w:val="0089273D"/>
    <w:rsid w:val="008A1A3A"/>
    <w:rsid w:val="008A762F"/>
    <w:rsid w:val="008C22C6"/>
    <w:rsid w:val="008D7F4E"/>
    <w:rsid w:val="008F25F9"/>
    <w:rsid w:val="009000C6"/>
    <w:rsid w:val="00910F27"/>
    <w:rsid w:val="00920A80"/>
    <w:rsid w:val="0092566F"/>
    <w:rsid w:val="009558E4"/>
    <w:rsid w:val="0096158D"/>
    <w:rsid w:val="00965EF7"/>
    <w:rsid w:val="0097291D"/>
    <w:rsid w:val="0098576A"/>
    <w:rsid w:val="009904DB"/>
    <w:rsid w:val="00995128"/>
    <w:rsid w:val="009963A5"/>
    <w:rsid w:val="009B239B"/>
    <w:rsid w:val="009C655C"/>
    <w:rsid w:val="009C79C9"/>
    <w:rsid w:val="009D5C3A"/>
    <w:rsid w:val="009E6E28"/>
    <w:rsid w:val="009F3D54"/>
    <w:rsid w:val="00A04B5B"/>
    <w:rsid w:val="00A150FA"/>
    <w:rsid w:val="00A167CB"/>
    <w:rsid w:val="00A26DDD"/>
    <w:rsid w:val="00A26DE4"/>
    <w:rsid w:val="00A31D2E"/>
    <w:rsid w:val="00A3690B"/>
    <w:rsid w:val="00A44089"/>
    <w:rsid w:val="00A628A7"/>
    <w:rsid w:val="00A630BC"/>
    <w:rsid w:val="00A63A00"/>
    <w:rsid w:val="00A73278"/>
    <w:rsid w:val="00A919EE"/>
    <w:rsid w:val="00A943C7"/>
    <w:rsid w:val="00A97095"/>
    <w:rsid w:val="00AA2725"/>
    <w:rsid w:val="00AB7111"/>
    <w:rsid w:val="00AB78EF"/>
    <w:rsid w:val="00AD6032"/>
    <w:rsid w:val="00B16EF5"/>
    <w:rsid w:val="00B23204"/>
    <w:rsid w:val="00B450F2"/>
    <w:rsid w:val="00B45B38"/>
    <w:rsid w:val="00B54D5E"/>
    <w:rsid w:val="00B56CA4"/>
    <w:rsid w:val="00B6789D"/>
    <w:rsid w:val="00B80881"/>
    <w:rsid w:val="00BA2267"/>
    <w:rsid w:val="00BA56DF"/>
    <w:rsid w:val="00BB7662"/>
    <w:rsid w:val="00BC3015"/>
    <w:rsid w:val="00BC60B9"/>
    <w:rsid w:val="00BE2AB6"/>
    <w:rsid w:val="00BE3668"/>
    <w:rsid w:val="00C02322"/>
    <w:rsid w:val="00C10543"/>
    <w:rsid w:val="00C13E2D"/>
    <w:rsid w:val="00C37700"/>
    <w:rsid w:val="00C64CEF"/>
    <w:rsid w:val="00C764FE"/>
    <w:rsid w:val="00C76E3D"/>
    <w:rsid w:val="00CA1072"/>
    <w:rsid w:val="00CA3330"/>
    <w:rsid w:val="00CA52E7"/>
    <w:rsid w:val="00CD0F92"/>
    <w:rsid w:val="00CD73A3"/>
    <w:rsid w:val="00D068A9"/>
    <w:rsid w:val="00D2018B"/>
    <w:rsid w:val="00D21632"/>
    <w:rsid w:val="00D21BC7"/>
    <w:rsid w:val="00D223FD"/>
    <w:rsid w:val="00D22567"/>
    <w:rsid w:val="00D23481"/>
    <w:rsid w:val="00D64EA3"/>
    <w:rsid w:val="00D72826"/>
    <w:rsid w:val="00D75115"/>
    <w:rsid w:val="00D837AC"/>
    <w:rsid w:val="00DA0BD4"/>
    <w:rsid w:val="00DA3488"/>
    <w:rsid w:val="00DA47CF"/>
    <w:rsid w:val="00DB12AA"/>
    <w:rsid w:val="00DC393C"/>
    <w:rsid w:val="00DC3DE5"/>
    <w:rsid w:val="00DD7615"/>
    <w:rsid w:val="00DE5246"/>
    <w:rsid w:val="00DE736A"/>
    <w:rsid w:val="00DF0B54"/>
    <w:rsid w:val="00DF26CB"/>
    <w:rsid w:val="00DF65B1"/>
    <w:rsid w:val="00E12DDE"/>
    <w:rsid w:val="00E14734"/>
    <w:rsid w:val="00E2137A"/>
    <w:rsid w:val="00E27E88"/>
    <w:rsid w:val="00E63E03"/>
    <w:rsid w:val="00E739F8"/>
    <w:rsid w:val="00E80BF2"/>
    <w:rsid w:val="00E84651"/>
    <w:rsid w:val="00E87448"/>
    <w:rsid w:val="00EC2816"/>
    <w:rsid w:val="00EC5794"/>
    <w:rsid w:val="00ED66FC"/>
    <w:rsid w:val="00F05DF4"/>
    <w:rsid w:val="00F177DE"/>
    <w:rsid w:val="00F21DBA"/>
    <w:rsid w:val="00F23DCD"/>
    <w:rsid w:val="00F36012"/>
    <w:rsid w:val="00F54AB6"/>
    <w:rsid w:val="00F56299"/>
    <w:rsid w:val="00F701AF"/>
    <w:rsid w:val="00F74112"/>
    <w:rsid w:val="00F94808"/>
    <w:rsid w:val="00FB01AC"/>
    <w:rsid w:val="00FB3F82"/>
    <w:rsid w:val="00FB444B"/>
    <w:rsid w:val="00FB7860"/>
    <w:rsid w:val="00FB7EE3"/>
    <w:rsid w:val="00FD4901"/>
    <w:rsid w:val="00FF2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0FA"/>
  </w:style>
  <w:style w:type="paragraph" w:styleId="Heading1">
    <w:name w:val="heading 1"/>
    <w:basedOn w:val="Normal"/>
    <w:next w:val="Normal"/>
    <w:link w:val="Heading1Ch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Heading2">
    <w:name w:val="heading 2"/>
    <w:basedOn w:val="Normal"/>
    <w:next w:val="Normal"/>
    <w:link w:val="Heading2Char"/>
    <w:uiPriority w:val="9"/>
    <w:unhideWhenUsed/>
    <w:qFormat/>
    <w:rsid w:val="0002155B"/>
    <w:pPr>
      <w:keepNext/>
      <w:keepLines/>
      <w:spacing w:before="40" w:after="0"/>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46884"/>
    <w:pPr>
      <w:keepNext/>
      <w:keepLines/>
      <w:spacing w:before="40" w:after="0"/>
      <w:ind w:left="72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51"/>
  </w:style>
  <w:style w:type="paragraph" w:styleId="Footer">
    <w:name w:val="footer"/>
    <w:basedOn w:val="Normal"/>
    <w:link w:val="FooterChar"/>
    <w:uiPriority w:val="99"/>
    <w:unhideWhenUsed/>
    <w:rsid w:val="00E8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51"/>
  </w:style>
  <w:style w:type="paragraph" w:styleId="NoSpacing">
    <w:name w:val="No Spacing"/>
    <w:uiPriority w:val="1"/>
    <w:qFormat/>
    <w:rsid w:val="005273D1"/>
    <w:pPr>
      <w:spacing w:after="0" w:line="240" w:lineRule="auto"/>
    </w:pPr>
    <w:rPr>
      <w:rFonts w:eastAsia="Calibri"/>
      <w:color w:val="595959" w:themeColor="text1" w:themeTint="A6"/>
    </w:rPr>
  </w:style>
  <w:style w:type="character" w:customStyle="1" w:styleId="Heading1Char">
    <w:name w:val="Heading 1 Char"/>
    <w:basedOn w:val="DefaultParagraphFont"/>
    <w:link w:val="Heading1"/>
    <w:uiPriority w:val="9"/>
    <w:rsid w:val="00654164"/>
    <w:rPr>
      <w:rFonts w:ascii="Times New Roman" w:eastAsiaTheme="majorEastAsia" w:hAnsi="Times New Roman" w:cstheme="majorBidi"/>
      <w:b/>
      <w:color w:val="767171" w:themeColor="background2" w:themeShade="80"/>
      <w:sz w:val="28"/>
      <w:szCs w:val="32"/>
    </w:rPr>
  </w:style>
  <w:style w:type="paragraph" w:styleId="TOCHeading">
    <w:name w:val="TOC Heading"/>
    <w:basedOn w:val="Heading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21632"/>
    <w:pPr>
      <w:tabs>
        <w:tab w:val="right" w:leader="dot" w:pos="9350"/>
      </w:tabs>
      <w:spacing w:after="100"/>
    </w:pPr>
  </w:style>
  <w:style w:type="character" w:styleId="Hyperlink">
    <w:name w:val="Hyperlink"/>
    <w:basedOn w:val="DefaultParagraphFont"/>
    <w:uiPriority w:val="99"/>
    <w:unhideWhenUsed/>
    <w:rsid w:val="00BA2267"/>
    <w:rPr>
      <w:color w:val="0563C1" w:themeColor="hyperlink"/>
      <w:u w:val="single"/>
    </w:rPr>
  </w:style>
  <w:style w:type="character" w:customStyle="1" w:styleId="Heading2Char">
    <w:name w:val="Heading 2 Char"/>
    <w:basedOn w:val="DefaultParagraphFont"/>
    <w:link w:val="Heading2"/>
    <w:uiPriority w:val="9"/>
    <w:rsid w:val="0002155B"/>
    <w:rPr>
      <w:rFonts w:eastAsiaTheme="majorEastAsia" w:cstheme="majorBidi"/>
      <w:b/>
      <w:szCs w:val="26"/>
    </w:rPr>
  </w:style>
  <w:style w:type="character" w:customStyle="1" w:styleId="Heading3Char">
    <w:name w:val="Heading 3 Char"/>
    <w:basedOn w:val="DefaultParagraphFont"/>
    <w:link w:val="Heading3"/>
    <w:uiPriority w:val="9"/>
    <w:rsid w:val="00546884"/>
    <w:rPr>
      <w:rFonts w:eastAsiaTheme="majorEastAsia" w:cstheme="majorBidi"/>
      <w:b/>
      <w:i/>
    </w:rPr>
  </w:style>
  <w:style w:type="paragraph" w:styleId="ListParagraph">
    <w:name w:val="List Paragraph"/>
    <w:basedOn w:val="Normal"/>
    <w:uiPriority w:val="34"/>
    <w:qFormat/>
    <w:rsid w:val="00546884"/>
    <w:pPr>
      <w:ind w:left="720"/>
      <w:contextualSpacing/>
    </w:pPr>
  </w:style>
  <w:style w:type="table" w:styleId="TableGrid">
    <w:name w:val="Table Grid"/>
    <w:basedOn w:val="TableNormal"/>
    <w:uiPriority w:val="39"/>
    <w:rsid w:val="00A3690B"/>
    <w:pPr>
      <w:spacing w:after="0" w:line="240" w:lineRule="auto"/>
    </w:pPr>
    <w:rPr>
      <w:rFonts w:asciiTheme="minorHAnsi" w:hAnsiTheme="minorHAnsi" w:cstheme="minorBidi"/>
      <w:color w:val="auto"/>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2137A"/>
    <w:pPr>
      <w:spacing w:after="0" w:line="240" w:lineRule="auto"/>
      <w:jc w:val="center"/>
    </w:pPr>
    <w:rPr>
      <w:rFonts w:eastAsia="Times New Roman"/>
      <w:color w:val="auto"/>
      <w:spacing w:val="0"/>
      <w:sz w:val="32"/>
      <w:szCs w:val="20"/>
      <w:lang w:val="es-MX" w:eastAsia="es-ES"/>
    </w:rPr>
  </w:style>
  <w:style w:type="character" w:customStyle="1" w:styleId="TitleChar">
    <w:name w:val="Title Char"/>
    <w:basedOn w:val="DefaultParagraphFont"/>
    <w:link w:val="Title"/>
    <w:rsid w:val="00E2137A"/>
    <w:rPr>
      <w:rFonts w:eastAsia="Times New Roman"/>
      <w:color w:val="auto"/>
      <w:spacing w:val="0"/>
      <w:sz w:val="32"/>
      <w:szCs w:val="20"/>
      <w:lang w:val="es-MX" w:eastAsia="es-ES"/>
    </w:rPr>
  </w:style>
  <w:style w:type="paragraph" w:styleId="TOC2">
    <w:name w:val="toc 2"/>
    <w:basedOn w:val="Normal"/>
    <w:next w:val="Normal"/>
    <w:autoRedefine/>
    <w:uiPriority w:val="39"/>
    <w:unhideWhenUsed/>
    <w:rsid w:val="002563DB"/>
    <w:pPr>
      <w:spacing w:after="100"/>
      <w:ind w:left="240"/>
    </w:pPr>
  </w:style>
  <w:style w:type="paragraph" w:styleId="TOC3">
    <w:name w:val="toc 3"/>
    <w:basedOn w:val="Normal"/>
    <w:next w:val="Normal"/>
    <w:autoRedefine/>
    <w:uiPriority w:val="39"/>
    <w:unhideWhenUsed/>
    <w:rsid w:val="002563DB"/>
    <w:pPr>
      <w:spacing w:after="100"/>
      <w:ind w:left="480"/>
    </w:pPr>
  </w:style>
  <w:style w:type="table" w:styleId="PlainTable2">
    <w:name w:val="Plain Table 2"/>
    <w:basedOn w:val="TableNormal"/>
    <w:uiPriority w:val="42"/>
    <w:rsid w:val="009963A5"/>
    <w:pPr>
      <w:spacing w:after="0" w:line="240" w:lineRule="auto"/>
    </w:pPr>
    <w:rPr>
      <w:rFonts w:asciiTheme="minorHAnsi" w:hAnsiTheme="minorHAnsi" w:cstheme="minorBidi"/>
      <w:color w:val="auto"/>
      <w:spacing w:val="0"/>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
    <w:name w:val="TableGrid"/>
    <w:rsid w:val="003E0EFA"/>
    <w:pPr>
      <w:spacing w:after="0" w:line="240" w:lineRule="auto"/>
    </w:pPr>
    <w:rPr>
      <w:rFonts w:asciiTheme="minorHAnsi" w:eastAsiaTheme="minorEastAsia" w:hAnsiTheme="minorHAnsi" w:cstheme="minorBidi"/>
      <w:color w:val="auto"/>
      <w:spacing w:val="0"/>
      <w:sz w:val="22"/>
      <w:szCs w:val="22"/>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998">
      <w:bodyDiv w:val="1"/>
      <w:marLeft w:val="0"/>
      <w:marRight w:val="0"/>
      <w:marTop w:val="0"/>
      <w:marBottom w:val="0"/>
      <w:divBdr>
        <w:top w:val="none" w:sz="0" w:space="0" w:color="auto"/>
        <w:left w:val="none" w:sz="0" w:space="0" w:color="auto"/>
        <w:bottom w:val="none" w:sz="0" w:space="0" w:color="auto"/>
        <w:right w:val="none" w:sz="0" w:space="0" w:color="auto"/>
      </w:divBdr>
    </w:div>
    <w:div w:id="324210574">
      <w:bodyDiv w:val="1"/>
      <w:marLeft w:val="0"/>
      <w:marRight w:val="0"/>
      <w:marTop w:val="0"/>
      <w:marBottom w:val="0"/>
      <w:divBdr>
        <w:top w:val="none" w:sz="0" w:space="0" w:color="auto"/>
        <w:left w:val="none" w:sz="0" w:space="0" w:color="auto"/>
        <w:bottom w:val="none" w:sz="0" w:space="0" w:color="auto"/>
        <w:right w:val="none" w:sz="0" w:space="0" w:color="auto"/>
      </w:divBdr>
    </w:div>
    <w:div w:id="570893530">
      <w:bodyDiv w:val="1"/>
      <w:marLeft w:val="0"/>
      <w:marRight w:val="0"/>
      <w:marTop w:val="0"/>
      <w:marBottom w:val="0"/>
      <w:divBdr>
        <w:top w:val="none" w:sz="0" w:space="0" w:color="auto"/>
        <w:left w:val="none" w:sz="0" w:space="0" w:color="auto"/>
        <w:bottom w:val="none" w:sz="0" w:space="0" w:color="auto"/>
        <w:right w:val="none" w:sz="0" w:space="0" w:color="auto"/>
      </w:divBdr>
    </w:div>
    <w:div w:id="768769092">
      <w:bodyDiv w:val="1"/>
      <w:marLeft w:val="0"/>
      <w:marRight w:val="0"/>
      <w:marTop w:val="0"/>
      <w:marBottom w:val="0"/>
      <w:divBdr>
        <w:top w:val="none" w:sz="0" w:space="0" w:color="auto"/>
        <w:left w:val="none" w:sz="0" w:space="0" w:color="auto"/>
        <w:bottom w:val="none" w:sz="0" w:space="0" w:color="auto"/>
        <w:right w:val="none" w:sz="0" w:space="0" w:color="auto"/>
      </w:divBdr>
    </w:div>
    <w:div w:id="943927874">
      <w:bodyDiv w:val="1"/>
      <w:marLeft w:val="0"/>
      <w:marRight w:val="0"/>
      <w:marTop w:val="0"/>
      <w:marBottom w:val="0"/>
      <w:divBdr>
        <w:top w:val="none" w:sz="0" w:space="0" w:color="auto"/>
        <w:left w:val="none" w:sz="0" w:space="0" w:color="auto"/>
        <w:bottom w:val="none" w:sz="0" w:space="0" w:color="auto"/>
        <w:right w:val="none" w:sz="0" w:space="0" w:color="auto"/>
      </w:divBdr>
    </w:div>
    <w:div w:id="960693962">
      <w:bodyDiv w:val="1"/>
      <w:marLeft w:val="0"/>
      <w:marRight w:val="0"/>
      <w:marTop w:val="0"/>
      <w:marBottom w:val="0"/>
      <w:divBdr>
        <w:top w:val="none" w:sz="0" w:space="0" w:color="auto"/>
        <w:left w:val="none" w:sz="0" w:space="0" w:color="auto"/>
        <w:bottom w:val="none" w:sz="0" w:space="0" w:color="auto"/>
        <w:right w:val="none" w:sz="0" w:space="0" w:color="auto"/>
      </w:divBdr>
    </w:div>
    <w:div w:id="962273397">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319921436">
      <w:bodyDiv w:val="1"/>
      <w:marLeft w:val="0"/>
      <w:marRight w:val="0"/>
      <w:marTop w:val="0"/>
      <w:marBottom w:val="0"/>
      <w:divBdr>
        <w:top w:val="none" w:sz="0" w:space="0" w:color="auto"/>
        <w:left w:val="none" w:sz="0" w:space="0" w:color="auto"/>
        <w:bottom w:val="none" w:sz="0" w:space="0" w:color="auto"/>
        <w:right w:val="none" w:sz="0" w:space="0" w:color="auto"/>
      </w:divBdr>
    </w:div>
    <w:div w:id="1466773617">
      <w:bodyDiv w:val="1"/>
      <w:marLeft w:val="0"/>
      <w:marRight w:val="0"/>
      <w:marTop w:val="0"/>
      <w:marBottom w:val="0"/>
      <w:divBdr>
        <w:top w:val="none" w:sz="0" w:space="0" w:color="auto"/>
        <w:left w:val="none" w:sz="0" w:space="0" w:color="auto"/>
        <w:bottom w:val="none" w:sz="0" w:space="0" w:color="auto"/>
        <w:right w:val="none" w:sz="0" w:space="0" w:color="auto"/>
      </w:divBdr>
    </w:div>
    <w:div w:id="1468205460">
      <w:bodyDiv w:val="1"/>
      <w:marLeft w:val="0"/>
      <w:marRight w:val="0"/>
      <w:marTop w:val="0"/>
      <w:marBottom w:val="0"/>
      <w:divBdr>
        <w:top w:val="none" w:sz="0" w:space="0" w:color="auto"/>
        <w:left w:val="none" w:sz="0" w:space="0" w:color="auto"/>
        <w:bottom w:val="none" w:sz="0" w:space="0" w:color="auto"/>
        <w:right w:val="none" w:sz="0" w:space="0" w:color="auto"/>
      </w:divBdr>
    </w:div>
    <w:div w:id="1484197675">
      <w:bodyDiv w:val="1"/>
      <w:marLeft w:val="0"/>
      <w:marRight w:val="0"/>
      <w:marTop w:val="0"/>
      <w:marBottom w:val="0"/>
      <w:divBdr>
        <w:top w:val="none" w:sz="0" w:space="0" w:color="auto"/>
        <w:left w:val="none" w:sz="0" w:space="0" w:color="auto"/>
        <w:bottom w:val="none" w:sz="0" w:space="0" w:color="auto"/>
        <w:right w:val="none" w:sz="0" w:space="0" w:color="auto"/>
      </w:divBdr>
    </w:div>
    <w:div w:id="1507791377">
      <w:bodyDiv w:val="1"/>
      <w:marLeft w:val="0"/>
      <w:marRight w:val="0"/>
      <w:marTop w:val="0"/>
      <w:marBottom w:val="0"/>
      <w:divBdr>
        <w:top w:val="none" w:sz="0" w:space="0" w:color="auto"/>
        <w:left w:val="none" w:sz="0" w:space="0" w:color="auto"/>
        <w:bottom w:val="none" w:sz="0" w:space="0" w:color="auto"/>
        <w:right w:val="none" w:sz="0" w:space="0" w:color="auto"/>
      </w:divBdr>
    </w:div>
    <w:div w:id="1564678789">
      <w:bodyDiv w:val="1"/>
      <w:marLeft w:val="0"/>
      <w:marRight w:val="0"/>
      <w:marTop w:val="0"/>
      <w:marBottom w:val="0"/>
      <w:divBdr>
        <w:top w:val="none" w:sz="0" w:space="0" w:color="auto"/>
        <w:left w:val="none" w:sz="0" w:space="0" w:color="auto"/>
        <w:bottom w:val="none" w:sz="0" w:space="0" w:color="auto"/>
        <w:right w:val="none" w:sz="0" w:space="0" w:color="auto"/>
      </w:divBdr>
    </w:div>
    <w:div w:id="1660380699">
      <w:bodyDiv w:val="1"/>
      <w:marLeft w:val="0"/>
      <w:marRight w:val="0"/>
      <w:marTop w:val="0"/>
      <w:marBottom w:val="0"/>
      <w:divBdr>
        <w:top w:val="none" w:sz="0" w:space="0" w:color="auto"/>
        <w:left w:val="none" w:sz="0" w:space="0" w:color="auto"/>
        <w:bottom w:val="none" w:sz="0" w:space="0" w:color="auto"/>
        <w:right w:val="none" w:sz="0" w:space="0" w:color="auto"/>
      </w:divBdr>
    </w:div>
    <w:div w:id="1691225936">
      <w:bodyDiv w:val="1"/>
      <w:marLeft w:val="0"/>
      <w:marRight w:val="0"/>
      <w:marTop w:val="0"/>
      <w:marBottom w:val="0"/>
      <w:divBdr>
        <w:top w:val="none" w:sz="0" w:space="0" w:color="auto"/>
        <w:left w:val="none" w:sz="0" w:space="0" w:color="auto"/>
        <w:bottom w:val="none" w:sz="0" w:space="0" w:color="auto"/>
        <w:right w:val="none" w:sz="0" w:space="0" w:color="auto"/>
      </w:divBdr>
    </w:div>
    <w:div w:id="1841891332">
      <w:bodyDiv w:val="1"/>
      <w:marLeft w:val="0"/>
      <w:marRight w:val="0"/>
      <w:marTop w:val="0"/>
      <w:marBottom w:val="0"/>
      <w:divBdr>
        <w:top w:val="none" w:sz="0" w:space="0" w:color="auto"/>
        <w:left w:val="none" w:sz="0" w:space="0" w:color="auto"/>
        <w:bottom w:val="none" w:sz="0" w:space="0" w:color="auto"/>
        <w:right w:val="none" w:sz="0" w:space="0" w:color="auto"/>
      </w:divBdr>
    </w:div>
    <w:div w:id="1951932877">
      <w:bodyDiv w:val="1"/>
      <w:marLeft w:val="0"/>
      <w:marRight w:val="0"/>
      <w:marTop w:val="0"/>
      <w:marBottom w:val="0"/>
      <w:divBdr>
        <w:top w:val="none" w:sz="0" w:space="0" w:color="auto"/>
        <w:left w:val="none" w:sz="0" w:space="0" w:color="auto"/>
        <w:bottom w:val="none" w:sz="0" w:space="0" w:color="auto"/>
        <w:right w:val="none" w:sz="0" w:space="0" w:color="auto"/>
      </w:divBdr>
    </w:div>
    <w:div w:id="20849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944E-CEAA-44BA-8763-6E9D2E26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15773</Words>
  <Characters>86754</Characters>
  <Application>Microsoft Office Word</Application>
  <DocSecurity>0</DocSecurity>
  <Lines>722</Lines>
  <Paragraphs>204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Rusbell Maria</cp:lastModifiedBy>
  <cp:revision>4</cp:revision>
  <cp:lastPrinted>2023-11-27T19:22:00Z</cp:lastPrinted>
  <dcterms:created xsi:type="dcterms:W3CDTF">2023-12-27T17:30:00Z</dcterms:created>
  <dcterms:modified xsi:type="dcterms:W3CDTF">2023-12-27T17:34:00Z</dcterms:modified>
</cp:coreProperties>
</file>