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A924" w14:textId="627B7443" w:rsidR="008D7F4E" w:rsidRPr="006139B2" w:rsidRDefault="00DF0B54" w:rsidP="002C64AA">
      <w:pPr>
        <w:pStyle w:val="Ttulo1"/>
      </w:pPr>
      <w:bookmarkStart w:id="0" w:name="_Toc156559342"/>
      <w:r w:rsidRPr="006139B2">
        <w:rPr>
          <w:noProof/>
          <w:lang w:val="en-US"/>
        </w:rPr>
        <w:drawing>
          <wp:anchor distT="0" distB="0" distL="114300" distR="114300" simplePos="0" relativeHeight="251654144" behindDoc="0" locked="0" layoutInCell="1" allowOverlap="1" wp14:anchorId="3F0A51DA" wp14:editId="66F47163">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bookmarkEnd w:id="0"/>
    </w:p>
    <w:p w14:paraId="24A9A258" w14:textId="3DC24FC8" w:rsidR="008D7F4E" w:rsidRPr="006139B2" w:rsidRDefault="008D7F4E" w:rsidP="008D7F4E"/>
    <w:p w14:paraId="1AC5E2C3" w14:textId="77777777" w:rsidR="008D7F4E" w:rsidRPr="006139B2" w:rsidRDefault="008D7F4E" w:rsidP="008D7F4E"/>
    <w:p w14:paraId="34990FAF" w14:textId="52B5DA41" w:rsidR="008D7F4E" w:rsidRPr="006139B2" w:rsidRDefault="008D7F4E" w:rsidP="008D7F4E">
      <w:bookmarkStart w:id="1" w:name="_Hlk86404256"/>
      <w:bookmarkEnd w:id="1"/>
    </w:p>
    <w:p w14:paraId="6EFB72EE" w14:textId="272B2AD6" w:rsidR="008D7F4E" w:rsidRPr="006139B2" w:rsidRDefault="008D7F4E" w:rsidP="008D7F4E"/>
    <w:p w14:paraId="3F7503CE" w14:textId="172B5CFE" w:rsidR="008D7F4E" w:rsidRPr="006139B2" w:rsidRDefault="008D7F4E" w:rsidP="008D7F4E"/>
    <w:p w14:paraId="071FCCAE" w14:textId="759B330B" w:rsidR="008D7F4E" w:rsidRPr="006139B2" w:rsidRDefault="00A63A00" w:rsidP="008D7F4E">
      <w:r w:rsidRPr="006139B2">
        <w:rPr>
          <w:noProof/>
          <w:lang w:val="en-US"/>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686F50" w:rsidRPr="005C548C" w:rsidRDefault="00686F5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686F50" w:rsidRPr="005C548C" w:rsidRDefault="00686F50"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17B5E9DF" w14:textId="0DBCD919" w:rsidR="008D7F4E" w:rsidRPr="006139B2" w:rsidRDefault="0053427F" w:rsidP="008D7F4E">
      <w:r w:rsidRPr="006139B2">
        <w:rPr>
          <w:noProof/>
          <w:lang w:val="en-US"/>
        </w:rPr>
        <w:drawing>
          <wp:anchor distT="0" distB="0" distL="114300" distR="114300" simplePos="0" relativeHeight="251741184" behindDoc="0" locked="0" layoutInCell="1" allowOverlap="1" wp14:anchorId="0BFC1B53" wp14:editId="0F0FCDF8">
            <wp:simplePos x="0" y="0"/>
            <wp:positionH relativeFrom="column">
              <wp:posOffset>1873250</wp:posOffset>
            </wp:positionH>
            <wp:positionV relativeFrom="paragraph">
              <wp:posOffset>4029547</wp:posOffset>
            </wp:positionV>
            <wp:extent cx="2152650" cy="1993900"/>
            <wp:effectExtent l="0" t="0" r="0" b="0"/>
            <wp:wrapTopAndBottom/>
            <wp:docPr id="13335518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184" name="Imagen 133355184"/>
                    <pic:cNvPicPr/>
                  </pic:nvPicPr>
                  <pic:blipFill rotWithShape="1">
                    <a:blip r:embed="rId9" cstate="print">
                      <a:extLst>
                        <a:ext uri="{28A0092B-C50C-407E-A947-70E740481C1C}">
                          <a14:useLocalDpi xmlns:a14="http://schemas.microsoft.com/office/drawing/2010/main" val="0"/>
                        </a:ext>
                      </a:extLst>
                    </a:blip>
                    <a:srcRect l="13365" t="9316" r="15360" b="24675"/>
                    <a:stretch/>
                  </pic:blipFill>
                  <pic:spPr bwMode="auto">
                    <a:xfrm>
                      <a:off x="0" y="0"/>
                      <a:ext cx="2152650" cy="1993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2BF6" w:rsidRPr="006139B2">
        <w:rPr>
          <w:noProof/>
          <w:lang w:val="en-US"/>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5A653BD3" w:rsidR="00686F50" w:rsidRPr="00F36012" w:rsidRDefault="00686F5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5A653BD3" w:rsidR="00686F50" w:rsidRPr="00F36012" w:rsidRDefault="00686F50"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Pr>
                          <w:b/>
                          <w:bCs/>
                          <w:color w:val="D5B788"/>
                          <w:spacing w:val="68"/>
                          <w:kern w:val="24"/>
                          <w:sz w:val="28"/>
                          <w:szCs w:val="28"/>
                        </w:rPr>
                        <w:t>3</w:t>
                      </w:r>
                      <w:r w:rsidRPr="00F36012">
                        <w:rPr>
                          <w:b/>
                          <w:bCs/>
                          <w:color w:val="D5B788"/>
                          <w:spacing w:val="-21"/>
                          <w:kern w:val="24"/>
                          <w:sz w:val="28"/>
                          <w:szCs w:val="28"/>
                        </w:rPr>
                        <w:t xml:space="preserve"> </w:t>
                      </w:r>
                    </w:p>
                  </w:txbxContent>
                </v:textbox>
              </v:shape>
            </w:pict>
          </mc:Fallback>
        </mc:AlternateContent>
      </w:r>
      <w:r w:rsidR="0035429F" w:rsidRPr="006139B2">
        <w:rPr>
          <w:noProof/>
          <w:lang w:val="en-US"/>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6139B2">
        <w:rPr>
          <w:noProof/>
          <w:lang w:val="en-US"/>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686F50" w:rsidRPr="008D7F4E" w:rsidRDefault="00686F50" w:rsidP="008D7F4E">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9797032"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INSTITUCIONAL</w:t>
                      </w:r>
                    </w:p>
                    <w:p w14:paraId="0C3AA7DD" w14:textId="4D898DC8" w:rsidR="00686F50" w:rsidRPr="008D7F4E" w:rsidRDefault="00686F50" w:rsidP="008D7F4E">
                      <w:pPr>
                        <w:spacing w:after="0"/>
                        <w:jc w:val="center"/>
                        <w:rPr>
                          <w:b/>
                          <w:bCs/>
                          <w:color w:val="D5B788"/>
                          <w:spacing w:val="60"/>
                          <w:kern w:val="24"/>
                          <w:sz w:val="56"/>
                          <w:szCs w:val="56"/>
                        </w:rPr>
                      </w:pPr>
                    </w:p>
                  </w:txbxContent>
                </v:textbox>
              </v:shape>
            </w:pict>
          </mc:Fallback>
        </mc:AlternateContent>
      </w:r>
      <w:r w:rsidR="006160B6" w:rsidRPr="006139B2">
        <w:rPr>
          <w:noProof/>
          <w:lang w:val="en-US"/>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lastRenderedPageBreak/>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4F2DD5"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r w:rsidR="008D7F4E" w:rsidRPr="006139B2">
        <w:tab/>
      </w:r>
    </w:p>
    <w:p w14:paraId="38D9CF2E" w14:textId="3A194264" w:rsidR="008D7F4E" w:rsidRPr="006139B2" w:rsidRDefault="008D7F4E" w:rsidP="008D7F4E"/>
    <w:p w14:paraId="16EDE6EA" w14:textId="5BB91CEE" w:rsidR="008D7F4E" w:rsidRPr="006139B2" w:rsidRDefault="008D7F4E" w:rsidP="008D7F4E">
      <w:pPr>
        <w:rPr>
          <w:b/>
          <w:bCs/>
        </w:rPr>
      </w:pPr>
    </w:p>
    <w:p w14:paraId="4F1E2043" w14:textId="77777777" w:rsidR="0053427F" w:rsidRPr="006139B2" w:rsidRDefault="0053427F" w:rsidP="008D7F4E">
      <w:pPr>
        <w:rPr>
          <w:b/>
          <w:bCs/>
        </w:rPr>
      </w:pPr>
    </w:p>
    <w:p w14:paraId="5A37720D" w14:textId="305BC668" w:rsidR="008D7F4E" w:rsidRPr="006139B2" w:rsidRDefault="008D7F4E" w:rsidP="008D7F4E"/>
    <w:p w14:paraId="1C1F404E" w14:textId="6EBA6B68" w:rsidR="008D7F4E" w:rsidRPr="006139B2" w:rsidRDefault="00654164" w:rsidP="008D7F4E">
      <w:r w:rsidRPr="006139B2">
        <w:rPr>
          <w:noProof/>
          <w:lang w:val="en-US"/>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86F50" w:rsidRPr="008D7F4E" w:rsidRDefault="00686F50" w:rsidP="00654164">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29"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LTSf6ZkBAAAZAwAA&#10;DgAAAAAAAAAAAAAAAAAuAgAAZHJzL2Uyb0RvYy54bWxQSwECLQAUAAYACAAAACEAMaBrX9sAAAAJ&#10;AQAADwAAAAAAAAAAAAAAAADzAwAAZHJzL2Rvd25yZXYueG1sUEsFBgAAAAAEAAQA8wAAAPsEAAAA&#10;AA==&#10;" filled="f" stroked="f">
                <v:textbox inset="0,1.35pt,0,0">
                  <w:txbxContent>
                    <w:p w14:paraId="0D47117C"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 xml:space="preserve">MEMORIA </w:t>
                      </w:r>
                    </w:p>
                    <w:p w14:paraId="7A767047" w14:textId="77777777" w:rsidR="00686F50" w:rsidRDefault="00686F50" w:rsidP="00654164">
                      <w:pPr>
                        <w:spacing w:after="0"/>
                        <w:jc w:val="center"/>
                        <w:rPr>
                          <w:b/>
                          <w:bCs/>
                          <w:color w:val="D5B788"/>
                          <w:spacing w:val="60"/>
                          <w:kern w:val="24"/>
                          <w:sz w:val="56"/>
                          <w:szCs w:val="56"/>
                        </w:rPr>
                      </w:pPr>
                      <w:r>
                        <w:rPr>
                          <w:b/>
                          <w:bCs/>
                          <w:color w:val="D5B788"/>
                          <w:spacing w:val="60"/>
                          <w:kern w:val="24"/>
                          <w:sz w:val="56"/>
                          <w:szCs w:val="56"/>
                        </w:rPr>
                        <w:t>INSTITUCIONAL</w:t>
                      </w:r>
                    </w:p>
                    <w:p w14:paraId="2CBE4766" w14:textId="77777777" w:rsidR="00686F50" w:rsidRPr="008D7F4E" w:rsidRDefault="00686F50" w:rsidP="00654164">
                      <w:pPr>
                        <w:spacing w:after="0"/>
                        <w:jc w:val="center"/>
                        <w:rPr>
                          <w:b/>
                          <w:bCs/>
                          <w:color w:val="D5B788"/>
                          <w:spacing w:val="60"/>
                          <w:kern w:val="24"/>
                          <w:sz w:val="56"/>
                          <w:szCs w:val="56"/>
                        </w:rPr>
                      </w:pPr>
                    </w:p>
                  </w:txbxContent>
                </v:textbox>
              </v:shape>
            </w:pict>
          </mc:Fallback>
        </mc:AlternateContent>
      </w:r>
    </w:p>
    <w:p w14:paraId="75F2B32B" w14:textId="0A836B5C" w:rsidR="008D7F4E" w:rsidRPr="006139B2" w:rsidRDefault="00C64CEF" w:rsidP="008D7F4E">
      <w:pPr>
        <w:rPr>
          <w:b/>
          <w:bCs/>
        </w:rPr>
      </w:pPr>
      <w:r w:rsidRPr="006139B2">
        <w:rPr>
          <w:noProof/>
          <w:lang w:val="en-US"/>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686F50" w:rsidRPr="008D7F4E" w:rsidRDefault="00686F50" w:rsidP="00C64CEF">
                            <w:pPr>
                              <w:spacing w:after="0"/>
                              <w:jc w:val="center"/>
                              <w:rPr>
                                <w:b/>
                                <w:bCs/>
                                <w:color w:val="D5B788"/>
                                <w:spacing w:val="60"/>
                                <w:kern w:val="24"/>
                                <w:sz w:val="56"/>
                                <w:szCs w:val="56"/>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0"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686F50" w:rsidRPr="008D7F4E" w:rsidRDefault="00686F50" w:rsidP="00C64CEF">
                      <w:pPr>
                        <w:spacing w:after="0"/>
                        <w:jc w:val="center"/>
                        <w:rPr>
                          <w:b/>
                          <w:bCs/>
                          <w:color w:val="D5B788"/>
                          <w:spacing w:val="60"/>
                          <w:kern w:val="24"/>
                          <w:sz w:val="56"/>
                          <w:szCs w:val="56"/>
                        </w:rPr>
                      </w:pPr>
                    </w:p>
                  </w:txbxContent>
                </v:textbox>
              </v:shape>
            </w:pict>
          </mc:Fallback>
        </mc:AlternateContent>
      </w:r>
    </w:p>
    <w:p w14:paraId="7AD079B8" w14:textId="6A76E097" w:rsidR="008D7F4E" w:rsidRPr="006139B2" w:rsidRDefault="008D7F4E" w:rsidP="008D7F4E"/>
    <w:p w14:paraId="2ADA86D9" w14:textId="7BFC7FAB" w:rsidR="008D7F4E" w:rsidRPr="006139B2" w:rsidRDefault="008D7F4E" w:rsidP="008D7F4E">
      <w:pPr>
        <w:rPr>
          <w:b/>
          <w:bCs/>
        </w:rPr>
      </w:pPr>
    </w:p>
    <w:p w14:paraId="163CEF29" w14:textId="2E82E86B" w:rsidR="00E739F8" w:rsidRPr="006139B2" w:rsidRDefault="001E07B9" w:rsidP="008D7F4E">
      <w:pPr>
        <w:rPr>
          <w:b/>
          <w:bCs/>
        </w:rPr>
      </w:pPr>
      <w:r w:rsidRPr="006139B2">
        <w:rPr>
          <w:noProof/>
          <w:lang w:val="en-US"/>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3B1A39C4" w:rsidR="00E739F8" w:rsidRPr="006139B2" w:rsidRDefault="001E07B9" w:rsidP="008D7F4E">
      <w:pPr>
        <w:rPr>
          <w:b/>
          <w:bCs/>
        </w:rPr>
      </w:pPr>
      <w:r w:rsidRPr="006139B2">
        <w:rPr>
          <w:noProof/>
          <w:lang w:val="en-US"/>
        </w:rPr>
        <mc:AlternateContent>
          <mc:Choice Requires="wps">
            <w:drawing>
              <wp:anchor distT="0" distB="0" distL="114300" distR="114300" simplePos="0" relativeHeight="251668480" behindDoc="0" locked="0" layoutInCell="1" allowOverlap="1" wp14:anchorId="65361376" wp14:editId="7826DC8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51DEFEE4" w:rsidR="00686F50" w:rsidRPr="005805BA" w:rsidRDefault="00686F5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mVgIyJkBAAAZ&#10;AwAADgAAAAAAAAAAAAAAAAAuAgAAZHJzL2Uyb0RvYy54bWxQSwECLQAUAAYACAAAACEAcs4frd4A&#10;AAAJAQAADwAAAAAAAAAAAAAAAADzAwAAZHJzL2Rvd25yZXYueG1sUEsFBgAAAAAEAAQA8wAAAP4E&#10;AAAAAA==&#10;" filled="f" stroked="f">
                <v:textbox inset="0,1pt,0,0">
                  <w:txbxContent>
                    <w:p w14:paraId="6B362718" w14:textId="51DEFEE4" w:rsidR="00686F50" w:rsidRPr="005805BA" w:rsidRDefault="00686F50"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Pr>
                          <w:b/>
                          <w:bCs/>
                          <w:color w:val="D5B788"/>
                          <w:spacing w:val="28"/>
                          <w:kern w:val="24"/>
                          <w:sz w:val="28"/>
                          <w:szCs w:val="28"/>
                        </w:rPr>
                        <w:t>3</w:t>
                      </w:r>
                      <w:r w:rsidRPr="005805BA">
                        <w:rPr>
                          <w:b/>
                          <w:bCs/>
                          <w:color w:val="D5B788"/>
                          <w:spacing w:val="-21"/>
                          <w:kern w:val="24"/>
                          <w:sz w:val="28"/>
                          <w:szCs w:val="28"/>
                        </w:rPr>
                        <w:t xml:space="preserve"> </w:t>
                      </w:r>
                    </w:p>
                  </w:txbxContent>
                </v:textbox>
              </v:shape>
            </w:pict>
          </mc:Fallback>
        </mc:AlternateContent>
      </w:r>
    </w:p>
    <w:p w14:paraId="1C74082E" w14:textId="15D9172F" w:rsidR="008D7F4E" w:rsidRPr="006139B2" w:rsidRDefault="008D7F4E" w:rsidP="008D7F4E">
      <w:pPr>
        <w:tabs>
          <w:tab w:val="left" w:pos="5229"/>
        </w:tabs>
      </w:pPr>
      <w:r w:rsidRPr="006139B2">
        <w:tab/>
      </w:r>
      <w:r w:rsidRPr="006139B2">
        <w:tab/>
      </w:r>
      <w:r w:rsidRPr="006139B2">
        <w:tab/>
      </w:r>
    </w:p>
    <w:p w14:paraId="2A6A7BEB" w14:textId="6EBDE52A" w:rsidR="008D7F4E" w:rsidRPr="006139B2" w:rsidRDefault="008D7F4E" w:rsidP="008D7F4E">
      <w:pPr>
        <w:tabs>
          <w:tab w:val="left" w:pos="5229"/>
        </w:tabs>
      </w:pPr>
    </w:p>
    <w:p w14:paraId="5220AA7B" w14:textId="5E38D4BA" w:rsidR="008D7F4E" w:rsidRPr="006139B2" w:rsidRDefault="008D7F4E" w:rsidP="008D7F4E">
      <w:pPr>
        <w:tabs>
          <w:tab w:val="left" w:pos="5229"/>
        </w:tabs>
      </w:pPr>
    </w:p>
    <w:p w14:paraId="04CE79E8" w14:textId="432D58AD" w:rsidR="00B45B38" w:rsidRPr="006139B2" w:rsidRDefault="00B45B38" w:rsidP="008D7F4E">
      <w:pPr>
        <w:tabs>
          <w:tab w:val="left" w:pos="5229"/>
        </w:tabs>
      </w:pPr>
    </w:p>
    <w:p w14:paraId="1DD96A58" w14:textId="0B58258F" w:rsidR="0053427F" w:rsidRPr="006139B2" w:rsidRDefault="0053427F" w:rsidP="008D7F4E">
      <w:pPr>
        <w:tabs>
          <w:tab w:val="left" w:pos="5229"/>
        </w:tabs>
      </w:pPr>
    </w:p>
    <w:p w14:paraId="70955679" w14:textId="4CF9A410" w:rsidR="00E80BF2" w:rsidRPr="006139B2" w:rsidRDefault="00E80BF2" w:rsidP="0034224F">
      <w:pPr>
        <w:tabs>
          <w:tab w:val="left" w:pos="5913"/>
        </w:tabs>
      </w:pPr>
    </w:p>
    <w:p w14:paraId="64AE30BF" w14:textId="2093CE59" w:rsidR="00E80BF2" w:rsidRPr="006139B2" w:rsidRDefault="0047436A">
      <w:pPr>
        <w:rPr>
          <w:sz w:val="22"/>
          <w:szCs w:val="22"/>
        </w:rPr>
      </w:pPr>
      <w:r w:rsidRPr="006139B2">
        <w:rPr>
          <w:noProof/>
          <w:lang w:val="en-US"/>
        </w:rPr>
        <w:drawing>
          <wp:anchor distT="0" distB="0" distL="114300" distR="114300" simplePos="0" relativeHeight="251743232" behindDoc="0" locked="0" layoutInCell="1" allowOverlap="1" wp14:anchorId="291AC648" wp14:editId="4D6DDDAE">
            <wp:simplePos x="0" y="0"/>
            <wp:positionH relativeFrom="column">
              <wp:posOffset>1743695</wp:posOffset>
            </wp:positionH>
            <wp:positionV relativeFrom="paragraph">
              <wp:posOffset>409221</wp:posOffset>
            </wp:positionV>
            <wp:extent cx="2377440" cy="2202180"/>
            <wp:effectExtent l="0" t="0" r="0" b="0"/>
            <wp:wrapTopAndBottom/>
            <wp:docPr id="850775008" name="Imagen 850775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355184" name="Imagen 133355184"/>
                    <pic:cNvPicPr/>
                  </pic:nvPicPr>
                  <pic:blipFill rotWithShape="1">
                    <a:blip r:embed="rId10" cstate="print">
                      <a:extLst>
                        <a:ext uri="{28A0092B-C50C-407E-A947-70E740481C1C}">
                          <a14:useLocalDpi xmlns:a14="http://schemas.microsoft.com/office/drawing/2010/main" val="0"/>
                        </a:ext>
                      </a:extLst>
                    </a:blip>
                    <a:srcRect l="13365" t="9316" r="15360" b="24675"/>
                    <a:stretch/>
                  </pic:blipFill>
                  <pic:spPr bwMode="auto">
                    <a:xfrm>
                      <a:off x="0" y="0"/>
                      <a:ext cx="2377440" cy="22021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E2FE32" w14:textId="6CA56801" w:rsidR="00545797" w:rsidRPr="006139B2" w:rsidRDefault="00545797" w:rsidP="00545797">
      <w:pPr>
        <w:jc w:val="center"/>
        <w:rPr>
          <w:b/>
          <w:bCs/>
          <w:color w:val="4C4747"/>
          <w:sz w:val="28"/>
        </w:rPr>
      </w:pPr>
      <w:r w:rsidRPr="006139B2">
        <w:rPr>
          <w:b/>
          <w:bCs/>
          <w:color w:val="4C4747"/>
          <w:sz w:val="28"/>
        </w:rPr>
        <w:lastRenderedPageBreak/>
        <w:t>TABLA DE CONTENIDOS</w:t>
      </w:r>
    </w:p>
    <w:p w14:paraId="3104745A" w14:textId="77777777" w:rsidR="003A304C" w:rsidRDefault="003A304C" w:rsidP="00545797">
      <w:pPr>
        <w:rPr>
          <w:color w:val="4C4747"/>
        </w:rPr>
      </w:pPr>
    </w:p>
    <w:p w14:paraId="6C3E8713" w14:textId="1D4D13FC" w:rsidR="00545797" w:rsidRPr="006139B2" w:rsidRDefault="00545797" w:rsidP="00545797">
      <w:pPr>
        <w:rPr>
          <w:color w:val="4C4747"/>
        </w:rPr>
      </w:pPr>
      <w:r w:rsidRPr="006139B2">
        <w:rPr>
          <w:noProof/>
          <w:color w:val="4C4747"/>
          <w:lang w:val="en-US"/>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3E7BD91F" w:rsidR="00545797" w:rsidRPr="006139B2" w:rsidRDefault="00654164" w:rsidP="00545797">
      <w:pPr>
        <w:jc w:val="center"/>
        <w:rPr>
          <w:color w:val="4C4747"/>
        </w:rPr>
      </w:pPr>
      <w:r w:rsidRPr="006139B2">
        <w:rPr>
          <w:color w:val="4C4747"/>
        </w:rPr>
        <w:t xml:space="preserve">Memoria </w:t>
      </w:r>
      <w:r w:rsidR="004A515E" w:rsidRPr="006139B2">
        <w:rPr>
          <w:color w:val="4C4747"/>
        </w:rPr>
        <w:t>I</w:t>
      </w:r>
      <w:r w:rsidRPr="006139B2">
        <w:rPr>
          <w:color w:val="4C4747"/>
        </w:rPr>
        <w:t>nstitucional</w:t>
      </w:r>
      <w:r w:rsidR="00545797" w:rsidRPr="006139B2">
        <w:rPr>
          <w:color w:val="4C4747"/>
        </w:rPr>
        <w:t xml:space="preserve"> 202</w:t>
      </w:r>
      <w:r w:rsidR="00FA32FD" w:rsidRPr="006139B2">
        <w:rPr>
          <w:color w:val="4C4747"/>
        </w:rPr>
        <w:t>3</w:t>
      </w:r>
    </w:p>
    <w:sdt>
      <w:sdtPr>
        <w:rPr>
          <w:lang w:val="es-ES"/>
        </w:rPr>
        <w:id w:val="-1227763532"/>
        <w:docPartObj>
          <w:docPartGallery w:val="Table of Contents"/>
          <w:docPartUnique/>
        </w:docPartObj>
      </w:sdtPr>
      <w:sdtEndPr>
        <w:rPr>
          <w:b/>
          <w:bCs/>
        </w:rPr>
      </w:sdtEndPr>
      <w:sdtContent>
        <w:p w14:paraId="5292AEE0" w14:textId="408B7D0D" w:rsidR="005B7B6B" w:rsidRDefault="004D5E9E" w:rsidP="004D5E9E">
          <w:r w:rsidRPr="004D5E9E">
            <w:rPr>
              <w:b/>
              <w:bCs/>
              <w:color w:val="4C4747"/>
              <w:sz w:val="28"/>
            </w:rPr>
            <w:t>CONTENIDO</w:t>
          </w:r>
        </w:p>
        <w:p w14:paraId="61886A84" w14:textId="58EA98B9" w:rsidR="00B5612A" w:rsidRDefault="005B7B6B">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r>
            <w:fldChar w:fldCharType="begin"/>
          </w:r>
          <w:r>
            <w:instrText xml:space="preserve"> TOC \o "1-3" \h \z \u </w:instrText>
          </w:r>
          <w:r>
            <w:fldChar w:fldCharType="separate"/>
          </w:r>
          <w:hyperlink w:anchor="_Toc156559342" w:history="1">
            <w:r w:rsidR="00B5612A">
              <w:rPr>
                <w:noProof/>
                <w:webHidden/>
              </w:rPr>
              <w:tab/>
            </w:r>
            <w:r w:rsidR="00B5612A">
              <w:rPr>
                <w:noProof/>
                <w:webHidden/>
              </w:rPr>
              <w:fldChar w:fldCharType="begin"/>
            </w:r>
            <w:r w:rsidR="00B5612A">
              <w:rPr>
                <w:noProof/>
                <w:webHidden/>
              </w:rPr>
              <w:instrText xml:space="preserve"> PAGEREF _Toc156559342 \h </w:instrText>
            </w:r>
            <w:r w:rsidR="00B5612A">
              <w:rPr>
                <w:noProof/>
                <w:webHidden/>
              </w:rPr>
            </w:r>
            <w:r w:rsidR="00B5612A">
              <w:rPr>
                <w:noProof/>
                <w:webHidden/>
              </w:rPr>
              <w:fldChar w:fldCharType="separate"/>
            </w:r>
            <w:r w:rsidR="00B5612A">
              <w:rPr>
                <w:noProof/>
                <w:webHidden/>
              </w:rPr>
              <w:t>1</w:t>
            </w:r>
            <w:r w:rsidR="00B5612A">
              <w:rPr>
                <w:noProof/>
                <w:webHidden/>
              </w:rPr>
              <w:fldChar w:fldCharType="end"/>
            </w:r>
          </w:hyperlink>
        </w:p>
        <w:p w14:paraId="496B21FE" w14:textId="4C0175C7"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3" w:history="1">
            <w:r w:rsidRPr="00363704">
              <w:rPr>
                <w:rStyle w:val="Hipervnculo"/>
                <w:bCs/>
                <w:noProof/>
              </w:rPr>
              <w:t>RESUMEN EJECUTIVO</w:t>
            </w:r>
            <w:r>
              <w:rPr>
                <w:noProof/>
                <w:webHidden/>
              </w:rPr>
              <w:tab/>
            </w:r>
            <w:r>
              <w:rPr>
                <w:noProof/>
                <w:webHidden/>
              </w:rPr>
              <w:fldChar w:fldCharType="begin"/>
            </w:r>
            <w:r>
              <w:rPr>
                <w:noProof/>
                <w:webHidden/>
              </w:rPr>
              <w:instrText xml:space="preserve"> PAGEREF _Toc156559343 \h </w:instrText>
            </w:r>
            <w:r>
              <w:rPr>
                <w:noProof/>
                <w:webHidden/>
              </w:rPr>
            </w:r>
            <w:r>
              <w:rPr>
                <w:noProof/>
                <w:webHidden/>
              </w:rPr>
              <w:fldChar w:fldCharType="separate"/>
            </w:r>
            <w:r>
              <w:rPr>
                <w:noProof/>
                <w:webHidden/>
              </w:rPr>
              <w:t>1</w:t>
            </w:r>
            <w:r>
              <w:rPr>
                <w:noProof/>
                <w:webHidden/>
              </w:rPr>
              <w:fldChar w:fldCharType="end"/>
            </w:r>
          </w:hyperlink>
        </w:p>
        <w:p w14:paraId="2E03F786" w14:textId="0BBC2DEC"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4" w:history="1">
            <w:r w:rsidRPr="00363704">
              <w:rPr>
                <w:rStyle w:val="Hipervnculo"/>
                <w:b/>
                <w:bCs/>
                <w:noProof/>
              </w:rPr>
              <w:t>Logros Acumulados de la Gestión 2020-2023.</w:t>
            </w:r>
            <w:r>
              <w:rPr>
                <w:noProof/>
                <w:webHidden/>
              </w:rPr>
              <w:tab/>
            </w:r>
            <w:r>
              <w:rPr>
                <w:noProof/>
                <w:webHidden/>
              </w:rPr>
              <w:fldChar w:fldCharType="begin"/>
            </w:r>
            <w:r>
              <w:rPr>
                <w:noProof/>
                <w:webHidden/>
              </w:rPr>
              <w:instrText xml:space="preserve"> PAGEREF _Toc156559344 \h </w:instrText>
            </w:r>
            <w:r>
              <w:rPr>
                <w:noProof/>
                <w:webHidden/>
              </w:rPr>
            </w:r>
            <w:r>
              <w:rPr>
                <w:noProof/>
                <w:webHidden/>
              </w:rPr>
              <w:fldChar w:fldCharType="separate"/>
            </w:r>
            <w:r>
              <w:rPr>
                <w:noProof/>
                <w:webHidden/>
              </w:rPr>
              <w:t>2</w:t>
            </w:r>
            <w:r>
              <w:rPr>
                <w:noProof/>
                <w:webHidden/>
              </w:rPr>
              <w:fldChar w:fldCharType="end"/>
            </w:r>
          </w:hyperlink>
        </w:p>
        <w:p w14:paraId="693B98E2" w14:textId="3E05BDD2"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5" w:history="1">
            <w:r w:rsidRPr="00363704">
              <w:rPr>
                <w:rStyle w:val="Hipervnculo"/>
                <w:bCs/>
                <w:noProof/>
              </w:rPr>
              <w:t>INFORMACIÓN INSTITUCIONAL</w:t>
            </w:r>
            <w:r>
              <w:rPr>
                <w:noProof/>
                <w:webHidden/>
              </w:rPr>
              <w:tab/>
            </w:r>
            <w:r>
              <w:rPr>
                <w:noProof/>
                <w:webHidden/>
              </w:rPr>
              <w:fldChar w:fldCharType="begin"/>
            </w:r>
            <w:r>
              <w:rPr>
                <w:noProof/>
                <w:webHidden/>
              </w:rPr>
              <w:instrText xml:space="preserve"> PAGEREF _Toc156559345 \h </w:instrText>
            </w:r>
            <w:r>
              <w:rPr>
                <w:noProof/>
                <w:webHidden/>
              </w:rPr>
            </w:r>
            <w:r>
              <w:rPr>
                <w:noProof/>
                <w:webHidden/>
              </w:rPr>
              <w:fldChar w:fldCharType="separate"/>
            </w:r>
            <w:r>
              <w:rPr>
                <w:noProof/>
                <w:webHidden/>
              </w:rPr>
              <w:t>5</w:t>
            </w:r>
            <w:r>
              <w:rPr>
                <w:noProof/>
                <w:webHidden/>
              </w:rPr>
              <w:fldChar w:fldCharType="end"/>
            </w:r>
          </w:hyperlink>
        </w:p>
        <w:p w14:paraId="2E6501B3" w14:textId="3F24A29D"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6" w:history="1">
            <w:r w:rsidRPr="00363704">
              <w:rPr>
                <w:rStyle w:val="Hipervnculo"/>
                <w:b/>
                <w:bCs/>
                <w:noProof/>
              </w:rPr>
              <w:t>Marco Filosófico Institucional</w:t>
            </w:r>
            <w:r>
              <w:rPr>
                <w:noProof/>
                <w:webHidden/>
              </w:rPr>
              <w:tab/>
            </w:r>
            <w:r>
              <w:rPr>
                <w:noProof/>
                <w:webHidden/>
              </w:rPr>
              <w:fldChar w:fldCharType="begin"/>
            </w:r>
            <w:r>
              <w:rPr>
                <w:noProof/>
                <w:webHidden/>
              </w:rPr>
              <w:instrText xml:space="preserve"> PAGEREF _Toc156559346 \h </w:instrText>
            </w:r>
            <w:r>
              <w:rPr>
                <w:noProof/>
                <w:webHidden/>
              </w:rPr>
            </w:r>
            <w:r>
              <w:rPr>
                <w:noProof/>
                <w:webHidden/>
              </w:rPr>
              <w:fldChar w:fldCharType="separate"/>
            </w:r>
            <w:r>
              <w:rPr>
                <w:noProof/>
                <w:webHidden/>
              </w:rPr>
              <w:t>5</w:t>
            </w:r>
            <w:r>
              <w:rPr>
                <w:noProof/>
                <w:webHidden/>
              </w:rPr>
              <w:fldChar w:fldCharType="end"/>
            </w:r>
          </w:hyperlink>
        </w:p>
        <w:p w14:paraId="73FF0392" w14:textId="3B39ADD8"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7" w:history="1">
            <w:r w:rsidRPr="00363704">
              <w:rPr>
                <w:rStyle w:val="Hipervnculo"/>
                <w:b/>
                <w:bCs/>
                <w:noProof/>
              </w:rPr>
              <w:t>a. Misión</w:t>
            </w:r>
            <w:r>
              <w:rPr>
                <w:noProof/>
                <w:webHidden/>
              </w:rPr>
              <w:tab/>
            </w:r>
            <w:r>
              <w:rPr>
                <w:noProof/>
                <w:webHidden/>
              </w:rPr>
              <w:fldChar w:fldCharType="begin"/>
            </w:r>
            <w:r>
              <w:rPr>
                <w:noProof/>
                <w:webHidden/>
              </w:rPr>
              <w:instrText xml:space="preserve"> PAGEREF _Toc156559347 \h </w:instrText>
            </w:r>
            <w:r>
              <w:rPr>
                <w:noProof/>
                <w:webHidden/>
              </w:rPr>
            </w:r>
            <w:r>
              <w:rPr>
                <w:noProof/>
                <w:webHidden/>
              </w:rPr>
              <w:fldChar w:fldCharType="separate"/>
            </w:r>
            <w:r>
              <w:rPr>
                <w:noProof/>
                <w:webHidden/>
              </w:rPr>
              <w:t>5</w:t>
            </w:r>
            <w:r>
              <w:rPr>
                <w:noProof/>
                <w:webHidden/>
              </w:rPr>
              <w:fldChar w:fldCharType="end"/>
            </w:r>
          </w:hyperlink>
        </w:p>
        <w:p w14:paraId="1938E630" w14:textId="2A8B5C31"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8" w:history="1">
            <w:r w:rsidRPr="00363704">
              <w:rPr>
                <w:rStyle w:val="Hipervnculo"/>
                <w:b/>
                <w:bCs/>
                <w:noProof/>
              </w:rPr>
              <w:t>b. Visión</w:t>
            </w:r>
            <w:r>
              <w:rPr>
                <w:noProof/>
                <w:webHidden/>
              </w:rPr>
              <w:tab/>
            </w:r>
            <w:r>
              <w:rPr>
                <w:noProof/>
                <w:webHidden/>
              </w:rPr>
              <w:fldChar w:fldCharType="begin"/>
            </w:r>
            <w:r>
              <w:rPr>
                <w:noProof/>
                <w:webHidden/>
              </w:rPr>
              <w:instrText xml:space="preserve"> PAGEREF _Toc156559348 \h </w:instrText>
            </w:r>
            <w:r>
              <w:rPr>
                <w:noProof/>
                <w:webHidden/>
              </w:rPr>
            </w:r>
            <w:r>
              <w:rPr>
                <w:noProof/>
                <w:webHidden/>
              </w:rPr>
              <w:fldChar w:fldCharType="separate"/>
            </w:r>
            <w:r>
              <w:rPr>
                <w:noProof/>
                <w:webHidden/>
              </w:rPr>
              <w:t>5</w:t>
            </w:r>
            <w:r>
              <w:rPr>
                <w:noProof/>
                <w:webHidden/>
              </w:rPr>
              <w:fldChar w:fldCharType="end"/>
            </w:r>
          </w:hyperlink>
        </w:p>
        <w:p w14:paraId="36E37383" w14:textId="59615411"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49" w:history="1">
            <w:r w:rsidRPr="00363704">
              <w:rPr>
                <w:rStyle w:val="Hipervnculo"/>
                <w:b/>
                <w:bCs/>
                <w:noProof/>
              </w:rPr>
              <w:t>c. Valores</w:t>
            </w:r>
            <w:r>
              <w:rPr>
                <w:noProof/>
                <w:webHidden/>
              </w:rPr>
              <w:tab/>
            </w:r>
            <w:r>
              <w:rPr>
                <w:noProof/>
                <w:webHidden/>
              </w:rPr>
              <w:fldChar w:fldCharType="begin"/>
            </w:r>
            <w:r>
              <w:rPr>
                <w:noProof/>
                <w:webHidden/>
              </w:rPr>
              <w:instrText xml:space="preserve"> PAGEREF _Toc156559349 \h </w:instrText>
            </w:r>
            <w:r>
              <w:rPr>
                <w:noProof/>
                <w:webHidden/>
              </w:rPr>
            </w:r>
            <w:r>
              <w:rPr>
                <w:noProof/>
                <w:webHidden/>
              </w:rPr>
              <w:fldChar w:fldCharType="separate"/>
            </w:r>
            <w:r>
              <w:rPr>
                <w:noProof/>
                <w:webHidden/>
              </w:rPr>
              <w:t>5</w:t>
            </w:r>
            <w:r>
              <w:rPr>
                <w:noProof/>
                <w:webHidden/>
              </w:rPr>
              <w:fldChar w:fldCharType="end"/>
            </w:r>
          </w:hyperlink>
        </w:p>
        <w:p w14:paraId="4ED34BA5" w14:textId="650B1C2B"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0" w:history="1">
            <w:r w:rsidRPr="00363704">
              <w:rPr>
                <w:rStyle w:val="Hipervnculo"/>
                <w:b/>
                <w:bCs/>
                <w:noProof/>
              </w:rPr>
              <w:t>Base Legal</w:t>
            </w:r>
            <w:r>
              <w:rPr>
                <w:noProof/>
                <w:webHidden/>
              </w:rPr>
              <w:tab/>
            </w:r>
            <w:r>
              <w:rPr>
                <w:noProof/>
                <w:webHidden/>
              </w:rPr>
              <w:fldChar w:fldCharType="begin"/>
            </w:r>
            <w:r>
              <w:rPr>
                <w:noProof/>
                <w:webHidden/>
              </w:rPr>
              <w:instrText xml:space="preserve"> PAGEREF _Toc156559350 \h </w:instrText>
            </w:r>
            <w:r>
              <w:rPr>
                <w:noProof/>
                <w:webHidden/>
              </w:rPr>
            </w:r>
            <w:r>
              <w:rPr>
                <w:noProof/>
                <w:webHidden/>
              </w:rPr>
              <w:fldChar w:fldCharType="separate"/>
            </w:r>
            <w:r>
              <w:rPr>
                <w:noProof/>
                <w:webHidden/>
              </w:rPr>
              <w:t>5</w:t>
            </w:r>
            <w:r>
              <w:rPr>
                <w:noProof/>
                <w:webHidden/>
              </w:rPr>
              <w:fldChar w:fldCharType="end"/>
            </w:r>
          </w:hyperlink>
        </w:p>
        <w:p w14:paraId="1B09D7BA" w14:textId="4BBD2C1F"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1" w:history="1">
            <w:r w:rsidRPr="00363704">
              <w:rPr>
                <w:rStyle w:val="Hipervnculo"/>
                <w:b/>
                <w:bCs/>
                <w:noProof/>
              </w:rPr>
              <w:t>Funciones Principales</w:t>
            </w:r>
            <w:r>
              <w:rPr>
                <w:noProof/>
                <w:webHidden/>
              </w:rPr>
              <w:tab/>
            </w:r>
            <w:r>
              <w:rPr>
                <w:noProof/>
                <w:webHidden/>
              </w:rPr>
              <w:fldChar w:fldCharType="begin"/>
            </w:r>
            <w:r>
              <w:rPr>
                <w:noProof/>
                <w:webHidden/>
              </w:rPr>
              <w:instrText xml:space="preserve"> PAGEREF _Toc156559351 \h </w:instrText>
            </w:r>
            <w:r>
              <w:rPr>
                <w:noProof/>
                <w:webHidden/>
              </w:rPr>
            </w:r>
            <w:r>
              <w:rPr>
                <w:noProof/>
                <w:webHidden/>
              </w:rPr>
              <w:fldChar w:fldCharType="separate"/>
            </w:r>
            <w:r>
              <w:rPr>
                <w:noProof/>
                <w:webHidden/>
              </w:rPr>
              <w:t>5</w:t>
            </w:r>
            <w:r>
              <w:rPr>
                <w:noProof/>
                <w:webHidden/>
              </w:rPr>
              <w:fldChar w:fldCharType="end"/>
            </w:r>
          </w:hyperlink>
        </w:p>
        <w:p w14:paraId="63A5CBCA" w14:textId="2F806C17"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2" w:history="1">
            <w:r w:rsidRPr="00363704">
              <w:rPr>
                <w:rStyle w:val="Hipervnculo"/>
                <w:b/>
                <w:bCs/>
                <w:noProof/>
              </w:rPr>
              <w:t>Estructura Organizativa</w:t>
            </w:r>
            <w:r>
              <w:rPr>
                <w:noProof/>
                <w:webHidden/>
              </w:rPr>
              <w:tab/>
            </w:r>
            <w:r>
              <w:rPr>
                <w:noProof/>
                <w:webHidden/>
              </w:rPr>
              <w:fldChar w:fldCharType="begin"/>
            </w:r>
            <w:r>
              <w:rPr>
                <w:noProof/>
                <w:webHidden/>
              </w:rPr>
              <w:instrText xml:space="preserve"> PAGEREF _Toc156559352 \h </w:instrText>
            </w:r>
            <w:r>
              <w:rPr>
                <w:noProof/>
                <w:webHidden/>
              </w:rPr>
            </w:r>
            <w:r>
              <w:rPr>
                <w:noProof/>
                <w:webHidden/>
              </w:rPr>
              <w:fldChar w:fldCharType="separate"/>
            </w:r>
            <w:r>
              <w:rPr>
                <w:noProof/>
                <w:webHidden/>
              </w:rPr>
              <w:t>6</w:t>
            </w:r>
            <w:r>
              <w:rPr>
                <w:noProof/>
                <w:webHidden/>
              </w:rPr>
              <w:fldChar w:fldCharType="end"/>
            </w:r>
          </w:hyperlink>
        </w:p>
        <w:p w14:paraId="6A8800B0" w14:textId="6EC09E35" w:rsidR="00B5612A" w:rsidRDefault="00B5612A">
          <w:pPr>
            <w:pStyle w:val="TDC2"/>
            <w:tabs>
              <w:tab w:val="left" w:pos="880"/>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3" w:history="1">
            <w:r w:rsidRPr="00363704">
              <w:rPr>
                <w:rStyle w:val="Hipervnculo"/>
                <w:b/>
                <w:bCs/>
                <w:noProof/>
              </w:rPr>
              <w:t>2.4</w:t>
            </w:r>
            <w:r>
              <w:rPr>
                <w:rFonts w:asciiTheme="minorHAnsi" w:eastAsiaTheme="minorEastAsia" w:hAnsiTheme="minorHAnsi" w:cstheme="minorBidi"/>
                <w:noProof/>
                <w:color w:val="auto"/>
                <w:spacing w:val="0"/>
                <w:kern w:val="2"/>
                <w:sz w:val="22"/>
                <w:szCs w:val="22"/>
                <w:lang w:val="es-US" w:eastAsia="es-US"/>
                <w14:ligatures w14:val="standardContextual"/>
              </w:rPr>
              <w:tab/>
            </w:r>
            <w:r w:rsidRPr="00363704">
              <w:rPr>
                <w:rStyle w:val="Hipervnculo"/>
                <w:b/>
                <w:bCs/>
                <w:noProof/>
              </w:rPr>
              <w:t>Planificación Estratégica Institucional</w:t>
            </w:r>
            <w:r>
              <w:rPr>
                <w:noProof/>
                <w:webHidden/>
              </w:rPr>
              <w:tab/>
            </w:r>
            <w:r>
              <w:rPr>
                <w:noProof/>
                <w:webHidden/>
              </w:rPr>
              <w:fldChar w:fldCharType="begin"/>
            </w:r>
            <w:r>
              <w:rPr>
                <w:noProof/>
                <w:webHidden/>
              </w:rPr>
              <w:instrText xml:space="preserve"> PAGEREF _Toc156559353 \h </w:instrText>
            </w:r>
            <w:r>
              <w:rPr>
                <w:noProof/>
                <w:webHidden/>
              </w:rPr>
            </w:r>
            <w:r>
              <w:rPr>
                <w:noProof/>
                <w:webHidden/>
              </w:rPr>
              <w:fldChar w:fldCharType="separate"/>
            </w:r>
            <w:r>
              <w:rPr>
                <w:noProof/>
                <w:webHidden/>
              </w:rPr>
              <w:t>10</w:t>
            </w:r>
            <w:r>
              <w:rPr>
                <w:noProof/>
                <w:webHidden/>
              </w:rPr>
              <w:fldChar w:fldCharType="end"/>
            </w:r>
          </w:hyperlink>
        </w:p>
        <w:p w14:paraId="7E8F46E3" w14:textId="68A7D2D5"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4" w:history="1">
            <w:r w:rsidRPr="00363704">
              <w:rPr>
                <w:rStyle w:val="Hipervnculo"/>
                <w:bCs/>
                <w:noProof/>
              </w:rPr>
              <w:t>RESULTADOS MISIONALES</w:t>
            </w:r>
            <w:r>
              <w:rPr>
                <w:noProof/>
                <w:webHidden/>
              </w:rPr>
              <w:tab/>
            </w:r>
            <w:r>
              <w:rPr>
                <w:noProof/>
                <w:webHidden/>
              </w:rPr>
              <w:fldChar w:fldCharType="begin"/>
            </w:r>
            <w:r>
              <w:rPr>
                <w:noProof/>
                <w:webHidden/>
              </w:rPr>
              <w:instrText xml:space="preserve"> PAGEREF _Toc156559354 \h </w:instrText>
            </w:r>
            <w:r>
              <w:rPr>
                <w:noProof/>
                <w:webHidden/>
              </w:rPr>
            </w:r>
            <w:r>
              <w:rPr>
                <w:noProof/>
                <w:webHidden/>
              </w:rPr>
              <w:fldChar w:fldCharType="separate"/>
            </w:r>
            <w:r>
              <w:rPr>
                <w:noProof/>
                <w:webHidden/>
              </w:rPr>
              <w:t>12</w:t>
            </w:r>
            <w:r>
              <w:rPr>
                <w:noProof/>
                <w:webHidden/>
              </w:rPr>
              <w:fldChar w:fldCharType="end"/>
            </w:r>
          </w:hyperlink>
        </w:p>
        <w:p w14:paraId="599F6255" w14:textId="118CFE28"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5" w:history="1">
            <w:r w:rsidRPr="00363704">
              <w:rPr>
                <w:rStyle w:val="Hipervnculo"/>
                <w:b/>
                <w:bCs/>
                <w:noProof/>
              </w:rPr>
              <w:t>Información Cuantitativa, Cualitativa Indicadores de los procesos Misionales</w:t>
            </w:r>
            <w:r>
              <w:rPr>
                <w:noProof/>
                <w:webHidden/>
              </w:rPr>
              <w:tab/>
            </w:r>
            <w:r>
              <w:rPr>
                <w:noProof/>
                <w:webHidden/>
              </w:rPr>
              <w:fldChar w:fldCharType="begin"/>
            </w:r>
            <w:r>
              <w:rPr>
                <w:noProof/>
                <w:webHidden/>
              </w:rPr>
              <w:instrText xml:space="preserve"> PAGEREF _Toc156559355 \h </w:instrText>
            </w:r>
            <w:r>
              <w:rPr>
                <w:noProof/>
                <w:webHidden/>
              </w:rPr>
            </w:r>
            <w:r>
              <w:rPr>
                <w:noProof/>
                <w:webHidden/>
              </w:rPr>
              <w:fldChar w:fldCharType="separate"/>
            </w:r>
            <w:r>
              <w:rPr>
                <w:noProof/>
                <w:webHidden/>
              </w:rPr>
              <w:t>12</w:t>
            </w:r>
            <w:r>
              <w:rPr>
                <w:noProof/>
                <w:webHidden/>
              </w:rPr>
              <w:fldChar w:fldCharType="end"/>
            </w:r>
          </w:hyperlink>
        </w:p>
        <w:p w14:paraId="528C380F" w14:textId="00B80AE4"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6" w:history="1">
            <w:r w:rsidRPr="00363704">
              <w:rPr>
                <w:rStyle w:val="Hipervnculo"/>
                <w:bCs/>
                <w:noProof/>
              </w:rPr>
              <w:t>RESULTADOS DE LAS ÁREAS TRANSVERSALES Y DE APOYO</w:t>
            </w:r>
            <w:r>
              <w:rPr>
                <w:noProof/>
                <w:webHidden/>
              </w:rPr>
              <w:tab/>
            </w:r>
            <w:r>
              <w:rPr>
                <w:noProof/>
                <w:webHidden/>
              </w:rPr>
              <w:fldChar w:fldCharType="begin"/>
            </w:r>
            <w:r>
              <w:rPr>
                <w:noProof/>
                <w:webHidden/>
              </w:rPr>
              <w:instrText xml:space="preserve"> PAGEREF _Toc156559356 \h </w:instrText>
            </w:r>
            <w:r>
              <w:rPr>
                <w:noProof/>
                <w:webHidden/>
              </w:rPr>
            </w:r>
            <w:r>
              <w:rPr>
                <w:noProof/>
                <w:webHidden/>
              </w:rPr>
              <w:fldChar w:fldCharType="separate"/>
            </w:r>
            <w:r>
              <w:rPr>
                <w:noProof/>
                <w:webHidden/>
              </w:rPr>
              <w:t>14</w:t>
            </w:r>
            <w:r>
              <w:rPr>
                <w:noProof/>
                <w:webHidden/>
              </w:rPr>
              <w:fldChar w:fldCharType="end"/>
            </w:r>
          </w:hyperlink>
        </w:p>
        <w:p w14:paraId="684F87D7" w14:textId="746D7AC1"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7" w:history="1">
            <w:r w:rsidRPr="00363704">
              <w:rPr>
                <w:rStyle w:val="Hipervnculo"/>
                <w:b/>
                <w:bCs/>
                <w:noProof/>
              </w:rPr>
              <w:t>Resultados de la Gestión Financiera y Administrativa. 2023</w:t>
            </w:r>
            <w:r>
              <w:rPr>
                <w:noProof/>
                <w:webHidden/>
              </w:rPr>
              <w:tab/>
            </w:r>
            <w:r>
              <w:rPr>
                <w:noProof/>
                <w:webHidden/>
              </w:rPr>
              <w:fldChar w:fldCharType="begin"/>
            </w:r>
            <w:r>
              <w:rPr>
                <w:noProof/>
                <w:webHidden/>
              </w:rPr>
              <w:instrText xml:space="preserve"> PAGEREF _Toc156559357 \h </w:instrText>
            </w:r>
            <w:r>
              <w:rPr>
                <w:noProof/>
                <w:webHidden/>
              </w:rPr>
            </w:r>
            <w:r>
              <w:rPr>
                <w:noProof/>
                <w:webHidden/>
              </w:rPr>
              <w:fldChar w:fldCharType="separate"/>
            </w:r>
            <w:r>
              <w:rPr>
                <w:noProof/>
                <w:webHidden/>
              </w:rPr>
              <w:t>15</w:t>
            </w:r>
            <w:r>
              <w:rPr>
                <w:noProof/>
                <w:webHidden/>
              </w:rPr>
              <w:fldChar w:fldCharType="end"/>
            </w:r>
          </w:hyperlink>
        </w:p>
        <w:p w14:paraId="4E1B2EA1" w14:textId="5E769ECA"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8" w:history="1">
            <w:r w:rsidRPr="00363704">
              <w:rPr>
                <w:rStyle w:val="Hipervnculo"/>
                <w:b/>
                <w:bCs/>
                <w:noProof/>
              </w:rPr>
              <w:t>Gestión Presupuestaria</w:t>
            </w:r>
            <w:r>
              <w:rPr>
                <w:noProof/>
                <w:webHidden/>
              </w:rPr>
              <w:tab/>
            </w:r>
            <w:r>
              <w:rPr>
                <w:noProof/>
                <w:webHidden/>
              </w:rPr>
              <w:fldChar w:fldCharType="begin"/>
            </w:r>
            <w:r>
              <w:rPr>
                <w:noProof/>
                <w:webHidden/>
              </w:rPr>
              <w:instrText xml:space="preserve"> PAGEREF _Toc156559358 \h </w:instrText>
            </w:r>
            <w:r>
              <w:rPr>
                <w:noProof/>
                <w:webHidden/>
              </w:rPr>
            </w:r>
            <w:r>
              <w:rPr>
                <w:noProof/>
                <w:webHidden/>
              </w:rPr>
              <w:fldChar w:fldCharType="separate"/>
            </w:r>
            <w:r>
              <w:rPr>
                <w:noProof/>
                <w:webHidden/>
              </w:rPr>
              <w:t>15</w:t>
            </w:r>
            <w:r>
              <w:rPr>
                <w:noProof/>
                <w:webHidden/>
              </w:rPr>
              <w:fldChar w:fldCharType="end"/>
            </w:r>
          </w:hyperlink>
        </w:p>
        <w:p w14:paraId="03D8A312" w14:textId="673DFF04"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59" w:history="1">
            <w:r w:rsidRPr="00363704">
              <w:rPr>
                <w:rStyle w:val="Hipervnculo"/>
                <w:b/>
                <w:bCs/>
                <w:noProof/>
              </w:rPr>
              <w:t>Gestión de la Contabilidad Institucional</w:t>
            </w:r>
            <w:r>
              <w:rPr>
                <w:noProof/>
                <w:webHidden/>
              </w:rPr>
              <w:tab/>
            </w:r>
            <w:r>
              <w:rPr>
                <w:noProof/>
                <w:webHidden/>
              </w:rPr>
              <w:fldChar w:fldCharType="begin"/>
            </w:r>
            <w:r>
              <w:rPr>
                <w:noProof/>
                <w:webHidden/>
              </w:rPr>
              <w:instrText xml:space="preserve"> PAGEREF _Toc156559359 \h </w:instrText>
            </w:r>
            <w:r>
              <w:rPr>
                <w:noProof/>
                <w:webHidden/>
              </w:rPr>
            </w:r>
            <w:r>
              <w:rPr>
                <w:noProof/>
                <w:webHidden/>
              </w:rPr>
              <w:fldChar w:fldCharType="separate"/>
            </w:r>
            <w:r>
              <w:rPr>
                <w:noProof/>
                <w:webHidden/>
              </w:rPr>
              <w:t>16</w:t>
            </w:r>
            <w:r>
              <w:rPr>
                <w:noProof/>
                <w:webHidden/>
              </w:rPr>
              <w:fldChar w:fldCharType="end"/>
            </w:r>
          </w:hyperlink>
        </w:p>
        <w:p w14:paraId="28F48F14" w14:textId="73E3C899" w:rsidR="00B5612A" w:rsidRDefault="00B5612A">
          <w:pPr>
            <w:pStyle w:val="TDC3"/>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0" w:history="1">
            <w:r w:rsidRPr="00363704">
              <w:rPr>
                <w:rStyle w:val="Hipervnculo"/>
                <w:b/>
                <w:bCs/>
                <w:noProof/>
              </w:rPr>
              <w:t>Sistema Nacional de Compras y Contrataciones Públicas</w:t>
            </w:r>
            <w:r w:rsidRPr="00363704">
              <w:rPr>
                <w:rStyle w:val="Hipervnculo"/>
                <w:rFonts w:eastAsia="Calibri"/>
                <w:b/>
                <w:bCs/>
                <w:noProof/>
              </w:rPr>
              <w:t xml:space="preserve"> </w:t>
            </w:r>
            <w:r w:rsidRPr="00363704">
              <w:rPr>
                <w:rStyle w:val="Hipervnculo"/>
                <w:b/>
                <w:bCs/>
                <w:noProof/>
              </w:rPr>
              <w:t>(SISCOMPRAS)</w:t>
            </w:r>
            <w:r>
              <w:rPr>
                <w:noProof/>
                <w:webHidden/>
              </w:rPr>
              <w:tab/>
            </w:r>
            <w:r>
              <w:rPr>
                <w:noProof/>
                <w:webHidden/>
              </w:rPr>
              <w:fldChar w:fldCharType="begin"/>
            </w:r>
            <w:r>
              <w:rPr>
                <w:noProof/>
                <w:webHidden/>
              </w:rPr>
              <w:instrText xml:space="preserve"> PAGEREF _Toc156559360 \h </w:instrText>
            </w:r>
            <w:r>
              <w:rPr>
                <w:noProof/>
                <w:webHidden/>
              </w:rPr>
            </w:r>
            <w:r>
              <w:rPr>
                <w:noProof/>
                <w:webHidden/>
              </w:rPr>
              <w:fldChar w:fldCharType="separate"/>
            </w:r>
            <w:r>
              <w:rPr>
                <w:noProof/>
                <w:webHidden/>
              </w:rPr>
              <w:t>18</w:t>
            </w:r>
            <w:r>
              <w:rPr>
                <w:noProof/>
                <w:webHidden/>
              </w:rPr>
              <w:fldChar w:fldCharType="end"/>
            </w:r>
          </w:hyperlink>
        </w:p>
        <w:p w14:paraId="4921CC2E" w14:textId="541EC2A8"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1" w:history="1">
            <w:r w:rsidRPr="00363704">
              <w:rPr>
                <w:rStyle w:val="Hipervnculo"/>
                <w:b/>
                <w:bCs/>
                <w:noProof/>
              </w:rPr>
              <w:t>Desempeño Área de Recursos Humanos</w:t>
            </w:r>
            <w:r>
              <w:rPr>
                <w:noProof/>
                <w:webHidden/>
              </w:rPr>
              <w:tab/>
            </w:r>
            <w:r>
              <w:rPr>
                <w:noProof/>
                <w:webHidden/>
              </w:rPr>
              <w:fldChar w:fldCharType="begin"/>
            </w:r>
            <w:r>
              <w:rPr>
                <w:noProof/>
                <w:webHidden/>
              </w:rPr>
              <w:instrText xml:space="preserve"> PAGEREF _Toc156559361 \h </w:instrText>
            </w:r>
            <w:r>
              <w:rPr>
                <w:noProof/>
                <w:webHidden/>
              </w:rPr>
            </w:r>
            <w:r>
              <w:rPr>
                <w:noProof/>
                <w:webHidden/>
              </w:rPr>
              <w:fldChar w:fldCharType="separate"/>
            </w:r>
            <w:r>
              <w:rPr>
                <w:noProof/>
                <w:webHidden/>
              </w:rPr>
              <w:t>24</w:t>
            </w:r>
            <w:r>
              <w:rPr>
                <w:noProof/>
                <w:webHidden/>
              </w:rPr>
              <w:fldChar w:fldCharType="end"/>
            </w:r>
          </w:hyperlink>
        </w:p>
        <w:p w14:paraId="30A2D95A" w14:textId="1FCE3068"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2" w:history="1">
            <w:r w:rsidRPr="00363704">
              <w:rPr>
                <w:rStyle w:val="Hipervnculo"/>
                <w:b/>
                <w:bCs/>
                <w:noProof/>
              </w:rPr>
              <w:t>Desempeño de los Procesos Jurídicos</w:t>
            </w:r>
            <w:r>
              <w:rPr>
                <w:noProof/>
                <w:webHidden/>
              </w:rPr>
              <w:tab/>
            </w:r>
            <w:r>
              <w:rPr>
                <w:noProof/>
                <w:webHidden/>
              </w:rPr>
              <w:fldChar w:fldCharType="begin"/>
            </w:r>
            <w:r>
              <w:rPr>
                <w:noProof/>
                <w:webHidden/>
              </w:rPr>
              <w:instrText xml:space="preserve"> PAGEREF _Toc156559362 \h </w:instrText>
            </w:r>
            <w:r>
              <w:rPr>
                <w:noProof/>
                <w:webHidden/>
              </w:rPr>
            </w:r>
            <w:r>
              <w:rPr>
                <w:noProof/>
                <w:webHidden/>
              </w:rPr>
              <w:fldChar w:fldCharType="separate"/>
            </w:r>
            <w:r>
              <w:rPr>
                <w:noProof/>
                <w:webHidden/>
              </w:rPr>
              <w:t>27</w:t>
            </w:r>
            <w:r>
              <w:rPr>
                <w:noProof/>
                <w:webHidden/>
              </w:rPr>
              <w:fldChar w:fldCharType="end"/>
            </w:r>
          </w:hyperlink>
        </w:p>
        <w:p w14:paraId="727926F6" w14:textId="2DC6B5D7"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3" w:history="1">
            <w:r w:rsidRPr="00363704">
              <w:rPr>
                <w:rStyle w:val="Hipervnculo"/>
                <w:b/>
                <w:bCs/>
                <w:noProof/>
              </w:rPr>
              <w:t>Desempeño de las Tecnologías</w:t>
            </w:r>
            <w:r>
              <w:rPr>
                <w:noProof/>
                <w:webHidden/>
              </w:rPr>
              <w:tab/>
            </w:r>
            <w:r>
              <w:rPr>
                <w:noProof/>
                <w:webHidden/>
              </w:rPr>
              <w:fldChar w:fldCharType="begin"/>
            </w:r>
            <w:r>
              <w:rPr>
                <w:noProof/>
                <w:webHidden/>
              </w:rPr>
              <w:instrText xml:space="preserve"> PAGEREF _Toc156559363 \h </w:instrText>
            </w:r>
            <w:r>
              <w:rPr>
                <w:noProof/>
                <w:webHidden/>
              </w:rPr>
            </w:r>
            <w:r>
              <w:rPr>
                <w:noProof/>
                <w:webHidden/>
              </w:rPr>
              <w:fldChar w:fldCharType="separate"/>
            </w:r>
            <w:r>
              <w:rPr>
                <w:noProof/>
                <w:webHidden/>
              </w:rPr>
              <w:t>30</w:t>
            </w:r>
            <w:r>
              <w:rPr>
                <w:noProof/>
                <w:webHidden/>
              </w:rPr>
              <w:fldChar w:fldCharType="end"/>
            </w:r>
          </w:hyperlink>
        </w:p>
        <w:p w14:paraId="2CD8A055" w14:textId="5D42D48A"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4" w:history="1">
            <w:r w:rsidRPr="00363704">
              <w:rPr>
                <w:rStyle w:val="Hipervnculo"/>
                <w:b/>
                <w:bCs/>
                <w:noProof/>
              </w:rPr>
              <w:t>Desempeño del Sistema de Planificación y Desarrollo Institucional</w:t>
            </w:r>
            <w:r>
              <w:rPr>
                <w:noProof/>
                <w:webHidden/>
              </w:rPr>
              <w:tab/>
            </w:r>
            <w:r>
              <w:rPr>
                <w:noProof/>
                <w:webHidden/>
              </w:rPr>
              <w:fldChar w:fldCharType="begin"/>
            </w:r>
            <w:r>
              <w:rPr>
                <w:noProof/>
                <w:webHidden/>
              </w:rPr>
              <w:instrText xml:space="preserve"> PAGEREF _Toc156559364 \h </w:instrText>
            </w:r>
            <w:r>
              <w:rPr>
                <w:noProof/>
                <w:webHidden/>
              </w:rPr>
            </w:r>
            <w:r>
              <w:rPr>
                <w:noProof/>
                <w:webHidden/>
              </w:rPr>
              <w:fldChar w:fldCharType="separate"/>
            </w:r>
            <w:r>
              <w:rPr>
                <w:noProof/>
                <w:webHidden/>
              </w:rPr>
              <w:t>32</w:t>
            </w:r>
            <w:r>
              <w:rPr>
                <w:noProof/>
                <w:webHidden/>
              </w:rPr>
              <w:fldChar w:fldCharType="end"/>
            </w:r>
          </w:hyperlink>
        </w:p>
        <w:p w14:paraId="0D8BA530" w14:textId="1F621F9F"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5" w:history="1">
            <w:r w:rsidRPr="00363704">
              <w:rPr>
                <w:rStyle w:val="Hipervnculo"/>
                <w:b/>
                <w:bCs/>
                <w:noProof/>
              </w:rPr>
              <w:t>Sistemas de Monitoreo</w:t>
            </w:r>
            <w:r>
              <w:rPr>
                <w:noProof/>
                <w:webHidden/>
              </w:rPr>
              <w:tab/>
            </w:r>
            <w:r>
              <w:rPr>
                <w:noProof/>
                <w:webHidden/>
              </w:rPr>
              <w:fldChar w:fldCharType="begin"/>
            </w:r>
            <w:r>
              <w:rPr>
                <w:noProof/>
                <w:webHidden/>
              </w:rPr>
              <w:instrText xml:space="preserve"> PAGEREF _Toc156559365 \h </w:instrText>
            </w:r>
            <w:r>
              <w:rPr>
                <w:noProof/>
                <w:webHidden/>
              </w:rPr>
            </w:r>
            <w:r>
              <w:rPr>
                <w:noProof/>
                <w:webHidden/>
              </w:rPr>
              <w:fldChar w:fldCharType="separate"/>
            </w:r>
            <w:r>
              <w:rPr>
                <w:noProof/>
                <w:webHidden/>
              </w:rPr>
              <w:t>33</w:t>
            </w:r>
            <w:r>
              <w:rPr>
                <w:noProof/>
                <w:webHidden/>
              </w:rPr>
              <w:fldChar w:fldCharType="end"/>
            </w:r>
          </w:hyperlink>
        </w:p>
        <w:p w14:paraId="414CE0C7" w14:textId="7933AEE4"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6" w:history="1">
            <w:r w:rsidRPr="00363704">
              <w:rPr>
                <w:rStyle w:val="Hipervnculo"/>
                <w:b/>
                <w:bCs/>
                <w:noProof/>
              </w:rPr>
              <w:t>Desempeño del Área de Comunicaciones</w:t>
            </w:r>
            <w:r>
              <w:rPr>
                <w:noProof/>
                <w:webHidden/>
              </w:rPr>
              <w:tab/>
            </w:r>
            <w:r>
              <w:rPr>
                <w:noProof/>
                <w:webHidden/>
              </w:rPr>
              <w:fldChar w:fldCharType="begin"/>
            </w:r>
            <w:r>
              <w:rPr>
                <w:noProof/>
                <w:webHidden/>
              </w:rPr>
              <w:instrText xml:space="preserve"> PAGEREF _Toc156559366 \h </w:instrText>
            </w:r>
            <w:r>
              <w:rPr>
                <w:noProof/>
                <w:webHidden/>
              </w:rPr>
            </w:r>
            <w:r>
              <w:rPr>
                <w:noProof/>
                <w:webHidden/>
              </w:rPr>
              <w:fldChar w:fldCharType="separate"/>
            </w:r>
            <w:r>
              <w:rPr>
                <w:noProof/>
                <w:webHidden/>
              </w:rPr>
              <w:t>34</w:t>
            </w:r>
            <w:r>
              <w:rPr>
                <w:noProof/>
                <w:webHidden/>
              </w:rPr>
              <w:fldChar w:fldCharType="end"/>
            </w:r>
          </w:hyperlink>
        </w:p>
        <w:p w14:paraId="3D5810EE" w14:textId="61EB12BA"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7" w:history="1">
            <w:r w:rsidRPr="00363704">
              <w:rPr>
                <w:rStyle w:val="Hipervnculo"/>
                <w:noProof/>
              </w:rPr>
              <w:t>SERVICIO AL CIUDADANO Y TRANSPARENCIA INSTITUCIONAL</w:t>
            </w:r>
            <w:r>
              <w:rPr>
                <w:noProof/>
                <w:webHidden/>
              </w:rPr>
              <w:tab/>
            </w:r>
            <w:r>
              <w:rPr>
                <w:noProof/>
                <w:webHidden/>
              </w:rPr>
              <w:fldChar w:fldCharType="begin"/>
            </w:r>
            <w:r>
              <w:rPr>
                <w:noProof/>
                <w:webHidden/>
              </w:rPr>
              <w:instrText xml:space="preserve"> PAGEREF _Toc156559367 \h </w:instrText>
            </w:r>
            <w:r>
              <w:rPr>
                <w:noProof/>
                <w:webHidden/>
              </w:rPr>
            </w:r>
            <w:r>
              <w:rPr>
                <w:noProof/>
                <w:webHidden/>
              </w:rPr>
              <w:fldChar w:fldCharType="separate"/>
            </w:r>
            <w:r>
              <w:rPr>
                <w:noProof/>
                <w:webHidden/>
              </w:rPr>
              <w:t>38</w:t>
            </w:r>
            <w:r>
              <w:rPr>
                <w:noProof/>
                <w:webHidden/>
              </w:rPr>
              <w:fldChar w:fldCharType="end"/>
            </w:r>
          </w:hyperlink>
        </w:p>
        <w:p w14:paraId="768E3DBE" w14:textId="268C9B2C"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8" w:history="1">
            <w:r w:rsidRPr="00363704">
              <w:rPr>
                <w:rStyle w:val="Hipervnculo"/>
                <w:b/>
                <w:bCs/>
                <w:noProof/>
              </w:rPr>
              <w:t>Nivel de cumplimiento Acceso a la Información</w:t>
            </w:r>
            <w:r>
              <w:rPr>
                <w:noProof/>
                <w:webHidden/>
              </w:rPr>
              <w:tab/>
            </w:r>
            <w:r>
              <w:rPr>
                <w:noProof/>
                <w:webHidden/>
              </w:rPr>
              <w:fldChar w:fldCharType="begin"/>
            </w:r>
            <w:r>
              <w:rPr>
                <w:noProof/>
                <w:webHidden/>
              </w:rPr>
              <w:instrText xml:space="preserve"> PAGEREF _Toc156559368 \h </w:instrText>
            </w:r>
            <w:r>
              <w:rPr>
                <w:noProof/>
                <w:webHidden/>
              </w:rPr>
            </w:r>
            <w:r>
              <w:rPr>
                <w:noProof/>
                <w:webHidden/>
              </w:rPr>
              <w:fldChar w:fldCharType="separate"/>
            </w:r>
            <w:r>
              <w:rPr>
                <w:noProof/>
                <w:webHidden/>
              </w:rPr>
              <w:t>38</w:t>
            </w:r>
            <w:r>
              <w:rPr>
                <w:noProof/>
                <w:webHidden/>
              </w:rPr>
              <w:fldChar w:fldCharType="end"/>
            </w:r>
          </w:hyperlink>
        </w:p>
        <w:p w14:paraId="49E3A692" w14:textId="269C4FC8"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69" w:history="1">
            <w:r w:rsidRPr="00363704">
              <w:rPr>
                <w:rStyle w:val="Hipervnculo"/>
                <w:b/>
                <w:bCs/>
                <w:noProof/>
              </w:rPr>
              <w:t>Resultados del Sistema de Quejas, Reclamos y Sugerencias.</w:t>
            </w:r>
            <w:r>
              <w:rPr>
                <w:noProof/>
                <w:webHidden/>
              </w:rPr>
              <w:tab/>
            </w:r>
            <w:r>
              <w:rPr>
                <w:noProof/>
                <w:webHidden/>
              </w:rPr>
              <w:fldChar w:fldCharType="begin"/>
            </w:r>
            <w:r>
              <w:rPr>
                <w:noProof/>
                <w:webHidden/>
              </w:rPr>
              <w:instrText xml:space="preserve"> PAGEREF _Toc156559369 \h </w:instrText>
            </w:r>
            <w:r>
              <w:rPr>
                <w:noProof/>
                <w:webHidden/>
              </w:rPr>
            </w:r>
            <w:r>
              <w:rPr>
                <w:noProof/>
                <w:webHidden/>
              </w:rPr>
              <w:fldChar w:fldCharType="separate"/>
            </w:r>
            <w:r>
              <w:rPr>
                <w:noProof/>
                <w:webHidden/>
              </w:rPr>
              <w:t>39</w:t>
            </w:r>
            <w:r>
              <w:rPr>
                <w:noProof/>
                <w:webHidden/>
              </w:rPr>
              <w:fldChar w:fldCharType="end"/>
            </w:r>
          </w:hyperlink>
        </w:p>
        <w:p w14:paraId="3D7A1551" w14:textId="320CFA3A" w:rsidR="00B5612A" w:rsidRDefault="00B5612A">
          <w:pPr>
            <w:pStyle w:val="TDC2"/>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70" w:history="1">
            <w:r w:rsidRPr="00363704">
              <w:rPr>
                <w:rStyle w:val="Hipervnculo"/>
                <w:b/>
                <w:bCs/>
                <w:noProof/>
              </w:rPr>
              <w:t>Resultado Mediciones del Portal de Trasparencia</w:t>
            </w:r>
            <w:r>
              <w:rPr>
                <w:noProof/>
                <w:webHidden/>
              </w:rPr>
              <w:tab/>
            </w:r>
            <w:r>
              <w:rPr>
                <w:noProof/>
                <w:webHidden/>
              </w:rPr>
              <w:fldChar w:fldCharType="begin"/>
            </w:r>
            <w:r>
              <w:rPr>
                <w:noProof/>
                <w:webHidden/>
              </w:rPr>
              <w:instrText xml:space="preserve"> PAGEREF _Toc156559370 \h </w:instrText>
            </w:r>
            <w:r>
              <w:rPr>
                <w:noProof/>
                <w:webHidden/>
              </w:rPr>
            </w:r>
            <w:r>
              <w:rPr>
                <w:noProof/>
                <w:webHidden/>
              </w:rPr>
              <w:fldChar w:fldCharType="separate"/>
            </w:r>
            <w:r>
              <w:rPr>
                <w:noProof/>
                <w:webHidden/>
              </w:rPr>
              <w:t>40</w:t>
            </w:r>
            <w:r>
              <w:rPr>
                <w:noProof/>
                <w:webHidden/>
              </w:rPr>
              <w:fldChar w:fldCharType="end"/>
            </w:r>
          </w:hyperlink>
        </w:p>
        <w:p w14:paraId="0F909BF2" w14:textId="03C943BE"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71" w:history="1">
            <w:r w:rsidRPr="00363704">
              <w:rPr>
                <w:rStyle w:val="Hipervnculo"/>
                <w:noProof/>
              </w:rPr>
              <w:t>PROYECCIONES AL PRÓXIMO AÑO</w:t>
            </w:r>
            <w:r>
              <w:rPr>
                <w:noProof/>
                <w:webHidden/>
              </w:rPr>
              <w:tab/>
            </w:r>
            <w:r>
              <w:rPr>
                <w:noProof/>
                <w:webHidden/>
              </w:rPr>
              <w:fldChar w:fldCharType="begin"/>
            </w:r>
            <w:r>
              <w:rPr>
                <w:noProof/>
                <w:webHidden/>
              </w:rPr>
              <w:instrText xml:space="preserve"> PAGEREF _Toc156559371 \h </w:instrText>
            </w:r>
            <w:r>
              <w:rPr>
                <w:noProof/>
                <w:webHidden/>
              </w:rPr>
            </w:r>
            <w:r>
              <w:rPr>
                <w:noProof/>
                <w:webHidden/>
              </w:rPr>
              <w:fldChar w:fldCharType="separate"/>
            </w:r>
            <w:r>
              <w:rPr>
                <w:noProof/>
                <w:webHidden/>
              </w:rPr>
              <w:t>41</w:t>
            </w:r>
            <w:r>
              <w:rPr>
                <w:noProof/>
                <w:webHidden/>
              </w:rPr>
              <w:fldChar w:fldCharType="end"/>
            </w:r>
          </w:hyperlink>
        </w:p>
        <w:p w14:paraId="39BB4C63" w14:textId="77DE0A04" w:rsidR="00B5612A" w:rsidRDefault="00B5612A">
          <w:pPr>
            <w:pStyle w:val="TDC1"/>
            <w:tabs>
              <w:tab w:val="right" w:leader="dot" w:pos="9350"/>
            </w:tabs>
            <w:rPr>
              <w:rFonts w:asciiTheme="minorHAnsi" w:eastAsiaTheme="minorEastAsia" w:hAnsiTheme="minorHAnsi" w:cstheme="minorBidi"/>
              <w:noProof/>
              <w:color w:val="auto"/>
              <w:spacing w:val="0"/>
              <w:kern w:val="2"/>
              <w:sz w:val="22"/>
              <w:szCs w:val="22"/>
              <w:lang w:val="es-US" w:eastAsia="es-US"/>
              <w14:ligatures w14:val="standardContextual"/>
            </w:rPr>
          </w:pPr>
          <w:hyperlink w:anchor="_Toc156559372" w:history="1">
            <w:r w:rsidRPr="00363704">
              <w:rPr>
                <w:rStyle w:val="Hipervnculo"/>
                <w:noProof/>
              </w:rPr>
              <w:t>ANEXOS</w:t>
            </w:r>
            <w:r>
              <w:rPr>
                <w:noProof/>
                <w:webHidden/>
              </w:rPr>
              <w:tab/>
            </w:r>
            <w:r>
              <w:rPr>
                <w:noProof/>
                <w:webHidden/>
              </w:rPr>
              <w:fldChar w:fldCharType="begin"/>
            </w:r>
            <w:r>
              <w:rPr>
                <w:noProof/>
                <w:webHidden/>
              </w:rPr>
              <w:instrText xml:space="preserve"> PAGEREF _Toc156559372 \h </w:instrText>
            </w:r>
            <w:r>
              <w:rPr>
                <w:noProof/>
                <w:webHidden/>
              </w:rPr>
            </w:r>
            <w:r>
              <w:rPr>
                <w:noProof/>
                <w:webHidden/>
              </w:rPr>
              <w:fldChar w:fldCharType="separate"/>
            </w:r>
            <w:r>
              <w:rPr>
                <w:noProof/>
                <w:webHidden/>
              </w:rPr>
              <w:t>1</w:t>
            </w:r>
            <w:r>
              <w:rPr>
                <w:noProof/>
                <w:webHidden/>
              </w:rPr>
              <w:fldChar w:fldCharType="end"/>
            </w:r>
          </w:hyperlink>
        </w:p>
        <w:p w14:paraId="604B9DEA" w14:textId="616E31A7" w:rsidR="005B7B6B" w:rsidRDefault="005B7B6B">
          <w:r>
            <w:rPr>
              <w:b/>
              <w:bCs/>
              <w:lang w:val="es-ES"/>
            </w:rPr>
            <w:fldChar w:fldCharType="end"/>
          </w:r>
        </w:p>
      </w:sdtContent>
    </w:sdt>
    <w:p w14:paraId="4394B0A8" w14:textId="77777777" w:rsidR="001240D0" w:rsidRPr="006139B2" w:rsidRDefault="001240D0" w:rsidP="00B45B38">
      <w:pPr>
        <w:ind w:left="567"/>
        <w:rPr>
          <w:b/>
          <w:bCs/>
          <w:noProof/>
          <w:color w:val="4C4747"/>
        </w:rPr>
      </w:pPr>
    </w:p>
    <w:p w14:paraId="4242FE2D" w14:textId="77777777" w:rsidR="001240D0" w:rsidRDefault="001240D0" w:rsidP="00B45B38">
      <w:pPr>
        <w:ind w:left="567"/>
        <w:rPr>
          <w:b/>
          <w:bCs/>
          <w:noProof/>
          <w:color w:val="4C4747"/>
        </w:rPr>
      </w:pPr>
    </w:p>
    <w:p w14:paraId="5380F870" w14:textId="77777777" w:rsidR="00B5612A" w:rsidRPr="006139B2" w:rsidRDefault="00B5612A" w:rsidP="00B45B38">
      <w:pPr>
        <w:ind w:left="567"/>
        <w:rPr>
          <w:b/>
          <w:bCs/>
          <w:noProof/>
          <w:color w:val="4C4747"/>
        </w:rPr>
      </w:pPr>
    </w:p>
    <w:p w14:paraId="573DD07B" w14:textId="77777777" w:rsidR="001240D0" w:rsidRPr="006139B2" w:rsidRDefault="001240D0" w:rsidP="0053427F">
      <w:pPr>
        <w:ind w:left="567"/>
        <w:rPr>
          <w:b/>
          <w:bCs/>
          <w:noProof/>
          <w:color w:val="4C4747"/>
        </w:rPr>
      </w:pPr>
    </w:p>
    <w:p w14:paraId="6CEA36FA" w14:textId="77777777" w:rsidR="001240D0" w:rsidRPr="006139B2" w:rsidRDefault="001240D0" w:rsidP="00B45B38">
      <w:pPr>
        <w:ind w:left="567"/>
        <w:rPr>
          <w:b/>
          <w:bCs/>
          <w:noProof/>
          <w:color w:val="4C4747"/>
        </w:rPr>
      </w:pPr>
    </w:p>
    <w:p w14:paraId="310BE1B9" w14:textId="77777777" w:rsidR="001240D0" w:rsidRPr="006139B2" w:rsidRDefault="001240D0" w:rsidP="00B45B38">
      <w:pPr>
        <w:ind w:left="567"/>
        <w:rPr>
          <w:b/>
          <w:bCs/>
          <w:noProof/>
          <w:color w:val="4C4747"/>
        </w:rPr>
      </w:pPr>
    </w:p>
    <w:p w14:paraId="4D9BE3A9" w14:textId="77777777" w:rsidR="00920A80" w:rsidRPr="006139B2" w:rsidRDefault="00920A80" w:rsidP="00B45B38">
      <w:pPr>
        <w:ind w:left="567"/>
        <w:rPr>
          <w:b/>
          <w:bCs/>
          <w:noProof/>
          <w:color w:val="4C4747"/>
        </w:rPr>
      </w:pPr>
    </w:p>
    <w:p w14:paraId="06171E0A" w14:textId="77777777" w:rsidR="00920A80" w:rsidRPr="006139B2" w:rsidRDefault="00920A80" w:rsidP="00B45B38">
      <w:pPr>
        <w:ind w:left="567"/>
        <w:rPr>
          <w:b/>
          <w:bCs/>
          <w:noProof/>
          <w:color w:val="4C4747"/>
        </w:rPr>
      </w:pPr>
    </w:p>
    <w:p w14:paraId="1DBDA006" w14:textId="4D806799" w:rsidR="001240D0" w:rsidRPr="006139B2" w:rsidRDefault="001240D0">
      <w:pPr>
        <w:rPr>
          <w:color w:val="4C4747"/>
        </w:rPr>
        <w:sectPr w:rsidR="001240D0" w:rsidRPr="006139B2" w:rsidSect="008108A1">
          <w:footerReference w:type="first" r:id="rId11"/>
          <w:pgSz w:w="12240" w:h="15840"/>
          <w:pgMar w:top="1440" w:right="1440" w:bottom="1440" w:left="1440" w:header="720" w:footer="720" w:gutter="0"/>
          <w:cols w:space="720"/>
          <w:docGrid w:linePitch="360"/>
        </w:sectPr>
      </w:pPr>
    </w:p>
    <w:p w14:paraId="649D29AD" w14:textId="5849EA87" w:rsidR="001240D0" w:rsidRPr="00F026ED" w:rsidRDefault="001240D0" w:rsidP="0053427F">
      <w:pPr>
        <w:pStyle w:val="Ttulo1"/>
        <w:rPr>
          <w:rFonts w:eastAsiaTheme="minorHAnsi" w:cs="Times New Roman"/>
          <w:bCs/>
          <w:color w:val="767171"/>
          <w:szCs w:val="28"/>
        </w:rPr>
      </w:pPr>
      <w:bookmarkStart w:id="2" w:name="_Hlk86403204"/>
      <w:bookmarkStart w:id="3" w:name="_Toc156559343"/>
      <w:r w:rsidRPr="00F026ED">
        <w:rPr>
          <w:rFonts w:eastAsiaTheme="minorHAnsi" w:cs="Times New Roman"/>
          <w:bCs/>
          <w:color w:val="767171"/>
          <w:szCs w:val="28"/>
        </w:rPr>
        <w:lastRenderedPageBreak/>
        <w:t>RESUMEN EJECUTIVO</w:t>
      </w:r>
      <w:bookmarkEnd w:id="3"/>
    </w:p>
    <w:p w14:paraId="7C54AF21" w14:textId="26B7214D" w:rsidR="001240D0" w:rsidRPr="006139B2" w:rsidRDefault="00125D46" w:rsidP="001240D0">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0075108" w14:textId="641F728E" w:rsidR="001240D0" w:rsidRPr="006139B2" w:rsidRDefault="00654164" w:rsidP="00466407">
      <w:pPr>
        <w:jc w:val="center"/>
        <w:rPr>
          <w:rFonts w:eastAsia="Calibri"/>
          <w:color w:val="4C4747"/>
          <w:szCs w:val="36"/>
        </w:rPr>
      </w:pPr>
      <w:r w:rsidRPr="006139B2">
        <w:rPr>
          <w:rFonts w:eastAsia="Calibri"/>
          <w:color w:val="4C4747"/>
          <w:szCs w:val="36"/>
        </w:rPr>
        <w:t xml:space="preserve">Memoria </w:t>
      </w:r>
      <w:r w:rsidR="00F47AAE" w:rsidRPr="006139B2">
        <w:rPr>
          <w:rFonts w:eastAsia="Calibri"/>
          <w:color w:val="4C4747"/>
          <w:szCs w:val="36"/>
        </w:rPr>
        <w:t>Institucional</w:t>
      </w:r>
      <w:r w:rsidR="001240D0" w:rsidRPr="006139B2">
        <w:rPr>
          <w:rFonts w:eastAsia="Calibri"/>
          <w:color w:val="4C4747"/>
          <w:szCs w:val="36"/>
        </w:rPr>
        <w:t xml:space="preserve"> 202</w:t>
      </w:r>
      <w:r w:rsidR="00FA32FD" w:rsidRPr="006139B2">
        <w:rPr>
          <w:rFonts w:eastAsia="Calibri"/>
          <w:color w:val="4C4747"/>
          <w:szCs w:val="36"/>
        </w:rPr>
        <w:t>3</w:t>
      </w:r>
    </w:p>
    <w:p w14:paraId="6C0106B6" w14:textId="77777777" w:rsidR="00466407" w:rsidRPr="006139B2" w:rsidRDefault="00466407" w:rsidP="00466407">
      <w:pPr>
        <w:jc w:val="center"/>
        <w:rPr>
          <w:rFonts w:eastAsia="Calibri"/>
          <w:color w:val="4C4747"/>
          <w:szCs w:val="36"/>
        </w:rPr>
      </w:pPr>
    </w:p>
    <w:p w14:paraId="68A70530" w14:textId="61F86ECD" w:rsidR="00221669" w:rsidRDefault="007F3AB7" w:rsidP="007F3AB7">
      <w:pPr>
        <w:spacing w:line="360" w:lineRule="auto"/>
        <w:jc w:val="both"/>
        <w:rPr>
          <w:rFonts w:eastAsia="Calibri"/>
          <w:noProof/>
          <w:color w:val="4C4747"/>
        </w:rPr>
      </w:pPr>
      <w:r w:rsidRPr="006139B2">
        <w:rPr>
          <w:rFonts w:eastAsia="Calibri"/>
          <w:noProof/>
          <w:color w:val="4C4747"/>
        </w:rPr>
        <w:t>Para el año 2023</w:t>
      </w:r>
      <w:r w:rsidRPr="00221669">
        <w:rPr>
          <w:rFonts w:eastAsia="Calibri"/>
          <w:noProof/>
          <w:color w:val="4C4747"/>
        </w:rPr>
        <w:t>, la Oficina de Custodia y Administración de Bienes Incautados</w:t>
      </w:r>
      <w:r w:rsidR="00301C68" w:rsidRPr="00221669">
        <w:rPr>
          <w:rFonts w:eastAsia="Calibri"/>
          <w:noProof/>
          <w:color w:val="4C4747"/>
        </w:rPr>
        <w:t xml:space="preserve"> y Decomisados</w:t>
      </w:r>
      <w:r w:rsidRPr="00221669">
        <w:rPr>
          <w:rFonts w:eastAsia="Calibri"/>
          <w:noProof/>
          <w:color w:val="4C4747"/>
        </w:rPr>
        <w:t xml:space="preserve"> (OCABID), a través de sus áreas sustantivas, s</w:t>
      </w:r>
      <w:r w:rsidR="0056114D" w:rsidRPr="00221669">
        <w:rPr>
          <w:rFonts w:eastAsia="Calibri"/>
          <w:noProof/>
          <w:color w:val="4C4747"/>
        </w:rPr>
        <w:t xml:space="preserve">e centró </w:t>
      </w:r>
      <w:r w:rsidRPr="00221669">
        <w:rPr>
          <w:rFonts w:eastAsia="Calibri"/>
          <w:noProof/>
          <w:color w:val="4C4747"/>
        </w:rPr>
        <w:t xml:space="preserve">en </w:t>
      </w:r>
      <w:r w:rsidR="0056114D" w:rsidRPr="00221669">
        <w:rPr>
          <w:rFonts w:eastAsia="Calibri"/>
          <w:noProof/>
          <w:color w:val="4C4747"/>
        </w:rPr>
        <w:t>una reestructuración de sus procesos</w:t>
      </w:r>
      <w:r w:rsidRPr="006139B2">
        <w:rPr>
          <w:rFonts w:eastAsia="Calibri"/>
          <w:noProof/>
          <w:color w:val="4C4747"/>
        </w:rPr>
        <w:t xml:space="preserve"> </w:t>
      </w:r>
      <w:r w:rsidR="0056114D">
        <w:rPr>
          <w:rFonts w:eastAsia="Calibri"/>
          <w:noProof/>
          <w:color w:val="4C4747"/>
        </w:rPr>
        <w:t xml:space="preserve">para enfrentar </w:t>
      </w:r>
      <w:r w:rsidRPr="006139B2">
        <w:rPr>
          <w:rFonts w:eastAsia="Calibri"/>
          <w:noProof/>
          <w:color w:val="4C4747"/>
        </w:rPr>
        <w:t xml:space="preserve">los retos y desafíos </w:t>
      </w:r>
      <w:r w:rsidR="0056114D">
        <w:rPr>
          <w:rFonts w:eastAsia="Calibri"/>
          <w:noProof/>
          <w:color w:val="4C4747"/>
        </w:rPr>
        <w:t>que representaba</w:t>
      </w:r>
      <w:r w:rsidRPr="006139B2">
        <w:rPr>
          <w:rFonts w:eastAsia="Calibri"/>
          <w:noProof/>
          <w:color w:val="4C4747"/>
        </w:rPr>
        <w:t xml:space="preserve"> la entrada en vigencia de l</w:t>
      </w:r>
      <w:r w:rsidR="00221669">
        <w:rPr>
          <w:rFonts w:eastAsia="Calibri"/>
          <w:noProof/>
          <w:color w:val="4C4747"/>
        </w:rPr>
        <w:t>a Ley</w:t>
      </w:r>
      <w:r w:rsidRPr="006139B2">
        <w:rPr>
          <w:rFonts w:eastAsia="Calibri"/>
          <w:noProof/>
          <w:color w:val="4C4747"/>
        </w:rPr>
        <w:t xml:space="preserve">340-22 </w:t>
      </w:r>
      <w:r w:rsidR="00221669">
        <w:rPr>
          <w:rFonts w:eastAsia="Calibri"/>
          <w:noProof/>
          <w:color w:val="4C4747"/>
        </w:rPr>
        <w:t>que regula los juicios de e</w:t>
      </w:r>
      <w:r w:rsidRPr="006139B2">
        <w:rPr>
          <w:rFonts w:eastAsia="Calibri"/>
          <w:noProof/>
          <w:color w:val="4C4747"/>
        </w:rPr>
        <w:t>xtinció</w:t>
      </w:r>
      <w:r w:rsidR="00BD61DF">
        <w:rPr>
          <w:rFonts w:eastAsia="Calibri"/>
          <w:noProof/>
          <w:color w:val="4C4747"/>
        </w:rPr>
        <w:t xml:space="preserve">n de </w:t>
      </w:r>
      <w:r w:rsidR="00221669">
        <w:rPr>
          <w:rFonts w:eastAsia="Calibri"/>
          <w:noProof/>
          <w:color w:val="4C4747"/>
        </w:rPr>
        <w:t>d</w:t>
      </w:r>
      <w:r w:rsidR="00BD61DF">
        <w:rPr>
          <w:rFonts w:eastAsia="Calibri"/>
          <w:noProof/>
          <w:color w:val="4C4747"/>
        </w:rPr>
        <w:t>ominio</w:t>
      </w:r>
      <w:r w:rsidR="00221669">
        <w:rPr>
          <w:rFonts w:eastAsia="Calibri"/>
          <w:noProof/>
          <w:color w:val="4C4747"/>
        </w:rPr>
        <w:t xml:space="preserve"> que tiene como consecuncia el decomiso de bienes a favor del Estado Dominicano</w:t>
      </w:r>
      <w:r w:rsidR="00BD61DF">
        <w:rPr>
          <w:rFonts w:eastAsia="Calibri"/>
          <w:noProof/>
          <w:color w:val="4C4747"/>
        </w:rPr>
        <w:t>,</w:t>
      </w:r>
      <w:r w:rsidR="00221669">
        <w:rPr>
          <w:rFonts w:eastAsia="Calibri"/>
          <w:noProof/>
          <w:color w:val="4C4747"/>
        </w:rPr>
        <w:t xml:space="preserve"> cuya adminsitración y destino final es regulada por la Ley </w:t>
      </w:r>
      <w:r w:rsidRPr="006139B2">
        <w:rPr>
          <w:rFonts w:eastAsia="Calibri"/>
          <w:noProof/>
          <w:color w:val="4C4747"/>
        </w:rPr>
        <w:t>60-23 de Administración de Bienes Secuestrado</w:t>
      </w:r>
      <w:r w:rsidR="00CB360B" w:rsidRPr="006139B2">
        <w:rPr>
          <w:rFonts w:eastAsia="Calibri"/>
          <w:noProof/>
          <w:color w:val="4C4747"/>
        </w:rPr>
        <w:t>s</w:t>
      </w:r>
      <w:r w:rsidRPr="006139B2">
        <w:rPr>
          <w:rFonts w:eastAsia="Calibri"/>
          <w:noProof/>
          <w:color w:val="4C4747"/>
        </w:rPr>
        <w:t>, Incautados</w:t>
      </w:r>
      <w:r w:rsidR="00CB360B" w:rsidRPr="006139B2">
        <w:rPr>
          <w:rFonts w:eastAsia="Calibri"/>
          <w:noProof/>
          <w:color w:val="4C4747"/>
        </w:rPr>
        <w:t xml:space="preserve"> y</w:t>
      </w:r>
      <w:r w:rsidRPr="006139B2">
        <w:rPr>
          <w:rFonts w:eastAsia="Calibri"/>
          <w:noProof/>
          <w:color w:val="4C4747"/>
        </w:rPr>
        <w:t xml:space="preserve"> Abandonados en los Procesos Penales y en los Juicios de Extinción de Dominio</w:t>
      </w:r>
      <w:r w:rsidR="00221669">
        <w:rPr>
          <w:rFonts w:eastAsia="Calibri"/>
          <w:noProof/>
          <w:color w:val="4C4747"/>
        </w:rPr>
        <w:t>.</w:t>
      </w:r>
    </w:p>
    <w:p w14:paraId="71D3CC26" w14:textId="289A2080" w:rsidR="00221669" w:rsidRDefault="00221669" w:rsidP="007F3AB7">
      <w:pPr>
        <w:spacing w:line="360" w:lineRule="auto"/>
        <w:jc w:val="both"/>
        <w:rPr>
          <w:rFonts w:eastAsia="Calibri"/>
          <w:noProof/>
          <w:color w:val="4C4747"/>
        </w:rPr>
      </w:pPr>
      <w:r>
        <w:rPr>
          <w:rFonts w:eastAsia="Calibri"/>
          <w:noProof/>
          <w:color w:val="4C4747"/>
        </w:rPr>
        <w:t>La Ley 60-23</w:t>
      </w:r>
      <w:r w:rsidR="007F3AB7" w:rsidRPr="006139B2">
        <w:rPr>
          <w:rFonts w:eastAsia="Calibri"/>
          <w:noProof/>
          <w:color w:val="4C4747"/>
        </w:rPr>
        <w:t xml:space="preserve"> promulgada el 27 de octubre del año</w:t>
      </w:r>
      <w:r>
        <w:rPr>
          <w:rFonts w:eastAsia="Calibri"/>
          <w:noProof/>
          <w:color w:val="4C4747"/>
        </w:rPr>
        <w:t xml:space="preserve"> 2023</w:t>
      </w:r>
      <w:r w:rsidR="007F3AB7" w:rsidRPr="006139B2">
        <w:rPr>
          <w:rFonts w:eastAsia="Calibri"/>
          <w:noProof/>
          <w:color w:val="4C4747"/>
        </w:rPr>
        <w:t xml:space="preserve">, </w:t>
      </w:r>
      <w:r>
        <w:rPr>
          <w:rFonts w:eastAsia="Calibri"/>
          <w:noProof/>
          <w:color w:val="4C4747"/>
        </w:rPr>
        <w:t xml:space="preserve">suprime </w:t>
      </w:r>
      <w:r w:rsidR="007F3AB7" w:rsidRPr="006139B2">
        <w:rPr>
          <w:rFonts w:eastAsia="Calibri"/>
          <w:noProof/>
          <w:color w:val="4C4747"/>
        </w:rPr>
        <w:t xml:space="preserve">la OCABID </w:t>
      </w:r>
      <w:r>
        <w:rPr>
          <w:rFonts w:eastAsia="Calibri"/>
          <w:noProof/>
          <w:color w:val="4C4747"/>
        </w:rPr>
        <w:t xml:space="preserve">y crea </w:t>
      </w:r>
      <w:r w:rsidR="007F3AB7" w:rsidRPr="006139B2">
        <w:rPr>
          <w:rFonts w:eastAsia="Calibri"/>
          <w:noProof/>
          <w:color w:val="4C4747"/>
        </w:rPr>
        <w:t xml:space="preserve">el Instituto Nacional de Administración de Bienes Incautados, Decomisados y en Extinción de Dominio (INCABIDE), </w:t>
      </w:r>
      <w:r>
        <w:rPr>
          <w:rFonts w:eastAsia="Calibri"/>
          <w:noProof/>
          <w:color w:val="4C4747"/>
        </w:rPr>
        <w:t>como ente responsable de la administración y destino final de los bienes decomisdos a favor del Estado y continuador juridico del OCABID.</w:t>
      </w:r>
    </w:p>
    <w:p w14:paraId="2FDD7D7D" w14:textId="18901A90" w:rsidR="00257A17" w:rsidRDefault="00257A17" w:rsidP="00257A17">
      <w:pPr>
        <w:spacing w:line="360" w:lineRule="auto"/>
        <w:jc w:val="both"/>
        <w:rPr>
          <w:rFonts w:eastAsia="Calibri"/>
          <w:noProof/>
          <w:color w:val="4C4747"/>
        </w:rPr>
      </w:pPr>
      <w:r w:rsidRPr="00257A17">
        <w:rPr>
          <w:rFonts w:eastAsia="Calibri"/>
          <w:noProof/>
          <w:color w:val="4C4747"/>
        </w:rPr>
        <w:t>El Informe de Gestión Financiera del INCABIDE para el año 2023, presenta las cifras consolidadas al 15 de diciembre de 2023, dentro de la ejecución presupuestaria podemos señalar que el presupuesto aprobado</w:t>
      </w:r>
      <w:r w:rsidR="006D5841">
        <w:rPr>
          <w:rFonts w:eastAsia="Calibri"/>
          <w:noProof/>
          <w:color w:val="4C4747"/>
        </w:rPr>
        <w:t>,</w:t>
      </w:r>
      <w:r w:rsidRPr="00257A17">
        <w:rPr>
          <w:rFonts w:eastAsia="Calibri"/>
          <w:noProof/>
          <w:color w:val="4C4747"/>
        </w:rPr>
        <w:t xml:space="preserve"> mediante </w:t>
      </w:r>
      <w:r w:rsidR="006D5841">
        <w:rPr>
          <w:rFonts w:eastAsia="Calibri"/>
          <w:noProof/>
          <w:color w:val="4C4747"/>
        </w:rPr>
        <w:t xml:space="preserve">Ley 423-06, </w:t>
      </w:r>
      <w:r w:rsidRPr="00257A17">
        <w:rPr>
          <w:rFonts w:eastAsia="Calibri"/>
          <w:noProof/>
          <w:color w:val="4C4747"/>
        </w:rPr>
        <w:t xml:space="preserve"> para el año 2023 fue de Noventa y Cuatro Millones Setecientos Treinta y Nueve Mil Novecientos Cincuenta y Ocho Pesos (RD$94,739,958.00)</w:t>
      </w:r>
      <w:r>
        <w:rPr>
          <w:rFonts w:eastAsia="Calibri"/>
          <w:noProof/>
          <w:color w:val="4C4747"/>
        </w:rPr>
        <w:t>;</w:t>
      </w:r>
      <w:r w:rsidR="006D5841">
        <w:rPr>
          <w:rFonts w:eastAsia="Calibri"/>
          <w:noProof/>
          <w:color w:val="4C4747"/>
        </w:rPr>
        <w:t xml:space="preserve"> </w:t>
      </w:r>
      <w:r>
        <w:rPr>
          <w:rFonts w:eastAsia="Calibri"/>
          <w:noProof/>
          <w:color w:val="4C4747"/>
        </w:rPr>
        <w:t>l</w:t>
      </w:r>
      <w:r w:rsidRPr="00257A17">
        <w:rPr>
          <w:rFonts w:eastAsia="Calibri"/>
          <w:noProof/>
          <w:color w:val="4C4747"/>
        </w:rPr>
        <w:t>a distribución de estos fondos se hizo en base a las necesidades de la institución, con criterios de eficacia y equidad. Se emitieron libramientos de pago por un monto de Ochenta y Seis Millones Ochocientos Ochenta y Tres Mil Doscientos Ochenta y Cuatro Pesos con 61/100 (RD$86,883,284.61) equivalentes a un 91.71% del presupuesto aprobado, para cubrir compromisos de pago por concepto de Remuneraciones y Contribuciones, Contratación de Servicios, Materiales y Suministros, los cuales son requeridos para el buen funcionamiento de la institución.</w:t>
      </w:r>
    </w:p>
    <w:p w14:paraId="6291572C" w14:textId="63DDF68B" w:rsidR="00415688" w:rsidRDefault="00257A17" w:rsidP="007F3AB7">
      <w:pPr>
        <w:spacing w:line="360" w:lineRule="auto"/>
        <w:jc w:val="both"/>
        <w:rPr>
          <w:rFonts w:eastAsia="Calibri"/>
          <w:noProof/>
          <w:color w:val="4C4747"/>
        </w:rPr>
      </w:pPr>
      <w:r>
        <w:rPr>
          <w:rFonts w:eastAsia="Calibri"/>
          <w:noProof/>
          <w:color w:val="4C4747"/>
        </w:rPr>
        <w:t>En otro orden f</w:t>
      </w:r>
      <w:r w:rsidR="00415688" w:rsidRPr="00415688">
        <w:rPr>
          <w:rFonts w:eastAsia="Calibri"/>
          <w:noProof/>
          <w:color w:val="4C4747"/>
        </w:rPr>
        <w:t xml:space="preserve">ueron evaluados algunos de los indicadores que ya habían sido elaborados y que se encontraban acorde al cumplimiento y medición de las normas. Por otro lado, el INCABIDE </w:t>
      </w:r>
      <w:r w:rsidR="006D5841">
        <w:rPr>
          <w:rFonts w:eastAsia="Calibri"/>
          <w:noProof/>
          <w:color w:val="4C4747"/>
        </w:rPr>
        <w:t>en el 2023 realizó la depuración</w:t>
      </w:r>
      <w:r w:rsidR="00415688" w:rsidRPr="00415688">
        <w:rPr>
          <w:rFonts w:eastAsia="Calibri"/>
          <w:noProof/>
          <w:color w:val="4C4747"/>
        </w:rPr>
        <w:t xml:space="preserve"> en inventario </w:t>
      </w:r>
      <w:r w:rsidR="006D5841">
        <w:rPr>
          <w:rFonts w:eastAsia="Calibri"/>
          <w:noProof/>
          <w:color w:val="4C4747"/>
        </w:rPr>
        <w:t xml:space="preserve">de </w:t>
      </w:r>
      <w:r w:rsidR="00415688" w:rsidRPr="00415688">
        <w:rPr>
          <w:rFonts w:eastAsia="Calibri"/>
          <w:noProof/>
          <w:color w:val="4C4747"/>
        </w:rPr>
        <w:t xml:space="preserve">sesenta y dos (62) Bienes </w:t>
      </w:r>
      <w:r w:rsidR="00415688" w:rsidRPr="00415688">
        <w:rPr>
          <w:rFonts w:eastAsia="Calibri"/>
          <w:noProof/>
          <w:color w:val="4C4747"/>
        </w:rPr>
        <w:lastRenderedPageBreak/>
        <w:t>Inmuebles de los</w:t>
      </w:r>
      <w:r w:rsidR="006D5841">
        <w:rPr>
          <w:rFonts w:eastAsia="Calibri"/>
          <w:noProof/>
          <w:color w:val="4C4747"/>
        </w:rPr>
        <w:t xml:space="preserve"> </w:t>
      </w:r>
      <w:r w:rsidR="00415688" w:rsidRPr="00415688">
        <w:rPr>
          <w:rFonts w:eastAsia="Calibri"/>
          <w:noProof/>
          <w:color w:val="4C4747"/>
        </w:rPr>
        <w:t>cuales, treinta y seis (36) son inmuebles decomisados que han sido tasados, con un valor ascendente a la suma de Seiscientos Catorce Millones Trescientos Sesenta y Dos Mil Novecientos Noventa y Cinco pesos con 78/100 (RD$614,362,995.78).</w:t>
      </w:r>
    </w:p>
    <w:p w14:paraId="0730A211" w14:textId="1DE7B870" w:rsidR="00415688" w:rsidRPr="00415688" w:rsidRDefault="00415688" w:rsidP="00415688">
      <w:pPr>
        <w:spacing w:line="360" w:lineRule="auto"/>
        <w:jc w:val="both"/>
        <w:rPr>
          <w:rFonts w:eastAsia="Calibri"/>
          <w:noProof/>
          <w:color w:val="4C4747"/>
        </w:rPr>
      </w:pPr>
      <w:r w:rsidRPr="00415688">
        <w:rPr>
          <w:rFonts w:eastAsia="Calibri"/>
          <w:noProof/>
          <w:color w:val="4C4747"/>
        </w:rPr>
        <w:t>Asimismo, el INCABIDE</w:t>
      </w:r>
      <w:r w:rsidR="006D5841">
        <w:rPr>
          <w:rFonts w:eastAsia="Calibri"/>
          <w:noProof/>
          <w:color w:val="4C4747"/>
        </w:rPr>
        <w:t>,</w:t>
      </w:r>
      <w:r w:rsidRPr="00415688">
        <w:rPr>
          <w:rFonts w:eastAsia="Calibri"/>
          <w:noProof/>
          <w:color w:val="4C4747"/>
        </w:rPr>
        <w:t xml:space="preserve"> cedió a la Dirección General de Bienes Nacionales a través de la Presidencia de la República, mediante Poder Especial No. 109-22, en fecha 30 de noviembre 2022, las Parcelas Nos. 13-A y 13-D, </w:t>
      </w:r>
      <w:r w:rsidR="006D5841">
        <w:rPr>
          <w:rFonts w:eastAsia="Calibri"/>
          <w:noProof/>
          <w:color w:val="4C4747"/>
        </w:rPr>
        <w:t>u</w:t>
      </w:r>
      <w:r w:rsidRPr="00415688">
        <w:rPr>
          <w:rFonts w:eastAsia="Calibri"/>
          <w:noProof/>
          <w:color w:val="4C4747"/>
        </w:rPr>
        <w:t>bicad</w:t>
      </w:r>
      <w:r w:rsidR="006D5841">
        <w:rPr>
          <w:rFonts w:eastAsia="Calibri"/>
          <w:noProof/>
          <w:color w:val="4C4747"/>
        </w:rPr>
        <w:t>as</w:t>
      </w:r>
      <w:r w:rsidRPr="00415688">
        <w:rPr>
          <w:rFonts w:eastAsia="Calibri"/>
          <w:noProof/>
          <w:color w:val="4C4747"/>
        </w:rPr>
        <w:t xml:space="preserve"> en la Sección de Pedro Corto, Provincia San Juan de la Maguana, valorado en RD$39,696,303.00, para los fines de la construcción del Aeropuerto Doméstico Granero del Sur, en procura de obtener beneficios que impacten positivamente en la sociedad y sobre todo al desarrollo agrícola de esa zona. </w:t>
      </w:r>
    </w:p>
    <w:p w14:paraId="170A046F" w14:textId="13AFCAA5" w:rsidR="00415688" w:rsidRPr="006139B2" w:rsidRDefault="00415688" w:rsidP="007F3AB7">
      <w:pPr>
        <w:spacing w:line="360" w:lineRule="auto"/>
        <w:jc w:val="both"/>
        <w:rPr>
          <w:rFonts w:eastAsia="Calibri"/>
          <w:noProof/>
          <w:color w:val="4C4747"/>
        </w:rPr>
      </w:pPr>
      <w:r w:rsidRPr="00415688">
        <w:rPr>
          <w:rFonts w:eastAsia="Calibri"/>
          <w:noProof/>
          <w:color w:val="4C4747"/>
        </w:rPr>
        <w:t xml:space="preserve">De igual manera, en una labor en conjunto con el Ministerio de Salud Pública, </w:t>
      </w:r>
      <w:r w:rsidR="006D5841">
        <w:rPr>
          <w:rFonts w:eastAsia="Calibri"/>
          <w:noProof/>
          <w:color w:val="4C4747"/>
        </w:rPr>
        <w:t xml:space="preserve">el Ministerio de </w:t>
      </w:r>
      <w:r w:rsidRPr="00415688">
        <w:rPr>
          <w:rFonts w:eastAsia="Calibri"/>
          <w:noProof/>
          <w:color w:val="4C4747"/>
        </w:rPr>
        <w:t>Interior y Policía, y la Fiscalía de Niños, Niñas y Adolescentes, se han realiza</w:t>
      </w:r>
      <w:r w:rsidR="0049148E">
        <w:rPr>
          <w:rFonts w:eastAsia="Calibri"/>
          <w:noProof/>
          <w:color w:val="4C4747"/>
        </w:rPr>
        <w:t>do</w:t>
      </w:r>
      <w:r w:rsidRPr="00415688">
        <w:rPr>
          <w:rFonts w:eastAsia="Calibri"/>
          <w:noProof/>
          <w:color w:val="4C4747"/>
        </w:rPr>
        <w:t xml:space="preserve"> las gestiones de lugar, a los fines de otorgar en Acuerdo de Comodato, un bien ubicado en la Provincia de San Pedro de Macorís con un valor ascendente a la suma de Dos Millones Ochocientos Setenta y Cinco Mil Seicientos Cuarenta y Seis Pesos (RD$2,875,646.00) y otro en Lomas Linda km 32, municipio Pedro Brand, Provincia Santo Domingo, con un valor aproximado a los Quince </w:t>
      </w:r>
      <w:r w:rsidR="006D5841">
        <w:rPr>
          <w:rFonts w:eastAsia="Calibri"/>
          <w:noProof/>
          <w:color w:val="4C4747"/>
        </w:rPr>
        <w:t>M</w:t>
      </w:r>
      <w:r w:rsidRPr="00415688">
        <w:rPr>
          <w:rFonts w:eastAsia="Calibri"/>
          <w:noProof/>
          <w:color w:val="4C4747"/>
        </w:rPr>
        <w:t>illones de Pesos (RD$15,000,000.00), con el objetivo de que los mismos sean utilizados como Centros de Acogidas para la prevención y el tratamientos de los problemas de adicción a las drogas, impactando de forma positiva el país.</w:t>
      </w:r>
    </w:p>
    <w:p w14:paraId="70E71771" w14:textId="7BC51441" w:rsidR="00ED379B" w:rsidRPr="00F026ED" w:rsidRDefault="0092053F" w:rsidP="00F026ED">
      <w:pPr>
        <w:pStyle w:val="Ttulo2"/>
        <w:rPr>
          <w:b/>
          <w:bCs/>
          <w:color w:val="767171"/>
          <w:sz w:val="28"/>
          <w:szCs w:val="28"/>
        </w:rPr>
      </w:pPr>
      <w:bookmarkStart w:id="4" w:name="_Toc156559344"/>
      <w:r w:rsidRPr="003A4D46">
        <w:rPr>
          <w:b/>
          <w:bCs/>
          <w:color w:val="767171"/>
          <w:sz w:val="28"/>
          <w:szCs w:val="28"/>
        </w:rPr>
        <w:t xml:space="preserve">Logros Acumulados de la </w:t>
      </w:r>
      <w:r w:rsidR="00A61837" w:rsidRPr="003A4D46">
        <w:rPr>
          <w:b/>
          <w:bCs/>
          <w:color w:val="767171"/>
          <w:sz w:val="28"/>
          <w:szCs w:val="28"/>
        </w:rPr>
        <w:t>Gestión</w:t>
      </w:r>
      <w:r w:rsidRPr="003A4D46">
        <w:rPr>
          <w:b/>
          <w:bCs/>
          <w:color w:val="767171"/>
          <w:sz w:val="28"/>
          <w:szCs w:val="28"/>
        </w:rPr>
        <w:t xml:space="preserve"> 2020-2023.</w:t>
      </w:r>
      <w:bookmarkEnd w:id="4"/>
    </w:p>
    <w:p w14:paraId="4B21B39D" w14:textId="77777777" w:rsidR="00415688" w:rsidRDefault="0092053F" w:rsidP="0092053F">
      <w:pPr>
        <w:spacing w:line="360" w:lineRule="auto"/>
        <w:jc w:val="both"/>
        <w:rPr>
          <w:rFonts w:eastAsia="Calibri"/>
          <w:noProof/>
          <w:color w:val="4C4747"/>
        </w:rPr>
      </w:pPr>
      <w:r w:rsidRPr="0092053F">
        <w:rPr>
          <w:rFonts w:eastAsia="Calibri"/>
          <w:noProof/>
          <w:color w:val="4C4747"/>
        </w:rPr>
        <w:t xml:space="preserve">Es importante precisar y resaltar que dentro de las mediciones y monitoreos realizados en el periodo de la gestion 2020/2023, </w:t>
      </w:r>
    </w:p>
    <w:p w14:paraId="0432EDBC" w14:textId="07A474CE" w:rsidR="0092053F" w:rsidRPr="0092053F" w:rsidRDefault="0092053F" w:rsidP="0092053F">
      <w:pPr>
        <w:spacing w:line="360" w:lineRule="auto"/>
        <w:jc w:val="both"/>
        <w:rPr>
          <w:rFonts w:eastAsia="Calibri"/>
          <w:noProof/>
          <w:color w:val="4C4747"/>
        </w:rPr>
      </w:pPr>
      <w:r w:rsidRPr="0092053F">
        <w:rPr>
          <w:rFonts w:eastAsia="Calibri"/>
          <w:noProof/>
          <w:color w:val="4C4747"/>
        </w:rPr>
        <w:t>El INCABIDE ha considerado de vital importancia la conformación de una gestión institucional orientada a resultados, aunando los esfuerzos, a los fines de cumplir a cabalidad la misión institucional encomendada, logrando de m</w:t>
      </w:r>
      <w:r w:rsidR="00BD61DF">
        <w:rPr>
          <w:rFonts w:eastAsia="Calibri"/>
          <w:noProof/>
          <w:color w:val="4C4747"/>
        </w:rPr>
        <w:t>anera eficiente la ejecución de</w:t>
      </w:r>
      <w:r w:rsidRPr="0092053F">
        <w:rPr>
          <w:rFonts w:eastAsia="Calibri"/>
          <w:noProof/>
          <w:color w:val="4C4747"/>
        </w:rPr>
        <w:t xml:space="preserve"> acciones definidas en los objetivos institucionales que se traduzcen en el logro de resultados que impacten en la sociedad, producto del buen manejo de los bienes incautados, decomisados y en extinción de dominio. </w:t>
      </w:r>
    </w:p>
    <w:p w14:paraId="30D6EBA9" w14:textId="77777777" w:rsidR="0092053F" w:rsidRPr="0092053F" w:rsidRDefault="0092053F" w:rsidP="0092053F">
      <w:pPr>
        <w:spacing w:line="360" w:lineRule="auto"/>
        <w:jc w:val="both"/>
        <w:rPr>
          <w:rFonts w:eastAsia="Calibri"/>
          <w:noProof/>
          <w:color w:val="4C4747"/>
        </w:rPr>
      </w:pPr>
      <w:r w:rsidRPr="0092053F">
        <w:rPr>
          <w:rFonts w:eastAsia="Calibri"/>
          <w:noProof/>
          <w:color w:val="4C4747"/>
        </w:rPr>
        <w:t xml:space="preserve">En tal sentido, el Instituto Nacional de Custodia y Administración de Bienes Incautados, Decomisados y en Extinción de Dominio, tiene plena conciencia de responsabilidad social, bajo ese criterio, continúa con la cesión de inmuebles a título probono con la </w:t>
      </w:r>
      <w:r w:rsidRPr="0092053F">
        <w:rPr>
          <w:rFonts w:eastAsia="Calibri"/>
          <w:noProof/>
          <w:color w:val="4C4747"/>
        </w:rPr>
        <w:lastRenderedPageBreak/>
        <w:t>modalidad de Contrato de Comodato, a organizaciones del Estado y de la Sociedad Civil encargadas de la ejecución de políticas sociales dirigidas a grupos vulnerables de la sociedad.</w:t>
      </w:r>
    </w:p>
    <w:p w14:paraId="401B8C3C" w14:textId="3DA73187" w:rsidR="0092053F" w:rsidRPr="0092053F" w:rsidRDefault="0092053F" w:rsidP="0092053F">
      <w:pPr>
        <w:spacing w:line="360" w:lineRule="auto"/>
        <w:jc w:val="both"/>
        <w:rPr>
          <w:rFonts w:eastAsia="Calibri"/>
          <w:noProof/>
          <w:color w:val="4C4747"/>
        </w:rPr>
      </w:pPr>
      <w:r w:rsidRPr="0092053F">
        <w:rPr>
          <w:rFonts w:eastAsia="Calibri"/>
          <w:noProof/>
          <w:color w:val="4C4747"/>
        </w:rPr>
        <w:t>Actualmente,</w:t>
      </w:r>
      <w:r w:rsidR="00257A17">
        <w:rPr>
          <w:rFonts w:eastAsia="Calibri"/>
          <w:noProof/>
          <w:color w:val="4C4747"/>
        </w:rPr>
        <w:t xml:space="preserve"> </w:t>
      </w:r>
      <w:r w:rsidRPr="0092053F">
        <w:rPr>
          <w:rFonts w:eastAsia="Calibri"/>
          <w:noProof/>
          <w:color w:val="4C4747"/>
        </w:rPr>
        <w:t>el Director Ejecutivo con la asistencia del Departamento Jurídico de</w:t>
      </w:r>
      <w:r w:rsidR="008F395F">
        <w:rPr>
          <w:rFonts w:eastAsia="Calibri"/>
          <w:noProof/>
          <w:color w:val="4C4747"/>
        </w:rPr>
        <w:t>l</w:t>
      </w:r>
      <w:r w:rsidRPr="0092053F">
        <w:rPr>
          <w:rFonts w:eastAsia="Calibri"/>
          <w:noProof/>
          <w:color w:val="4C4747"/>
        </w:rPr>
        <w:t xml:space="preserve"> INCABIDE, está inmerso en las evaluaciones de los acuerdos para la suscripción de contratos de comodato con otras organizaciones e instituciones de bienestar social. </w:t>
      </w:r>
    </w:p>
    <w:p w14:paraId="7BDFAB77" w14:textId="6C7B4E72" w:rsidR="0092053F" w:rsidRPr="0092053F" w:rsidRDefault="0092053F" w:rsidP="0092053F">
      <w:pPr>
        <w:spacing w:line="360" w:lineRule="auto"/>
        <w:jc w:val="both"/>
        <w:rPr>
          <w:rFonts w:eastAsia="Calibri"/>
          <w:noProof/>
          <w:color w:val="4C4747"/>
        </w:rPr>
      </w:pPr>
      <w:r w:rsidRPr="0092053F">
        <w:rPr>
          <w:rFonts w:eastAsia="Calibri"/>
          <w:noProof/>
          <w:color w:val="4C4747"/>
        </w:rPr>
        <w:t>En otro orden, en procura de realizar una gestión eficiente de los inmuebles bajo custodia y administración, continua</w:t>
      </w:r>
      <w:r w:rsidR="00ED379B">
        <w:rPr>
          <w:rFonts w:eastAsia="Calibri"/>
          <w:noProof/>
          <w:color w:val="4C4747"/>
        </w:rPr>
        <w:t>n</w:t>
      </w:r>
      <w:r w:rsidRPr="0092053F">
        <w:rPr>
          <w:rFonts w:eastAsia="Calibri"/>
          <w:noProof/>
          <w:color w:val="4C4747"/>
        </w:rPr>
        <w:t xml:space="preserve">do con los procesos jurídicos para gestionar el cobro de los alquileres de manera eficiente, dando seguimiento al pago de los mismos. </w:t>
      </w:r>
    </w:p>
    <w:p w14:paraId="4EC1F3FC" w14:textId="458F0D6C" w:rsidR="0092053F" w:rsidRPr="0092053F" w:rsidRDefault="008F395F" w:rsidP="0092053F">
      <w:pPr>
        <w:spacing w:line="360" w:lineRule="auto"/>
        <w:jc w:val="both"/>
        <w:rPr>
          <w:rFonts w:eastAsia="Calibri"/>
          <w:noProof/>
          <w:color w:val="4C4747"/>
        </w:rPr>
      </w:pPr>
      <w:r w:rsidRPr="003A4D46">
        <w:rPr>
          <w:rFonts w:eastAsia="Calibri"/>
          <w:noProof/>
          <w:color w:val="4C4747"/>
        </w:rPr>
        <w:t>Con respecto a este pu</w:t>
      </w:r>
      <w:r w:rsidR="003A4D46">
        <w:rPr>
          <w:rFonts w:eastAsia="Calibri"/>
          <w:noProof/>
          <w:color w:val="4C4747"/>
        </w:rPr>
        <w:t>n</w:t>
      </w:r>
      <w:r w:rsidRPr="003A4D46">
        <w:rPr>
          <w:rFonts w:eastAsia="Calibri"/>
          <w:noProof/>
          <w:color w:val="4C4747"/>
        </w:rPr>
        <w:t>to,</w:t>
      </w:r>
      <w:r w:rsidR="0092053F" w:rsidRPr="003A4D46">
        <w:rPr>
          <w:rFonts w:eastAsia="Calibri"/>
          <w:noProof/>
          <w:color w:val="4C4747"/>
        </w:rPr>
        <w:t xml:space="preserve"> </w:t>
      </w:r>
      <w:r w:rsidR="0092053F" w:rsidRPr="00D75858">
        <w:rPr>
          <w:rFonts w:eastAsia="Calibri"/>
          <w:noProof/>
          <w:color w:val="4C4747"/>
        </w:rPr>
        <w:t xml:space="preserve">podemos observar dentro de los logros de este proceso, que las recaudaciones en nuestra cuenta institucional han incrementado considerablemente. Dicha cuenta al inicio de esta gestión (17 de agosto de 2020), reflejaba un balance de </w:t>
      </w:r>
      <w:r w:rsidR="002627C4" w:rsidRPr="00D75858">
        <w:rPr>
          <w:rFonts w:eastAsia="Calibri"/>
          <w:noProof/>
          <w:color w:val="4C4747"/>
        </w:rPr>
        <w:t>C</w:t>
      </w:r>
      <w:r w:rsidR="0092053F" w:rsidRPr="00D75858">
        <w:rPr>
          <w:rFonts w:eastAsia="Calibri"/>
          <w:noProof/>
          <w:color w:val="4C4747"/>
        </w:rPr>
        <w:t xml:space="preserve">uatrocientos </w:t>
      </w:r>
      <w:r w:rsidR="002627C4" w:rsidRPr="00D75858">
        <w:rPr>
          <w:rFonts w:eastAsia="Calibri"/>
          <w:noProof/>
          <w:color w:val="4C4747"/>
        </w:rPr>
        <w:t>T</w:t>
      </w:r>
      <w:r w:rsidR="0092053F" w:rsidRPr="00D75858">
        <w:rPr>
          <w:rFonts w:eastAsia="Calibri"/>
          <w:noProof/>
          <w:color w:val="4C4747"/>
        </w:rPr>
        <w:t xml:space="preserve">reinta y </w:t>
      </w:r>
      <w:r w:rsidR="002627C4" w:rsidRPr="00D75858">
        <w:rPr>
          <w:rFonts w:eastAsia="Calibri"/>
          <w:noProof/>
          <w:color w:val="4C4747"/>
        </w:rPr>
        <w:t>O</w:t>
      </w:r>
      <w:r w:rsidR="0092053F" w:rsidRPr="00D75858">
        <w:rPr>
          <w:rFonts w:eastAsia="Calibri"/>
          <w:noProof/>
          <w:color w:val="4C4747"/>
        </w:rPr>
        <w:t xml:space="preserve">chos </w:t>
      </w:r>
      <w:r w:rsidR="002627C4" w:rsidRPr="00D75858">
        <w:rPr>
          <w:rFonts w:eastAsia="Calibri"/>
          <w:noProof/>
          <w:color w:val="4C4747"/>
        </w:rPr>
        <w:t>M</w:t>
      </w:r>
      <w:r w:rsidR="0092053F" w:rsidRPr="00D75858">
        <w:rPr>
          <w:rFonts w:eastAsia="Calibri"/>
          <w:noProof/>
          <w:color w:val="4C4747"/>
        </w:rPr>
        <w:t xml:space="preserve">il </w:t>
      </w:r>
      <w:r w:rsidR="002627C4" w:rsidRPr="00D75858">
        <w:rPr>
          <w:rFonts w:eastAsia="Calibri"/>
          <w:noProof/>
          <w:color w:val="4C4747"/>
        </w:rPr>
        <w:t>N</w:t>
      </w:r>
      <w:r w:rsidR="0092053F" w:rsidRPr="00D75858">
        <w:rPr>
          <w:rFonts w:eastAsia="Calibri"/>
          <w:noProof/>
          <w:color w:val="4C4747"/>
        </w:rPr>
        <w:t xml:space="preserve">ovecientos </w:t>
      </w:r>
      <w:r w:rsidR="002627C4" w:rsidRPr="00D75858">
        <w:rPr>
          <w:rFonts w:eastAsia="Calibri"/>
          <w:noProof/>
          <w:color w:val="4C4747"/>
        </w:rPr>
        <w:t>C</w:t>
      </w:r>
      <w:r w:rsidR="0092053F" w:rsidRPr="00D75858">
        <w:rPr>
          <w:rFonts w:eastAsia="Calibri"/>
          <w:noProof/>
          <w:color w:val="4C4747"/>
        </w:rPr>
        <w:t xml:space="preserve">incuenta y </w:t>
      </w:r>
      <w:r w:rsidR="002627C4" w:rsidRPr="00D75858">
        <w:rPr>
          <w:rFonts w:eastAsia="Calibri"/>
          <w:noProof/>
          <w:color w:val="4C4747"/>
        </w:rPr>
        <w:t>C</w:t>
      </w:r>
      <w:r w:rsidR="0092053F" w:rsidRPr="00D75858">
        <w:rPr>
          <w:rFonts w:eastAsia="Calibri"/>
          <w:noProof/>
          <w:color w:val="4C4747"/>
        </w:rPr>
        <w:t xml:space="preserve">inco </w:t>
      </w:r>
      <w:r w:rsidR="002627C4" w:rsidRPr="00D75858">
        <w:rPr>
          <w:rFonts w:eastAsia="Calibri"/>
          <w:noProof/>
          <w:color w:val="4C4747"/>
        </w:rPr>
        <w:t>P</w:t>
      </w:r>
      <w:r w:rsidRPr="00D75858">
        <w:rPr>
          <w:rFonts w:eastAsia="Calibri"/>
          <w:noProof/>
          <w:color w:val="4C4747"/>
        </w:rPr>
        <w:t>esos</w:t>
      </w:r>
      <w:r w:rsidR="0092053F" w:rsidRPr="00D75858">
        <w:rPr>
          <w:rFonts w:eastAsia="Calibri"/>
          <w:noProof/>
          <w:color w:val="4C4747"/>
        </w:rPr>
        <w:t xml:space="preserve"> (RD$438,955.00), y desde entonces hemos recaudado por concepto de alquiler de bienes inmuebles la suma de </w:t>
      </w:r>
      <w:r w:rsidR="00CB5EA2" w:rsidRPr="00D75858">
        <w:rPr>
          <w:rFonts w:eastAsia="Calibri"/>
          <w:noProof/>
          <w:color w:val="4C4747"/>
        </w:rPr>
        <w:t>D</w:t>
      </w:r>
      <w:r w:rsidR="0092053F" w:rsidRPr="00D75858">
        <w:rPr>
          <w:rFonts w:eastAsia="Calibri"/>
          <w:noProof/>
          <w:color w:val="4C4747"/>
        </w:rPr>
        <w:t xml:space="preserve">iez </w:t>
      </w:r>
      <w:r w:rsidR="00CB5EA2" w:rsidRPr="00D75858">
        <w:rPr>
          <w:rFonts w:eastAsia="Calibri"/>
          <w:noProof/>
          <w:color w:val="4C4747"/>
        </w:rPr>
        <w:t>M</w:t>
      </w:r>
      <w:r w:rsidR="0092053F" w:rsidRPr="00D75858">
        <w:rPr>
          <w:rFonts w:eastAsia="Calibri"/>
          <w:noProof/>
          <w:color w:val="4C4747"/>
        </w:rPr>
        <w:t xml:space="preserve">illones </w:t>
      </w:r>
      <w:r w:rsidR="00CB5EA2" w:rsidRPr="00D75858">
        <w:rPr>
          <w:rFonts w:eastAsia="Calibri"/>
          <w:noProof/>
          <w:color w:val="4C4747"/>
        </w:rPr>
        <w:t>O</w:t>
      </w:r>
      <w:r w:rsidR="0092053F" w:rsidRPr="00D75858">
        <w:rPr>
          <w:rFonts w:eastAsia="Calibri"/>
          <w:noProof/>
          <w:color w:val="4C4747"/>
        </w:rPr>
        <w:t>ch</w:t>
      </w:r>
      <w:r w:rsidR="00AD45F8" w:rsidRPr="00D75858">
        <w:rPr>
          <w:rFonts w:eastAsia="Calibri"/>
          <w:noProof/>
          <w:color w:val="4C4747"/>
        </w:rPr>
        <w:t xml:space="preserve">ocientos </w:t>
      </w:r>
      <w:r w:rsidR="00CB5EA2" w:rsidRPr="00D75858">
        <w:rPr>
          <w:rFonts w:eastAsia="Calibri"/>
          <w:noProof/>
          <w:color w:val="4C4747"/>
        </w:rPr>
        <w:t>T</w:t>
      </w:r>
      <w:r w:rsidR="00AD45F8" w:rsidRPr="00D75858">
        <w:rPr>
          <w:rFonts w:eastAsia="Calibri"/>
          <w:noProof/>
          <w:color w:val="4C4747"/>
        </w:rPr>
        <w:t>reinta</w:t>
      </w:r>
      <w:r w:rsidR="0092053F" w:rsidRPr="00D75858">
        <w:rPr>
          <w:rFonts w:eastAsia="Calibri"/>
          <w:noProof/>
          <w:color w:val="4C4747"/>
        </w:rPr>
        <w:t xml:space="preserve"> y </w:t>
      </w:r>
      <w:r w:rsidR="00CB5EA2" w:rsidRPr="00D75858">
        <w:rPr>
          <w:rFonts w:eastAsia="Calibri"/>
          <w:noProof/>
          <w:color w:val="4C4747"/>
        </w:rPr>
        <w:t>O</w:t>
      </w:r>
      <w:r w:rsidR="0092053F" w:rsidRPr="00D75858">
        <w:rPr>
          <w:rFonts w:eastAsia="Calibri"/>
          <w:noProof/>
          <w:color w:val="4C4747"/>
        </w:rPr>
        <w:t xml:space="preserve">cho </w:t>
      </w:r>
      <w:r w:rsidR="00CB5EA2" w:rsidRPr="00D75858">
        <w:rPr>
          <w:rFonts w:eastAsia="Calibri"/>
          <w:noProof/>
          <w:color w:val="4C4747"/>
        </w:rPr>
        <w:t>M</w:t>
      </w:r>
      <w:r w:rsidR="0092053F" w:rsidRPr="00D75858">
        <w:rPr>
          <w:rFonts w:eastAsia="Calibri"/>
          <w:noProof/>
          <w:color w:val="4C4747"/>
        </w:rPr>
        <w:t xml:space="preserve">il </w:t>
      </w:r>
      <w:r w:rsidR="00CB5EA2" w:rsidRPr="00D75858">
        <w:rPr>
          <w:rFonts w:eastAsia="Calibri"/>
          <w:noProof/>
          <w:color w:val="4C4747"/>
        </w:rPr>
        <w:t>S</w:t>
      </w:r>
      <w:r w:rsidR="00AD45F8" w:rsidRPr="00D75858">
        <w:rPr>
          <w:rFonts w:eastAsia="Calibri"/>
          <w:noProof/>
          <w:color w:val="4C4747"/>
        </w:rPr>
        <w:t xml:space="preserve">eiscientos </w:t>
      </w:r>
      <w:r w:rsidR="002627C4" w:rsidRPr="00D75858">
        <w:rPr>
          <w:rFonts w:eastAsia="Calibri"/>
          <w:noProof/>
          <w:color w:val="4C4747"/>
        </w:rPr>
        <w:t>S</w:t>
      </w:r>
      <w:r w:rsidR="00AD45F8" w:rsidRPr="00D75858">
        <w:rPr>
          <w:rFonts w:eastAsia="Calibri"/>
          <w:noProof/>
          <w:color w:val="4C4747"/>
        </w:rPr>
        <w:t>e</w:t>
      </w:r>
      <w:r w:rsidR="002627C4" w:rsidRPr="00D75858">
        <w:rPr>
          <w:rFonts w:eastAsia="Calibri"/>
          <w:noProof/>
          <w:color w:val="4C4747"/>
        </w:rPr>
        <w:t>s</w:t>
      </w:r>
      <w:r w:rsidR="00AD45F8" w:rsidRPr="00D75858">
        <w:rPr>
          <w:rFonts w:eastAsia="Calibri"/>
          <w:noProof/>
          <w:color w:val="4C4747"/>
        </w:rPr>
        <w:t xml:space="preserve">enta y </w:t>
      </w:r>
      <w:r w:rsidR="002627C4" w:rsidRPr="00D75858">
        <w:rPr>
          <w:rFonts w:eastAsia="Calibri"/>
          <w:noProof/>
          <w:color w:val="4C4747"/>
        </w:rPr>
        <w:t>U</w:t>
      </w:r>
      <w:r w:rsidR="00AD45F8" w:rsidRPr="00D75858">
        <w:rPr>
          <w:rFonts w:eastAsia="Calibri"/>
          <w:noProof/>
          <w:color w:val="4C4747"/>
        </w:rPr>
        <w:t>n</w:t>
      </w:r>
      <w:r w:rsidR="00CE3DFB" w:rsidRPr="00D75858">
        <w:rPr>
          <w:rFonts w:eastAsia="Calibri"/>
          <w:noProof/>
          <w:color w:val="4C4747"/>
        </w:rPr>
        <w:t xml:space="preserve"> </w:t>
      </w:r>
      <w:r w:rsidR="00A44622">
        <w:rPr>
          <w:rFonts w:eastAsia="Calibri"/>
          <w:noProof/>
          <w:color w:val="4C4747"/>
        </w:rPr>
        <w:t>P</w:t>
      </w:r>
      <w:r w:rsidR="0092053F" w:rsidRPr="00D75858">
        <w:rPr>
          <w:rFonts w:eastAsia="Calibri"/>
          <w:noProof/>
          <w:color w:val="4C4747"/>
        </w:rPr>
        <w:t>esos</w:t>
      </w:r>
      <w:r w:rsidR="00CE3DFB" w:rsidRPr="00D75858">
        <w:rPr>
          <w:rFonts w:eastAsia="Calibri"/>
          <w:noProof/>
          <w:color w:val="4C4747"/>
        </w:rPr>
        <w:t xml:space="preserve"> con</w:t>
      </w:r>
      <w:r w:rsidR="0092053F" w:rsidRPr="00D75858">
        <w:rPr>
          <w:rFonts w:eastAsia="Calibri"/>
          <w:noProof/>
          <w:color w:val="4C4747"/>
        </w:rPr>
        <w:t xml:space="preserve"> </w:t>
      </w:r>
      <w:r w:rsidR="00CE3DFB" w:rsidRPr="00D75858">
        <w:rPr>
          <w:rFonts w:eastAsia="Calibri"/>
          <w:noProof/>
          <w:color w:val="4C4747"/>
        </w:rPr>
        <w:t>97</w:t>
      </w:r>
      <w:r w:rsidR="0092053F" w:rsidRPr="00D75858">
        <w:rPr>
          <w:rFonts w:eastAsia="Calibri"/>
          <w:noProof/>
          <w:color w:val="4C4747"/>
        </w:rPr>
        <w:t>/100 (RD$10,</w:t>
      </w:r>
      <w:r w:rsidR="00AD45F8" w:rsidRPr="00D75858">
        <w:rPr>
          <w:rFonts w:eastAsia="Calibri"/>
          <w:noProof/>
          <w:color w:val="4C4747"/>
        </w:rPr>
        <w:t>838,661.97</w:t>
      </w:r>
      <w:r w:rsidR="0092053F" w:rsidRPr="00D75858">
        <w:rPr>
          <w:rFonts w:eastAsia="Calibri"/>
          <w:noProof/>
          <w:color w:val="4C4747"/>
        </w:rPr>
        <w:t>) al 3</w:t>
      </w:r>
      <w:r w:rsidR="00AD45F8" w:rsidRPr="00D75858">
        <w:rPr>
          <w:rFonts w:eastAsia="Calibri"/>
          <w:noProof/>
          <w:color w:val="4C4747"/>
        </w:rPr>
        <w:t>1</w:t>
      </w:r>
      <w:r w:rsidR="0092053F" w:rsidRPr="00D75858">
        <w:rPr>
          <w:rFonts w:eastAsia="Calibri"/>
          <w:noProof/>
          <w:color w:val="4C4747"/>
        </w:rPr>
        <w:t xml:space="preserve"> de </w:t>
      </w:r>
      <w:r w:rsidR="00AD45F8" w:rsidRPr="00D75858">
        <w:rPr>
          <w:rFonts w:eastAsia="Calibri"/>
          <w:noProof/>
          <w:color w:val="4C4747"/>
        </w:rPr>
        <w:t>diciembre</w:t>
      </w:r>
      <w:r w:rsidR="0092053F" w:rsidRPr="00D75858">
        <w:rPr>
          <w:rFonts w:eastAsia="Calibri"/>
          <w:noProof/>
          <w:color w:val="4C4747"/>
        </w:rPr>
        <w:t xml:space="preserve"> 2023.</w:t>
      </w:r>
    </w:p>
    <w:p w14:paraId="01B9D8DA" w14:textId="5A823782" w:rsidR="0092053F" w:rsidRPr="0092053F" w:rsidRDefault="0092053F" w:rsidP="0092053F">
      <w:pPr>
        <w:spacing w:line="360" w:lineRule="auto"/>
        <w:jc w:val="both"/>
        <w:rPr>
          <w:rFonts w:eastAsia="Calibri"/>
          <w:noProof/>
          <w:color w:val="4C4747"/>
        </w:rPr>
      </w:pPr>
      <w:r w:rsidRPr="0092053F">
        <w:rPr>
          <w:rFonts w:eastAsia="Calibri"/>
          <w:noProof/>
          <w:color w:val="4C4747"/>
        </w:rPr>
        <w:t xml:space="preserve">El ingreso promedio mensual por concepto de alquiler fue de </w:t>
      </w:r>
      <w:r w:rsidR="00CF5294">
        <w:rPr>
          <w:rFonts w:eastAsia="Calibri"/>
          <w:noProof/>
          <w:color w:val="4C4747"/>
        </w:rPr>
        <w:t>D</w:t>
      </w:r>
      <w:r w:rsidRPr="0092053F">
        <w:rPr>
          <w:rFonts w:eastAsia="Calibri"/>
          <w:noProof/>
          <w:color w:val="4C4747"/>
        </w:rPr>
        <w:t xml:space="preserve">ocientos </w:t>
      </w:r>
      <w:r w:rsidR="00CF5294">
        <w:rPr>
          <w:rFonts w:eastAsia="Calibri"/>
          <w:noProof/>
          <w:color w:val="4C4747"/>
        </w:rPr>
        <w:t>C</w:t>
      </w:r>
      <w:r w:rsidRPr="0092053F">
        <w:rPr>
          <w:rFonts w:eastAsia="Calibri"/>
          <w:noProof/>
          <w:color w:val="4C4747"/>
        </w:rPr>
        <w:t xml:space="preserve">incuenta y </w:t>
      </w:r>
      <w:r w:rsidR="00CF5294">
        <w:rPr>
          <w:rFonts w:eastAsia="Calibri"/>
          <w:noProof/>
          <w:color w:val="4C4747"/>
        </w:rPr>
        <w:t>O</w:t>
      </w:r>
      <w:r w:rsidRPr="0092053F">
        <w:rPr>
          <w:rFonts w:eastAsia="Calibri"/>
          <w:noProof/>
          <w:color w:val="4C4747"/>
        </w:rPr>
        <w:t xml:space="preserve">cho </w:t>
      </w:r>
      <w:r w:rsidR="00CF5294">
        <w:rPr>
          <w:rFonts w:eastAsia="Calibri"/>
          <w:noProof/>
          <w:color w:val="4C4747"/>
        </w:rPr>
        <w:t>M</w:t>
      </w:r>
      <w:r w:rsidRPr="0092053F">
        <w:rPr>
          <w:rFonts w:eastAsia="Calibri"/>
          <w:noProof/>
          <w:color w:val="4C4747"/>
        </w:rPr>
        <w:t xml:space="preserve">il </w:t>
      </w:r>
      <w:r w:rsidR="00CF5294">
        <w:rPr>
          <w:rFonts w:eastAsia="Calibri"/>
          <w:noProof/>
          <w:color w:val="4C4747"/>
        </w:rPr>
        <w:t>S</w:t>
      </w:r>
      <w:r w:rsidRPr="0092053F">
        <w:rPr>
          <w:rFonts w:eastAsia="Calibri"/>
          <w:noProof/>
          <w:color w:val="4C4747"/>
        </w:rPr>
        <w:t xml:space="preserve">eiscientos </w:t>
      </w:r>
      <w:r w:rsidR="00CF5294">
        <w:rPr>
          <w:rFonts w:eastAsia="Calibri"/>
          <w:noProof/>
          <w:color w:val="4C4747"/>
        </w:rPr>
        <w:t>O</w:t>
      </w:r>
      <w:r w:rsidRPr="0092053F">
        <w:rPr>
          <w:rFonts w:eastAsia="Calibri"/>
          <w:noProof/>
          <w:color w:val="4C4747"/>
        </w:rPr>
        <w:t xml:space="preserve">chenta y </w:t>
      </w:r>
      <w:r w:rsidR="00CF5294">
        <w:rPr>
          <w:rFonts w:eastAsia="Calibri"/>
          <w:noProof/>
          <w:color w:val="4C4747"/>
        </w:rPr>
        <w:t>O</w:t>
      </w:r>
      <w:r w:rsidRPr="0092053F">
        <w:rPr>
          <w:rFonts w:eastAsia="Calibri"/>
          <w:noProof/>
          <w:color w:val="4C4747"/>
        </w:rPr>
        <w:t xml:space="preserve">cho </w:t>
      </w:r>
      <w:r w:rsidR="002627C4">
        <w:rPr>
          <w:rFonts w:eastAsia="Calibri"/>
          <w:noProof/>
          <w:color w:val="4C4747"/>
        </w:rPr>
        <w:t>P</w:t>
      </w:r>
      <w:r w:rsidRPr="0092053F">
        <w:rPr>
          <w:rFonts w:eastAsia="Calibri"/>
          <w:noProof/>
          <w:color w:val="4C4747"/>
        </w:rPr>
        <w:t xml:space="preserve">esos </w:t>
      </w:r>
      <w:r w:rsidR="008F395F">
        <w:rPr>
          <w:rFonts w:eastAsia="Calibri"/>
          <w:noProof/>
          <w:color w:val="4C4747"/>
        </w:rPr>
        <w:t xml:space="preserve">con </w:t>
      </w:r>
      <w:r w:rsidRPr="0092053F">
        <w:rPr>
          <w:rFonts w:eastAsia="Calibri"/>
          <w:noProof/>
          <w:color w:val="4C4747"/>
        </w:rPr>
        <w:t>50/100 (RD$258,688.50), a la fecha de este informe, la institución cuenta con siete (07) inmuebles los cuales se encuentran en estatus de Comodatos a instituciones públicas, religiosas y benéficas, que impactan de manera positiva en la sociedad.</w:t>
      </w:r>
    </w:p>
    <w:p w14:paraId="51C0CF8D" w14:textId="5D831EBF" w:rsidR="0092053F" w:rsidRPr="0092053F" w:rsidRDefault="0092053F" w:rsidP="0092053F">
      <w:pPr>
        <w:spacing w:line="360" w:lineRule="auto"/>
        <w:jc w:val="both"/>
        <w:rPr>
          <w:rFonts w:eastAsia="Calibri"/>
          <w:noProof/>
          <w:color w:val="4C4747"/>
        </w:rPr>
      </w:pPr>
      <w:r w:rsidRPr="0092053F">
        <w:rPr>
          <w:rFonts w:eastAsia="Calibri"/>
          <w:noProof/>
          <w:color w:val="4C4747"/>
        </w:rPr>
        <w:t>Es importante resaltar que, el monto recaudado producto de la buena gestión de cobros, nos h</w:t>
      </w:r>
      <w:r w:rsidR="008F395F">
        <w:rPr>
          <w:rFonts w:eastAsia="Calibri"/>
          <w:noProof/>
          <w:color w:val="4C4747"/>
        </w:rPr>
        <w:t>a permitio invertir la suma de Seis Millones Trecientos Cuarenta y Seis Mil Ochocientos Diecisiete P</w:t>
      </w:r>
      <w:r w:rsidRPr="0092053F">
        <w:rPr>
          <w:rFonts w:eastAsia="Calibri"/>
          <w:noProof/>
          <w:color w:val="4C4747"/>
        </w:rPr>
        <w:t>esos</w:t>
      </w:r>
      <w:r w:rsidR="008F395F">
        <w:rPr>
          <w:rFonts w:eastAsia="Calibri"/>
          <w:noProof/>
          <w:color w:val="4C4747"/>
        </w:rPr>
        <w:t xml:space="preserve"> con </w:t>
      </w:r>
      <w:r w:rsidRPr="0092053F">
        <w:rPr>
          <w:rFonts w:eastAsia="Calibri"/>
          <w:noProof/>
          <w:color w:val="4C4747"/>
        </w:rPr>
        <w:t xml:space="preserve"> 07/100 (RD$6,346,817.07) en reparaciones y mantenimientos de los bienes inmuebles incautados en poder del INCABIDE.</w:t>
      </w:r>
    </w:p>
    <w:p w14:paraId="7EECE14F" w14:textId="5E8C4F6E" w:rsidR="0092053F" w:rsidRPr="0092053F" w:rsidRDefault="0092053F" w:rsidP="0092053F">
      <w:pPr>
        <w:spacing w:line="360" w:lineRule="auto"/>
        <w:jc w:val="both"/>
        <w:rPr>
          <w:rFonts w:eastAsia="Calibri"/>
          <w:noProof/>
          <w:color w:val="4C4747"/>
        </w:rPr>
      </w:pPr>
      <w:r w:rsidRPr="0092053F">
        <w:rPr>
          <w:rFonts w:eastAsia="Calibri"/>
          <w:noProof/>
          <w:color w:val="4C4747"/>
        </w:rPr>
        <w:t xml:space="preserve">En la actualidad, la institución tiene </w:t>
      </w:r>
      <w:r w:rsidRPr="00810E7B">
        <w:rPr>
          <w:rFonts w:eastAsia="Calibri"/>
          <w:noProof/>
          <w:color w:val="4C4747"/>
        </w:rPr>
        <w:t>alquilados veinte</w:t>
      </w:r>
      <w:r w:rsidR="00810E7B" w:rsidRPr="00810E7B">
        <w:rPr>
          <w:rFonts w:eastAsia="Calibri"/>
          <w:noProof/>
          <w:color w:val="4C4747"/>
        </w:rPr>
        <w:t xml:space="preserve"> y uno</w:t>
      </w:r>
      <w:r w:rsidRPr="00810E7B">
        <w:rPr>
          <w:rFonts w:eastAsia="Calibri"/>
          <w:noProof/>
          <w:color w:val="4C4747"/>
        </w:rPr>
        <w:t xml:space="preserve"> (21)</w:t>
      </w:r>
      <w:r w:rsidRPr="0092053F">
        <w:rPr>
          <w:rFonts w:eastAsia="Calibri"/>
          <w:noProof/>
          <w:color w:val="4C4747"/>
        </w:rPr>
        <w:t xml:space="preserve"> inmuebles, los cuales generaron en el primer semestre de este año ingresos por la suma de </w:t>
      </w:r>
      <w:r w:rsidR="00CB5EA2">
        <w:rPr>
          <w:rFonts w:eastAsia="Calibri"/>
          <w:noProof/>
          <w:color w:val="4C4747"/>
        </w:rPr>
        <w:t>U</w:t>
      </w:r>
      <w:r w:rsidRPr="0092053F">
        <w:rPr>
          <w:rFonts w:eastAsia="Calibri"/>
          <w:noProof/>
          <w:color w:val="4C4747"/>
        </w:rPr>
        <w:t xml:space="preserve">n </w:t>
      </w:r>
      <w:r w:rsidR="00CB5EA2">
        <w:rPr>
          <w:rFonts w:eastAsia="Calibri"/>
          <w:noProof/>
          <w:color w:val="4C4747"/>
        </w:rPr>
        <w:t>M</w:t>
      </w:r>
      <w:r w:rsidRPr="0092053F">
        <w:rPr>
          <w:rFonts w:eastAsia="Calibri"/>
          <w:noProof/>
          <w:color w:val="4C4747"/>
        </w:rPr>
        <w:t xml:space="preserve">illón </w:t>
      </w:r>
      <w:r w:rsidR="00CB5EA2">
        <w:rPr>
          <w:rFonts w:eastAsia="Calibri"/>
          <w:noProof/>
          <w:color w:val="4C4747"/>
        </w:rPr>
        <w:t>Q</w:t>
      </w:r>
      <w:r w:rsidRPr="0092053F">
        <w:rPr>
          <w:rFonts w:eastAsia="Calibri"/>
          <w:noProof/>
          <w:color w:val="4C4747"/>
        </w:rPr>
        <w:t xml:space="preserve">uinientos </w:t>
      </w:r>
      <w:r w:rsidR="00CB5EA2">
        <w:rPr>
          <w:rFonts w:eastAsia="Calibri"/>
          <w:noProof/>
          <w:color w:val="4C4747"/>
        </w:rPr>
        <w:t>C</w:t>
      </w:r>
      <w:r w:rsidRPr="0092053F">
        <w:rPr>
          <w:rFonts w:eastAsia="Calibri"/>
          <w:noProof/>
          <w:color w:val="4C4747"/>
        </w:rPr>
        <w:t xml:space="preserve">uarenta y </w:t>
      </w:r>
      <w:r w:rsidR="00CB5EA2">
        <w:rPr>
          <w:rFonts w:eastAsia="Calibri"/>
          <w:noProof/>
          <w:color w:val="4C4747"/>
        </w:rPr>
        <w:t>S</w:t>
      </w:r>
      <w:r w:rsidR="008F395F">
        <w:rPr>
          <w:rFonts w:eastAsia="Calibri"/>
          <w:noProof/>
          <w:color w:val="4C4747"/>
        </w:rPr>
        <w:t>ei</w:t>
      </w:r>
      <w:r w:rsidRPr="0092053F">
        <w:rPr>
          <w:rFonts w:eastAsia="Calibri"/>
          <w:noProof/>
          <w:color w:val="4C4747"/>
        </w:rPr>
        <w:t xml:space="preserve">s </w:t>
      </w:r>
      <w:r w:rsidR="00CB5EA2">
        <w:rPr>
          <w:rFonts w:eastAsia="Calibri"/>
          <w:noProof/>
          <w:color w:val="4C4747"/>
        </w:rPr>
        <w:t>M</w:t>
      </w:r>
      <w:r w:rsidRPr="0092053F">
        <w:rPr>
          <w:rFonts w:eastAsia="Calibri"/>
          <w:noProof/>
          <w:color w:val="4C4747"/>
        </w:rPr>
        <w:t xml:space="preserve">il </w:t>
      </w:r>
      <w:r w:rsidR="00CB5EA2">
        <w:rPr>
          <w:rFonts w:eastAsia="Calibri"/>
          <w:noProof/>
          <w:color w:val="4C4747"/>
        </w:rPr>
        <w:t>Q</w:t>
      </w:r>
      <w:r w:rsidRPr="0092053F">
        <w:rPr>
          <w:rFonts w:eastAsia="Calibri"/>
          <w:noProof/>
          <w:color w:val="4C4747"/>
        </w:rPr>
        <w:t xml:space="preserve">uinientos </w:t>
      </w:r>
      <w:r w:rsidR="00CB5EA2">
        <w:rPr>
          <w:rFonts w:eastAsia="Calibri"/>
          <w:noProof/>
          <w:color w:val="4C4747"/>
        </w:rPr>
        <w:t>O</w:t>
      </w:r>
      <w:r w:rsidRPr="0092053F">
        <w:rPr>
          <w:rFonts w:eastAsia="Calibri"/>
          <w:noProof/>
          <w:color w:val="4C4747"/>
        </w:rPr>
        <w:t xml:space="preserve">nce </w:t>
      </w:r>
      <w:r w:rsidR="00CB5EA2">
        <w:rPr>
          <w:rFonts w:eastAsia="Calibri"/>
          <w:noProof/>
          <w:color w:val="4C4747"/>
        </w:rPr>
        <w:t>P</w:t>
      </w:r>
      <w:r w:rsidRPr="0092053F">
        <w:rPr>
          <w:rFonts w:eastAsia="Calibri"/>
          <w:noProof/>
          <w:color w:val="4C4747"/>
        </w:rPr>
        <w:t>esos</w:t>
      </w:r>
      <w:r w:rsidR="008F395F">
        <w:rPr>
          <w:rFonts w:eastAsia="Calibri"/>
          <w:noProof/>
          <w:color w:val="4C4747"/>
        </w:rPr>
        <w:t xml:space="preserve"> con</w:t>
      </w:r>
      <w:r w:rsidRPr="0092053F">
        <w:rPr>
          <w:rFonts w:eastAsia="Calibri"/>
          <w:noProof/>
          <w:color w:val="4C4747"/>
        </w:rPr>
        <w:t xml:space="preserve"> 34/100 (RD$1,546,511.34).</w:t>
      </w:r>
      <w:bookmarkStart w:id="5" w:name="_Hlk156297702"/>
      <w:r w:rsidRPr="0092053F">
        <w:rPr>
          <w:rFonts w:eastAsia="Calibri"/>
          <w:noProof/>
          <w:color w:val="4C4747"/>
        </w:rPr>
        <w:t xml:space="preserve"> Estos alquileres aportaron ingresos a la institución por la suma de </w:t>
      </w:r>
      <w:r w:rsidR="00D154E3">
        <w:rPr>
          <w:rFonts w:eastAsia="Calibri"/>
          <w:noProof/>
          <w:color w:val="4C4747"/>
        </w:rPr>
        <w:t>Tres</w:t>
      </w:r>
      <w:r w:rsidR="008F395F">
        <w:rPr>
          <w:rFonts w:eastAsia="Calibri"/>
          <w:noProof/>
          <w:color w:val="4C4747"/>
        </w:rPr>
        <w:t xml:space="preserve"> M</w:t>
      </w:r>
      <w:r w:rsidRPr="0092053F">
        <w:rPr>
          <w:rFonts w:eastAsia="Calibri"/>
          <w:noProof/>
          <w:color w:val="4C4747"/>
        </w:rPr>
        <w:t xml:space="preserve">illones </w:t>
      </w:r>
      <w:r w:rsidR="00D154E3">
        <w:rPr>
          <w:rFonts w:eastAsia="Calibri"/>
          <w:noProof/>
          <w:color w:val="4C4747"/>
        </w:rPr>
        <w:t>Quinientos Veintitres M</w:t>
      </w:r>
      <w:r w:rsidRPr="0092053F">
        <w:rPr>
          <w:rFonts w:eastAsia="Calibri"/>
          <w:noProof/>
          <w:color w:val="4C4747"/>
        </w:rPr>
        <w:t xml:space="preserve">il </w:t>
      </w:r>
      <w:r w:rsidR="00D154E3">
        <w:rPr>
          <w:rFonts w:eastAsia="Calibri"/>
          <w:noProof/>
          <w:color w:val="4C4747"/>
        </w:rPr>
        <w:t>Cuatrocientos Noventa</w:t>
      </w:r>
      <w:r w:rsidRPr="0092053F">
        <w:rPr>
          <w:rFonts w:eastAsia="Calibri"/>
          <w:noProof/>
          <w:color w:val="4C4747"/>
        </w:rPr>
        <w:t xml:space="preserve"> </w:t>
      </w:r>
      <w:r w:rsidR="00CB5EA2">
        <w:rPr>
          <w:rFonts w:eastAsia="Calibri"/>
          <w:noProof/>
          <w:color w:val="4C4747"/>
        </w:rPr>
        <w:t>P</w:t>
      </w:r>
      <w:r w:rsidRPr="0092053F">
        <w:rPr>
          <w:rFonts w:eastAsia="Calibri"/>
          <w:noProof/>
          <w:color w:val="4C4747"/>
        </w:rPr>
        <w:t>esos</w:t>
      </w:r>
      <w:r w:rsidR="00D154E3">
        <w:rPr>
          <w:rFonts w:eastAsia="Calibri"/>
          <w:noProof/>
          <w:color w:val="4C4747"/>
        </w:rPr>
        <w:t xml:space="preserve"> con</w:t>
      </w:r>
      <w:r w:rsidRPr="0092053F">
        <w:rPr>
          <w:rFonts w:eastAsia="Calibri"/>
          <w:noProof/>
          <w:color w:val="4C4747"/>
        </w:rPr>
        <w:t xml:space="preserve"> 41/100 </w:t>
      </w:r>
      <w:r w:rsidRPr="00D75858">
        <w:rPr>
          <w:rFonts w:eastAsia="Calibri"/>
          <w:noProof/>
          <w:color w:val="4C4747"/>
        </w:rPr>
        <w:t>(RD$</w:t>
      </w:r>
      <w:r w:rsidR="00D154E3" w:rsidRPr="00D75858">
        <w:rPr>
          <w:rFonts w:eastAsia="Calibri"/>
          <w:noProof/>
          <w:color w:val="4C4747"/>
        </w:rPr>
        <w:t>3,523,490.41</w:t>
      </w:r>
      <w:r w:rsidRPr="00D75858">
        <w:rPr>
          <w:rFonts w:eastAsia="Calibri"/>
          <w:noProof/>
          <w:color w:val="4C4747"/>
        </w:rPr>
        <w:t>), al 3</w:t>
      </w:r>
      <w:r w:rsidR="00D154E3" w:rsidRPr="00D75858">
        <w:rPr>
          <w:rFonts w:eastAsia="Calibri"/>
          <w:noProof/>
          <w:color w:val="4C4747"/>
        </w:rPr>
        <w:t>1</w:t>
      </w:r>
      <w:r w:rsidRPr="00D75858">
        <w:rPr>
          <w:rFonts w:eastAsia="Calibri"/>
          <w:noProof/>
          <w:color w:val="4C4747"/>
        </w:rPr>
        <w:t xml:space="preserve"> de </w:t>
      </w:r>
      <w:r w:rsidR="00D154E3" w:rsidRPr="00D75858">
        <w:rPr>
          <w:rFonts w:eastAsia="Calibri"/>
          <w:noProof/>
          <w:color w:val="4C4747"/>
        </w:rPr>
        <w:t>dicie</w:t>
      </w:r>
      <w:r w:rsidRPr="00D75858">
        <w:rPr>
          <w:rFonts w:eastAsia="Calibri"/>
          <w:noProof/>
          <w:color w:val="4C4747"/>
        </w:rPr>
        <w:t xml:space="preserve">mbre de 2023, </w:t>
      </w:r>
      <w:r w:rsidRPr="00D75858">
        <w:rPr>
          <w:rFonts w:eastAsia="Calibri"/>
          <w:noProof/>
          <w:color w:val="4C4747"/>
        </w:rPr>
        <w:lastRenderedPageBreak/>
        <w:t xml:space="preserve">traduciendose en un incremento de </w:t>
      </w:r>
      <w:r w:rsidR="00CB5EA2" w:rsidRPr="00D75858">
        <w:rPr>
          <w:rFonts w:eastAsia="Calibri"/>
          <w:noProof/>
          <w:color w:val="4C4747"/>
        </w:rPr>
        <w:t>Novecientos Cuarenta y Ocho</w:t>
      </w:r>
      <w:r w:rsidRPr="00D75858">
        <w:rPr>
          <w:rFonts w:eastAsia="Calibri"/>
          <w:noProof/>
          <w:color w:val="4C4747"/>
        </w:rPr>
        <w:t xml:space="preserve"> </w:t>
      </w:r>
      <w:r w:rsidR="00CB5EA2" w:rsidRPr="00D75858">
        <w:rPr>
          <w:rFonts w:eastAsia="Calibri"/>
          <w:noProof/>
          <w:color w:val="4C4747"/>
        </w:rPr>
        <w:t>M</w:t>
      </w:r>
      <w:r w:rsidRPr="00D75858">
        <w:rPr>
          <w:rFonts w:eastAsia="Calibri"/>
          <w:noProof/>
          <w:color w:val="4C4747"/>
        </w:rPr>
        <w:t xml:space="preserve">il </w:t>
      </w:r>
      <w:r w:rsidR="00CB5EA2" w:rsidRPr="00D75858">
        <w:rPr>
          <w:rFonts w:eastAsia="Calibri"/>
          <w:noProof/>
          <w:color w:val="4C4747"/>
        </w:rPr>
        <w:t>Novecientos Quince</w:t>
      </w:r>
      <w:r w:rsidRPr="00D75858">
        <w:rPr>
          <w:rFonts w:eastAsia="Calibri"/>
          <w:noProof/>
          <w:color w:val="4C4747"/>
        </w:rPr>
        <w:t xml:space="preserve"> </w:t>
      </w:r>
      <w:r w:rsidR="00CB5EA2" w:rsidRPr="00D75858">
        <w:rPr>
          <w:rFonts w:eastAsia="Calibri"/>
          <w:noProof/>
          <w:color w:val="4C4747"/>
        </w:rPr>
        <w:t>P</w:t>
      </w:r>
      <w:r w:rsidRPr="00D75858">
        <w:rPr>
          <w:rFonts w:eastAsia="Calibri"/>
          <w:noProof/>
          <w:color w:val="4C4747"/>
        </w:rPr>
        <w:t xml:space="preserve">esos </w:t>
      </w:r>
      <w:r w:rsidR="008F395F" w:rsidRPr="00D75858">
        <w:rPr>
          <w:rFonts w:eastAsia="Calibri"/>
          <w:noProof/>
          <w:color w:val="4C4747"/>
        </w:rPr>
        <w:t xml:space="preserve">con </w:t>
      </w:r>
      <w:r w:rsidR="00CB5EA2" w:rsidRPr="00D75858">
        <w:rPr>
          <w:rFonts w:eastAsia="Calibri"/>
          <w:noProof/>
          <w:color w:val="4C4747"/>
        </w:rPr>
        <w:t>17</w:t>
      </w:r>
      <w:r w:rsidRPr="00D75858">
        <w:rPr>
          <w:rFonts w:eastAsia="Calibri"/>
          <w:noProof/>
          <w:color w:val="4C4747"/>
        </w:rPr>
        <w:t>/100, (RD$</w:t>
      </w:r>
      <w:r w:rsidR="00CB5EA2" w:rsidRPr="00D75858">
        <w:rPr>
          <w:rFonts w:eastAsia="Calibri"/>
          <w:noProof/>
          <w:color w:val="4C4747"/>
        </w:rPr>
        <w:t>948,915</w:t>
      </w:r>
      <w:r w:rsidRPr="00D75858">
        <w:rPr>
          <w:rFonts w:eastAsia="Calibri"/>
          <w:noProof/>
          <w:color w:val="4C4747"/>
        </w:rPr>
        <w:t>.</w:t>
      </w:r>
      <w:r w:rsidR="00CB5EA2" w:rsidRPr="00D75858">
        <w:rPr>
          <w:rFonts w:eastAsia="Calibri"/>
          <w:noProof/>
          <w:color w:val="4C4747"/>
        </w:rPr>
        <w:t>17</w:t>
      </w:r>
      <w:r w:rsidRPr="00D75858">
        <w:rPr>
          <w:rFonts w:eastAsia="Calibri"/>
          <w:noProof/>
          <w:color w:val="4C4747"/>
        </w:rPr>
        <w:t xml:space="preserve">) </w:t>
      </w:r>
      <w:r w:rsidR="00CB5EA2" w:rsidRPr="00D75858">
        <w:rPr>
          <w:rFonts w:eastAsia="Calibri"/>
          <w:noProof/>
          <w:color w:val="4C4747"/>
        </w:rPr>
        <w:t>en</w:t>
      </w:r>
      <w:r w:rsidRPr="00D75858">
        <w:rPr>
          <w:rFonts w:eastAsia="Calibri"/>
          <w:noProof/>
          <w:color w:val="4C4747"/>
        </w:rPr>
        <w:t xml:space="preserve"> relación a los montos recaudados</w:t>
      </w:r>
      <w:r w:rsidR="00D154E3" w:rsidRPr="00D75858">
        <w:rPr>
          <w:rFonts w:eastAsia="Calibri"/>
          <w:noProof/>
          <w:color w:val="4C4747"/>
        </w:rPr>
        <w:t xml:space="preserve">; </w:t>
      </w:r>
      <w:r w:rsidR="00AA7F44" w:rsidRPr="00D75858">
        <w:rPr>
          <w:rFonts w:eastAsia="Calibri"/>
          <w:noProof/>
          <w:color w:val="4C4747"/>
        </w:rPr>
        <w:t>a</w:t>
      </w:r>
      <w:r w:rsidRPr="00D75858">
        <w:rPr>
          <w:rFonts w:eastAsia="Calibri"/>
          <w:noProof/>
          <w:color w:val="4C4747"/>
        </w:rPr>
        <w:t>si mismo</w:t>
      </w:r>
      <w:r w:rsidRPr="0092053F">
        <w:rPr>
          <w:rFonts w:eastAsia="Calibri"/>
          <w:noProof/>
          <w:color w:val="4C4747"/>
        </w:rPr>
        <w:t>, para el año 2022</w:t>
      </w:r>
      <w:bookmarkEnd w:id="5"/>
      <w:r w:rsidRPr="0092053F">
        <w:rPr>
          <w:rFonts w:eastAsia="Calibri"/>
          <w:noProof/>
          <w:color w:val="4C4747"/>
        </w:rPr>
        <w:t>, las recau</w:t>
      </w:r>
      <w:r w:rsidR="008F395F">
        <w:rPr>
          <w:rFonts w:eastAsia="Calibri"/>
          <w:noProof/>
          <w:color w:val="4C4747"/>
        </w:rPr>
        <w:t>daciones alcanzaron la suma de Dos Millones Quiniento Setenta y Cuatro Mil Quinietos Setenta y Cinco P</w:t>
      </w:r>
      <w:r w:rsidRPr="0092053F">
        <w:rPr>
          <w:rFonts w:eastAsia="Calibri"/>
          <w:noProof/>
          <w:color w:val="4C4747"/>
        </w:rPr>
        <w:t xml:space="preserve">esos </w:t>
      </w:r>
      <w:r w:rsidR="008F395F">
        <w:rPr>
          <w:rFonts w:eastAsia="Calibri"/>
          <w:noProof/>
          <w:color w:val="4C4747"/>
        </w:rPr>
        <w:t xml:space="preserve">con </w:t>
      </w:r>
      <w:r w:rsidRPr="0092053F">
        <w:rPr>
          <w:rFonts w:eastAsia="Calibri"/>
          <w:noProof/>
          <w:color w:val="4C4747"/>
        </w:rPr>
        <w:t xml:space="preserve">59/100 (RD$2,574,575.59), permitiendo a la institución cumplir con las reparaciones y el pago del mantenimiento de los inmuebles ubicados en torres, residenciales, entre otros inmuebles, garantizando de esa manera el buen estado de los mismos. </w:t>
      </w:r>
    </w:p>
    <w:p w14:paraId="71D1FA75" w14:textId="23CFAC7E" w:rsidR="0035178A" w:rsidRDefault="0092053F" w:rsidP="0035178A">
      <w:pPr>
        <w:spacing w:line="360" w:lineRule="auto"/>
        <w:jc w:val="both"/>
        <w:rPr>
          <w:rFonts w:eastAsia="Calibri"/>
          <w:noProof/>
          <w:color w:val="4C4747"/>
        </w:rPr>
      </w:pPr>
      <w:r w:rsidRPr="0092053F">
        <w:rPr>
          <w:rFonts w:eastAsia="Calibri"/>
          <w:noProof/>
          <w:color w:val="4C4747"/>
        </w:rPr>
        <w:t xml:space="preserve">En otro orden y fruto de esa labor hemos podido realizar el pago de la gestión de documentos jurídicos, </w:t>
      </w:r>
      <w:r w:rsidR="00693E84">
        <w:rPr>
          <w:rFonts w:eastAsia="Calibri"/>
          <w:noProof/>
          <w:color w:val="4C4747"/>
        </w:rPr>
        <w:t>asi como los actos de alguacil y las nota</w:t>
      </w:r>
      <w:r w:rsidRPr="0092053F">
        <w:rPr>
          <w:rFonts w:eastAsia="Calibri"/>
          <w:noProof/>
          <w:color w:val="4C4747"/>
        </w:rPr>
        <w:t>rizaciones de los actos jurídicos que ameritan dichos bienes.</w:t>
      </w:r>
    </w:p>
    <w:p w14:paraId="5C8EC9E1" w14:textId="50B544CA" w:rsidR="0092053F" w:rsidRDefault="0035178A" w:rsidP="007F3AB7">
      <w:pPr>
        <w:spacing w:line="360" w:lineRule="auto"/>
        <w:jc w:val="both"/>
        <w:rPr>
          <w:rFonts w:eastAsia="Calibri"/>
          <w:noProof/>
          <w:color w:val="4C4747"/>
          <w:lang w:val="es-US"/>
        </w:rPr>
      </w:pPr>
      <w:r w:rsidRPr="0035178A">
        <w:rPr>
          <w:rFonts w:eastAsia="Calibri"/>
          <w:noProof/>
          <w:color w:val="4C4747"/>
          <w:lang w:val="es-US"/>
        </w:rPr>
        <w:t>Todas estas actividades, tienen la finalidad de lograr los objetivos institucionales, y con ello contribuir al fortalecimiento del Estado Social y Democrático de derecho planteado por la Constitución y las leyes dominicanas.</w:t>
      </w:r>
    </w:p>
    <w:p w14:paraId="5D261159" w14:textId="4E9B1E7E" w:rsidR="007F3AB7" w:rsidRPr="006139B2" w:rsidRDefault="0035178A" w:rsidP="001240D0">
      <w:pPr>
        <w:spacing w:line="360" w:lineRule="auto"/>
        <w:jc w:val="both"/>
        <w:rPr>
          <w:rFonts w:eastAsia="Calibri"/>
          <w:noProof/>
          <w:color w:val="4C4747"/>
          <w:highlight w:val="yellow"/>
        </w:rPr>
      </w:pPr>
      <w:r w:rsidRPr="0035178A">
        <w:rPr>
          <w:rFonts w:eastAsia="Calibri"/>
          <w:noProof/>
          <w:color w:val="4C4747"/>
        </w:rPr>
        <w:t>Para este ultimo trimestre, la OCABID inicio el proceso de implementación de las Normas Básicas de Control Interno (NOBACI), sin embargo, con la promulgación de la Ley 60-23, que crea el INCABIDE y que modific</w:t>
      </w:r>
      <w:r w:rsidR="00693E84">
        <w:rPr>
          <w:rFonts w:eastAsia="Calibri"/>
          <w:noProof/>
          <w:color w:val="4C4747"/>
        </w:rPr>
        <w:t>a la estructura organica de la i</w:t>
      </w:r>
      <w:r w:rsidRPr="0035178A">
        <w:rPr>
          <w:rFonts w:eastAsia="Calibri"/>
          <w:noProof/>
          <w:color w:val="4C4747"/>
        </w:rPr>
        <w:t>nstitución, lo que implica grandes cambios en los procesos, indicadores, manuales, planeación estregica y operacionales, entre otros, por consiguiente le fue aprobada una prorroga para implementar la NOBACI en el segundo trimestre del año 2024.</w:t>
      </w:r>
    </w:p>
    <w:bookmarkEnd w:id="2"/>
    <w:p w14:paraId="32F36EB4" w14:textId="7A5AACE5" w:rsidR="00654164" w:rsidRPr="006139B2" w:rsidRDefault="00544419" w:rsidP="00544419">
      <w:pPr>
        <w:rPr>
          <w:rFonts w:eastAsia="Calibri"/>
          <w:noProof/>
          <w:color w:val="4C4747"/>
        </w:rPr>
      </w:pPr>
      <w:r w:rsidRPr="006139B2">
        <w:rPr>
          <w:rFonts w:eastAsia="Calibri"/>
          <w:noProof/>
          <w:color w:val="4C4747"/>
        </w:rPr>
        <w:br w:type="page"/>
      </w:r>
    </w:p>
    <w:p w14:paraId="6384D0D4" w14:textId="2D7E952E" w:rsidR="00654164" w:rsidRPr="00F026ED" w:rsidRDefault="00654164" w:rsidP="00654164">
      <w:pPr>
        <w:pStyle w:val="Ttulo1"/>
        <w:rPr>
          <w:rFonts w:eastAsiaTheme="minorHAnsi" w:cs="Times New Roman"/>
          <w:bCs/>
          <w:color w:val="767171"/>
          <w:szCs w:val="28"/>
        </w:rPr>
      </w:pPr>
      <w:bookmarkStart w:id="6" w:name="_Toc156559345"/>
      <w:r w:rsidRPr="00F026ED">
        <w:rPr>
          <w:rFonts w:eastAsiaTheme="minorHAnsi" w:cs="Times New Roman"/>
          <w:bCs/>
          <w:color w:val="767171"/>
          <w:szCs w:val="28"/>
        </w:rPr>
        <w:lastRenderedPageBreak/>
        <w:t>INFORMACIÓN INSTITUCIONAL</w:t>
      </w:r>
      <w:bookmarkEnd w:id="6"/>
    </w:p>
    <w:p w14:paraId="794C2FD3" w14:textId="73C7B9AC" w:rsidR="00654164" w:rsidRPr="006139B2" w:rsidRDefault="00654164" w:rsidP="00654164">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09881E87" w14:textId="5A2FD376" w:rsidR="00806E3B" w:rsidRPr="006139B2" w:rsidRDefault="00654164" w:rsidP="00806E3B">
      <w:pPr>
        <w:jc w:val="center"/>
        <w:rPr>
          <w:rFonts w:eastAsia="Calibri"/>
          <w:color w:val="4C4747"/>
          <w:szCs w:val="36"/>
        </w:rPr>
      </w:pPr>
      <w:r w:rsidRPr="006139B2">
        <w:rPr>
          <w:rFonts w:eastAsia="Calibri"/>
          <w:color w:val="4C4747"/>
          <w:szCs w:val="36"/>
        </w:rPr>
        <w:t xml:space="preserve">Memoria </w:t>
      </w:r>
      <w:r w:rsidR="00F47AAE" w:rsidRPr="006139B2">
        <w:rPr>
          <w:rFonts w:eastAsia="Calibri"/>
          <w:color w:val="4C4747"/>
          <w:szCs w:val="36"/>
        </w:rPr>
        <w:t>Institucional</w:t>
      </w:r>
      <w:r w:rsidRPr="006139B2">
        <w:rPr>
          <w:rFonts w:eastAsia="Calibri"/>
          <w:color w:val="4C4747"/>
          <w:szCs w:val="36"/>
        </w:rPr>
        <w:t xml:space="preserve"> 202</w:t>
      </w:r>
      <w:r w:rsidR="009547F0" w:rsidRPr="006139B2">
        <w:rPr>
          <w:rFonts w:eastAsia="Calibri"/>
          <w:color w:val="4C4747"/>
          <w:szCs w:val="36"/>
        </w:rPr>
        <w:t>3</w:t>
      </w:r>
    </w:p>
    <w:p w14:paraId="380BA5FC" w14:textId="77777777" w:rsidR="00806E3B" w:rsidRPr="006139B2" w:rsidRDefault="00806E3B" w:rsidP="00806E3B">
      <w:pPr>
        <w:jc w:val="center"/>
        <w:rPr>
          <w:rFonts w:eastAsia="Calibri"/>
          <w:color w:val="4C4747"/>
          <w:szCs w:val="36"/>
        </w:rPr>
      </w:pPr>
    </w:p>
    <w:p w14:paraId="055EC679" w14:textId="4607E5E7" w:rsidR="00806E3B" w:rsidRPr="005D29DA" w:rsidRDefault="00806E3B" w:rsidP="00011AEA">
      <w:pPr>
        <w:pStyle w:val="Ttulo2"/>
        <w:rPr>
          <w:rFonts w:eastAsiaTheme="minorHAnsi"/>
          <w:b/>
          <w:bCs/>
          <w:color w:val="767171"/>
          <w:sz w:val="28"/>
          <w:szCs w:val="28"/>
        </w:rPr>
      </w:pPr>
      <w:bookmarkStart w:id="7" w:name="_Toc156559346"/>
      <w:r w:rsidRPr="005D29DA">
        <w:rPr>
          <w:b/>
          <w:bCs/>
          <w:color w:val="767171"/>
          <w:sz w:val="28"/>
          <w:szCs w:val="28"/>
        </w:rPr>
        <w:t>Marco Filosófico Institucional</w:t>
      </w:r>
      <w:bookmarkEnd w:id="7"/>
    </w:p>
    <w:p w14:paraId="1FF0C96E" w14:textId="77777777" w:rsidR="00806E3B" w:rsidRPr="006139B2" w:rsidRDefault="00806E3B" w:rsidP="00806E3B">
      <w:pPr>
        <w:rPr>
          <w:noProof/>
          <w:color w:val="4C4747"/>
        </w:rPr>
      </w:pPr>
    </w:p>
    <w:p w14:paraId="736C40A6" w14:textId="65C6BC41" w:rsidR="00806E3B" w:rsidRPr="00011AEA" w:rsidRDefault="00806E3B" w:rsidP="00011AEA">
      <w:pPr>
        <w:pStyle w:val="Ttulo3"/>
        <w:rPr>
          <w:rFonts w:ascii="Times New Roman" w:hAnsi="Times New Roman" w:cs="Times New Roman"/>
          <w:b/>
          <w:bCs/>
          <w:color w:val="767171"/>
        </w:rPr>
      </w:pPr>
      <w:bookmarkStart w:id="8" w:name="_Toc156559347"/>
      <w:r w:rsidRPr="00011AEA">
        <w:rPr>
          <w:rFonts w:ascii="Times New Roman" w:hAnsi="Times New Roman" w:cs="Times New Roman"/>
          <w:b/>
          <w:bCs/>
          <w:color w:val="767171"/>
        </w:rPr>
        <w:t>a.</w:t>
      </w:r>
      <w:r w:rsidR="00011AEA" w:rsidRPr="00011AEA">
        <w:rPr>
          <w:rFonts w:ascii="Times New Roman" w:hAnsi="Times New Roman" w:cs="Times New Roman"/>
          <w:b/>
          <w:bCs/>
          <w:color w:val="767171"/>
        </w:rPr>
        <w:t xml:space="preserve"> </w:t>
      </w:r>
      <w:r w:rsidRPr="00011AEA">
        <w:rPr>
          <w:rFonts w:ascii="Times New Roman" w:hAnsi="Times New Roman" w:cs="Times New Roman"/>
          <w:b/>
          <w:bCs/>
          <w:color w:val="767171"/>
        </w:rPr>
        <w:t>Misión</w:t>
      </w:r>
      <w:bookmarkEnd w:id="8"/>
    </w:p>
    <w:p w14:paraId="5EE5D510" w14:textId="1C2BE9F9" w:rsidR="00806E3B" w:rsidRPr="006139B2" w:rsidRDefault="00806E3B" w:rsidP="00D918EA">
      <w:pPr>
        <w:spacing w:line="360" w:lineRule="auto"/>
        <w:jc w:val="both"/>
        <w:rPr>
          <w:noProof/>
          <w:color w:val="4C4747"/>
        </w:rPr>
      </w:pPr>
      <w:r w:rsidRPr="006139B2">
        <w:rPr>
          <w:noProof/>
          <w:color w:val="4C4747"/>
        </w:rPr>
        <w:t>Garantizar la protección y conservación de los bienes secuestrados, incautados, decomisados, abandonados y en extinci</w:t>
      </w:r>
      <w:r w:rsidR="003D14EB" w:rsidRPr="006139B2">
        <w:rPr>
          <w:noProof/>
          <w:color w:val="4C4747"/>
        </w:rPr>
        <w:t>ó</w:t>
      </w:r>
      <w:r w:rsidRPr="006139B2">
        <w:rPr>
          <w:noProof/>
          <w:color w:val="4C4747"/>
        </w:rPr>
        <w:t xml:space="preserve">n </w:t>
      </w:r>
      <w:r w:rsidR="003D14EB" w:rsidRPr="006139B2">
        <w:rPr>
          <w:noProof/>
          <w:color w:val="4C4747"/>
        </w:rPr>
        <w:t>de dominio,</w:t>
      </w:r>
      <w:r w:rsidR="000970E8">
        <w:rPr>
          <w:noProof/>
          <w:color w:val="4C4747"/>
        </w:rPr>
        <w:t xml:space="preserve"> a través de </w:t>
      </w:r>
      <w:r w:rsidRPr="006139B2">
        <w:rPr>
          <w:noProof/>
          <w:color w:val="4C4747"/>
        </w:rPr>
        <w:t>la implementación de procesos de administración transparentes que contribuya al fortalecimiento del estado de derecho del país.</w:t>
      </w:r>
    </w:p>
    <w:p w14:paraId="322BB2B6" w14:textId="26925537" w:rsidR="00806E3B" w:rsidRPr="00011AEA" w:rsidRDefault="00806E3B" w:rsidP="00011AEA">
      <w:pPr>
        <w:pStyle w:val="Ttulo3"/>
        <w:rPr>
          <w:rFonts w:ascii="Times New Roman" w:hAnsi="Times New Roman" w:cs="Times New Roman"/>
          <w:b/>
          <w:bCs/>
          <w:color w:val="767171"/>
        </w:rPr>
      </w:pPr>
      <w:bookmarkStart w:id="9" w:name="_Toc156559348"/>
      <w:r w:rsidRPr="00011AEA">
        <w:rPr>
          <w:rFonts w:ascii="Times New Roman" w:hAnsi="Times New Roman" w:cs="Times New Roman"/>
          <w:b/>
          <w:bCs/>
          <w:color w:val="767171"/>
        </w:rPr>
        <w:t>b.</w:t>
      </w:r>
      <w:r w:rsidR="009D2DF0">
        <w:rPr>
          <w:rFonts w:ascii="Times New Roman" w:hAnsi="Times New Roman" w:cs="Times New Roman"/>
          <w:b/>
          <w:bCs/>
          <w:color w:val="767171"/>
        </w:rPr>
        <w:t xml:space="preserve"> </w:t>
      </w:r>
      <w:r w:rsidRPr="00011AEA">
        <w:rPr>
          <w:rFonts w:ascii="Times New Roman" w:hAnsi="Times New Roman" w:cs="Times New Roman"/>
          <w:b/>
          <w:bCs/>
          <w:color w:val="767171"/>
        </w:rPr>
        <w:t>Visi</w:t>
      </w:r>
      <w:r w:rsidR="00D75858">
        <w:rPr>
          <w:rFonts w:ascii="Times New Roman" w:hAnsi="Times New Roman" w:cs="Times New Roman"/>
          <w:b/>
          <w:bCs/>
          <w:color w:val="767171"/>
        </w:rPr>
        <w:t>ó</w:t>
      </w:r>
      <w:r w:rsidR="000970E8">
        <w:rPr>
          <w:rFonts w:ascii="Times New Roman" w:hAnsi="Times New Roman" w:cs="Times New Roman"/>
          <w:b/>
          <w:bCs/>
          <w:color w:val="767171"/>
        </w:rPr>
        <w:t>n</w:t>
      </w:r>
      <w:bookmarkEnd w:id="9"/>
    </w:p>
    <w:p w14:paraId="5173B92C" w14:textId="76474442" w:rsidR="00806E3B" w:rsidRPr="006139B2" w:rsidRDefault="00806E3B" w:rsidP="00D918EA">
      <w:pPr>
        <w:spacing w:line="360" w:lineRule="auto"/>
        <w:jc w:val="both"/>
        <w:rPr>
          <w:noProof/>
          <w:color w:val="4C4747"/>
        </w:rPr>
      </w:pPr>
      <w:r w:rsidRPr="006139B2">
        <w:rPr>
          <w:noProof/>
          <w:color w:val="4C4747"/>
        </w:rPr>
        <w:t>Ser una institución transparente, reconocida por la gestión eficiente</w:t>
      </w:r>
      <w:r w:rsidR="003D14EB" w:rsidRPr="006139B2">
        <w:rPr>
          <w:noProof/>
          <w:color w:val="4C4747"/>
        </w:rPr>
        <w:t xml:space="preserve"> de los </w:t>
      </w:r>
      <w:r w:rsidRPr="006139B2">
        <w:rPr>
          <w:noProof/>
          <w:color w:val="4C4747"/>
        </w:rPr>
        <w:t>bienes incautados</w:t>
      </w:r>
      <w:r w:rsidR="0075561F" w:rsidRPr="006139B2">
        <w:rPr>
          <w:noProof/>
          <w:color w:val="4C4747"/>
        </w:rPr>
        <w:t>,</w:t>
      </w:r>
      <w:r w:rsidRPr="006139B2">
        <w:rPr>
          <w:noProof/>
          <w:color w:val="4C4747"/>
        </w:rPr>
        <w:t xml:space="preserve">  decomisados</w:t>
      </w:r>
      <w:r w:rsidR="0075561F" w:rsidRPr="006139B2">
        <w:rPr>
          <w:noProof/>
          <w:color w:val="4C4747"/>
        </w:rPr>
        <w:t>, abandonados y en extinción de dominio</w:t>
      </w:r>
      <w:r w:rsidRPr="006139B2">
        <w:rPr>
          <w:noProof/>
          <w:color w:val="4C4747"/>
        </w:rPr>
        <w:t xml:space="preserve"> producto del lavado de activos</w:t>
      </w:r>
      <w:r w:rsidR="003D14EB" w:rsidRPr="006139B2">
        <w:rPr>
          <w:noProof/>
          <w:color w:val="4C4747"/>
        </w:rPr>
        <w:t xml:space="preserve">, con </w:t>
      </w:r>
      <w:r w:rsidRPr="006139B2">
        <w:rPr>
          <w:noProof/>
          <w:color w:val="4C4747"/>
        </w:rPr>
        <w:t xml:space="preserve"> la consecuente contribución a la prevención del consumo de drogas y la lucha contra el lavado de activos, financiamiento del terrorismo y la proliferación de armas de destrucción masiva.</w:t>
      </w:r>
    </w:p>
    <w:p w14:paraId="5F93AAA5" w14:textId="56DBE5B6" w:rsidR="00806E3B" w:rsidRPr="00011AEA" w:rsidRDefault="00806E3B" w:rsidP="00011AEA">
      <w:pPr>
        <w:pStyle w:val="Ttulo3"/>
        <w:rPr>
          <w:rFonts w:ascii="Times New Roman" w:hAnsi="Times New Roman" w:cs="Times New Roman"/>
          <w:b/>
          <w:bCs/>
          <w:color w:val="767171"/>
        </w:rPr>
      </w:pPr>
      <w:bookmarkStart w:id="10" w:name="_Toc156559349"/>
      <w:r w:rsidRPr="00011AEA">
        <w:rPr>
          <w:rFonts w:ascii="Times New Roman" w:hAnsi="Times New Roman" w:cs="Times New Roman"/>
          <w:b/>
          <w:bCs/>
          <w:color w:val="767171"/>
        </w:rPr>
        <w:t>c.</w:t>
      </w:r>
      <w:r w:rsidR="009D2DF0">
        <w:rPr>
          <w:rFonts w:ascii="Times New Roman" w:hAnsi="Times New Roman" w:cs="Times New Roman"/>
          <w:b/>
          <w:bCs/>
          <w:color w:val="767171"/>
        </w:rPr>
        <w:t xml:space="preserve"> </w:t>
      </w:r>
      <w:r w:rsidRPr="00011AEA">
        <w:rPr>
          <w:rFonts w:ascii="Times New Roman" w:hAnsi="Times New Roman" w:cs="Times New Roman"/>
          <w:b/>
          <w:bCs/>
          <w:color w:val="767171"/>
        </w:rPr>
        <w:t>Valores</w:t>
      </w:r>
      <w:bookmarkEnd w:id="10"/>
    </w:p>
    <w:p w14:paraId="3F0657BB" w14:textId="7BC953E7" w:rsidR="00806E3B" w:rsidRPr="006139B2" w:rsidRDefault="00806E3B" w:rsidP="00806E3B">
      <w:pPr>
        <w:rPr>
          <w:noProof/>
          <w:color w:val="4C4747"/>
        </w:rPr>
      </w:pPr>
      <w:r w:rsidRPr="006139B2">
        <w:rPr>
          <w:noProof/>
          <w:color w:val="4C4747"/>
        </w:rPr>
        <w:t>Eficiencia</w:t>
      </w:r>
    </w:p>
    <w:p w14:paraId="716067F7" w14:textId="77777777" w:rsidR="00806E3B" w:rsidRPr="006139B2" w:rsidRDefault="00806E3B" w:rsidP="00806E3B">
      <w:pPr>
        <w:rPr>
          <w:noProof/>
          <w:color w:val="4C4747"/>
        </w:rPr>
      </w:pPr>
      <w:r w:rsidRPr="006139B2">
        <w:rPr>
          <w:noProof/>
          <w:color w:val="4C4747"/>
        </w:rPr>
        <w:t>Transparencia</w:t>
      </w:r>
    </w:p>
    <w:p w14:paraId="1A815011" w14:textId="77777777" w:rsidR="00806E3B" w:rsidRPr="006139B2" w:rsidRDefault="00806E3B" w:rsidP="00806E3B">
      <w:pPr>
        <w:rPr>
          <w:noProof/>
          <w:color w:val="4C4747"/>
        </w:rPr>
      </w:pPr>
      <w:r w:rsidRPr="006139B2">
        <w:rPr>
          <w:noProof/>
          <w:color w:val="4C4747"/>
        </w:rPr>
        <w:t>Responsabilidad</w:t>
      </w:r>
    </w:p>
    <w:p w14:paraId="2E1E1101" w14:textId="527F1E24" w:rsidR="003A304C" w:rsidRDefault="00806E3B" w:rsidP="00806E3B">
      <w:pPr>
        <w:rPr>
          <w:noProof/>
          <w:color w:val="4C4747"/>
        </w:rPr>
      </w:pPr>
      <w:r w:rsidRPr="006139B2">
        <w:rPr>
          <w:noProof/>
          <w:color w:val="4C4747"/>
        </w:rPr>
        <w:t>Integridad</w:t>
      </w:r>
    </w:p>
    <w:p w14:paraId="28914AAE" w14:textId="77777777" w:rsidR="003A304C" w:rsidRPr="006139B2" w:rsidRDefault="003A304C" w:rsidP="00806E3B">
      <w:pPr>
        <w:rPr>
          <w:noProof/>
          <w:color w:val="4C4747"/>
        </w:rPr>
      </w:pPr>
    </w:p>
    <w:p w14:paraId="118F08FC" w14:textId="375875F4" w:rsidR="003A304C" w:rsidRPr="003A304C" w:rsidRDefault="00806E3B" w:rsidP="003A304C">
      <w:pPr>
        <w:pStyle w:val="Ttulo3"/>
        <w:rPr>
          <w:rFonts w:ascii="Times New Roman" w:hAnsi="Times New Roman" w:cs="Times New Roman"/>
          <w:b/>
          <w:bCs/>
          <w:color w:val="767171"/>
        </w:rPr>
      </w:pPr>
      <w:bookmarkStart w:id="11" w:name="_Toc156559350"/>
      <w:r w:rsidRPr="00011AEA">
        <w:rPr>
          <w:rFonts w:ascii="Times New Roman" w:hAnsi="Times New Roman" w:cs="Times New Roman"/>
          <w:b/>
          <w:bCs/>
          <w:color w:val="767171"/>
        </w:rPr>
        <w:t>Base Legal</w:t>
      </w:r>
      <w:bookmarkEnd w:id="11"/>
    </w:p>
    <w:p w14:paraId="3BD174C5" w14:textId="4D145DD0" w:rsidR="00806E3B" w:rsidRPr="006139B2" w:rsidRDefault="00806E3B" w:rsidP="00806E3B">
      <w:pPr>
        <w:rPr>
          <w:noProof/>
          <w:color w:val="4C4747"/>
        </w:rPr>
      </w:pPr>
      <w:r w:rsidRPr="006139B2">
        <w:rPr>
          <w:noProof/>
          <w:color w:val="4C4747"/>
        </w:rPr>
        <w:t xml:space="preserve">a.Constitución Dominicana. </w:t>
      </w:r>
    </w:p>
    <w:p w14:paraId="5208F887" w14:textId="74342C0F" w:rsidR="003D14EB" w:rsidRPr="006139B2" w:rsidRDefault="003D14EB" w:rsidP="003D14EB">
      <w:pPr>
        <w:jc w:val="both"/>
        <w:rPr>
          <w:noProof/>
          <w:color w:val="4C4747"/>
        </w:rPr>
      </w:pPr>
      <w:r w:rsidRPr="006139B2">
        <w:rPr>
          <w:noProof/>
          <w:color w:val="4C4747"/>
        </w:rPr>
        <w:t>b. Ley 60-23, Para la Administracion de Bienes Secuestrados, Incautados y Abandonados en los Procesos Penales y en los Juicios de Extinci</w:t>
      </w:r>
      <w:r w:rsidR="008015CC" w:rsidRPr="006139B2">
        <w:rPr>
          <w:noProof/>
          <w:color w:val="4C4747"/>
        </w:rPr>
        <w:t>ó</w:t>
      </w:r>
      <w:r w:rsidRPr="006139B2">
        <w:rPr>
          <w:noProof/>
          <w:color w:val="4C4747"/>
        </w:rPr>
        <w:t>n de Dominio.</w:t>
      </w:r>
    </w:p>
    <w:p w14:paraId="1B7B2CFB" w14:textId="3B0AE796" w:rsidR="003D14EB" w:rsidRPr="006139B2" w:rsidRDefault="003D14EB" w:rsidP="003D14EB">
      <w:pPr>
        <w:jc w:val="both"/>
        <w:rPr>
          <w:noProof/>
          <w:color w:val="4C4747"/>
        </w:rPr>
      </w:pPr>
      <w:r w:rsidRPr="006139B2">
        <w:rPr>
          <w:noProof/>
          <w:color w:val="4C4747"/>
        </w:rPr>
        <w:t>c. Ley 340-22, de Extinci</w:t>
      </w:r>
      <w:r w:rsidR="008015CC" w:rsidRPr="006139B2">
        <w:rPr>
          <w:noProof/>
          <w:color w:val="4C4747"/>
        </w:rPr>
        <w:t>ó</w:t>
      </w:r>
      <w:r w:rsidRPr="006139B2">
        <w:rPr>
          <w:noProof/>
          <w:color w:val="4C4747"/>
        </w:rPr>
        <w:t xml:space="preserve">n de Domininio. </w:t>
      </w:r>
    </w:p>
    <w:p w14:paraId="68B329F6" w14:textId="5D0B7B3A" w:rsidR="00806E3B" w:rsidRDefault="003D14EB" w:rsidP="00806E3B">
      <w:pPr>
        <w:rPr>
          <w:noProof/>
          <w:color w:val="4C4747"/>
        </w:rPr>
      </w:pPr>
      <w:r w:rsidRPr="006139B2">
        <w:rPr>
          <w:noProof/>
          <w:color w:val="4C4747"/>
        </w:rPr>
        <w:t>d</w:t>
      </w:r>
      <w:r w:rsidR="00693E84">
        <w:rPr>
          <w:noProof/>
          <w:color w:val="4C4747"/>
        </w:rPr>
        <w:t xml:space="preserve">. </w:t>
      </w:r>
      <w:r w:rsidR="00806E3B" w:rsidRPr="006139B2">
        <w:rPr>
          <w:noProof/>
          <w:color w:val="4C4747"/>
        </w:rPr>
        <w:t>Ley Núm. 155-17, Contra el Lavado de Activos y Financiamiento del Terrorismo.</w:t>
      </w:r>
    </w:p>
    <w:p w14:paraId="70C7DFC0" w14:textId="36008D8B" w:rsidR="00693E84" w:rsidRPr="006139B2" w:rsidRDefault="00693E84" w:rsidP="00693E84">
      <w:pPr>
        <w:rPr>
          <w:noProof/>
          <w:color w:val="4C4747"/>
        </w:rPr>
      </w:pPr>
      <w:r>
        <w:rPr>
          <w:noProof/>
          <w:color w:val="4C4747"/>
        </w:rPr>
        <w:t>e</w:t>
      </w:r>
      <w:r w:rsidRPr="006139B2">
        <w:rPr>
          <w:noProof/>
          <w:color w:val="4C4747"/>
        </w:rPr>
        <w:t>.Ley Núm. 72-02, sobre Lavado de activos de la República Dominicana (Arts. 14, 15, 16, 17 y 33).</w:t>
      </w:r>
    </w:p>
    <w:p w14:paraId="6C5D8AF9" w14:textId="1290F50D" w:rsidR="003D14EB" w:rsidRPr="006139B2" w:rsidRDefault="003D14EB" w:rsidP="00806E3B">
      <w:pPr>
        <w:rPr>
          <w:noProof/>
          <w:color w:val="4C4747"/>
        </w:rPr>
      </w:pPr>
    </w:p>
    <w:p w14:paraId="71690A74" w14:textId="36261C66" w:rsidR="00806E3B" w:rsidRPr="00011AEA" w:rsidRDefault="00806E3B" w:rsidP="00011AEA">
      <w:pPr>
        <w:pStyle w:val="Ttulo3"/>
        <w:rPr>
          <w:rFonts w:ascii="Times New Roman" w:hAnsi="Times New Roman" w:cs="Times New Roman"/>
          <w:b/>
          <w:bCs/>
          <w:color w:val="767171"/>
        </w:rPr>
      </w:pPr>
      <w:bookmarkStart w:id="12" w:name="_Toc156559351"/>
      <w:r w:rsidRPr="00011AEA">
        <w:rPr>
          <w:rFonts w:ascii="Times New Roman" w:hAnsi="Times New Roman" w:cs="Times New Roman"/>
          <w:b/>
          <w:bCs/>
          <w:color w:val="767171"/>
        </w:rPr>
        <w:t>Funciones Principale</w:t>
      </w:r>
      <w:r w:rsidR="00F47AAE" w:rsidRPr="00011AEA">
        <w:rPr>
          <w:rFonts w:ascii="Times New Roman" w:hAnsi="Times New Roman" w:cs="Times New Roman"/>
          <w:b/>
          <w:bCs/>
          <w:color w:val="767171"/>
        </w:rPr>
        <w:t>s</w:t>
      </w:r>
      <w:bookmarkEnd w:id="12"/>
    </w:p>
    <w:p w14:paraId="65C2F8A7" w14:textId="582D1843" w:rsidR="00806E3B" w:rsidRPr="006139B2" w:rsidRDefault="00A42036" w:rsidP="00D918EA">
      <w:pPr>
        <w:pStyle w:val="Prrafodelista"/>
        <w:numPr>
          <w:ilvl w:val="0"/>
          <w:numId w:val="1"/>
        </w:numPr>
        <w:spacing w:line="360" w:lineRule="auto"/>
        <w:jc w:val="both"/>
        <w:rPr>
          <w:noProof/>
          <w:color w:val="4C4747"/>
        </w:rPr>
      </w:pPr>
      <w:r w:rsidRPr="006139B2">
        <w:rPr>
          <w:noProof/>
          <w:color w:val="4C4747"/>
        </w:rPr>
        <w:t>Establecer las medidas, estrategias y lineas de accion para el cumplimiento del objeto de esta ley</w:t>
      </w:r>
      <w:r w:rsidR="005D3F93" w:rsidRPr="006139B2">
        <w:rPr>
          <w:noProof/>
          <w:color w:val="4C4747"/>
        </w:rPr>
        <w:t>;</w:t>
      </w:r>
    </w:p>
    <w:p w14:paraId="0B751C91" w14:textId="534B5502" w:rsidR="00A42036" w:rsidRPr="006139B2" w:rsidRDefault="00A42036" w:rsidP="00D918EA">
      <w:pPr>
        <w:pStyle w:val="Prrafodelista"/>
        <w:numPr>
          <w:ilvl w:val="0"/>
          <w:numId w:val="1"/>
        </w:numPr>
        <w:spacing w:line="360" w:lineRule="auto"/>
        <w:jc w:val="both"/>
        <w:rPr>
          <w:noProof/>
          <w:color w:val="4C4747"/>
        </w:rPr>
      </w:pPr>
      <w:r w:rsidRPr="006139B2">
        <w:rPr>
          <w:noProof/>
          <w:color w:val="4C4747"/>
        </w:rPr>
        <w:lastRenderedPageBreak/>
        <w:t xml:space="preserve">Disponer </w:t>
      </w:r>
      <w:r w:rsidR="005D3F93" w:rsidRPr="006139B2">
        <w:rPr>
          <w:noProof/>
          <w:color w:val="4C4747"/>
        </w:rPr>
        <w:t>normativas que garanticen la debida conservacion de los bienes incautados, secuestrados o abandonados en un proceso penal, hasta su destino final;</w:t>
      </w:r>
    </w:p>
    <w:p w14:paraId="53CFBC30" w14:textId="1366E10F" w:rsidR="005D3F93" w:rsidRPr="006139B2" w:rsidRDefault="005D3F93" w:rsidP="00D918EA">
      <w:pPr>
        <w:pStyle w:val="Prrafodelista"/>
        <w:numPr>
          <w:ilvl w:val="0"/>
          <w:numId w:val="1"/>
        </w:numPr>
        <w:spacing w:line="360" w:lineRule="auto"/>
        <w:jc w:val="both"/>
        <w:rPr>
          <w:noProof/>
          <w:color w:val="4C4747"/>
        </w:rPr>
      </w:pPr>
      <w:r w:rsidRPr="006139B2">
        <w:rPr>
          <w:noProof/>
          <w:color w:val="4C4747"/>
        </w:rPr>
        <w:t>Asesorar, en materia de administracion y destino de bienes incautados, secuestrados o abandonados, en los procesos penales y en los juicios de extincion de dominio;</w:t>
      </w:r>
    </w:p>
    <w:p w14:paraId="5F558CA8" w14:textId="353EBB5E" w:rsidR="00F47AAE" w:rsidRPr="006139B2" w:rsidRDefault="005D3F93" w:rsidP="00D918EA">
      <w:pPr>
        <w:pStyle w:val="Prrafodelista"/>
        <w:numPr>
          <w:ilvl w:val="0"/>
          <w:numId w:val="1"/>
        </w:numPr>
        <w:spacing w:line="360" w:lineRule="auto"/>
        <w:jc w:val="both"/>
        <w:rPr>
          <w:noProof/>
          <w:color w:val="4C4747"/>
        </w:rPr>
      </w:pPr>
      <w:r w:rsidRPr="006139B2">
        <w:rPr>
          <w:noProof/>
          <w:color w:val="4C4747"/>
        </w:rPr>
        <w:t>Promover cursos de capacitacion para el personal encargado de la administración y destino de bienes incautado, secuestrados o abandonados</w:t>
      </w:r>
      <w:r w:rsidR="00F47AAE" w:rsidRPr="006139B2">
        <w:rPr>
          <w:noProof/>
          <w:color w:val="4C4747"/>
        </w:rPr>
        <w:t>, en procesos penales o en juicios de extinción de dominio;</w:t>
      </w:r>
    </w:p>
    <w:p w14:paraId="034981C7" w14:textId="77777777" w:rsidR="008015CC" w:rsidRPr="006139B2" w:rsidRDefault="008015CC" w:rsidP="00D918EA">
      <w:pPr>
        <w:pStyle w:val="Prrafodelista"/>
        <w:numPr>
          <w:ilvl w:val="0"/>
          <w:numId w:val="1"/>
        </w:numPr>
        <w:spacing w:line="360" w:lineRule="auto"/>
        <w:jc w:val="both"/>
        <w:rPr>
          <w:noProof/>
          <w:color w:val="4C4747"/>
        </w:rPr>
      </w:pPr>
      <w:r w:rsidRPr="006139B2">
        <w:rPr>
          <w:noProof/>
          <w:color w:val="4C4747"/>
        </w:rPr>
        <w:t>Velar por el cumplimiento de las leyes, decretos, reglamentos, resoluciones y disposiciones relativas a la administración y destino de bienes incautados, secuestrados, abandonados y decomisados en procesos penales y en juicios de extinción de dominio;</w:t>
      </w:r>
    </w:p>
    <w:p w14:paraId="36046445" w14:textId="77777777" w:rsidR="008015CC" w:rsidRPr="006139B2" w:rsidRDefault="008015CC" w:rsidP="00D918EA">
      <w:pPr>
        <w:pStyle w:val="Prrafodelista"/>
        <w:numPr>
          <w:ilvl w:val="0"/>
          <w:numId w:val="1"/>
        </w:numPr>
        <w:spacing w:line="360" w:lineRule="auto"/>
        <w:jc w:val="both"/>
        <w:rPr>
          <w:noProof/>
          <w:color w:val="4C4747"/>
        </w:rPr>
      </w:pPr>
      <w:r w:rsidRPr="006139B2">
        <w:rPr>
          <w:noProof/>
          <w:color w:val="4C4747"/>
        </w:rPr>
        <w:t>Velar por el cumplimiento de las políticas públicas relativas a los bienes incautados, secuestrados, abandonados y decomisados en procesos penales y en juicios de extinción de dominio;</w:t>
      </w:r>
    </w:p>
    <w:p w14:paraId="61876EA7" w14:textId="77777777" w:rsidR="008015CC" w:rsidRPr="006139B2" w:rsidRDefault="008015CC" w:rsidP="00D918EA">
      <w:pPr>
        <w:pStyle w:val="Prrafodelista"/>
        <w:numPr>
          <w:ilvl w:val="0"/>
          <w:numId w:val="1"/>
        </w:numPr>
        <w:spacing w:line="360" w:lineRule="auto"/>
        <w:jc w:val="both"/>
        <w:rPr>
          <w:noProof/>
          <w:color w:val="4C4747"/>
        </w:rPr>
      </w:pPr>
      <w:r w:rsidRPr="006139B2">
        <w:rPr>
          <w:noProof/>
          <w:color w:val="4C4747"/>
        </w:rPr>
        <w:t>Realizar las inspecciones y establecer controles custodia y conservación de los bienes incautados secuestrados, abandonados y decomisados en procesos penales y en juicios de extinción de dominio;</w:t>
      </w:r>
    </w:p>
    <w:p w14:paraId="23ACE75E" w14:textId="77777777" w:rsidR="008015CC" w:rsidRPr="006139B2" w:rsidRDefault="008015CC" w:rsidP="00D918EA">
      <w:pPr>
        <w:pStyle w:val="Prrafodelista"/>
        <w:numPr>
          <w:ilvl w:val="0"/>
          <w:numId w:val="1"/>
        </w:numPr>
        <w:spacing w:line="360" w:lineRule="auto"/>
        <w:jc w:val="both"/>
        <w:rPr>
          <w:noProof/>
          <w:color w:val="4C4747"/>
        </w:rPr>
      </w:pPr>
      <w:r w:rsidRPr="006139B2">
        <w:rPr>
          <w:noProof/>
          <w:color w:val="4C4747"/>
        </w:rPr>
        <w:t>Otras atribuciones que disponga el reglamento de aplicación relacionadas y vinculadas a las establecidas por la ley.</w:t>
      </w:r>
    </w:p>
    <w:p w14:paraId="143BBED0" w14:textId="77777777" w:rsidR="00F47AAE" w:rsidRPr="006139B2" w:rsidRDefault="00F47AAE" w:rsidP="00D918EA">
      <w:pPr>
        <w:pStyle w:val="Prrafodelista"/>
        <w:spacing w:line="360" w:lineRule="auto"/>
        <w:jc w:val="both"/>
        <w:rPr>
          <w:noProof/>
          <w:color w:val="4C4747"/>
        </w:rPr>
      </w:pPr>
    </w:p>
    <w:p w14:paraId="5ED173AE" w14:textId="2B7E0455" w:rsidR="00710429" w:rsidRPr="00011AEA" w:rsidRDefault="00710429" w:rsidP="00011AEA">
      <w:pPr>
        <w:pStyle w:val="Ttulo2"/>
        <w:rPr>
          <w:b/>
          <w:bCs/>
          <w:color w:val="767171"/>
          <w:sz w:val="28"/>
          <w:szCs w:val="28"/>
        </w:rPr>
      </w:pPr>
      <w:bookmarkStart w:id="13" w:name="_Toc156559352"/>
      <w:r w:rsidRPr="00011AEA">
        <w:rPr>
          <w:b/>
          <w:bCs/>
          <w:color w:val="767171"/>
          <w:sz w:val="28"/>
          <w:szCs w:val="28"/>
        </w:rPr>
        <w:t>Estructura Organizativa</w:t>
      </w:r>
      <w:bookmarkEnd w:id="13"/>
    </w:p>
    <w:p w14:paraId="21FD19EA" w14:textId="69B684C7" w:rsidR="00710429" w:rsidRPr="006139B2" w:rsidRDefault="00710429" w:rsidP="00D918EA">
      <w:pPr>
        <w:spacing w:line="360" w:lineRule="auto"/>
        <w:jc w:val="both"/>
        <w:rPr>
          <w:noProof/>
          <w:color w:val="4C4747"/>
        </w:rPr>
      </w:pPr>
      <w:r w:rsidRPr="006139B2">
        <w:rPr>
          <w:noProof/>
          <w:color w:val="4C4747"/>
        </w:rPr>
        <w:t>En el año 2021, la Oficina de Custodia y Administración de Bienes Incautados y Decomisados, inició un proceso de fortalecimiento institucional, con el objetivo de incrementar las capacidades institucionales, de forma tal que se facilitara la ejecución eficiente de los procesos institucionales, en el marco de esta ejecutoria realizó una revisión de su organización interna.</w:t>
      </w:r>
    </w:p>
    <w:p w14:paraId="447FFE90" w14:textId="07264B12" w:rsidR="00710429" w:rsidRDefault="00710429" w:rsidP="00D918EA">
      <w:pPr>
        <w:spacing w:line="360" w:lineRule="auto"/>
        <w:jc w:val="both"/>
        <w:rPr>
          <w:noProof/>
          <w:color w:val="4C4747"/>
        </w:rPr>
      </w:pPr>
      <w:r w:rsidRPr="006139B2">
        <w:rPr>
          <w:noProof/>
          <w:color w:val="4C4747"/>
        </w:rPr>
        <w:t xml:space="preserve">Este proceso que contó con la asesoría y validación del Ministerio de Administración Pública (MAP), en su calidad de órgano rector del fortalecimiento institucional, concluyó con la aprobación de la estructura organizativa de la Oficina de Custodia y Administración de Bienes Incautados y Decomisados, en virtud de la Resolución Núm. 01-2021, de fecha 19 de febrero del año 2021, aprobada por el </w:t>
      </w:r>
      <w:r w:rsidRPr="006139B2">
        <w:rPr>
          <w:noProof/>
          <w:color w:val="4C4747"/>
        </w:rPr>
        <w:lastRenderedPageBreak/>
        <w:t xml:space="preserve">Director  General de la OCABID y refrendada por el Ministro de Administración Pública. </w:t>
      </w:r>
    </w:p>
    <w:p w14:paraId="359548D5" w14:textId="77777777" w:rsidR="00935B09" w:rsidRPr="00F026ED" w:rsidRDefault="00935B09" w:rsidP="00935B09">
      <w:pPr>
        <w:spacing w:line="360" w:lineRule="auto"/>
        <w:jc w:val="both"/>
        <w:rPr>
          <w:rFonts w:eastAsiaTheme="majorEastAsia" w:cstheme="majorBidi"/>
          <w:b/>
          <w:bCs/>
        </w:rPr>
      </w:pPr>
      <w:r w:rsidRPr="00F026ED">
        <w:rPr>
          <w:rFonts w:eastAsiaTheme="majorEastAsia" w:cstheme="majorBidi"/>
          <w:b/>
          <w:bCs/>
        </w:rPr>
        <w:t>Nivel Directivo Máximo:</w:t>
      </w:r>
    </w:p>
    <w:p w14:paraId="3B17E3DA"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Dirección General</w:t>
      </w:r>
    </w:p>
    <w:p w14:paraId="1E8CFF2F" w14:textId="77777777" w:rsidR="00935B09" w:rsidRPr="00F026ED" w:rsidRDefault="00935B09" w:rsidP="00935B09">
      <w:pPr>
        <w:spacing w:line="360" w:lineRule="auto"/>
        <w:jc w:val="both"/>
        <w:rPr>
          <w:rFonts w:eastAsiaTheme="majorEastAsia" w:cstheme="majorBidi"/>
          <w:b/>
          <w:bCs/>
        </w:rPr>
      </w:pPr>
      <w:r w:rsidRPr="00F026ED">
        <w:rPr>
          <w:rFonts w:eastAsiaTheme="majorEastAsia" w:cstheme="majorBidi"/>
          <w:b/>
          <w:bCs/>
        </w:rPr>
        <w:t>Nivel Asesor</w:t>
      </w:r>
    </w:p>
    <w:p w14:paraId="22267183"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División de Recursos Humanos</w:t>
      </w:r>
    </w:p>
    <w:p w14:paraId="37DD7459"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Departamento Jurídico</w:t>
      </w:r>
    </w:p>
    <w:p w14:paraId="45C5584B"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División de Comunicaciones</w:t>
      </w:r>
    </w:p>
    <w:p w14:paraId="3ED9068B"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División de Planificación y Desarrollo</w:t>
      </w:r>
    </w:p>
    <w:p w14:paraId="26DCDF69" w14:textId="77777777" w:rsidR="00935B09" w:rsidRPr="00F026ED" w:rsidRDefault="00935B09" w:rsidP="00935B09">
      <w:pPr>
        <w:spacing w:line="360" w:lineRule="auto"/>
        <w:jc w:val="both"/>
        <w:rPr>
          <w:rFonts w:eastAsiaTheme="majorEastAsia" w:cstheme="majorBidi"/>
          <w:b/>
          <w:bCs/>
        </w:rPr>
      </w:pPr>
      <w:r w:rsidRPr="00F026ED">
        <w:rPr>
          <w:rFonts w:eastAsiaTheme="majorEastAsia" w:cstheme="majorBidi"/>
          <w:b/>
          <w:bCs/>
        </w:rPr>
        <w:t>Nivel De Apoyo Administrativo</w:t>
      </w:r>
    </w:p>
    <w:p w14:paraId="02737B9E" w14:textId="77777777" w:rsidR="00935B09" w:rsidRPr="006139B2" w:rsidRDefault="00935B09" w:rsidP="00935B09">
      <w:pPr>
        <w:spacing w:line="360" w:lineRule="auto"/>
        <w:jc w:val="both"/>
        <w:rPr>
          <w:noProof/>
          <w:color w:val="4C4747"/>
        </w:rPr>
      </w:pPr>
      <w:r w:rsidRPr="00693E84">
        <w:rPr>
          <w:noProof/>
          <w:color w:val="4C4747"/>
        </w:rPr>
        <w:t>•</w:t>
      </w:r>
      <w:r w:rsidRPr="00693E84">
        <w:rPr>
          <w:noProof/>
          <w:color w:val="4C4747"/>
        </w:rPr>
        <w:tab/>
        <w:t>Departamento Administrativo Financiero; con:</w:t>
      </w:r>
    </w:p>
    <w:p w14:paraId="2359FFEB" w14:textId="6102E750" w:rsidR="00935B09" w:rsidRPr="00693E84" w:rsidRDefault="00935B09" w:rsidP="00693E84">
      <w:pPr>
        <w:pStyle w:val="Prrafodelista"/>
        <w:numPr>
          <w:ilvl w:val="0"/>
          <w:numId w:val="6"/>
        </w:numPr>
        <w:spacing w:line="360" w:lineRule="auto"/>
        <w:jc w:val="both"/>
        <w:rPr>
          <w:noProof/>
          <w:color w:val="4C4747"/>
        </w:rPr>
      </w:pPr>
      <w:r w:rsidRPr="00693E84">
        <w:rPr>
          <w:noProof/>
          <w:color w:val="4C4747"/>
        </w:rPr>
        <w:t>División de Contabilidad</w:t>
      </w:r>
    </w:p>
    <w:p w14:paraId="4EBB9198" w14:textId="4B007AD5" w:rsidR="00935B09" w:rsidRPr="00693E84" w:rsidRDefault="00935B09" w:rsidP="00693E84">
      <w:pPr>
        <w:pStyle w:val="Prrafodelista"/>
        <w:numPr>
          <w:ilvl w:val="0"/>
          <w:numId w:val="6"/>
        </w:numPr>
        <w:spacing w:line="360" w:lineRule="auto"/>
        <w:jc w:val="both"/>
        <w:rPr>
          <w:noProof/>
          <w:color w:val="4C4747"/>
        </w:rPr>
      </w:pPr>
      <w:r w:rsidRPr="00693E84">
        <w:rPr>
          <w:noProof/>
          <w:color w:val="4C4747"/>
        </w:rPr>
        <w:t>Sección de Compras y Contrataciones</w:t>
      </w:r>
    </w:p>
    <w:p w14:paraId="0CCD600B" w14:textId="5CE8781A" w:rsidR="00935B09" w:rsidRPr="00693E84" w:rsidRDefault="00935B09" w:rsidP="00693E84">
      <w:pPr>
        <w:pStyle w:val="Prrafodelista"/>
        <w:numPr>
          <w:ilvl w:val="0"/>
          <w:numId w:val="6"/>
        </w:numPr>
        <w:spacing w:line="360" w:lineRule="auto"/>
        <w:jc w:val="both"/>
        <w:rPr>
          <w:noProof/>
          <w:color w:val="4C4747"/>
        </w:rPr>
      </w:pPr>
      <w:r w:rsidRPr="00693E84">
        <w:rPr>
          <w:noProof/>
          <w:color w:val="4C4747"/>
        </w:rPr>
        <w:t>Sección de Presupuesto</w:t>
      </w:r>
    </w:p>
    <w:p w14:paraId="3DEA4815" w14:textId="0BDCC480" w:rsidR="00935B09" w:rsidRPr="00693E84" w:rsidRDefault="00935B09" w:rsidP="00693E84">
      <w:pPr>
        <w:pStyle w:val="Prrafodelista"/>
        <w:numPr>
          <w:ilvl w:val="0"/>
          <w:numId w:val="6"/>
        </w:numPr>
        <w:spacing w:line="360" w:lineRule="auto"/>
        <w:jc w:val="both"/>
        <w:rPr>
          <w:noProof/>
          <w:color w:val="4C4747"/>
        </w:rPr>
      </w:pPr>
      <w:r w:rsidRPr="00693E84">
        <w:rPr>
          <w:noProof/>
          <w:color w:val="4C4747"/>
        </w:rPr>
        <w:t>División de Servicios Generales; con:</w:t>
      </w:r>
    </w:p>
    <w:p w14:paraId="42FAA2E1" w14:textId="77777777" w:rsidR="00693E84" w:rsidRDefault="00935B09" w:rsidP="00693E84">
      <w:pPr>
        <w:pStyle w:val="Prrafodelista"/>
        <w:numPr>
          <w:ilvl w:val="0"/>
          <w:numId w:val="9"/>
        </w:numPr>
        <w:spacing w:line="360" w:lineRule="auto"/>
        <w:jc w:val="both"/>
        <w:rPr>
          <w:noProof/>
          <w:color w:val="4C4747"/>
        </w:rPr>
      </w:pPr>
      <w:r w:rsidRPr="00693E84">
        <w:rPr>
          <w:noProof/>
          <w:color w:val="4C4747"/>
        </w:rPr>
        <w:t>Sección de Transportación</w:t>
      </w:r>
    </w:p>
    <w:p w14:paraId="1D13AA8F" w14:textId="5620CA38" w:rsidR="00935B09" w:rsidRPr="00693E84" w:rsidRDefault="00935B09" w:rsidP="00693E84">
      <w:pPr>
        <w:pStyle w:val="Prrafodelista"/>
        <w:numPr>
          <w:ilvl w:val="0"/>
          <w:numId w:val="9"/>
        </w:numPr>
        <w:spacing w:line="360" w:lineRule="auto"/>
        <w:jc w:val="both"/>
        <w:rPr>
          <w:noProof/>
          <w:color w:val="4C4747"/>
        </w:rPr>
      </w:pPr>
      <w:r w:rsidRPr="00693E84">
        <w:rPr>
          <w:noProof/>
          <w:color w:val="4C4747"/>
        </w:rPr>
        <w:t>Sección de Correspondencia y Archivo Central</w:t>
      </w:r>
    </w:p>
    <w:p w14:paraId="1682FA81"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División de Tecnologías de la Información y la Comunicación</w:t>
      </w:r>
    </w:p>
    <w:p w14:paraId="39D0F670" w14:textId="77777777" w:rsidR="00935B09" w:rsidRPr="00F026ED" w:rsidRDefault="00935B09" w:rsidP="00935B09">
      <w:pPr>
        <w:spacing w:line="360" w:lineRule="auto"/>
        <w:jc w:val="both"/>
        <w:rPr>
          <w:rFonts w:eastAsiaTheme="majorEastAsia" w:cstheme="majorBidi"/>
          <w:b/>
          <w:bCs/>
        </w:rPr>
      </w:pPr>
      <w:r w:rsidRPr="00F026ED">
        <w:rPr>
          <w:rFonts w:eastAsiaTheme="majorEastAsia" w:cstheme="majorBidi"/>
          <w:b/>
          <w:bCs/>
        </w:rPr>
        <w:t>Nivel Sustantivo U Operativo</w:t>
      </w:r>
    </w:p>
    <w:p w14:paraId="208AFCC8" w14:textId="77777777" w:rsidR="00935B09" w:rsidRPr="006139B2" w:rsidRDefault="00935B09" w:rsidP="00935B09">
      <w:pPr>
        <w:spacing w:line="360" w:lineRule="auto"/>
        <w:jc w:val="both"/>
        <w:rPr>
          <w:noProof/>
          <w:color w:val="4C4747"/>
        </w:rPr>
      </w:pPr>
      <w:r w:rsidRPr="00905C05">
        <w:rPr>
          <w:noProof/>
          <w:color w:val="4C4747"/>
        </w:rPr>
        <w:t>•</w:t>
      </w:r>
      <w:r w:rsidRPr="00905C05">
        <w:rPr>
          <w:noProof/>
          <w:color w:val="4C4747"/>
        </w:rPr>
        <w:tab/>
        <w:t>Departamento de Bienes Muebles; con:</w:t>
      </w:r>
    </w:p>
    <w:p w14:paraId="0F10532F" w14:textId="656FE33E" w:rsidR="00935B09" w:rsidRPr="00693E84" w:rsidRDefault="00935B09" w:rsidP="00693E84">
      <w:pPr>
        <w:pStyle w:val="Prrafodelista"/>
        <w:numPr>
          <w:ilvl w:val="0"/>
          <w:numId w:val="10"/>
        </w:numPr>
        <w:spacing w:line="360" w:lineRule="auto"/>
        <w:jc w:val="both"/>
        <w:rPr>
          <w:noProof/>
          <w:color w:val="4C4747"/>
        </w:rPr>
      </w:pPr>
      <w:r w:rsidRPr="00693E84">
        <w:rPr>
          <w:noProof/>
          <w:color w:val="4C4747"/>
        </w:rPr>
        <w:t>División de Vehículos de Motor</w:t>
      </w:r>
    </w:p>
    <w:p w14:paraId="0053F357" w14:textId="7C129DD8" w:rsidR="00935B09" w:rsidRPr="00693E84" w:rsidRDefault="00935B09" w:rsidP="00693E84">
      <w:pPr>
        <w:pStyle w:val="Prrafodelista"/>
        <w:numPr>
          <w:ilvl w:val="0"/>
          <w:numId w:val="10"/>
        </w:numPr>
        <w:spacing w:line="360" w:lineRule="auto"/>
        <w:jc w:val="both"/>
        <w:rPr>
          <w:noProof/>
          <w:color w:val="4C4747"/>
        </w:rPr>
      </w:pPr>
      <w:r w:rsidRPr="00693E84">
        <w:rPr>
          <w:noProof/>
          <w:color w:val="4C4747"/>
        </w:rPr>
        <w:t>División de Bienes Perecederos y Semovientes</w:t>
      </w:r>
    </w:p>
    <w:p w14:paraId="2FAB0C1A" w14:textId="77777777" w:rsidR="00935B09" w:rsidRPr="006139B2" w:rsidRDefault="00935B09" w:rsidP="00935B09">
      <w:pPr>
        <w:spacing w:line="360" w:lineRule="auto"/>
        <w:jc w:val="both"/>
        <w:rPr>
          <w:noProof/>
          <w:color w:val="4C4747"/>
        </w:rPr>
      </w:pPr>
      <w:r w:rsidRPr="006139B2">
        <w:rPr>
          <w:noProof/>
          <w:color w:val="4C4747"/>
        </w:rPr>
        <w:t>•</w:t>
      </w:r>
      <w:r w:rsidRPr="006139B2">
        <w:rPr>
          <w:noProof/>
          <w:color w:val="4C4747"/>
        </w:rPr>
        <w:tab/>
        <w:t>Departamento de Administración de Bienes Inmuebles</w:t>
      </w:r>
    </w:p>
    <w:p w14:paraId="4FFBFD77" w14:textId="3B348ECE" w:rsidR="00935B09" w:rsidRPr="00693E84" w:rsidRDefault="00935B09" w:rsidP="00693E84">
      <w:pPr>
        <w:pStyle w:val="Prrafodelista"/>
        <w:numPr>
          <w:ilvl w:val="0"/>
          <w:numId w:val="12"/>
        </w:numPr>
        <w:spacing w:line="360" w:lineRule="auto"/>
        <w:jc w:val="both"/>
        <w:rPr>
          <w:noProof/>
          <w:color w:val="4C4747"/>
        </w:rPr>
      </w:pPr>
      <w:r w:rsidRPr="00693E84">
        <w:rPr>
          <w:noProof/>
          <w:color w:val="4C4747"/>
        </w:rPr>
        <w:t>División de Inmuebles Urbanos</w:t>
      </w:r>
    </w:p>
    <w:p w14:paraId="1137930D" w14:textId="569A49DB" w:rsidR="00935B09" w:rsidRPr="00693E84" w:rsidRDefault="00935B09" w:rsidP="00693E84">
      <w:pPr>
        <w:pStyle w:val="Prrafodelista"/>
        <w:numPr>
          <w:ilvl w:val="0"/>
          <w:numId w:val="12"/>
        </w:numPr>
        <w:spacing w:line="360" w:lineRule="auto"/>
        <w:jc w:val="both"/>
        <w:rPr>
          <w:noProof/>
          <w:color w:val="4C4747"/>
        </w:rPr>
      </w:pPr>
      <w:r w:rsidRPr="00693E84">
        <w:rPr>
          <w:noProof/>
          <w:color w:val="4C4747"/>
        </w:rPr>
        <w:t>División de Inmuebles Rurales</w:t>
      </w:r>
    </w:p>
    <w:p w14:paraId="1C1124E1" w14:textId="00240B1E" w:rsidR="00935B09" w:rsidRPr="00693E84" w:rsidRDefault="00935B09" w:rsidP="00693E84">
      <w:pPr>
        <w:pStyle w:val="Prrafodelista"/>
        <w:numPr>
          <w:ilvl w:val="0"/>
          <w:numId w:val="12"/>
        </w:numPr>
        <w:spacing w:line="360" w:lineRule="auto"/>
        <w:jc w:val="both"/>
        <w:rPr>
          <w:noProof/>
          <w:color w:val="4C4747"/>
        </w:rPr>
      </w:pPr>
      <w:r w:rsidRPr="00693E84">
        <w:rPr>
          <w:noProof/>
          <w:color w:val="4C4747"/>
        </w:rPr>
        <w:t>Sección Técnica.</w:t>
      </w:r>
    </w:p>
    <w:p w14:paraId="2A98A98C" w14:textId="77777777" w:rsidR="00935B09" w:rsidRPr="006139B2" w:rsidRDefault="00935B09" w:rsidP="00D918EA">
      <w:pPr>
        <w:spacing w:line="360" w:lineRule="auto"/>
        <w:jc w:val="both"/>
        <w:rPr>
          <w:noProof/>
          <w:color w:val="4C4747"/>
        </w:rPr>
      </w:pPr>
    </w:p>
    <w:p w14:paraId="38AB23CA" w14:textId="77777777" w:rsidR="00935B09" w:rsidRPr="006139B2" w:rsidRDefault="00935B09" w:rsidP="00D918EA">
      <w:pPr>
        <w:spacing w:line="360" w:lineRule="auto"/>
        <w:jc w:val="both"/>
        <w:rPr>
          <w:noProof/>
          <w:color w:val="4C4747"/>
        </w:rPr>
      </w:pPr>
    </w:p>
    <w:p w14:paraId="50EBC448" w14:textId="77777777" w:rsidR="00935B09" w:rsidRPr="006139B2" w:rsidRDefault="00935B09" w:rsidP="00D918EA">
      <w:pPr>
        <w:spacing w:line="360" w:lineRule="auto"/>
        <w:jc w:val="both"/>
        <w:rPr>
          <w:noProof/>
          <w:color w:val="4C4747"/>
        </w:rPr>
      </w:pPr>
    </w:p>
    <w:p w14:paraId="489B7104" w14:textId="77777777" w:rsidR="00935B09" w:rsidRPr="006139B2" w:rsidRDefault="00935B09" w:rsidP="00D918EA">
      <w:pPr>
        <w:spacing w:line="360" w:lineRule="auto"/>
        <w:jc w:val="both"/>
        <w:rPr>
          <w:noProof/>
          <w:color w:val="4C4747"/>
        </w:rPr>
      </w:pPr>
    </w:p>
    <w:p w14:paraId="03AD7617" w14:textId="77777777" w:rsidR="00935B09" w:rsidRDefault="00935B09" w:rsidP="00D918EA">
      <w:pPr>
        <w:spacing w:line="360" w:lineRule="auto"/>
        <w:jc w:val="both"/>
        <w:rPr>
          <w:noProof/>
          <w:color w:val="4C4747"/>
        </w:rPr>
      </w:pPr>
    </w:p>
    <w:p w14:paraId="2F1815B6" w14:textId="77777777" w:rsidR="00905C05" w:rsidRDefault="00905C05" w:rsidP="00D918EA">
      <w:pPr>
        <w:spacing w:line="360" w:lineRule="auto"/>
        <w:jc w:val="both"/>
        <w:rPr>
          <w:noProof/>
          <w:color w:val="4C4747"/>
        </w:rPr>
      </w:pPr>
    </w:p>
    <w:p w14:paraId="7DF41BEA" w14:textId="060833D3" w:rsidR="00935B09" w:rsidRPr="00F026ED" w:rsidRDefault="00935B09" w:rsidP="00D918EA">
      <w:pPr>
        <w:spacing w:line="360" w:lineRule="auto"/>
        <w:jc w:val="both"/>
        <w:rPr>
          <w:rFonts w:eastAsiaTheme="majorEastAsia" w:cstheme="majorBidi"/>
          <w:b/>
          <w:bCs/>
        </w:rPr>
      </w:pPr>
      <w:r w:rsidRPr="00F026ED">
        <w:rPr>
          <w:rFonts w:eastAsiaTheme="majorEastAsia" w:cstheme="majorBidi"/>
          <w:b/>
          <w:bCs/>
        </w:rPr>
        <w:lastRenderedPageBreak/>
        <w:t>Organigrama Institucional</w:t>
      </w:r>
    </w:p>
    <w:p w14:paraId="3E65D51E" w14:textId="1869AEE4" w:rsidR="00935B09" w:rsidRPr="006139B2" w:rsidRDefault="00935B09" w:rsidP="00D918EA">
      <w:pPr>
        <w:spacing w:line="360" w:lineRule="auto"/>
        <w:jc w:val="both"/>
        <w:rPr>
          <w:noProof/>
          <w:color w:val="4C4747"/>
        </w:rPr>
      </w:pPr>
      <w:r w:rsidRPr="006139B2">
        <w:rPr>
          <w:noProof/>
          <w:color w:val="4C4747"/>
          <w:lang w:val="en-US"/>
        </w:rPr>
        <w:drawing>
          <wp:inline distT="0" distB="0" distL="0" distR="0" wp14:anchorId="6919E08D" wp14:editId="49D01041">
            <wp:extent cx="5003306" cy="3921760"/>
            <wp:effectExtent l="0" t="0" r="6985" b="2540"/>
            <wp:docPr id="10502134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12119" cy="3928668"/>
                    </a:xfrm>
                    <a:prstGeom prst="rect">
                      <a:avLst/>
                    </a:prstGeom>
                    <a:noFill/>
                  </pic:spPr>
                </pic:pic>
              </a:graphicData>
            </a:graphic>
          </wp:inline>
        </w:drawing>
      </w:r>
    </w:p>
    <w:p w14:paraId="2510AD40" w14:textId="77777777" w:rsidR="003A304C" w:rsidRDefault="003A304C" w:rsidP="00D918EA">
      <w:pPr>
        <w:spacing w:line="360" w:lineRule="auto"/>
        <w:jc w:val="both"/>
        <w:rPr>
          <w:noProof/>
          <w:color w:val="4C4747"/>
        </w:rPr>
      </w:pPr>
    </w:p>
    <w:p w14:paraId="5DF2768F" w14:textId="372DF2FA" w:rsidR="00710429" w:rsidRPr="006139B2" w:rsidRDefault="00710429" w:rsidP="00905C05">
      <w:pPr>
        <w:spacing w:line="360" w:lineRule="auto"/>
        <w:jc w:val="both"/>
        <w:rPr>
          <w:noProof/>
          <w:color w:val="4C4747"/>
        </w:rPr>
      </w:pPr>
      <w:r w:rsidRPr="006139B2">
        <w:rPr>
          <w:noProof/>
          <w:color w:val="4C4747"/>
        </w:rPr>
        <w:t>En la actualidad se encuentra inmersa en la preparación ante los retos y desafíos con la entrada en vigencia de la Ley 60-23 de Administración de Bienes Secuestrado, Incautados, Abandonados en los Procesos Penales y en los Juici</w:t>
      </w:r>
      <w:r w:rsidR="003A4D46">
        <w:rPr>
          <w:noProof/>
          <w:color w:val="4C4747"/>
        </w:rPr>
        <w:t xml:space="preserve">os de Extinción de Dominio, </w:t>
      </w:r>
      <w:r w:rsidRPr="006139B2">
        <w:rPr>
          <w:noProof/>
          <w:color w:val="4C4747"/>
        </w:rPr>
        <w:t xml:space="preserve"> promulgada e</w:t>
      </w:r>
      <w:r w:rsidR="003A4D46">
        <w:rPr>
          <w:noProof/>
          <w:color w:val="4C4747"/>
        </w:rPr>
        <w:t>l 27 de octubre del año 2023</w:t>
      </w:r>
      <w:r w:rsidRPr="006139B2">
        <w:rPr>
          <w:noProof/>
          <w:color w:val="4C4747"/>
        </w:rPr>
        <w:t xml:space="preserve">, transforma la OCABID en el Instituto Nacional de Administración de Bienes Incautados, Decomisados y en Extinción de Dominio (INCABIDE), que estará </w:t>
      </w:r>
      <w:r w:rsidRPr="009B6E7D">
        <w:rPr>
          <w:noProof/>
          <w:color w:val="4C4747"/>
        </w:rPr>
        <w:t>conformada por:</w:t>
      </w:r>
    </w:p>
    <w:p w14:paraId="39BB3EF7" w14:textId="0F56C0B9" w:rsidR="00710429" w:rsidRPr="00F026ED" w:rsidRDefault="00710429" w:rsidP="00710429">
      <w:pPr>
        <w:pStyle w:val="Prrafodelista"/>
        <w:numPr>
          <w:ilvl w:val="0"/>
          <w:numId w:val="2"/>
        </w:numPr>
        <w:rPr>
          <w:rFonts w:eastAsiaTheme="majorEastAsia" w:cstheme="majorBidi"/>
          <w:b/>
          <w:bCs/>
        </w:rPr>
      </w:pPr>
      <w:r w:rsidRPr="00F026ED">
        <w:rPr>
          <w:rFonts w:eastAsiaTheme="majorEastAsia" w:cstheme="majorBidi"/>
          <w:b/>
          <w:bCs/>
        </w:rPr>
        <w:t>Un Consejo Directivo; integrado por los funcionarios siguientes:</w:t>
      </w:r>
    </w:p>
    <w:p w14:paraId="5F6B5C99" w14:textId="77777777" w:rsidR="00710429" w:rsidRPr="006139B2" w:rsidRDefault="00710429" w:rsidP="00710429">
      <w:pPr>
        <w:rPr>
          <w:noProof/>
          <w:color w:val="4C4747"/>
        </w:rPr>
      </w:pPr>
      <w:r w:rsidRPr="006139B2">
        <w:rPr>
          <w:noProof/>
          <w:color w:val="4C4747"/>
        </w:rPr>
        <w:t>•</w:t>
      </w:r>
      <w:r w:rsidRPr="006139B2">
        <w:rPr>
          <w:noProof/>
          <w:color w:val="4C4747"/>
        </w:rPr>
        <w:tab/>
        <w:t>El Ministro (a) de Hacienda (quien lo presidirá).</w:t>
      </w:r>
    </w:p>
    <w:p w14:paraId="34CC55BD" w14:textId="77777777" w:rsidR="00710429" w:rsidRPr="006139B2" w:rsidRDefault="00710429" w:rsidP="00710429">
      <w:pPr>
        <w:rPr>
          <w:noProof/>
          <w:color w:val="4C4747"/>
        </w:rPr>
      </w:pPr>
      <w:r w:rsidRPr="006139B2">
        <w:rPr>
          <w:noProof/>
          <w:color w:val="4C4747"/>
        </w:rPr>
        <w:t>•</w:t>
      </w:r>
      <w:r w:rsidRPr="006139B2">
        <w:rPr>
          <w:noProof/>
          <w:color w:val="4C4747"/>
        </w:rPr>
        <w:tab/>
        <w:t>El Procurador (a) General de la Republica.</w:t>
      </w:r>
    </w:p>
    <w:p w14:paraId="1E020CAD" w14:textId="77777777" w:rsidR="00710429" w:rsidRPr="006139B2" w:rsidRDefault="00710429" w:rsidP="00710429">
      <w:pPr>
        <w:rPr>
          <w:noProof/>
          <w:color w:val="4C4747"/>
        </w:rPr>
      </w:pPr>
      <w:r w:rsidRPr="006139B2">
        <w:rPr>
          <w:noProof/>
          <w:color w:val="4C4747"/>
        </w:rPr>
        <w:t>•</w:t>
      </w:r>
      <w:r w:rsidRPr="006139B2">
        <w:rPr>
          <w:noProof/>
          <w:color w:val="4C4747"/>
        </w:rPr>
        <w:tab/>
        <w:t>El Ministro (a) de Economía, Planificación y Desarrollo.</w:t>
      </w:r>
    </w:p>
    <w:p w14:paraId="4FAD1A98" w14:textId="77777777" w:rsidR="00710429" w:rsidRPr="006139B2" w:rsidRDefault="00710429" w:rsidP="00710429">
      <w:pPr>
        <w:rPr>
          <w:noProof/>
          <w:color w:val="4C4747"/>
        </w:rPr>
      </w:pPr>
      <w:r w:rsidRPr="006139B2">
        <w:rPr>
          <w:noProof/>
          <w:color w:val="4C4747"/>
        </w:rPr>
        <w:t>•</w:t>
      </w:r>
      <w:r w:rsidRPr="006139B2">
        <w:rPr>
          <w:noProof/>
          <w:color w:val="4C4747"/>
        </w:rPr>
        <w:tab/>
        <w:t>Dos Miembros designados por el Poder Ejecutivo</w:t>
      </w:r>
    </w:p>
    <w:p w14:paraId="02FC0CE0" w14:textId="324E3996" w:rsidR="00710429" w:rsidRDefault="00710429" w:rsidP="00710429">
      <w:pPr>
        <w:rPr>
          <w:noProof/>
          <w:color w:val="4C4747"/>
          <w:sz w:val="20"/>
          <w:szCs w:val="20"/>
        </w:rPr>
      </w:pPr>
      <w:r w:rsidRPr="006139B2">
        <w:rPr>
          <w:noProof/>
          <w:color w:val="4C4747"/>
        </w:rPr>
        <w:t>•</w:t>
      </w:r>
      <w:r w:rsidRPr="006139B2">
        <w:rPr>
          <w:noProof/>
          <w:color w:val="4C4747"/>
        </w:rPr>
        <w:tab/>
        <w:t xml:space="preserve">El Director (a) Ejecutivo de </w:t>
      </w:r>
      <w:r w:rsidRPr="006139B2">
        <w:rPr>
          <w:noProof/>
          <w:color w:val="4C4747"/>
          <w:sz w:val="20"/>
          <w:szCs w:val="20"/>
        </w:rPr>
        <w:t>INCABIDE.</w:t>
      </w:r>
    </w:p>
    <w:p w14:paraId="4158A25A" w14:textId="77777777" w:rsidR="003A304C" w:rsidRPr="006139B2" w:rsidRDefault="003A304C" w:rsidP="00710429">
      <w:pPr>
        <w:rPr>
          <w:noProof/>
          <w:color w:val="4C4747"/>
        </w:rPr>
      </w:pPr>
    </w:p>
    <w:p w14:paraId="37C79489" w14:textId="02D32EAF" w:rsidR="00710429" w:rsidRPr="00F026ED" w:rsidRDefault="00710429" w:rsidP="00710429">
      <w:pPr>
        <w:pStyle w:val="Prrafodelista"/>
        <w:numPr>
          <w:ilvl w:val="0"/>
          <w:numId w:val="2"/>
        </w:numPr>
        <w:rPr>
          <w:rFonts w:eastAsiaTheme="majorEastAsia" w:cstheme="majorBidi"/>
          <w:b/>
          <w:bCs/>
        </w:rPr>
      </w:pPr>
      <w:r w:rsidRPr="00F026ED">
        <w:rPr>
          <w:rFonts w:eastAsiaTheme="majorEastAsia" w:cstheme="majorBidi"/>
          <w:b/>
          <w:bCs/>
        </w:rPr>
        <w:t>Dirección Ejecutiva.</w:t>
      </w:r>
    </w:p>
    <w:p w14:paraId="7C0BD30C" w14:textId="7AB2A418" w:rsidR="00710429" w:rsidRDefault="00710429" w:rsidP="003A4D46">
      <w:pPr>
        <w:spacing w:line="360" w:lineRule="auto"/>
        <w:jc w:val="both"/>
        <w:rPr>
          <w:noProof/>
          <w:color w:val="4C4747"/>
        </w:rPr>
      </w:pPr>
      <w:r w:rsidRPr="006139B2">
        <w:rPr>
          <w:noProof/>
          <w:color w:val="4C4747"/>
        </w:rPr>
        <w:t>En la estructura organizativa propuesta al MAP, estará integrada por las siguientes unidades administrativas:</w:t>
      </w:r>
    </w:p>
    <w:p w14:paraId="75DC09A4" w14:textId="77777777" w:rsidR="003A304C" w:rsidRPr="006139B2" w:rsidRDefault="003A304C" w:rsidP="00D918EA">
      <w:pPr>
        <w:spacing w:line="360" w:lineRule="auto"/>
        <w:rPr>
          <w:noProof/>
          <w:color w:val="4C4747"/>
        </w:rPr>
      </w:pPr>
    </w:p>
    <w:p w14:paraId="6EBD7313" w14:textId="77777777" w:rsidR="00810E7B" w:rsidRDefault="00810E7B" w:rsidP="00710429">
      <w:pPr>
        <w:rPr>
          <w:rFonts w:eastAsiaTheme="majorEastAsia" w:cstheme="majorBidi"/>
          <w:b/>
          <w:bCs/>
        </w:rPr>
      </w:pPr>
    </w:p>
    <w:p w14:paraId="6CAC5E94" w14:textId="65B51397" w:rsidR="00710429" w:rsidRPr="003A304C" w:rsidRDefault="00710429" w:rsidP="00710429">
      <w:pPr>
        <w:rPr>
          <w:rFonts w:eastAsiaTheme="majorEastAsia" w:cstheme="majorBidi"/>
          <w:b/>
          <w:bCs/>
        </w:rPr>
      </w:pPr>
      <w:r w:rsidRPr="003A304C">
        <w:rPr>
          <w:rFonts w:eastAsiaTheme="majorEastAsia" w:cstheme="majorBidi"/>
          <w:b/>
          <w:bCs/>
        </w:rPr>
        <w:lastRenderedPageBreak/>
        <w:t>Nivel Directivo Máximo:</w:t>
      </w:r>
    </w:p>
    <w:p w14:paraId="2BB55146" w14:textId="77777777" w:rsidR="00710429" w:rsidRPr="006139B2" w:rsidRDefault="00710429" w:rsidP="00710429">
      <w:pPr>
        <w:rPr>
          <w:noProof/>
          <w:color w:val="4C4747"/>
        </w:rPr>
      </w:pPr>
      <w:r w:rsidRPr="006139B2">
        <w:rPr>
          <w:noProof/>
          <w:color w:val="4C4747"/>
        </w:rPr>
        <w:t>•</w:t>
      </w:r>
      <w:r w:rsidRPr="006139B2">
        <w:rPr>
          <w:noProof/>
          <w:color w:val="4C4747"/>
        </w:rPr>
        <w:tab/>
        <w:t>Consejo Directivo</w:t>
      </w:r>
    </w:p>
    <w:p w14:paraId="65FBA77F" w14:textId="77777777" w:rsidR="00710429" w:rsidRPr="006139B2" w:rsidRDefault="00710429" w:rsidP="00710429">
      <w:pPr>
        <w:rPr>
          <w:noProof/>
          <w:color w:val="4C4747"/>
        </w:rPr>
      </w:pPr>
      <w:r w:rsidRPr="006139B2">
        <w:rPr>
          <w:noProof/>
          <w:color w:val="4C4747"/>
        </w:rPr>
        <w:t>•</w:t>
      </w:r>
      <w:r w:rsidRPr="006139B2">
        <w:rPr>
          <w:noProof/>
          <w:color w:val="4C4747"/>
        </w:rPr>
        <w:tab/>
        <w:t>Dirección Ejecutiva</w:t>
      </w:r>
    </w:p>
    <w:p w14:paraId="02558E67" w14:textId="77777777" w:rsidR="00710429" w:rsidRPr="006139B2" w:rsidRDefault="00710429" w:rsidP="00710429">
      <w:pPr>
        <w:rPr>
          <w:noProof/>
          <w:color w:val="4C4747"/>
        </w:rPr>
      </w:pPr>
    </w:p>
    <w:p w14:paraId="2744C209" w14:textId="77777777" w:rsidR="00710429" w:rsidRPr="003A304C" w:rsidRDefault="00710429" w:rsidP="00710429">
      <w:pPr>
        <w:rPr>
          <w:rFonts w:eastAsiaTheme="majorEastAsia" w:cstheme="majorBidi"/>
          <w:b/>
          <w:bCs/>
        </w:rPr>
      </w:pPr>
      <w:r w:rsidRPr="003A304C">
        <w:rPr>
          <w:rFonts w:eastAsiaTheme="majorEastAsia" w:cstheme="majorBidi"/>
          <w:b/>
          <w:bCs/>
        </w:rPr>
        <w:t>Nivel Asesor</w:t>
      </w:r>
    </w:p>
    <w:p w14:paraId="13D4AB17" w14:textId="276605D8" w:rsidR="00710429" w:rsidRPr="006139B2" w:rsidRDefault="003A4D46" w:rsidP="00710429">
      <w:pPr>
        <w:rPr>
          <w:noProof/>
          <w:color w:val="4C4747"/>
        </w:rPr>
      </w:pPr>
      <w:r>
        <w:rPr>
          <w:noProof/>
          <w:color w:val="4C4747"/>
        </w:rPr>
        <w:t>•</w:t>
      </w:r>
      <w:r>
        <w:rPr>
          <w:noProof/>
          <w:color w:val="4C4747"/>
        </w:rPr>
        <w:tab/>
      </w:r>
      <w:r w:rsidRPr="003A4D46">
        <w:rPr>
          <w:noProof/>
          <w:color w:val="4C4747"/>
        </w:rPr>
        <w:t>D</w:t>
      </w:r>
      <w:r>
        <w:rPr>
          <w:noProof/>
          <w:color w:val="4C4747"/>
        </w:rPr>
        <w:t>epartamento</w:t>
      </w:r>
      <w:r w:rsidR="00710429" w:rsidRPr="006139B2">
        <w:rPr>
          <w:noProof/>
          <w:color w:val="4C4747"/>
        </w:rPr>
        <w:t xml:space="preserve"> de Recursos Humanos</w:t>
      </w:r>
    </w:p>
    <w:p w14:paraId="60B45756" w14:textId="77777777" w:rsidR="00710429" w:rsidRPr="006139B2" w:rsidRDefault="00710429" w:rsidP="00710429">
      <w:pPr>
        <w:rPr>
          <w:noProof/>
          <w:color w:val="4C4747"/>
        </w:rPr>
      </w:pPr>
      <w:r w:rsidRPr="006139B2">
        <w:rPr>
          <w:noProof/>
          <w:color w:val="4C4747"/>
        </w:rPr>
        <w:t>•</w:t>
      </w:r>
      <w:r w:rsidRPr="006139B2">
        <w:rPr>
          <w:noProof/>
          <w:color w:val="4C4747"/>
        </w:rPr>
        <w:tab/>
        <w:t>Departamento Jurídico</w:t>
      </w:r>
    </w:p>
    <w:p w14:paraId="0187711D" w14:textId="77777777" w:rsidR="00710429" w:rsidRPr="006139B2" w:rsidRDefault="00710429" w:rsidP="00710429">
      <w:pPr>
        <w:rPr>
          <w:noProof/>
          <w:color w:val="4C4747"/>
        </w:rPr>
      </w:pPr>
      <w:r w:rsidRPr="006139B2">
        <w:rPr>
          <w:noProof/>
          <w:color w:val="4C4747"/>
        </w:rPr>
        <w:t>•</w:t>
      </w:r>
      <w:r w:rsidRPr="006139B2">
        <w:rPr>
          <w:noProof/>
          <w:color w:val="4C4747"/>
        </w:rPr>
        <w:tab/>
        <w:t>División de Comunicaciones</w:t>
      </w:r>
    </w:p>
    <w:p w14:paraId="440B041B" w14:textId="77777777" w:rsidR="00710429" w:rsidRPr="006139B2" w:rsidRDefault="00710429" w:rsidP="00710429">
      <w:pPr>
        <w:rPr>
          <w:noProof/>
          <w:color w:val="4C4747"/>
        </w:rPr>
      </w:pPr>
      <w:r w:rsidRPr="006139B2">
        <w:rPr>
          <w:noProof/>
          <w:color w:val="4C4747"/>
        </w:rPr>
        <w:t>•</w:t>
      </w:r>
      <w:r w:rsidRPr="006139B2">
        <w:rPr>
          <w:noProof/>
          <w:color w:val="4C4747"/>
        </w:rPr>
        <w:tab/>
      </w:r>
      <w:r w:rsidRPr="003A4D46">
        <w:rPr>
          <w:noProof/>
          <w:color w:val="4C4747"/>
        </w:rPr>
        <w:t>Departamento</w:t>
      </w:r>
      <w:r w:rsidRPr="006139B2">
        <w:rPr>
          <w:noProof/>
          <w:color w:val="4C4747"/>
        </w:rPr>
        <w:t xml:space="preserve"> de Planificación y Desarrollo </w:t>
      </w:r>
    </w:p>
    <w:p w14:paraId="61D2E8C1" w14:textId="77777777" w:rsidR="00D918EA" w:rsidRPr="006139B2" w:rsidRDefault="00D918EA" w:rsidP="00710429">
      <w:pPr>
        <w:rPr>
          <w:b/>
          <w:bCs/>
          <w:noProof/>
          <w:color w:val="4C4747"/>
        </w:rPr>
      </w:pPr>
    </w:p>
    <w:p w14:paraId="75A95DD8" w14:textId="03F825E8" w:rsidR="00710429" w:rsidRPr="003A304C" w:rsidRDefault="00710429" w:rsidP="00710429">
      <w:pPr>
        <w:rPr>
          <w:rFonts w:eastAsiaTheme="majorEastAsia" w:cstheme="majorBidi"/>
          <w:b/>
          <w:bCs/>
        </w:rPr>
      </w:pPr>
      <w:r w:rsidRPr="003A304C">
        <w:rPr>
          <w:rFonts w:eastAsiaTheme="majorEastAsia" w:cstheme="majorBidi"/>
          <w:b/>
          <w:bCs/>
        </w:rPr>
        <w:t>Nivel De Apoyo Administrativo</w:t>
      </w:r>
    </w:p>
    <w:p w14:paraId="7D820B32" w14:textId="77777777" w:rsidR="00710429" w:rsidRPr="006139B2" w:rsidRDefault="00710429" w:rsidP="00710429">
      <w:pPr>
        <w:rPr>
          <w:noProof/>
          <w:color w:val="4C4747"/>
        </w:rPr>
      </w:pPr>
      <w:r w:rsidRPr="006139B2">
        <w:rPr>
          <w:noProof/>
          <w:color w:val="4C4747"/>
        </w:rPr>
        <w:t>•</w:t>
      </w:r>
      <w:r w:rsidRPr="006139B2">
        <w:rPr>
          <w:noProof/>
          <w:color w:val="4C4747"/>
        </w:rPr>
        <w:tab/>
        <w:t>Departamento Financiero Con:</w:t>
      </w:r>
    </w:p>
    <w:p w14:paraId="00F47461" w14:textId="77777777" w:rsidR="00710429" w:rsidRPr="006139B2" w:rsidRDefault="00710429" w:rsidP="00710429">
      <w:pPr>
        <w:rPr>
          <w:noProof/>
          <w:color w:val="4C4747"/>
        </w:rPr>
      </w:pPr>
      <w:r w:rsidRPr="006139B2">
        <w:rPr>
          <w:noProof/>
          <w:color w:val="4C4747"/>
        </w:rPr>
        <w:t></w:t>
      </w:r>
      <w:r w:rsidRPr="006139B2">
        <w:rPr>
          <w:noProof/>
          <w:color w:val="4C4747"/>
        </w:rPr>
        <w:tab/>
        <w:t>Sección de Presupuesto</w:t>
      </w:r>
    </w:p>
    <w:p w14:paraId="3D21606A" w14:textId="77777777" w:rsidR="00710429" w:rsidRPr="006139B2" w:rsidRDefault="00710429" w:rsidP="00710429">
      <w:pPr>
        <w:rPr>
          <w:noProof/>
          <w:color w:val="4C4747"/>
        </w:rPr>
      </w:pPr>
      <w:r w:rsidRPr="006139B2">
        <w:rPr>
          <w:noProof/>
          <w:color w:val="4C4747"/>
        </w:rPr>
        <w:t>•</w:t>
      </w:r>
      <w:r w:rsidRPr="006139B2">
        <w:rPr>
          <w:noProof/>
          <w:color w:val="4C4747"/>
        </w:rPr>
        <w:tab/>
        <w:t xml:space="preserve">División de Contabilidad Con: </w:t>
      </w:r>
    </w:p>
    <w:p w14:paraId="447C9EAC" w14:textId="77777777" w:rsidR="00710429" w:rsidRPr="006139B2" w:rsidRDefault="00710429" w:rsidP="00710429">
      <w:pPr>
        <w:rPr>
          <w:noProof/>
          <w:color w:val="4C4747"/>
        </w:rPr>
      </w:pPr>
      <w:r w:rsidRPr="006139B2">
        <w:rPr>
          <w:noProof/>
          <w:color w:val="4C4747"/>
        </w:rPr>
        <w:t></w:t>
      </w:r>
      <w:r w:rsidRPr="006139B2">
        <w:rPr>
          <w:noProof/>
          <w:color w:val="4C4747"/>
        </w:rPr>
        <w:tab/>
        <w:t xml:space="preserve">Sección de Activos Fijos </w:t>
      </w:r>
    </w:p>
    <w:p w14:paraId="7BDFFB75" w14:textId="77777777" w:rsidR="00710429" w:rsidRPr="006139B2" w:rsidRDefault="00710429" w:rsidP="00710429">
      <w:pPr>
        <w:rPr>
          <w:noProof/>
          <w:color w:val="4C4747"/>
        </w:rPr>
      </w:pPr>
      <w:r w:rsidRPr="006139B2">
        <w:rPr>
          <w:noProof/>
          <w:color w:val="4C4747"/>
        </w:rPr>
        <w:t>•</w:t>
      </w:r>
      <w:r w:rsidRPr="006139B2">
        <w:rPr>
          <w:noProof/>
          <w:color w:val="4C4747"/>
        </w:rPr>
        <w:tab/>
        <w:t xml:space="preserve">Departamento Administrativo Con: </w:t>
      </w:r>
    </w:p>
    <w:p w14:paraId="5ABEA293" w14:textId="77777777" w:rsidR="00710429" w:rsidRPr="006139B2" w:rsidRDefault="00710429" w:rsidP="00710429">
      <w:pPr>
        <w:rPr>
          <w:noProof/>
          <w:color w:val="4C4747"/>
        </w:rPr>
      </w:pPr>
      <w:r w:rsidRPr="006139B2">
        <w:rPr>
          <w:noProof/>
          <w:color w:val="4C4747"/>
        </w:rPr>
        <w:t></w:t>
      </w:r>
      <w:r w:rsidRPr="006139B2">
        <w:rPr>
          <w:noProof/>
          <w:color w:val="4C4747"/>
        </w:rPr>
        <w:tab/>
        <w:t>Sección de Compras y Contrataciones</w:t>
      </w:r>
    </w:p>
    <w:p w14:paraId="5E6FD0F8" w14:textId="77777777" w:rsidR="00710429" w:rsidRPr="006139B2" w:rsidRDefault="00710429" w:rsidP="00710429">
      <w:pPr>
        <w:rPr>
          <w:noProof/>
          <w:color w:val="4C4747"/>
        </w:rPr>
      </w:pPr>
      <w:r w:rsidRPr="006139B2">
        <w:rPr>
          <w:noProof/>
          <w:color w:val="4C4747"/>
        </w:rPr>
        <w:t></w:t>
      </w:r>
      <w:r w:rsidRPr="006139B2">
        <w:rPr>
          <w:noProof/>
          <w:color w:val="4C4747"/>
        </w:rPr>
        <w:tab/>
        <w:t>Sección Almacén y Subministro</w:t>
      </w:r>
    </w:p>
    <w:p w14:paraId="02B0A5B2" w14:textId="77777777" w:rsidR="00710429" w:rsidRPr="006139B2" w:rsidRDefault="00710429" w:rsidP="00710429">
      <w:pPr>
        <w:rPr>
          <w:noProof/>
          <w:color w:val="4C4747"/>
        </w:rPr>
      </w:pPr>
      <w:r w:rsidRPr="006139B2">
        <w:rPr>
          <w:noProof/>
          <w:color w:val="4C4747"/>
        </w:rPr>
        <w:t></w:t>
      </w:r>
      <w:r w:rsidRPr="006139B2">
        <w:rPr>
          <w:noProof/>
          <w:color w:val="4C4747"/>
        </w:rPr>
        <w:tab/>
        <w:t>Sección de Correspondencia y Archivo Central</w:t>
      </w:r>
    </w:p>
    <w:p w14:paraId="4DD14AD8" w14:textId="77777777" w:rsidR="00710429" w:rsidRPr="006139B2" w:rsidRDefault="00710429" w:rsidP="00710429">
      <w:pPr>
        <w:rPr>
          <w:noProof/>
          <w:color w:val="4C4747"/>
        </w:rPr>
      </w:pPr>
      <w:r w:rsidRPr="006139B2">
        <w:rPr>
          <w:noProof/>
          <w:color w:val="4C4747"/>
        </w:rPr>
        <w:t>•</w:t>
      </w:r>
      <w:r w:rsidRPr="006139B2">
        <w:rPr>
          <w:noProof/>
          <w:color w:val="4C4747"/>
        </w:rPr>
        <w:tab/>
        <w:t>División de Infraestructura</w:t>
      </w:r>
    </w:p>
    <w:p w14:paraId="71312E9D" w14:textId="77777777" w:rsidR="00710429" w:rsidRPr="006139B2" w:rsidRDefault="00710429" w:rsidP="00710429">
      <w:pPr>
        <w:rPr>
          <w:noProof/>
          <w:color w:val="4C4747"/>
        </w:rPr>
      </w:pPr>
      <w:r w:rsidRPr="006139B2">
        <w:rPr>
          <w:noProof/>
          <w:color w:val="4C4747"/>
        </w:rPr>
        <w:t>•</w:t>
      </w:r>
      <w:r w:rsidRPr="006139B2">
        <w:rPr>
          <w:noProof/>
          <w:color w:val="4C4747"/>
        </w:rPr>
        <w:tab/>
        <w:t>Oficina de Acceso a la Información</w:t>
      </w:r>
    </w:p>
    <w:p w14:paraId="06D62E55" w14:textId="77777777" w:rsidR="00710429" w:rsidRPr="006139B2" w:rsidRDefault="00710429" w:rsidP="00710429">
      <w:pPr>
        <w:rPr>
          <w:noProof/>
          <w:color w:val="4C4747"/>
        </w:rPr>
      </w:pPr>
      <w:r w:rsidRPr="006139B2">
        <w:rPr>
          <w:noProof/>
          <w:color w:val="4C4747"/>
        </w:rPr>
        <w:t>•</w:t>
      </w:r>
      <w:r w:rsidRPr="006139B2">
        <w:rPr>
          <w:noProof/>
          <w:color w:val="4C4747"/>
        </w:rPr>
        <w:tab/>
        <w:t>División de Servicios Generales Con:</w:t>
      </w:r>
    </w:p>
    <w:p w14:paraId="61BC1891" w14:textId="77777777" w:rsidR="00710429" w:rsidRPr="006139B2" w:rsidRDefault="00710429" w:rsidP="00710429">
      <w:pPr>
        <w:rPr>
          <w:noProof/>
          <w:color w:val="4C4747"/>
        </w:rPr>
      </w:pPr>
      <w:r w:rsidRPr="006139B2">
        <w:rPr>
          <w:noProof/>
          <w:color w:val="4C4747"/>
        </w:rPr>
        <w:t></w:t>
      </w:r>
      <w:r w:rsidRPr="006139B2">
        <w:rPr>
          <w:noProof/>
          <w:color w:val="4C4747"/>
        </w:rPr>
        <w:tab/>
        <w:t>Sección de Transportación,</w:t>
      </w:r>
    </w:p>
    <w:p w14:paraId="08075A88" w14:textId="77777777" w:rsidR="00710429" w:rsidRPr="006139B2" w:rsidRDefault="00710429" w:rsidP="00710429">
      <w:pPr>
        <w:rPr>
          <w:noProof/>
          <w:color w:val="4C4747"/>
        </w:rPr>
      </w:pPr>
      <w:r w:rsidRPr="006139B2">
        <w:rPr>
          <w:noProof/>
          <w:color w:val="4C4747"/>
        </w:rPr>
        <w:t></w:t>
      </w:r>
      <w:r w:rsidRPr="006139B2">
        <w:rPr>
          <w:noProof/>
          <w:color w:val="4C4747"/>
        </w:rPr>
        <w:tab/>
        <w:t xml:space="preserve">Sección de Transportación, </w:t>
      </w:r>
    </w:p>
    <w:p w14:paraId="4D028732" w14:textId="77777777" w:rsidR="00D918EA" w:rsidRPr="006139B2" w:rsidRDefault="00710429" w:rsidP="00710429">
      <w:pPr>
        <w:rPr>
          <w:noProof/>
          <w:color w:val="4C4747"/>
        </w:rPr>
      </w:pPr>
      <w:r w:rsidRPr="006139B2">
        <w:rPr>
          <w:noProof/>
          <w:color w:val="4C4747"/>
        </w:rPr>
        <w:t>•</w:t>
      </w:r>
      <w:r w:rsidRPr="006139B2">
        <w:rPr>
          <w:noProof/>
          <w:color w:val="4C4747"/>
        </w:rPr>
        <w:tab/>
        <w:t xml:space="preserve">División de Mantenimiento Con: (Fontanería, </w:t>
      </w:r>
    </w:p>
    <w:p w14:paraId="1D28BD72" w14:textId="381A535C" w:rsidR="00710429" w:rsidRPr="006139B2" w:rsidRDefault="00D918EA" w:rsidP="00710429">
      <w:pPr>
        <w:rPr>
          <w:noProof/>
          <w:color w:val="4C4747"/>
        </w:rPr>
      </w:pPr>
      <w:r w:rsidRPr="006139B2">
        <w:rPr>
          <w:noProof/>
          <w:color w:val="4C4747"/>
        </w:rPr>
        <w:t xml:space="preserve">         </w:t>
      </w:r>
      <w:r w:rsidR="00710429" w:rsidRPr="006139B2">
        <w:rPr>
          <w:noProof/>
          <w:color w:val="4C4747"/>
        </w:rPr>
        <w:t xml:space="preserve">Electromecánica, Albañilería).  </w:t>
      </w:r>
    </w:p>
    <w:p w14:paraId="51AE9516" w14:textId="77777777" w:rsidR="00D918EA" w:rsidRPr="006139B2" w:rsidRDefault="00710429" w:rsidP="00B5612A">
      <w:pPr>
        <w:jc w:val="both"/>
        <w:rPr>
          <w:noProof/>
          <w:color w:val="4C4747"/>
        </w:rPr>
      </w:pPr>
      <w:r w:rsidRPr="006139B2">
        <w:rPr>
          <w:noProof/>
          <w:color w:val="4C4747"/>
        </w:rPr>
        <w:t>•</w:t>
      </w:r>
      <w:r w:rsidRPr="006139B2">
        <w:rPr>
          <w:noProof/>
          <w:color w:val="4C4747"/>
        </w:rPr>
        <w:tab/>
      </w:r>
      <w:r w:rsidRPr="003A4D46">
        <w:rPr>
          <w:noProof/>
          <w:color w:val="4C4747"/>
        </w:rPr>
        <w:t>Departamento</w:t>
      </w:r>
      <w:r w:rsidRPr="006139B2">
        <w:rPr>
          <w:noProof/>
          <w:color w:val="4C4747"/>
        </w:rPr>
        <w:t xml:space="preserve"> de Tecnologías de la Información y la </w:t>
      </w:r>
    </w:p>
    <w:p w14:paraId="5BA37018" w14:textId="4B8F0159" w:rsidR="00710429" w:rsidRPr="006139B2" w:rsidRDefault="00D918EA" w:rsidP="00710429">
      <w:pPr>
        <w:rPr>
          <w:noProof/>
          <w:color w:val="4C4747"/>
        </w:rPr>
      </w:pPr>
      <w:r w:rsidRPr="006139B2">
        <w:rPr>
          <w:noProof/>
          <w:color w:val="4C4747"/>
        </w:rPr>
        <w:t xml:space="preserve">         </w:t>
      </w:r>
      <w:r w:rsidR="00710429" w:rsidRPr="006139B2">
        <w:rPr>
          <w:noProof/>
          <w:color w:val="4C4747"/>
        </w:rPr>
        <w:t>Comunicación</w:t>
      </w:r>
    </w:p>
    <w:p w14:paraId="10B99AB7" w14:textId="7C654DDB" w:rsidR="00710429" w:rsidRPr="003A304C" w:rsidRDefault="00710429" w:rsidP="00710429">
      <w:pPr>
        <w:rPr>
          <w:rFonts w:eastAsiaTheme="majorEastAsia" w:cstheme="majorBidi"/>
          <w:b/>
          <w:bCs/>
        </w:rPr>
      </w:pPr>
      <w:r w:rsidRPr="003A304C">
        <w:rPr>
          <w:rFonts w:eastAsiaTheme="majorEastAsia" w:cstheme="majorBidi"/>
          <w:b/>
          <w:bCs/>
        </w:rPr>
        <w:t>Nivel Sustantivo U Operativo</w:t>
      </w:r>
    </w:p>
    <w:p w14:paraId="3B711E05" w14:textId="77777777" w:rsidR="00710429" w:rsidRPr="006139B2" w:rsidRDefault="00710429" w:rsidP="00710429">
      <w:pPr>
        <w:rPr>
          <w:noProof/>
          <w:color w:val="4C4747"/>
        </w:rPr>
      </w:pPr>
      <w:r w:rsidRPr="006139B2">
        <w:rPr>
          <w:noProof/>
          <w:color w:val="4C4747"/>
        </w:rPr>
        <w:t>•</w:t>
      </w:r>
      <w:r w:rsidRPr="006139B2">
        <w:rPr>
          <w:noProof/>
          <w:color w:val="4C4747"/>
        </w:rPr>
        <w:tab/>
        <w:t>Dirección de Administración de Bienes Muebles e Inmuebles</w:t>
      </w:r>
    </w:p>
    <w:p w14:paraId="7D9980DA" w14:textId="77777777" w:rsidR="00710429" w:rsidRPr="006139B2" w:rsidRDefault="00710429" w:rsidP="00710429">
      <w:pPr>
        <w:rPr>
          <w:noProof/>
          <w:color w:val="4C4747"/>
        </w:rPr>
      </w:pPr>
      <w:r w:rsidRPr="006139B2">
        <w:rPr>
          <w:noProof/>
          <w:color w:val="4C4747"/>
        </w:rPr>
        <w:t>•</w:t>
      </w:r>
      <w:r w:rsidRPr="006139B2">
        <w:rPr>
          <w:noProof/>
          <w:color w:val="4C4747"/>
        </w:rPr>
        <w:tab/>
        <w:t>Departamento de Bienes Muebles con:</w:t>
      </w:r>
    </w:p>
    <w:p w14:paraId="04F11FA3" w14:textId="77777777" w:rsidR="00710429" w:rsidRPr="006139B2" w:rsidRDefault="00710429" w:rsidP="00710429">
      <w:pPr>
        <w:rPr>
          <w:noProof/>
          <w:color w:val="4C4747"/>
        </w:rPr>
      </w:pPr>
      <w:r w:rsidRPr="006139B2">
        <w:rPr>
          <w:noProof/>
          <w:color w:val="4C4747"/>
        </w:rPr>
        <w:t></w:t>
      </w:r>
      <w:r w:rsidRPr="006139B2">
        <w:rPr>
          <w:noProof/>
          <w:color w:val="4C4747"/>
        </w:rPr>
        <w:tab/>
        <w:t>División de Vehículos de Motor</w:t>
      </w:r>
    </w:p>
    <w:p w14:paraId="31576E2F" w14:textId="77777777" w:rsidR="00710429" w:rsidRPr="006139B2" w:rsidRDefault="00710429" w:rsidP="00710429">
      <w:pPr>
        <w:rPr>
          <w:noProof/>
          <w:color w:val="4C4747"/>
        </w:rPr>
      </w:pPr>
      <w:r w:rsidRPr="006139B2">
        <w:rPr>
          <w:noProof/>
          <w:color w:val="4C4747"/>
        </w:rPr>
        <w:t></w:t>
      </w:r>
      <w:r w:rsidRPr="006139B2">
        <w:rPr>
          <w:noProof/>
          <w:color w:val="4C4747"/>
        </w:rPr>
        <w:tab/>
        <w:t>División de Bienes Perecederos y Semovientes</w:t>
      </w:r>
    </w:p>
    <w:p w14:paraId="022ABCDF" w14:textId="77777777" w:rsidR="00710429" w:rsidRPr="006139B2" w:rsidRDefault="00710429" w:rsidP="00710429">
      <w:pPr>
        <w:rPr>
          <w:noProof/>
          <w:color w:val="4C4747"/>
        </w:rPr>
      </w:pPr>
      <w:r w:rsidRPr="006139B2">
        <w:rPr>
          <w:noProof/>
          <w:color w:val="4C4747"/>
        </w:rPr>
        <w:t>•</w:t>
      </w:r>
      <w:r w:rsidRPr="006139B2">
        <w:rPr>
          <w:noProof/>
          <w:color w:val="4C4747"/>
        </w:rPr>
        <w:tab/>
        <w:t>Departamento de Administración de Bienes Inmuebles</w:t>
      </w:r>
    </w:p>
    <w:p w14:paraId="3C9C688A" w14:textId="77777777" w:rsidR="00710429" w:rsidRPr="006139B2" w:rsidRDefault="00710429" w:rsidP="00710429">
      <w:pPr>
        <w:rPr>
          <w:noProof/>
          <w:color w:val="4C4747"/>
        </w:rPr>
      </w:pPr>
      <w:r w:rsidRPr="006139B2">
        <w:rPr>
          <w:noProof/>
          <w:color w:val="4C4747"/>
        </w:rPr>
        <w:t></w:t>
      </w:r>
      <w:r w:rsidRPr="006139B2">
        <w:rPr>
          <w:noProof/>
          <w:color w:val="4C4747"/>
        </w:rPr>
        <w:tab/>
        <w:t>División de Inmuebles Urbanos</w:t>
      </w:r>
    </w:p>
    <w:p w14:paraId="57635272" w14:textId="48338168" w:rsidR="00710429" w:rsidRPr="006139B2" w:rsidRDefault="00710429" w:rsidP="00710429">
      <w:pPr>
        <w:rPr>
          <w:noProof/>
          <w:color w:val="4C4747"/>
        </w:rPr>
      </w:pPr>
      <w:r w:rsidRPr="006139B2">
        <w:rPr>
          <w:noProof/>
          <w:color w:val="4C4747"/>
        </w:rPr>
        <w:t></w:t>
      </w:r>
      <w:r w:rsidRPr="006139B2">
        <w:rPr>
          <w:noProof/>
          <w:color w:val="4C4747"/>
        </w:rPr>
        <w:tab/>
        <w:t>División de Inmuebles Rurales</w:t>
      </w:r>
      <w:r w:rsidR="00D918EA" w:rsidRPr="006139B2">
        <w:rPr>
          <w:noProof/>
          <w:color w:val="4C4747"/>
        </w:rPr>
        <w:t>.</w:t>
      </w:r>
    </w:p>
    <w:p w14:paraId="242CEF97" w14:textId="77777777" w:rsidR="00D918EA" w:rsidRPr="006139B2" w:rsidRDefault="00D918EA" w:rsidP="00710429">
      <w:pPr>
        <w:rPr>
          <w:b/>
          <w:bCs/>
          <w:noProof/>
          <w:color w:val="4C4747"/>
        </w:rPr>
      </w:pPr>
    </w:p>
    <w:p w14:paraId="2DAAFA75" w14:textId="77777777" w:rsidR="00372221" w:rsidRPr="00011AEA" w:rsidRDefault="00372221" w:rsidP="00011AEA">
      <w:pPr>
        <w:pStyle w:val="Ttulo2"/>
        <w:rPr>
          <w:b/>
          <w:bCs/>
          <w:color w:val="767171"/>
          <w:sz w:val="28"/>
          <w:szCs w:val="28"/>
        </w:rPr>
      </w:pPr>
      <w:bookmarkStart w:id="14" w:name="_Toc156559353"/>
      <w:r w:rsidRPr="00011AEA">
        <w:rPr>
          <w:b/>
          <w:bCs/>
          <w:color w:val="767171"/>
          <w:sz w:val="28"/>
          <w:szCs w:val="28"/>
        </w:rPr>
        <w:lastRenderedPageBreak/>
        <w:t>2.</w:t>
      </w:r>
      <w:r w:rsidRPr="003A4D46">
        <w:rPr>
          <w:b/>
          <w:bCs/>
          <w:color w:val="767171"/>
          <w:sz w:val="28"/>
          <w:szCs w:val="28"/>
        </w:rPr>
        <w:t>4</w:t>
      </w:r>
      <w:r w:rsidRPr="003A4D46">
        <w:rPr>
          <w:b/>
          <w:bCs/>
          <w:color w:val="767171"/>
          <w:sz w:val="28"/>
          <w:szCs w:val="28"/>
        </w:rPr>
        <w:tab/>
      </w:r>
      <w:r w:rsidRPr="00810E7B">
        <w:rPr>
          <w:b/>
          <w:bCs/>
          <w:color w:val="767171"/>
          <w:sz w:val="28"/>
          <w:szCs w:val="28"/>
        </w:rPr>
        <w:t>Planificación Estratégica Institucional</w:t>
      </w:r>
      <w:bookmarkEnd w:id="14"/>
    </w:p>
    <w:p w14:paraId="13571720" w14:textId="57E31B55" w:rsidR="00372221" w:rsidRPr="006139B2" w:rsidRDefault="00372221" w:rsidP="00372221">
      <w:pPr>
        <w:spacing w:line="360" w:lineRule="auto"/>
        <w:jc w:val="both"/>
        <w:rPr>
          <w:noProof/>
          <w:color w:val="4C4747"/>
        </w:rPr>
      </w:pPr>
      <w:r w:rsidRPr="006139B2">
        <w:rPr>
          <w:noProof/>
          <w:color w:val="4C4747"/>
        </w:rPr>
        <w:t xml:space="preserve">La Oficina de Custodia y Administración de Bienes Incautados y Decomisados (OCABID), </w:t>
      </w:r>
      <w:r w:rsidR="003A4D46">
        <w:rPr>
          <w:noProof/>
          <w:color w:val="4C4747"/>
        </w:rPr>
        <w:t>en el</w:t>
      </w:r>
      <w:r w:rsidRPr="006139B2">
        <w:rPr>
          <w:noProof/>
          <w:color w:val="4C4747"/>
        </w:rPr>
        <w:t xml:space="preserve"> año 2021, aprobó su Plan Estratégico Institucional 2021-2024. La elaboración de este plan contó con la asesoría y validación del Ministerio de Economía, Planificación y Desarrollo, en su calidad de órgano rector del Sistema Nacional de Planificación e Inversión Pública.</w:t>
      </w:r>
    </w:p>
    <w:p w14:paraId="0F1ED815" w14:textId="77777777" w:rsidR="00372221" w:rsidRPr="006139B2" w:rsidRDefault="00372221" w:rsidP="00372221">
      <w:pPr>
        <w:spacing w:line="360" w:lineRule="auto"/>
        <w:jc w:val="both"/>
        <w:rPr>
          <w:noProof/>
          <w:color w:val="4C4747"/>
        </w:rPr>
      </w:pPr>
      <w:r w:rsidRPr="006139B2">
        <w:rPr>
          <w:noProof/>
          <w:color w:val="4C4747"/>
        </w:rPr>
        <w:t>Este plan tiene el objetivo de desarrollar esfuerzos destinados fortalecer el desarrollo institucional, así como las capacidades gerenciales, condiciones necesarias para que al final del 2021, la OCABID esté totalmente fortalecida a todos los niveles, y por consiguiente en condiciones de ejecutar de manera eficiente los procesos y actividades requerido para el logro de su misión.</w:t>
      </w:r>
    </w:p>
    <w:p w14:paraId="2D544C9C" w14:textId="77777777" w:rsidR="00372221" w:rsidRPr="006139B2" w:rsidRDefault="00372221" w:rsidP="00372221">
      <w:pPr>
        <w:spacing w:line="360" w:lineRule="auto"/>
        <w:jc w:val="both"/>
        <w:rPr>
          <w:noProof/>
          <w:color w:val="4C4747"/>
        </w:rPr>
      </w:pPr>
      <w:r w:rsidRPr="006139B2">
        <w:rPr>
          <w:noProof/>
          <w:color w:val="4C4747"/>
        </w:rPr>
        <w:t>Para la definición del Plan Estratégico Institucional de la OCABID, se realizó un análisis FODA (Fortalezas, Oportunidades, Debilidades y Amenazas) de la organización, en función de lo cual se definieron dos objetivos estratégicos:</w:t>
      </w:r>
    </w:p>
    <w:p w14:paraId="160BD23E" w14:textId="77777777" w:rsidR="00372221" w:rsidRPr="006139B2" w:rsidRDefault="00372221" w:rsidP="00372221">
      <w:pPr>
        <w:spacing w:line="360" w:lineRule="auto"/>
        <w:jc w:val="both"/>
        <w:rPr>
          <w:noProof/>
          <w:color w:val="4C4747"/>
        </w:rPr>
      </w:pPr>
      <w:r w:rsidRPr="006139B2">
        <w:rPr>
          <w:noProof/>
          <w:color w:val="4C4747"/>
        </w:rPr>
        <w:t>Eje Estratégico I: Fortalecimiento Institucional. Este eje ha sido estructurado con un objetivo estratégico: “Establecer una gestión institucional eficiente, transparente y orientada a resultado”, persigue el fortalecimiento de las capacidades institucionales, a fin que la organización se coloque en posición de lograr de forma eficiente los resultados propuestos que se traduzcan en el cumplimiento de la misión de la institución.</w:t>
      </w:r>
    </w:p>
    <w:p w14:paraId="5E8D58A2" w14:textId="7D9A7933" w:rsidR="00372221" w:rsidRPr="006139B2" w:rsidRDefault="00372221" w:rsidP="00372221">
      <w:pPr>
        <w:spacing w:line="360" w:lineRule="auto"/>
        <w:jc w:val="both"/>
        <w:rPr>
          <w:noProof/>
          <w:color w:val="4C4747"/>
        </w:rPr>
      </w:pPr>
      <w:r w:rsidRPr="006139B2">
        <w:rPr>
          <w:noProof/>
          <w:color w:val="4C4747"/>
        </w:rPr>
        <w:t>Eje Estratégico II: Administración de Bienes Incautados y Decomisados. Este eje está estructurado con un objetivo estratégico, “Diseñar e implementar un adecuado sistema de administración de los bienes incautados y decomisados”; básicamente, persigue la conformación de un sistema que permita realizar de manera eficiente, la recepción y registro de los bienes incautados y decomisados producto del lavado de activos y otras infracciones graves, garantizar la custodia y conservación de dichos bienes, así como una posterior gestión administrativa eficiente de dichos bienes que permita la generación de ingresos económicos que serán utilizados para la prevención y combate del delito, lo cual se traducirá en el fortalecimiento del Estado de Derecho.</w:t>
      </w:r>
    </w:p>
    <w:p w14:paraId="3537E5BC" w14:textId="37493F06" w:rsidR="00D918EA" w:rsidRPr="006139B2" w:rsidRDefault="00372221" w:rsidP="00937330">
      <w:pPr>
        <w:spacing w:line="360" w:lineRule="auto"/>
        <w:jc w:val="both"/>
        <w:rPr>
          <w:noProof/>
          <w:color w:val="4C4747"/>
        </w:rPr>
      </w:pPr>
      <w:r w:rsidRPr="006139B2">
        <w:rPr>
          <w:noProof/>
          <w:color w:val="4C4747"/>
        </w:rPr>
        <w:t>Para una mejor ilustración a continuación, presentamos un cuadro contentivo de resumen de los ejes, objetivos y resultados estratégicos definidos en el Plan.</w:t>
      </w:r>
    </w:p>
    <w:p w14:paraId="2EF849F7" w14:textId="77777777" w:rsidR="00466407" w:rsidRPr="006139B2" w:rsidRDefault="00466407" w:rsidP="00937330">
      <w:pPr>
        <w:spacing w:line="360" w:lineRule="auto"/>
        <w:jc w:val="both"/>
        <w:rPr>
          <w:noProof/>
          <w:color w:val="4C4747"/>
        </w:rPr>
      </w:pPr>
    </w:p>
    <w:p w14:paraId="099F244F" w14:textId="2BB6E228" w:rsidR="00466407" w:rsidRPr="006139B2" w:rsidRDefault="00466407" w:rsidP="00937330">
      <w:pPr>
        <w:spacing w:line="360" w:lineRule="auto"/>
        <w:jc w:val="both"/>
        <w:rPr>
          <w:noProof/>
          <w:color w:val="4C4747"/>
        </w:rPr>
      </w:pPr>
      <w:r w:rsidRPr="006139B2">
        <w:rPr>
          <w:noProof/>
          <w:color w:val="4C4747"/>
          <w:lang w:val="en-US"/>
        </w:rPr>
        <w:drawing>
          <wp:inline distT="0" distB="0" distL="0" distR="0" wp14:anchorId="57DFFB5E" wp14:editId="4A55552E">
            <wp:extent cx="4953000" cy="2638532"/>
            <wp:effectExtent l="0" t="0" r="0" b="9525"/>
            <wp:docPr id="8902775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54235" cy="2639190"/>
                    </a:xfrm>
                    <a:prstGeom prst="rect">
                      <a:avLst/>
                    </a:prstGeom>
                    <a:noFill/>
                  </pic:spPr>
                </pic:pic>
              </a:graphicData>
            </a:graphic>
          </wp:inline>
        </w:drawing>
      </w:r>
    </w:p>
    <w:p w14:paraId="7F0995A1" w14:textId="77777777" w:rsidR="00466407" w:rsidRPr="006139B2" w:rsidRDefault="00466407" w:rsidP="00937330">
      <w:pPr>
        <w:spacing w:line="360" w:lineRule="auto"/>
        <w:jc w:val="both"/>
        <w:rPr>
          <w:noProof/>
          <w:color w:val="4C4747"/>
        </w:rPr>
      </w:pPr>
    </w:p>
    <w:p w14:paraId="0D668D41" w14:textId="074E5BAB" w:rsidR="00654164" w:rsidRDefault="00466407" w:rsidP="00466407">
      <w:pPr>
        <w:spacing w:line="360" w:lineRule="auto"/>
        <w:jc w:val="both"/>
        <w:rPr>
          <w:noProof/>
          <w:color w:val="4C4747"/>
        </w:rPr>
      </w:pPr>
      <w:r w:rsidRPr="006139B2">
        <w:rPr>
          <w:noProof/>
          <w:color w:val="4C4747"/>
          <w:lang w:val="en-US"/>
        </w:rPr>
        <w:drawing>
          <wp:inline distT="0" distB="0" distL="0" distR="0" wp14:anchorId="33A8080E" wp14:editId="7BFBB511">
            <wp:extent cx="4639310" cy="3438525"/>
            <wp:effectExtent l="0" t="0" r="8890" b="9525"/>
            <wp:docPr id="21344234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39310" cy="3438525"/>
                    </a:xfrm>
                    <a:prstGeom prst="rect">
                      <a:avLst/>
                    </a:prstGeom>
                    <a:noFill/>
                  </pic:spPr>
                </pic:pic>
              </a:graphicData>
            </a:graphic>
          </wp:inline>
        </w:drawing>
      </w:r>
    </w:p>
    <w:p w14:paraId="3DAEBDBC" w14:textId="77777777" w:rsidR="00905C05" w:rsidRDefault="00905C05" w:rsidP="00466407">
      <w:pPr>
        <w:spacing w:line="360" w:lineRule="auto"/>
        <w:jc w:val="both"/>
        <w:rPr>
          <w:noProof/>
          <w:color w:val="4C4747"/>
        </w:rPr>
      </w:pPr>
    </w:p>
    <w:p w14:paraId="03399C26" w14:textId="77777777" w:rsidR="00905C05" w:rsidRDefault="00905C05" w:rsidP="00466407">
      <w:pPr>
        <w:spacing w:line="360" w:lineRule="auto"/>
        <w:jc w:val="both"/>
        <w:rPr>
          <w:noProof/>
          <w:color w:val="4C4747"/>
        </w:rPr>
      </w:pPr>
    </w:p>
    <w:p w14:paraId="6FE5467B" w14:textId="77777777" w:rsidR="00905C05" w:rsidRDefault="00905C05" w:rsidP="00466407">
      <w:pPr>
        <w:spacing w:line="360" w:lineRule="auto"/>
        <w:jc w:val="both"/>
        <w:rPr>
          <w:noProof/>
          <w:color w:val="4C4747"/>
        </w:rPr>
      </w:pPr>
    </w:p>
    <w:p w14:paraId="24D49EB9" w14:textId="77777777" w:rsidR="00905C05" w:rsidRDefault="00905C05" w:rsidP="00466407">
      <w:pPr>
        <w:spacing w:line="360" w:lineRule="auto"/>
        <w:jc w:val="both"/>
        <w:rPr>
          <w:noProof/>
          <w:color w:val="4C4747"/>
        </w:rPr>
      </w:pPr>
    </w:p>
    <w:p w14:paraId="20376948" w14:textId="77777777" w:rsidR="00905C05" w:rsidRDefault="00905C05" w:rsidP="00466407">
      <w:pPr>
        <w:spacing w:line="360" w:lineRule="auto"/>
        <w:jc w:val="both"/>
        <w:rPr>
          <w:noProof/>
          <w:color w:val="4C4747"/>
        </w:rPr>
      </w:pPr>
    </w:p>
    <w:p w14:paraId="34CF046D" w14:textId="77777777" w:rsidR="00905C05" w:rsidRDefault="00905C05" w:rsidP="00466407">
      <w:pPr>
        <w:spacing w:line="360" w:lineRule="auto"/>
        <w:jc w:val="both"/>
        <w:rPr>
          <w:noProof/>
          <w:color w:val="4C4747"/>
        </w:rPr>
      </w:pPr>
    </w:p>
    <w:p w14:paraId="6FD6ABE4" w14:textId="77777777" w:rsidR="00905C05" w:rsidRDefault="00905C05" w:rsidP="00466407">
      <w:pPr>
        <w:spacing w:line="360" w:lineRule="auto"/>
        <w:jc w:val="both"/>
        <w:rPr>
          <w:noProof/>
          <w:color w:val="4C4747"/>
        </w:rPr>
      </w:pPr>
    </w:p>
    <w:p w14:paraId="37A02330" w14:textId="77777777" w:rsidR="00905C05" w:rsidRDefault="00905C05" w:rsidP="00466407">
      <w:pPr>
        <w:spacing w:line="360" w:lineRule="auto"/>
        <w:jc w:val="both"/>
        <w:rPr>
          <w:noProof/>
          <w:color w:val="4C4747"/>
        </w:rPr>
      </w:pPr>
    </w:p>
    <w:p w14:paraId="00729362" w14:textId="77777777" w:rsidR="00905C05" w:rsidRPr="006139B2" w:rsidRDefault="00905C05" w:rsidP="00466407">
      <w:pPr>
        <w:spacing w:line="360" w:lineRule="auto"/>
        <w:jc w:val="both"/>
        <w:rPr>
          <w:noProof/>
          <w:color w:val="4C4747"/>
        </w:rPr>
      </w:pPr>
    </w:p>
    <w:p w14:paraId="5E396B73" w14:textId="77777777" w:rsidR="00654164" w:rsidRPr="00011AEA" w:rsidRDefault="00654164" w:rsidP="00011AEA">
      <w:pPr>
        <w:pStyle w:val="Ttulo1"/>
        <w:rPr>
          <w:rFonts w:eastAsiaTheme="minorHAnsi" w:cs="Times New Roman"/>
          <w:bCs/>
          <w:color w:val="767171"/>
          <w:szCs w:val="28"/>
        </w:rPr>
      </w:pPr>
      <w:bookmarkStart w:id="15" w:name="_Toc156559354"/>
      <w:r w:rsidRPr="00011AEA">
        <w:rPr>
          <w:rFonts w:eastAsiaTheme="minorHAnsi" w:cs="Times New Roman"/>
          <w:bCs/>
          <w:color w:val="767171"/>
          <w:szCs w:val="28"/>
        </w:rPr>
        <w:lastRenderedPageBreak/>
        <w:t>RESULTADOS MISIONALES</w:t>
      </w:r>
      <w:bookmarkEnd w:id="15"/>
    </w:p>
    <w:p w14:paraId="5BDBF66A" w14:textId="77777777" w:rsidR="00654164" w:rsidRPr="006139B2" w:rsidRDefault="00654164" w:rsidP="00654164">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31BE5B00" w:rsidR="00654164" w:rsidRPr="006139B2" w:rsidRDefault="00654164" w:rsidP="00654164">
      <w:pPr>
        <w:jc w:val="center"/>
        <w:rPr>
          <w:rFonts w:eastAsia="Calibri"/>
          <w:color w:val="4C4747"/>
          <w:szCs w:val="36"/>
        </w:rPr>
      </w:pPr>
      <w:r w:rsidRPr="006139B2">
        <w:rPr>
          <w:rFonts w:eastAsia="Calibri"/>
          <w:color w:val="4C4747"/>
          <w:szCs w:val="36"/>
        </w:rPr>
        <w:t xml:space="preserve">Memoria </w:t>
      </w:r>
      <w:r w:rsidR="00710429" w:rsidRPr="006139B2">
        <w:rPr>
          <w:rFonts w:eastAsia="Calibri"/>
          <w:color w:val="4C4747"/>
          <w:szCs w:val="36"/>
        </w:rPr>
        <w:t>Institucional</w:t>
      </w:r>
      <w:r w:rsidRPr="006139B2">
        <w:rPr>
          <w:rFonts w:eastAsia="Calibri"/>
          <w:color w:val="4C4747"/>
          <w:szCs w:val="36"/>
        </w:rPr>
        <w:t xml:space="preserve"> 202</w:t>
      </w:r>
      <w:r w:rsidR="009547F0" w:rsidRPr="006139B2">
        <w:rPr>
          <w:rFonts w:eastAsia="Calibri"/>
          <w:color w:val="4C4747"/>
          <w:szCs w:val="36"/>
        </w:rPr>
        <w:t>3</w:t>
      </w:r>
    </w:p>
    <w:p w14:paraId="3B72A869" w14:textId="6ACD0509" w:rsidR="000A31A2" w:rsidRPr="009B6E7D" w:rsidRDefault="000A31A2" w:rsidP="009B6E7D">
      <w:pPr>
        <w:pStyle w:val="Ttulo2"/>
        <w:rPr>
          <w:b/>
          <w:bCs/>
          <w:color w:val="767171"/>
          <w:sz w:val="28"/>
          <w:szCs w:val="28"/>
        </w:rPr>
      </w:pPr>
      <w:bookmarkStart w:id="16" w:name="_Toc156559355"/>
      <w:r w:rsidRPr="009B6E7D">
        <w:rPr>
          <w:b/>
          <w:bCs/>
          <w:color w:val="767171"/>
          <w:sz w:val="28"/>
          <w:szCs w:val="28"/>
        </w:rPr>
        <w:t>Información Cuantitativa, Cualitativa Indicadores de los</w:t>
      </w:r>
      <w:r w:rsidR="007E08B7" w:rsidRPr="009B6E7D">
        <w:rPr>
          <w:b/>
          <w:bCs/>
          <w:color w:val="767171"/>
          <w:sz w:val="28"/>
          <w:szCs w:val="28"/>
        </w:rPr>
        <w:t xml:space="preserve"> </w:t>
      </w:r>
      <w:r w:rsidRPr="009B6E7D">
        <w:rPr>
          <w:b/>
          <w:bCs/>
          <w:color w:val="767171"/>
          <w:sz w:val="28"/>
          <w:szCs w:val="28"/>
        </w:rPr>
        <w:t>procesos Misionales</w:t>
      </w:r>
      <w:bookmarkEnd w:id="16"/>
    </w:p>
    <w:p w14:paraId="2C9852BA" w14:textId="025FECB2" w:rsidR="00B44FE7" w:rsidRPr="006139B2" w:rsidRDefault="00B44FE7" w:rsidP="00B44FE7">
      <w:pPr>
        <w:spacing w:line="360" w:lineRule="auto"/>
        <w:jc w:val="both"/>
        <w:rPr>
          <w:rFonts w:eastAsia="Calibri"/>
          <w:noProof/>
          <w:color w:val="4C4747"/>
        </w:rPr>
      </w:pPr>
      <w:r w:rsidRPr="006139B2">
        <w:rPr>
          <w:rFonts w:eastAsia="Calibri"/>
          <w:noProof/>
          <w:color w:val="4C4747"/>
        </w:rPr>
        <w:t>La Dirección Ejecutiva, de</w:t>
      </w:r>
      <w:r w:rsidR="00810E7B">
        <w:rPr>
          <w:rFonts w:eastAsia="Calibri"/>
          <w:noProof/>
          <w:color w:val="4C4747"/>
        </w:rPr>
        <w:t>l</w:t>
      </w:r>
      <w:r w:rsidRPr="006139B2">
        <w:rPr>
          <w:rFonts w:eastAsia="Calibri"/>
          <w:noProof/>
          <w:color w:val="4C4747"/>
        </w:rPr>
        <w:t xml:space="preserve"> Instituto de Custodia y Administración de Bienes Incautados, Decomisados y Extinción de Dominio </w:t>
      </w:r>
      <w:r w:rsidRPr="006139B2">
        <w:rPr>
          <w:rFonts w:eastAsia="Calibri"/>
          <w:noProof/>
          <w:color w:val="4C4747"/>
          <w:sz w:val="22"/>
          <w:szCs w:val="22"/>
        </w:rPr>
        <w:t>(</w:t>
      </w:r>
      <w:r w:rsidRPr="006139B2">
        <w:rPr>
          <w:rFonts w:eastAsia="Calibri"/>
          <w:noProof/>
          <w:color w:val="4C4747"/>
        </w:rPr>
        <w:t>INCABIDE</w:t>
      </w:r>
      <w:r w:rsidRPr="006139B2">
        <w:rPr>
          <w:rFonts w:eastAsia="Calibri"/>
          <w:noProof/>
          <w:color w:val="4C4747"/>
          <w:sz w:val="22"/>
          <w:szCs w:val="22"/>
        </w:rPr>
        <w:t xml:space="preserve">), </w:t>
      </w:r>
      <w:r w:rsidRPr="006139B2">
        <w:rPr>
          <w:rFonts w:eastAsia="Calibri"/>
          <w:noProof/>
          <w:color w:val="4C4747"/>
        </w:rPr>
        <w:t xml:space="preserve">con el objetivo de dar seguimiento a los procesos correspondientes a la identificación, ubicación y recuperación de Bienes Incautados y Decomisados de los Bienes producto de las actividades ilícitas de lavado de activos y otras infracciones graves, de cara a la entrada en vigencia de la nueva Ley 340-22 de </w:t>
      </w:r>
      <w:r w:rsidR="00810E7B">
        <w:rPr>
          <w:rFonts w:eastAsia="Calibri"/>
          <w:noProof/>
          <w:color w:val="4C4747"/>
        </w:rPr>
        <w:t xml:space="preserve">Extinción de Dominio en el </w:t>
      </w:r>
      <w:r w:rsidRPr="006139B2">
        <w:rPr>
          <w:rFonts w:eastAsia="Calibri"/>
          <w:noProof/>
          <w:color w:val="4C4747"/>
        </w:rPr>
        <w:t>2023, dispuso la realización de trabajos coordinados entre los Departamentos de Bienes Inmuebles y Jurídica, los cuales están  realizando gestiones de coordinación con la Dirección General de Impuestos Internos (DGII) y el Departamento de Recuperación de Vehículos de la Policía Nacional (Plan Piloto), a los fines de eficientizar y optimizar los procesos que regularicen los bienes que actualmente se encuentran en m</w:t>
      </w:r>
      <w:r w:rsidR="00810E7B">
        <w:rPr>
          <w:rFonts w:eastAsia="Calibri"/>
          <w:noProof/>
          <w:color w:val="4C4747"/>
        </w:rPr>
        <w:t>anos de terceros, para</w:t>
      </w:r>
      <w:r w:rsidRPr="006139B2">
        <w:rPr>
          <w:rFonts w:eastAsia="Calibri"/>
          <w:noProof/>
          <w:color w:val="4C4747"/>
        </w:rPr>
        <w:t xml:space="preserve"> lograr la debida depuración y actualización de las condiciones de uso de dichos bienes.</w:t>
      </w:r>
    </w:p>
    <w:p w14:paraId="6AAA6463" w14:textId="742F9CF9" w:rsidR="00B44FE7" w:rsidRPr="006139B2" w:rsidRDefault="00B44FE7" w:rsidP="00B44FE7">
      <w:pPr>
        <w:spacing w:line="360" w:lineRule="auto"/>
        <w:jc w:val="both"/>
        <w:rPr>
          <w:rFonts w:eastAsia="Calibri"/>
          <w:noProof/>
          <w:color w:val="4C4747"/>
        </w:rPr>
      </w:pPr>
      <w:r w:rsidRPr="006139B2">
        <w:rPr>
          <w:rFonts w:eastAsia="Calibri"/>
          <w:noProof/>
          <w:color w:val="4C4747"/>
        </w:rPr>
        <w:t>Con el objetivo de garantizar la conservación de los bienes muebles e inmuebles, la Dirección Ejecutiva de mano con el equipo de inspección periódica</w:t>
      </w:r>
      <w:r w:rsidR="00810E7B">
        <w:rPr>
          <w:rFonts w:eastAsia="Calibri"/>
          <w:noProof/>
          <w:color w:val="4C4747"/>
        </w:rPr>
        <w:t>mente</w:t>
      </w:r>
      <w:r w:rsidRPr="006139B2">
        <w:rPr>
          <w:rFonts w:eastAsia="Calibri"/>
          <w:noProof/>
          <w:color w:val="4C4747"/>
        </w:rPr>
        <w:t xml:space="preserve"> da continuidad al arduo trabajo y esfuerzo de inspe</w:t>
      </w:r>
      <w:r w:rsidR="00810E7B">
        <w:rPr>
          <w:rFonts w:eastAsia="Calibri"/>
          <w:noProof/>
          <w:color w:val="4C4747"/>
        </w:rPr>
        <w:t>cción constante que realiza el D</w:t>
      </w:r>
      <w:r w:rsidRPr="006139B2">
        <w:rPr>
          <w:rFonts w:eastAsia="Calibri"/>
          <w:noProof/>
          <w:color w:val="4C4747"/>
        </w:rPr>
        <w:t>epartamento</w:t>
      </w:r>
      <w:r w:rsidR="00810E7B">
        <w:rPr>
          <w:rFonts w:eastAsia="Calibri"/>
          <w:noProof/>
          <w:color w:val="4C4747"/>
        </w:rPr>
        <w:t xml:space="preserve"> de Bienes</w:t>
      </w:r>
      <w:r w:rsidRPr="006139B2">
        <w:rPr>
          <w:rFonts w:eastAsia="Calibri"/>
          <w:noProof/>
          <w:color w:val="4C4747"/>
        </w:rPr>
        <w:t>, a los 6</w:t>
      </w:r>
      <w:r w:rsidR="00ED379B">
        <w:rPr>
          <w:rFonts w:eastAsia="Calibri"/>
          <w:noProof/>
          <w:color w:val="4C4747"/>
        </w:rPr>
        <w:t>2</w:t>
      </w:r>
      <w:r w:rsidRPr="006139B2">
        <w:rPr>
          <w:rFonts w:eastAsia="Calibri"/>
          <w:noProof/>
          <w:color w:val="4C4747"/>
        </w:rPr>
        <w:t xml:space="preserve"> inmuebles incautados y decomisados ubicados en diferentes puntos geográficos del país; los cuales incluyen: fincas, casas, apartamentos, locales comerciales, solares, almacenes, plazas comerciales, así como vehículos de motor que se encuentran hábiles y otros en estado de chatarras. </w:t>
      </w:r>
    </w:p>
    <w:p w14:paraId="25DA1A5C" w14:textId="77AD22D2" w:rsidR="00B44FE7" w:rsidRPr="006139B2" w:rsidRDefault="00B44FE7" w:rsidP="00B44FE7">
      <w:pPr>
        <w:spacing w:line="360" w:lineRule="auto"/>
        <w:jc w:val="both"/>
        <w:rPr>
          <w:rFonts w:eastAsia="Calibri"/>
          <w:noProof/>
          <w:color w:val="4C4747"/>
        </w:rPr>
      </w:pPr>
      <w:r w:rsidRPr="006139B2">
        <w:rPr>
          <w:rFonts w:eastAsia="Calibri"/>
          <w:noProof/>
          <w:color w:val="4C4747"/>
        </w:rPr>
        <w:t xml:space="preserve">El Departamento de Bienes Inmuebles, a los fines de dar cumplimiento a lo establecido en </w:t>
      </w:r>
      <w:r w:rsidR="00F84B94">
        <w:rPr>
          <w:rFonts w:eastAsia="Calibri"/>
          <w:noProof/>
          <w:color w:val="4C4747"/>
        </w:rPr>
        <w:t xml:space="preserve">la </w:t>
      </w:r>
      <w:r w:rsidRPr="006139B2">
        <w:rPr>
          <w:rFonts w:eastAsia="Calibri"/>
          <w:noProof/>
          <w:color w:val="4C4747"/>
        </w:rPr>
        <w:t xml:space="preserve">Ley 340-22 de Extinción de Dominio, </w:t>
      </w:r>
      <w:r w:rsidR="00F84B94">
        <w:rPr>
          <w:rFonts w:eastAsia="Calibri"/>
          <w:noProof/>
          <w:color w:val="4C4747"/>
        </w:rPr>
        <w:t xml:space="preserve">y </w:t>
      </w:r>
      <w:r w:rsidRPr="006139B2">
        <w:rPr>
          <w:rFonts w:eastAsia="Calibri"/>
          <w:noProof/>
          <w:color w:val="4C4747"/>
        </w:rPr>
        <w:t>la Ley 60-23 de Administración de Bienes Secuestrados, Incautados, y Abandonados en los Procesos Penales y en los Juicios de Extinción de Dominio, ha realizado trabajos de investigación, seguimientos y procedimientos, a los fines de reforzar y mantenerse actualizado respecto de los bienes inmuebles que serán objeto de administración del INCABIDE.</w:t>
      </w:r>
    </w:p>
    <w:p w14:paraId="3B320095" w14:textId="7D9CDCEC" w:rsidR="00B44FE7" w:rsidRPr="006139B2" w:rsidRDefault="00B44FE7" w:rsidP="00B44FE7">
      <w:pPr>
        <w:spacing w:line="360" w:lineRule="auto"/>
        <w:jc w:val="both"/>
        <w:rPr>
          <w:rFonts w:eastAsia="Calibri"/>
          <w:noProof/>
          <w:color w:val="4C4747"/>
        </w:rPr>
      </w:pPr>
      <w:r w:rsidRPr="006139B2">
        <w:rPr>
          <w:rFonts w:eastAsia="Calibri"/>
          <w:noProof/>
          <w:color w:val="4C4747"/>
        </w:rPr>
        <w:t>En adición a lo anterior, en coordinación con el Depar</w:t>
      </w:r>
      <w:r w:rsidR="00F84B94">
        <w:rPr>
          <w:rFonts w:eastAsia="Calibri"/>
          <w:noProof/>
          <w:color w:val="4C4747"/>
        </w:rPr>
        <w:t>tamento de Planificación de la i</w:t>
      </w:r>
      <w:r w:rsidRPr="006139B2">
        <w:rPr>
          <w:rFonts w:eastAsia="Calibri"/>
          <w:noProof/>
          <w:color w:val="4C4747"/>
        </w:rPr>
        <w:t>nstitución, se han realizado mejoras a l</w:t>
      </w:r>
      <w:r w:rsidR="00F84B94">
        <w:rPr>
          <w:rFonts w:eastAsia="Calibri"/>
          <w:noProof/>
          <w:color w:val="4C4747"/>
        </w:rPr>
        <w:t xml:space="preserve">os </w:t>
      </w:r>
      <w:r w:rsidR="00F84B94">
        <w:rPr>
          <w:rFonts w:eastAsia="Calibri"/>
          <w:noProof/>
          <w:color w:val="4C4747"/>
        </w:rPr>
        <w:lastRenderedPageBreak/>
        <w:t>procedimientos internos del D</w:t>
      </w:r>
      <w:r w:rsidRPr="006139B2">
        <w:rPr>
          <w:rFonts w:eastAsia="Calibri"/>
          <w:noProof/>
          <w:color w:val="4C4747"/>
        </w:rPr>
        <w:t>epartamento</w:t>
      </w:r>
      <w:r w:rsidR="00F84B94">
        <w:rPr>
          <w:rFonts w:eastAsia="Calibri"/>
          <w:noProof/>
          <w:color w:val="4C4747"/>
        </w:rPr>
        <w:t xml:space="preserve"> Bienes</w:t>
      </w:r>
      <w:r w:rsidRPr="006139B2">
        <w:rPr>
          <w:rFonts w:eastAsia="Calibri"/>
          <w:noProof/>
          <w:color w:val="4C4747"/>
        </w:rPr>
        <w:t xml:space="preserve">, como son los procedimientos de recepción, inspección, y mantenimiento de los </w:t>
      </w:r>
      <w:r w:rsidR="00F84B94">
        <w:rPr>
          <w:rFonts w:eastAsia="Calibri"/>
          <w:noProof/>
          <w:color w:val="4C4747"/>
        </w:rPr>
        <w:t xml:space="preserve">mubles e </w:t>
      </w:r>
      <w:r w:rsidRPr="006139B2">
        <w:rPr>
          <w:rFonts w:eastAsia="Calibri"/>
          <w:noProof/>
          <w:color w:val="4C4747"/>
        </w:rPr>
        <w:t>inm</w:t>
      </w:r>
      <w:r w:rsidR="00F84B94">
        <w:rPr>
          <w:rFonts w:eastAsia="Calibri"/>
          <w:noProof/>
          <w:color w:val="4C4747"/>
        </w:rPr>
        <w:t>uebles que se encuentran bajo</w:t>
      </w:r>
      <w:r w:rsidRPr="006139B2">
        <w:rPr>
          <w:rFonts w:eastAsia="Calibri"/>
          <w:noProof/>
          <w:color w:val="4C4747"/>
        </w:rPr>
        <w:t xml:space="preserve"> </w:t>
      </w:r>
      <w:r w:rsidR="00F84B94">
        <w:rPr>
          <w:rFonts w:eastAsia="Calibri"/>
          <w:noProof/>
          <w:color w:val="4C4747"/>
        </w:rPr>
        <w:t xml:space="preserve">nuestra </w:t>
      </w:r>
      <w:r w:rsidRPr="006139B2">
        <w:rPr>
          <w:rFonts w:eastAsia="Calibri"/>
          <w:noProof/>
          <w:color w:val="4C4747"/>
        </w:rPr>
        <w:t>custodia y/o administración.</w:t>
      </w:r>
    </w:p>
    <w:p w14:paraId="084D20B6" w14:textId="12395E43" w:rsidR="00B44FE7" w:rsidRPr="006139B2" w:rsidRDefault="00B44FE7" w:rsidP="00B44FE7">
      <w:pPr>
        <w:spacing w:line="360" w:lineRule="auto"/>
        <w:jc w:val="both"/>
        <w:rPr>
          <w:rFonts w:eastAsia="Calibri"/>
          <w:noProof/>
          <w:color w:val="4C4747"/>
        </w:rPr>
      </w:pPr>
      <w:r w:rsidRPr="006139B2">
        <w:rPr>
          <w:rFonts w:eastAsia="Calibri"/>
          <w:noProof/>
          <w:color w:val="4C4747"/>
        </w:rPr>
        <w:t>De Igual manera</w:t>
      </w:r>
      <w:r w:rsidR="007F0771" w:rsidRPr="006139B2">
        <w:rPr>
          <w:rFonts w:eastAsia="Calibri"/>
          <w:noProof/>
          <w:color w:val="4C4747"/>
        </w:rPr>
        <w:t xml:space="preserve">, </w:t>
      </w:r>
      <w:r w:rsidRPr="006139B2">
        <w:rPr>
          <w:rFonts w:eastAsia="Calibri"/>
          <w:noProof/>
          <w:color w:val="4C4747"/>
        </w:rPr>
        <w:t>se continua con las mejoras en la obtención de resultados institucionales</w:t>
      </w:r>
      <w:r w:rsidR="00F84B94">
        <w:rPr>
          <w:rFonts w:eastAsia="Calibri"/>
          <w:noProof/>
          <w:color w:val="4C4747"/>
        </w:rPr>
        <w:t>,</w:t>
      </w:r>
      <w:r w:rsidRPr="006139B2">
        <w:rPr>
          <w:rFonts w:eastAsia="Calibri"/>
          <w:noProof/>
          <w:color w:val="4C4747"/>
        </w:rPr>
        <w:t xml:space="preserve"> el Departamento de Administración de Bienes, ha estado trabajando en coordinación con la División de Planificación y Desarrollo en la identificación y documentación de los </w:t>
      </w:r>
      <w:r w:rsidR="00F84B94">
        <w:rPr>
          <w:rFonts w:eastAsia="Calibri"/>
          <w:noProof/>
          <w:color w:val="4C4747"/>
        </w:rPr>
        <w:t>procesos misionales del INCABIDE</w:t>
      </w:r>
      <w:r w:rsidRPr="006139B2">
        <w:rPr>
          <w:rFonts w:eastAsia="Calibri"/>
          <w:noProof/>
          <w:color w:val="4C4747"/>
        </w:rPr>
        <w:t>, formando comisión interinstitucional, compuesta por el Departamento Jurídico y las Divisiones de Contabilidad y Tecnología a fin de lograr una eficiente depuración y actualización de nuestro inventario.</w:t>
      </w:r>
    </w:p>
    <w:p w14:paraId="11EC8BA9" w14:textId="77777777" w:rsidR="00B44FE7" w:rsidRPr="006139B2" w:rsidRDefault="00B44FE7" w:rsidP="00B44FE7">
      <w:pPr>
        <w:spacing w:line="360" w:lineRule="auto"/>
        <w:jc w:val="both"/>
        <w:rPr>
          <w:rFonts w:eastAsia="Calibri"/>
          <w:noProof/>
          <w:color w:val="4C4747"/>
        </w:rPr>
      </w:pPr>
      <w:r w:rsidRPr="006139B2">
        <w:rPr>
          <w:rFonts w:eastAsia="Calibri"/>
          <w:noProof/>
          <w:color w:val="4C4747"/>
        </w:rPr>
        <w:t>Dentro de las actividades más relevantes que ha estado desarrollando el Departamento de Bienes, durante el primer semestre del año 2023, están las siguientes:</w:t>
      </w:r>
    </w:p>
    <w:p w14:paraId="3AB685F2" w14:textId="57CBED74" w:rsidR="00B44FE7" w:rsidRPr="006139B2" w:rsidRDefault="00B44FE7" w:rsidP="00B44FE7">
      <w:pPr>
        <w:spacing w:line="360" w:lineRule="auto"/>
        <w:jc w:val="both"/>
        <w:rPr>
          <w:rFonts w:eastAsia="Calibri"/>
          <w:noProof/>
          <w:color w:val="4C4747"/>
        </w:rPr>
      </w:pPr>
      <w:r w:rsidRPr="006139B2">
        <w:rPr>
          <w:rFonts w:eastAsia="Calibri"/>
          <w:noProof/>
          <w:color w:val="4C4747"/>
        </w:rPr>
        <w:t>1.</w:t>
      </w:r>
      <w:r w:rsidRPr="006139B2">
        <w:rPr>
          <w:rFonts w:eastAsia="Calibri"/>
          <w:noProof/>
          <w:color w:val="4C4747"/>
        </w:rPr>
        <w:tab/>
        <w:t xml:space="preserve">En una labor en conjunto con el Ministerio de Salud Pública, </w:t>
      </w:r>
      <w:r w:rsidR="00F84B94">
        <w:rPr>
          <w:rFonts w:eastAsia="Calibri"/>
          <w:noProof/>
          <w:color w:val="4C4747"/>
        </w:rPr>
        <w:t xml:space="preserve">Ministerio de </w:t>
      </w:r>
      <w:r w:rsidRPr="006139B2">
        <w:rPr>
          <w:rFonts w:eastAsia="Calibri"/>
          <w:noProof/>
          <w:color w:val="4C4747"/>
        </w:rPr>
        <w:t>Interior y Policía</w:t>
      </w:r>
      <w:r w:rsidR="00F84B94">
        <w:rPr>
          <w:rFonts w:eastAsia="Calibri"/>
          <w:noProof/>
          <w:color w:val="4C4747"/>
        </w:rPr>
        <w:t xml:space="preserve"> y la Fiscalía de Niños, Niñas y </w:t>
      </w:r>
      <w:r w:rsidRPr="006139B2">
        <w:rPr>
          <w:rFonts w:eastAsia="Calibri"/>
          <w:noProof/>
          <w:color w:val="4C4747"/>
        </w:rPr>
        <w:t xml:space="preserve">Adolescentes, se han estado realizando las gestiones de lugar, a los fines de otorgar en Acuerdo de Comodatos, un </w:t>
      </w:r>
      <w:r w:rsidR="00F84B94">
        <w:rPr>
          <w:rFonts w:eastAsia="Calibri"/>
          <w:noProof/>
          <w:color w:val="4C4747"/>
        </w:rPr>
        <w:t>inmuble</w:t>
      </w:r>
      <w:r w:rsidRPr="006139B2">
        <w:rPr>
          <w:rFonts w:eastAsia="Calibri"/>
          <w:noProof/>
          <w:color w:val="4C4747"/>
        </w:rPr>
        <w:t xml:space="preserve"> ubicado en la Provincia de San Pedro de Macorís con un valor ascendente</w:t>
      </w:r>
      <w:r w:rsidR="00F84B94">
        <w:rPr>
          <w:rFonts w:eastAsia="Calibri"/>
          <w:noProof/>
          <w:color w:val="4C4747"/>
        </w:rPr>
        <w:t>, según tasación,</w:t>
      </w:r>
      <w:r w:rsidRPr="006139B2">
        <w:rPr>
          <w:rFonts w:eastAsia="Calibri"/>
          <w:noProof/>
          <w:color w:val="4C4747"/>
        </w:rPr>
        <w:t xml:space="preserve"> a la suma de </w:t>
      </w:r>
      <w:r w:rsidR="00F84B94">
        <w:rPr>
          <w:rFonts w:eastAsia="Calibri"/>
          <w:noProof/>
          <w:color w:val="4C4747"/>
        </w:rPr>
        <w:t>Dos Millones Ochocientos Setenta y Cinco Mil S</w:t>
      </w:r>
      <w:r w:rsidR="007F0771" w:rsidRPr="006139B2">
        <w:rPr>
          <w:rFonts w:eastAsia="Calibri"/>
          <w:noProof/>
          <w:color w:val="4C4747"/>
        </w:rPr>
        <w:t>eiciento</w:t>
      </w:r>
      <w:r w:rsidR="00F84B94">
        <w:rPr>
          <w:rFonts w:eastAsia="Calibri"/>
          <w:noProof/>
          <w:color w:val="4C4747"/>
        </w:rPr>
        <w:t>s Cuarenta y Seis P</w:t>
      </w:r>
      <w:r w:rsidR="007F0771" w:rsidRPr="006139B2">
        <w:rPr>
          <w:rFonts w:eastAsia="Calibri"/>
          <w:noProof/>
          <w:color w:val="4C4747"/>
        </w:rPr>
        <w:t>esos</w:t>
      </w:r>
      <w:r w:rsidR="00F84B94">
        <w:rPr>
          <w:rFonts w:eastAsia="Calibri"/>
          <w:noProof/>
          <w:color w:val="4C4747"/>
        </w:rPr>
        <w:t xml:space="preserve"> con</w:t>
      </w:r>
      <w:r w:rsidR="007F0771" w:rsidRPr="006139B2">
        <w:rPr>
          <w:rFonts w:eastAsia="Calibri"/>
          <w:noProof/>
          <w:color w:val="4C4747"/>
        </w:rPr>
        <w:t xml:space="preserve"> 00/100 (</w:t>
      </w:r>
      <w:r w:rsidRPr="006139B2">
        <w:rPr>
          <w:rFonts w:eastAsia="Calibri"/>
          <w:noProof/>
          <w:color w:val="4C4747"/>
        </w:rPr>
        <w:t>RD$2,875,646.00</w:t>
      </w:r>
      <w:r w:rsidR="007F0771" w:rsidRPr="006139B2">
        <w:rPr>
          <w:rFonts w:eastAsia="Calibri"/>
          <w:noProof/>
          <w:color w:val="4C4747"/>
        </w:rPr>
        <w:t>)</w:t>
      </w:r>
      <w:r w:rsidRPr="006139B2">
        <w:rPr>
          <w:rFonts w:eastAsia="Calibri"/>
          <w:noProof/>
          <w:color w:val="4C4747"/>
        </w:rPr>
        <w:t xml:space="preserve"> y otro en Lomas Linda km 32, Municipio Pedro Brand, Provincia Santo Domingo, valorado aproximadamente en</w:t>
      </w:r>
      <w:r w:rsidR="00F84B94">
        <w:rPr>
          <w:rFonts w:eastAsia="Calibri"/>
          <w:noProof/>
          <w:color w:val="4C4747"/>
        </w:rPr>
        <w:t xml:space="preserve"> Quince Millones de P</w:t>
      </w:r>
      <w:r w:rsidR="007F0771" w:rsidRPr="006139B2">
        <w:rPr>
          <w:rFonts w:eastAsia="Calibri"/>
          <w:noProof/>
          <w:color w:val="4C4747"/>
        </w:rPr>
        <w:t xml:space="preserve">esos </w:t>
      </w:r>
      <w:r w:rsidR="00F84B94">
        <w:rPr>
          <w:rFonts w:eastAsia="Calibri"/>
          <w:noProof/>
          <w:color w:val="4C4747"/>
        </w:rPr>
        <w:t xml:space="preserve">con </w:t>
      </w:r>
      <w:r w:rsidR="007F0771" w:rsidRPr="006139B2">
        <w:rPr>
          <w:rFonts w:eastAsia="Calibri"/>
          <w:noProof/>
          <w:color w:val="4C4747"/>
        </w:rPr>
        <w:t>00/100</w:t>
      </w:r>
      <w:r w:rsidRPr="006139B2">
        <w:rPr>
          <w:rFonts w:eastAsia="Calibri"/>
          <w:noProof/>
          <w:color w:val="4C4747"/>
        </w:rPr>
        <w:t xml:space="preserve"> </w:t>
      </w:r>
      <w:r w:rsidR="007F0771" w:rsidRPr="006139B2">
        <w:rPr>
          <w:rFonts w:eastAsia="Calibri"/>
          <w:noProof/>
          <w:color w:val="4C4747"/>
        </w:rPr>
        <w:t>(</w:t>
      </w:r>
      <w:r w:rsidRPr="006139B2">
        <w:rPr>
          <w:rFonts w:eastAsia="Calibri"/>
          <w:noProof/>
          <w:color w:val="4C4747"/>
        </w:rPr>
        <w:t>RD$15,000,000.00</w:t>
      </w:r>
      <w:r w:rsidR="007F0771" w:rsidRPr="006139B2">
        <w:rPr>
          <w:rFonts w:eastAsia="Calibri"/>
          <w:noProof/>
          <w:color w:val="4C4747"/>
        </w:rPr>
        <w:t>)</w:t>
      </w:r>
      <w:r w:rsidRPr="006139B2">
        <w:rPr>
          <w:rFonts w:eastAsia="Calibri"/>
          <w:noProof/>
          <w:color w:val="4C4747"/>
        </w:rPr>
        <w:t xml:space="preserve">, con el objetivo </w:t>
      </w:r>
      <w:r w:rsidR="006D1AF4">
        <w:rPr>
          <w:rFonts w:eastAsia="Calibri"/>
          <w:noProof/>
          <w:color w:val="4C4747"/>
        </w:rPr>
        <w:t xml:space="preserve">de que los mismos </w:t>
      </w:r>
      <w:r w:rsidRPr="006139B2">
        <w:rPr>
          <w:rFonts w:eastAsia="Calibri"/>
          <w:noProof/>
          <w:color w:val="4C4747"/>
        </w:rPr>
        <w:t>sean utilizados para la prevención y el tratamientos de los problemas de adicción.</w:t>
      </w:r>
      <w:r w:rsidRPr="006139B2">
        <w:rPr>
          <w:rFonts w:eastAsia="Calibri"/>
          <w:noProof/>
          <w:color w:val="4C4747"/>
        </w:rPr>
        <w:tab/>
      </w:r>
    </w:p>
    <w:p w14:paraId="073D6D8F" w14:textId="77777777" w:rsidR="00B44FE7" w:rsidRPr="006139B2" w:rsidRDefault="00B44FE7" w:rsidP="00B44FE7">
      <w:pPr>
        <w:spacing w:line="360" w:lineRule="auto"/>
        <w:jc w:val="both"/>
        <w:rPr>
          <w:rFonts w:eastAsia="Calibri"/>
          <w:noProof/>
          <w:color w:val="4C4747"/>
        </w:rPr>
      </w:pPr>
      <w:r w:rsidRPr="006139B2">
        <w:rPr>
          <w:rFonts w:eastAsia="Calibri"/>
          <w:noProof/>
          <w:color w:val="4C4747"/>
        </w:rPr>
        <w:t>2.</w:t>
      </w:r>
      <w:r w:rsidRPr="006139B2">
        <w:rPr>
          <w:rFonts w:eastAsia="Calibri"/>
          <w:noProof/>
          <w:color w:val="4C4747"/>
        </w:rPr>
        <w:tab/>
        <w:t>Se ha continuado con la ardua labor de localización de nuevos inmuebles y el seguimiento a través de inspecciones de todos los Bienes que tenemos en nuestro inventario.</w:t>
      </w:r>
    </w:p>
    <w:p w14:paraId="5AA0B5DA" w14:textId="6B73D9ED" w:rsidR="00B44FE7" w:rsidRPr="006139B2" w:rsidRDefault="00B44FE7" w:rsidP="00B44FE7">
      <w:pPr>
        <w:spacing w:line="360" w:lineRule="auto"/>
        <w:jc w:val="both"/>
        <w:rPr>
          <w:rFonts w:eastAsia="Calibri"/>
          <w:noProof/>
          <w:color w:val="4C4747"/>
        </w:rPr>
      </w:pPr>
      <w:r w:rsidRPr="006139B2">
        <w:rPr>
          <w:rFonts w:eastAsia="Calibri"/>
          <w:noProof/>
          <w:color w:val="4C4747"/>
        </w:rPr>
        <w:t>3.</w:t>
      </w:r>
      <w:r w:rsidRPr="006139B2">
        <w:rPr>
          <w:rFonts w:eastAsia="Calibri"/>
          <w:noProof/>
          <w:color w:val="4C4747"/>
        </w:rPr>
        <w:tab/>
        <w:t>En coordinación con el Departamento Jurídico y una compañía externa, logramos llevar a cabo un Pr</w:t>
      </w:r>
      <w:r w:rsidR="006D1AF4">
        <w:rPr>
          <w:rFonts w:eastAsia="Calibri"/>
          <w:noProof/>
          <w:color w:val="4C4747"/>
        </w:rPr>
        <w:t>oceso de Avalúo a un total de 36</w:t>
      </w:r>
      <w:r w:rsidRPr="006139B2">
        <w:rPr>
          <w:rFonts w:eastAsia="Calibri"/>
          <w:noProof/>
          <w:color w:val="4C4747"/>
        </w:rPr>
        <w:t xml:space="preserve"> Bienes Inmuebles decomisados e inspeccionados con sus debidos reportes.</w:t>
      </w:r>
    </w:p>
    <w:p w14:paraId="626D6128" w14:textId="39A07083" w:rsidR="00B44FE7" w:rsidRPr="006139B2" w:rsidRDefault="00B44FE7" w:rsidP="006D1AF4">
      <w:pPr>
        <w:spacing w:line="360" w:lineRule="auto"/>
        <w:jc w:val="both"/>
        <w:rPr>
          <w:rFonts w:eastAsia="Calibri"/>
          <w:noProof/>
          <w:color w:val="4C4747"/>
        </w:rPr>
      </w:pPr>
      <w:r w:rsidRPr="006139B2">
        <w:rPr>
          <w:rFonts w:eastAsia="Calibri"/>
          <w:noProof/>
          <w:color w:val="4C4747"/>
        </w:rPr>
        <w:t>4.</w:t>
      </w:r>
      <w:r w:rsidRPr="006139B2">
        <w:rPr>
          <w:rFonts w:eastAsia="Calibri"/>
          <w:noProof/>
          <w:color w:val="4C4747"/>
        </w:rPr>
        <w:tab/>
        <w:t xml:space="preserve">Hemos logrado recuperar Tres (3) unidades vehiculares en malas condiciones (Chatarra), gracias al seguimiento rutinario de investigación de mano </w:t>
      </w:r>
      <w:r w:rsidR="006D1AF4">
        <w:rPr>
          <w:rFonts w:eastAsia="Calibri"/>
          <w:noProof/>
          <w:color w:val="4C4747"/>
        </w:rPr>
        <w:t xml:space="preserve">con el Departamento Jurídico, que estaban en manos de </w:t>
      </w:r>
      <w:r w:rsidRPr="006139B2">
        <w:rPr>
          <w:rFonts w:eastAsia="Calibri"/>
          <w:noProof/>
          <w:color w:val="4C4747"/>
        </w:rPr>
        <w:t>ciud</w:t>
      </w:r>
      <w:r w:rsidR="006D1AF4">
        <w:rPr>
          <w:rFonts w:eastAsia="Calibri"/>
          <w:noProof/>
          <w:color w:val="4C4747"/>
        </w:rPr>
        <w:t xml:space="preserve">adanos, loc cuales lo </w:t>
      </w:r>
      <w:r w:rsidRPr="006139B2">
        <w:rPr>
          <w:rFonts w:eastAsia="Calibri"/>
          <w:noProof/>
          <w:color w:val="4C4747"/>
        </w:rPr>
        <w:t>tenían asignado</w:t>
      </w:r>
      <w:r w:rsidR="006D1AF4">
        <w:rPr>
          <w:rFonts w:eastAsia="Calibri"/>
          <w:noProof/>
          <w:color w:val="4C4747"/>
        </w:rPr>
        <w:t>s desde la</w:t>
      </w:r>
      <w:r w:rsidRPr="006139B2">
        <w:rPr>
          <w:rFonts w:eastAsia="Calibri"/>
          <w:noProof/>
          <w:color w:val="4C4747"/>
        </w:rPr>
        <w:t xml:space="preserve"> </w:t>
      </w:r>
      <w:r w:rsidRPr="006139B2">
        <w:rPr>
          <w:rFonts w:eastAsia="Calibri"/>
          <w:noProof/>
          <w:color w:val="4C4747"/>
        </w:rPr>
        <w:lastRenderedPageBreak/>
        <w:t xml:space="preserve">administración </w:t>
      </w:r>
      <w:r w:rsidR="006D1AF4">
        <w:rPr>
          <w:rFonts w:eastAsia="Calibri"/>
          <w:noProof/>
          <w:color w:val="4C4747"/>
        </w:rPr>
        <w:t xml:space="preserve">pasada bajo declaración jurada; </w:t>
      </w:r>
      <w:r w:rsidR="006D1AF4" w:rsidRPr="006139B2">
        <w:rPr>
          <w:rFonts w:eastAsia="Calibri"/>
          <w:noProof/>
          <w:color w:val="4C4747"/>
        </w:rPr>
        <w:t>los cuales fueron contactados</w:t>
      </w:r>
      <w:r w:rsidR="006D1AF4">
        <w:rPr>
          <w:rFonts w:eastAsia="Calibri"/>
          <w:noProof/>
          <w:color w:val="4C4747"/>
        </w:rPr>
        <w:t xml:space="preserve">. </w:t>
      </w:r>
    </w:p>
    <w:p w14:paraId="176F3910" w14:textId="20ECE66B" w:rsidR="00905C05" w:rsidRPr="00905C05" w:rsidRDefault="00B44FE7" w:rsidP="00905C05">
      <w:pPr>
        <w:spacing w:line="360" w:lineRule="auto"/>
        <w:jc w:val="both"/>
        <w:rPr>
          <w:rFonts w:eastAsia="Calibri"/>
          <w:noProof/>
          <w:color w:val="4C4747"/>
          <w:highlight w:val="yellow"/>
        </w:rPr>
      </w:pPr>
      <w:r w:rsidRPr="006139B2">
        <w:rPr>
          <w:rFonts w:eastAsia="Calibri"/>
          <w:noProof/>
          <w:color w:val="4C4747"/>
        </w:rPr>
        <w:t>5.</w:t>
      </w:r>
      <w:r w:rsidRPr="006139B2">
        <w:rPr>
          <w:rFonts w:eastAsia="Calibri"/>
          <w:noProof/>
          <w:color w:val="4C4747"/>
        </w:rPr>
        <w:tab/>
        <w:t xml:space="preserve">Tenemos depurado un inventario de ochenta y tres (83), unidades vehiculares en condición de chatarra para ser llevados a pública subasta, su estatus actual está pendiente de la coordinación del Consejo Directivo de </w:t>
      </w:r>
      <w:r w:rsidRPr="006139B2">
        <w:rPr>
          <w:rFonts w:eastAsia="Calibri"/>
          <w:noProof/>
          <w:color w:val="4C4747"/>
          <w:sz w:val="20"/>
          <w:szCs w:val="20"/>
        </w:rPr>
        <w:t>INCABIDE</w:t>
      </w:r>
      <w:r w:rsidRPr="006139B2">
        <w:rPr>
          <w:rFonts w:eastAsia="Calibri"/>
          <w:noProof/>
          <w:color w:val="4C4747"/>
        </w:rPr>
        <w:t>, según estable la nueva ley 60-23 de Administración de Bienes.</w:t>
      </w:r>
    </w:p>
    <w:p w14:paraId="76F619D6" w14:textId="77777777" w:rsidR="006D1AF4" w:rsidRPr="006139B2" w:rsidRDefault="006D1AF4" w:rsidP="00654164">
      <w:pPr>
        <w:rPr>
          <w:color w:val="4C4747"/>
        </w:rPr>
      </w:pPr>
    </w:p>
    <w:p w14:paraId="480AB252" w14:textId="760B2B21" w:rsidR="00654164" w:rsidRPr="009B6E7D" w:rsidRDefault="00654164" w:rsidP="00654164">
      <w:pPr>
        <w:pStyle w:val="Ttulo1"/>
        <w:rPr>
          <w:rFonts w:eastAsiaTheme="minorHAnsi" w:cs="Times New Roman"/>
          <w:bCs/>
          <w:color w:val="767171"/>
          <w:szCs w:val="28"/>
        </w:rPr>
      </w:pPr>
      <w:bookmarkStart w:id="17" w:name="_Toc156559356"/>
      <w:r w:rsidRPr="009B6E7D">
        <w:rPr>
          <w:rFonts w:eastAsiaTheme="minorHAnsi" w:cs="Times New Roman"/>
          <w:bCs/>
          <w:color w:val="767171"/>
          <w:szCs w:val="28"/>
        </w:rPr>
        <w:t>RESULTADOS DE LAS ÁREAS TRANSVERSALES Y DE APOYO</w:t>
      </w:r>
      <w:bookmarkEnd w:id="17"/>
    </w:p>
    <w:p w14:paraId="5D67DA4A" w14:textId="77777777" w:rsidR="00654164" w:rsidRPr="006139B2" w:rsidRDefault="00654164" w:rsidP="00654164">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12B8EE0" w:rsidR="00654164" w:rsidRPr="006139B2" w:rsidRDefault="00654164" w:rsidP="00654164">
      <w:pPr>
        <w:jc w:val="center"/>
        <w:rPr>
          <w:rFonts w:eastAsia="Calibri"/>
          <w:color w:val="4C4747"/>
          <w:szCs w:val="36"/>
        </w:rPr>
      </w:pPr>
      <w:r w:rsidRPr="006139B2">
        <w:rPr>
          <w:rFonts w:eastAsia="Calibri"/>
          <w:color w:val="4C4747"/>
          <w:szCs w:val="36"/>
        </w:rPr>
        <w:t xml:space="preserve">Memoria </w:t>
      </w:r>
      <w:r w:rsidR="00710429" w:rsidRPr="006139B2">
        <w:rPr>
          <w:rFonts w:eastAsia="Calibri"/>
          <w:color w:val="4C4747"/>
          <w:szCs w:val="36"/>
        </w:rPr>
        <w:t>Institucional</w:t>
      </w:r>
      <w:r w:rsidRPr="006139B2">
        <w:rPr>
          <w:rFonts w:eastAsia="Calibri"/>
          <w:color w:val="4C4747"/>
          <w:szCs w:val="36"/>
        </w:rPr>
        <w:t xml:space="preserve"> 202</w:t>
      </w:r>
      <w:r w:rsidR="009547F0" w:rsidRPr="006139B2">
        <w:rPr>
          <w:rFonts w:eastAsia="Calibri"/>
          <w:color w:val="4C4747"/>
          <w:szCs w:val="36"/>
        </w:rPr>
        <w:t>3</w:t>
      </w:r>
    </w:p>
    <w:p w14:paraId="51A254BB" w14:textId="77777777" w:rsidR="00B9122D" w:rsidRPr="006139B2" w:rsidRDefault="00B9122D" w:rsidP="00654164">
      <w:pPr>
        <w:jc w:val="center"/>
        <w:rPr>
          <w:rFonts w:eastAsia="Calibri"/>
          <w:color w:val="4C4747"/>
          <w:szCs w:val="36"/>
        </w:rPr>
      </w:pPr>
    </w:p>
    <w:p w14:paraId="54348966" w14:textId="77777777" w:rsidR="00B9122D" w:rsidRPr="006139B2" w:rsidRDefault="00B9122D" w:rsidP="00D918EA">
      <w:pPr>
        <w:spacing w:line="360" w:lineRule="auto"/>
        <w:jc w:val="both"/>
        <w:rPr>
          <w:rFonts w:eastAsia="Calibri"/>
          <w:color w:val="4C4747"/>
          <w:szCs w:val="36"/>
        </w:rPr>
      </w:pPr>
      <w:r w:rsidRPr="006139B2">
        <w:rPr>
          <w:rFonts w:eastAsia="Calibri"/>
          <w:color w:val="4C4747"/>
          <w:szCs w:val="36"/>
        </w:rPr>
        <w:t xml:space="preserve">El Instituto Nacional de Custodia y Administración de Bienes Incautados, Decomisados y en Extinción de Dominio (INCABIDE) ha estado inmerso en un proceso de gestión presupuestaria por resultados, alineando el presupuesto a las estrategias concebidas en su Plan Estratégico Institucional (PEI), el cual establece eficientizar la asignación de recursos.  </w:t>
      </w:r>
    </w:p>
    <w:p w14:paraId="7E87E57E" w14:textId="6D0D159F" w:rsidR="00B9122D" w:rsidRPr="006139B2" w:rsidRDefault="00B9122D" w:rsidP="00D918EA">
      <w:pPr>
        <w:spacing w:line="360" w:lineRule="auto"/>
        <w:jc w:val="both"/>
        <w:rPr>
          <w:rFonts w:eastAsia="Calibri"/>
          <w:color w:val="4C4747"/>
          <w:szCs w:val="36"/>
        </w:rPr>
      </w:pPr>
      <w:r w:rsidRPr="006139B2">
        <w:rPr>
          <w:rFonts w:eastAsia="Calibri"/>
          <w:color w:val="4C4747"/>
          <w:szCs w:val="36"/>
        </w:rPr>
        <w:t>El principio de economía ha sido aplicado rigurosamente en las adquisiciones que ha realizado la institución, a través de los mecanismos competitivos dentro del marco que establece la Ley No. 340-06 de Compras y Contrataciones de Bienes, Servicios, Obras y Concesiones del Estado, y su Reglamento de Aplicación, el Decreto</w:t>
      </w:r>
      <w:r w:rsidR="003B45B9" w:rsidRPr="006139B2">
        <w:rPr>
          <w:rFonts w:eastAsia="Calibri"/>
          <w:color w:val="4C4747"/>
          <w:szCs w:val="36"/>
        </w:rPr>
        <w:t xml:space="preserve"> No.</w:t>
      </w:r>
      <w:r w:rsidRPr="006139B2">
        <w:rPr>
          <w:rFonts w:eastAsia="Calibri"/>
          <w:color w:val="4C4747"/>
          <w:szCs w:val="36"/>
        </w:rPr>
        <w:t xml:space="preserve"> </w:t>
      </w:r>
      <w:r w:rsidR="003B45B9" w:rsidRPr="006139B2">
        <w:rPr>
          <w:rFonts w:eastAsia="Calibri"/>
          <w:color w:val="4C4747"/>
          <w:szCs w:val="36"/>
        </w:rPr>
        <w:t>543-12</w:t>
      </w:r>
      <w:r w:rsidRPr="006139B2">
        <w:rPr>
          <w:rFonts w:eastAsia="Calibri"/>
          <w:color w:val="4C4747"/>
          <w:szCs w:val="36"/>
        </w:rPr>
        <w:t xml:space="preserve"> de fecha 1</w:t>
      </w:r>
      <w:r w:rsidR="003B45B9" w:rsidRPr="006139B2">
        <w:rPr>
          <w:rFonts w:eastAsia="Calibri"/>
          <w:color w:val="4C4747"/>
          <w:szCs w:val="36"/>
        </w:rPr>
        <w:t>5</w:t>
      </w:r>
      <w:r w:rsidRPr="006139B2">
        <w:rPr>
          <w:rFonts w:eastAsia="Calibri"/>
          <w:color w:val="4C4747"/>
          <w:szCs w:val="36"/>
        </w:rPr>
        <w:t xml:space="preserve"> de septiembre del año 20</w:t>
      </w:r>
      <w:r w:rsidR="003B45B9" w:rsidRPr="006139B2">
        <w:rPr>
          <w:rFonts w:eastAsia="Calibri"/>
          <w:color w:val="4C4747"/>
          <w:szCs w:val="36"/>
        </w:rPr>
        <w:t>12</w:t>
      </w:r>
      <w:r w:rsidRPr="006139B2">
        <w:rPr>
          <w:rFonts w:eastAsia="Calibri"/>
          <w:color w:val="4C4747"/>
          <w:szCs w:val="36"/>
        </w:rPr>
        <w:t>. Del mismo modo, el principio de eficiencia y eficacia ha permitido utilizar un método más efectivo en la combinación de los insumos (dirección, recursos humanos y tiempo), para lograr los objetivos de los trabajos programados.</w:t>
      </w:r>
    </w:p>
    <w:p w14:paraId="3E7C1201" w14:textId="6175CD8F" w:rsidR="00B9122D" w:rsidRPr="006139B2" w:rsidRDefault="00B9122D" w:rsidP="00D918EA">
      <w:pPr>
        <w:spacing w:line="360" w:lineRule="auto"/>
        <w:jc w:val="both"/>
        <w:rPr>
          <w:rFonts w:eastAsia="Calibri"/>
          <w:color w:val="4C4747"/>
          <w:szCs w:val="36"/>
        </w:rPr>
      </w:pPr>
      <w:r w:rsidRPr="006139B2">
        <w:rPr>
          <w:rFonts w:eastAsia="Calibri"/>
          <w:color w:val="4C4747"/>
          <w:szCs w:val="36"/>
        </w:rPr>
        <w:t xml:space="preserve">Nuestra Institución fue de las primeras </w:t>
      </w:r>
      <w:r w:rsidR="002F4D0E" w:rsidRPr="006139B2">
        <w:rPr>
          <w:rFonts w:eastAsia="Calibri"/>
          <w:color w:val="4C4747"/>
          <w:szCs w:val="36"/>
        </w:rPr>
        <w:t xml:space="preserve">en implementar </w:t>
      </w:r>
      <w:r w:rsidRPr="006139B2">
        <w:rPr>
          <w:rFonts w:eastAsia="Calibri"/>
          <w:color w:val="4C4747"/>
          <w:szCs w:val="36"/>
        </w:rPr>
        <w:t xml:space="preserve">el Sistema Unificado de Gestión de Pagos (SUGEP), </w:t>
      </w:r>
      <w:r w:rsidR="002F4D0E" w:rsidRPr="006139B2">
        <w:rPr>
          <w:rFonts w:eastAsia="Calibri"/>
          <w:color w:val="4C4747"/>
          <w:szCs w:val="36"/>
        </w:rPr>
        <w:t xml:space="preserve">iniciando desde abril del </w:t>
      </w:r>
      <w:r w:rsidR="00A63693" w:rsidRPr="006139B2">
        <w:rPr>
          <w:rFonts w:eastAsia="Calibri"/>
          <w:color w:val="4C4747"/>
          <w:szCs w:val="36"/>
        </w:rPr>
        <w:t>año 2023</w:t>
      </w:r>
      <w:r w:rsidR="002F4D0E" w:rsidRPr="006139B2">
        <w:rPr>
          <w:rFonts w:eastAsia="Calibri"/>
          <w:color w:val="4C4747"/>
          <w:szCs w:val="36"/>
        </w:rPr>
        <w:t xml:space="preserve">, el cual es una </w:t>
      </w:r>
      <w:r w:rsidRPr="006139B2">
        <w:rPr>
          <w:rFonts w:eastAsia="Calibri"/>
          <w:color w:val="4C4747"/>
          <w:szCs w:val="36"/>
        </w:rPr>
        <w:t xml:space="preserve">herramienta utilizada para validar las pruebas de cumplimiento en el proceso de validación de las órdenes de pagos en todas sus modalidades, en virtud de los Artículos 26 y 27 de la Ley 10-07 que instituye el Sistema Nacional de Control Interno (SINACI), con lo que se reduce procesos y se obtiene mayor transparencia. </w:t>
      </w:r>
    </w:p>
    <w:p w14:paraId="2FB93871" w14:textId="3B506BEA" w:rsidR="009D73DC" w:rsidRDefault="00B9122D" w:rsidP="00905C05">
      <w:pPr>
        <w:spacing w:line="360" w:lineRule="auto"/>
        <w:jc w:val="both"/>
        <w:rPr>
          <w:rFonts w:eastAsia="Calibri"/>
          <w:color w:val="4C4747"/>
          <w:szCs w:val="36"/>
        </w:rPr>
      </w:pPr>
      <w:r w:rsidRPr="006139B2">
        <w:rPr>
          <w:rFonts w:eastAsia="Calibri"/>
          <w:color w:val="4C4747"/>
          <w:szCs w:val="36"/>
        </w:rPr>
        <w:lastRenderedPageBreak/>
        <w:t>La ejec</w:t>
      </w:r>
      <w:r w:rsidR="009D73DC">
        <w:rPr>
          <w:rFonts w:eastAsia="Calibri"/>
          <w:color w:val="4C4747"/>
          <w:szCs w:val="36"/>
        </w:rPr>
        <w:t>ución del presupuesto ha sido</w:t>
      </w:r>
      <w:r w:rsidRPr="006139B2">
        <w:rPr>
          <w:rFonts w:eastAsia="Calibri"/>
          <w:color w:val="4C4747"/>
          <w:szCs w:val="36"/>
        </w:rPr>
        <w:t xml:space="preserve"> de integridad y programación, fundamentada en el principio de transparencia. Este informe abarca las cifras consolidadas en la ejecución del presupuesto del 1ero de enero 2023 al 15 de diciembre 2023.</w:t>
      </w:r>
    </w:p>
    <w:p w14:paraId="3C6048C7" w14:textId="77777777" w:rsidR="009D73DC" w:rsidRPr="006139B2" w:rsidRDefault="009D73DC" w:rsidP="00B9122D">
      <w:pPr>
        <w:jc w:val="both"/>
        <w:rPr>
          <w:rFonts w:eastAsia="Calibri"/>
          <w:color w:val="4C4747"/>
          <w:szCs w:val="36"/>
        </w:rPr>
      </w:pPr>
    </w:p>
    <w:p w14:paraId="3517A041" w14:textId="377AF9CC" w:rsidR="00AD4CCB" w:rsidRPr="009B6E7D" w:rsidRDefault="00AD4CCB" w:rsidP="00990DD2">
      <w:pPr>
        <w:pStyle w:val="Ttulo2"/>
        <w:jc w:val="center"/>
        <w:rPr>
          <w:b/>
          <w:bCs/>
          <w:color w:val="767171"/>
          <w:sz w:val="28"/>
          <w:szCs w:val="28"/>
        </w:rPr>
      </w:pPr>
      <w:bookmarkStart w:id="18" w:name="_Toc156559357"/>
      <w:r w:rsidRPr="009B6E7D">
        <w:rPr>
          <w:b/>
          <w:bCs/>
          <w:color w:val="767171"/>
          <w:sz w:val="28"/>
          <w:szCs w:val="28"/>
        </w:rPr>
        <w:t>Resultados de la Gestión Financiera y Administrativa. 2023</w:t>
      </w:r>
      <w:bookmarkEnd w:id="18"/>
    </w:p>
    <w:p w14:paraId="666B9BBA" w14:textId="77777777" w:rsidR="00AD4CCB" w:rsidRPr="006139B2" w:rsidRDefault="00AD4CCB" w:rsidP="00AD4CCB">
      <w:pPr>
        <w:jc w:val="center"/>
        <w:rPr>
          <w:rFonts w:eastAsia="Calibri"/>
          <w:color w:val="4C4747"/>
          <w:szCs w:val="36"/>
        </w:rPr>
      </w:pPr>
      <w:r w:rsidRPr="006139B2">
        <w:rPr>
          <w:rFonts w:eastAsia="Calibri"/>
          <w:color w:val="4C4747"/>
          <w:szCs w:val="36"/>
        </w:rPr>
        <w:t>Perspectiva Operativa</w:t>
      </w:r>
    </w:p>
    <w:p w14:paraId="49421EAA" w14:textId="77777777" w:rsidR="00AD4CCB" w:rsidRPr="006139B2" w:rsidRDefault="00AD4CCB" w:rsidP="00AD4CCB">
      <w:pPr>
        <w:jc w:val="center"/>
        <w:rPr>
          <w:rFonts w:eastAsia="Calibri"/>
          <w:color w:val="4C4747"/>
          <w:szCs w:val="36"/>
        </w:rPr>
      </w:pPr>
    </w:p>
    <w:p w14:paraId="089F2F69" w14:textId="57A2E32E" w:rsidR="00AD4CCB" w:rsidRPr="009B6E7D" w:rsidRDefault="00AD4CCB" w:rsidP="009B6E7D">
      <w:pPr>
        <w:pStyle w:val="Ttulo3"/>
        <w:rPr>
          <w:rFonts w:ascii="Times New Roman" w:hAnsi="Times New Roman" w:cs="Times New Roman"/>
          <w:b/>
          <w:bCs/>
          <w:color w:val="767171"/>
        </w:rPr>
      </w:pPr>
      <w:bookmarkStart w:id="19" w:name="_Toc156559358"/>
      <w:r w:rsidRPr="009B6E7D">
        <w:rPr>
          <w:rFonts w:ascii="Times New Roman" w:hAnsi="Times New Roman" w:cs="Times New Roman"/>
          <w:b/>
          <w:bCs/>
          <w:color w:val="767171"/>
        </w:rPr>
        <w:t>Gestión Presupuestaria</w:t>
      </w:r>
      <w:bookmarkEnd w:id="19"/>
    </w:p>
    <w:p w14:paraId="5DEA85D7" w14:textId="15A8B089" w:rsidR="00AD4CCB" w:rsidRPr="006139B2" w:rsidRDefault="00AD4CCB" w:rsidP="00D918EA">
      <w:pPr>
        <w:spacing w:line="360" w:lineRule="auto"/>
        <w:jc w:val="both"/>
        <w:rPr>
          <w:rFonts w:eastAsia="Calibri"/>
          <w:color w:val="4C4747"/>
          <w:szCs w:val="36"/>
        </w:rPr>
      </w:pPr>
      <w:bookmarkStart w:id="20" w:name="_Hlk156290544"/>
      <w:r w:rsidRPr="006139B2">
        <w:rPr>
          <w:rFonts w:eastAsia="Calibri"/>
          <w:color w:val="4C4747"/>
          <w:szCs w:val="36"/>
        </w:rPr>
        <w:t xml:space="preserve">El Informe de Gestión Financiera del INCABIDE para el año 2023, presenta las cifras consolidadas al 15 de diciembre 2023, dentro de la ejecución presupuestaria podemos señalar que el presupuesto aprobado mediante ley para el año 2023 fue de </w:t>
      </w:r>
      <w:r w:rsidR="009D73DC">
        <w:rPr>
          <w:rFonts w:eastAsia="Calibri"/>
          <w:color w:val="4C4747"/>
          <w:szCs w:val="36"/>
        </w:rPr>
        <w:t>Noventa y Cuatro Millones Setecientos Treinta y N</w:t>
      </w:r>
      <w:r w:rsidR="002F4D0E" w:rsidRPr="006139B2">
        <w:rPr>
          <w:rFonts w:eastAsia="Calibri"/>
          <w:color w:val="4C4747"/>
          <w:szCs w:val="36"/>
        </w:rPr>
        <w:t>u</w:t>
      </w:r>
      <w:r w:rsidR="009D73DC">
        <w:rPr>
          <w:rFonts w:eastAsia="Calibri"/>
          <w:color w:val="4C4747"/>
          <w:szCs w:val="36"/>
        </w:rPr>
        <w:t xml:space="preserve">eve Mil Novecientos Cincuenta y Ocho </w:t>
      </w:r>
      <w:proofErr w:type="gramStart"/>
      <w:r w:rsidR="009D73DC">
        <w:rPr>
          <w:rFonts w:eastAsia="Calibri"/>
          <w:color w:val="4C4747"/>
          <w:szCs w:val="36"/>
        </w:rPr>
        <w:t>Pesos D</w:t>
      </w:r>
      <w:r w:rsidR="002F4D0E" w:rsidRPr="006139B2">
        <w:rPr>
          <w:rFonts w:eastAsia="Calibri"/>
          <w:color w:val="4C4747"/>
          <w:szCs w:val="36"/>
        </w:rPr>
        <w:t>ominicanos</w:t>
      </w:r>
      <w:proofErr w:type="gramEnd"/>
      <w:r w:rsidR="009D73DC">
        <w:rPr>
          <w:rFonts w:eastAsia="Calibri"/>
          <w:color w:val="4C4747"/>
          <w:szCs w:val="36"/>
        </w:rPr>
        <w:t xml:space="preserve"> con</w:t>
      </w:r>
      <w:r w:rsidR="002F4D0E" w:rsidRPr="006139B2">
        <w:rPr>
          <w:rFonts w:eastAsia="Calibri"/>
          <w:color w:val="4C4747"/>
          <w:szCs w:val="36"/>
        </w:rPr>
        <w:t xml:space="preserve"> 00/100 (</w:t>
      </w:r>
      <w:r w:rsidRPr="006139B2">
        <w:rPr>
          <w:rFonts w:eastAsia="Calibri"/>
          <w:color w:val="4C4747"/>
          <w:szCs w:val="36"/>
        </w:rPr>
        <w:t>RD$94,739,958.00</w:t>
      </w:r>
      <w:r w:rsidR="002F4D0E" w:rsidRPr="006139B2">
        <w:rPr>
          <w:rFonts w:eastAsia="Calibri"/>
          <w:color w:val="4C4747"/>
          <w:szCs w:val="36"/>
        </w:rPr>
        <w:t>)</w:t>
      </w:r>
      <w:r w:rsidRPr="006139B2">
        <w:rPr>
          <w:rFonts w:eastAsia="Calibri"/>
          <w:color w:val="4C4747"/>
          <w:szCs w:val="36"/>
        </w:rPr>
        <w:t xml:space="preserve">. </w:t>
      </w:r>
    </w:p>
    <w:p w14:paraId="091D79E0" w14:textId="014FDB09" w:rsidR="00AD4CCB" w:rsidRPr="006139B2" w:rsidRDefault="00AD4CCB" w:rsidP="00D918EA">
      <w:pPr>
        <w:spacing w:line="360" w:lineRule="auto"/>
        <w:jc w:val="both"/>
        <w:rPr>
          <w:rFonts w:eastAsia="Calibri"/>
          <w:color w:val="4C4747"/>
          <w:szCs w:val="36"/>
        </w:rPr>
      </w:pPr>
      <w:r w:rsidRPr="006139B2">
        <w:rPr>
          <w:rFonts w:eastAsia="Calibri"/>
          <w:color w:val="4C4747"/>
          <w:szCs w:val="36"/>
        </w:rPr>
        <w:t>La distribución de estos fondos se hizo en base a las necesidades de la Institución, con criterio de eficacia y equidad. Se emitieron libramientos de pago por un monto d</w:t>
      </w:r>
      <w:r w:rsidR="00D6089A" w:rsidRPr="006139B2">
        <w:rPr>
          <w:rFonts w:eastAsia="Calibri"/>
          <w:color w:val="4C4747"/>
          <w:szCs w:val="36"/>
        </w:rPr>
        <w:t>e Oc</w:t>
      </w:r>
      <w:r w:rsidR="009D73DC">
        <w:rPr>
          <w:rFonts w:eastAsia="Calibri"/>
          <w:color w:val="4C4747"/>
          <w:szCs w:val="36"/>
        </w:rPr>
        <w:t xml:space="preserve">henta y Seis Millones Ochocientos Ochenta y Tres Mil Doscientos Ochenta y Cuatro </w:t>
      </w:r>
      <w:proofErr w:type="gramStart"/>
      <w:r w:rsidR="009D73DC">
        <w:rPr>
          <w:rFonts w:eastAsia="Calibri"/>
          <w:color w:val="4C4747"/>
          <w:szCs w:val="36"/>
        </w:rPr>
        <w:t>P</w:t>
      </w:r>
      <w:r w:rsidR="00D6089A" w:rsidRPr="006139B2">
        <w:rPr>
          <w:rFonts w:eastAsia="Calibri"/>
          <w:color w:val="4C4747"/>
          <w:szCs w:val="36"/>
        </w:rPr>
        <w:t>esos</w:t>
      </w:r>
      <w:proofErr w:type="gramEnd"/>
      <w:r w:rsidR="00D6089A" w:rsidRPr="006139B2">
        <w:rPr>
          <w:rFonts w:eastAsia="Calibri"/>
          <w:color w:val="4C4747"/>
          <w:szCs w:val="36"/>
        </w:rPr>
        <w:t xml:space="preserve"> </w:t>
      </w:r>
      <w:r w:rsidR="009D73DC">
        <w:rPr>
          <w:rFonts w:eastAsia="Calibri"/>
          <w:color w:val="4C4747"/>
          <w:szCs w:val="36"/>
        </w:rPr>
        <w:t>con 61/100</w:t>
      </w:r>
      <w:r w:rsidR="00D6089A" w:rsidRPr="006139B2">
        <w:rPr>
          <w:rFonts w:eastAsia="Calibri"/>
          <w:color w:val="4C4747"/>
          <w:szCs w:val="36"/>
        </w:rPr>
        <w:t xml:space="preserve"> (</w:t>
      </w:r>
      <w:r w:rsidRPr="006139B2">
        <w:rPr>
          <w:rFonts w:eastAsia="Calibri"/>
          <w:color w:val="4C4747"/>
          <w:szCs w:val="36"/>
        </w:rPr>
        <w:t>RD$86,883,284.61</w:t>
      </w:r>
      <w:r w:rsidR="00D6089A" w:rsidRPr="006139B2">
        <w:rPr>
          <w:rFonts w:eastAsia="Calibri"/>
          <w:color w:val="4C4747"/>
          <w:szCs w:val="36"/>
        </w:rPr>
        <w:t>)</w:t>
      </w:r>
      <w:r w:rsidR="009D73DC">
        <w:rPr>
          <w:rFonts w:eastAsia="Calibri"/>
          <w:color w:val="4C4747"/>
          <w:szCs w:val="36"/>
        </w:rPr>
        <w:t xml:space="preserve"> equivalentes a un 91.71</w:t>
      </w:r>
      <w:r w:rsidRPr="006139B2">
        <w:rPr>
          <w:rFonts w:eastAsia="Calibri"/>
          <w:color w:val="4C4747"/>
          <w:szCs w:val="36"/>
        </w:rPr>
        <w:t xml:space="preserve">% del presupuesto aprobado, para cubrir compromisos de pago por concepto de Remuneraciones y Contribuciones, Contratación de Servicios, Materiales y Suministros, los cuales son requeridos para el buen funcionamiento de la Institución. </w:t>
      </w:r>
    </w:p>
    <w:bookmarkEnd w:id="20"/>
    <w:p w14:paraId="74B0A086" w14:textId="2E0D6E7B" w:rsidR="0080056E" w:rsidRDefault="00AD4CCB" w:rsidP="00944B33">
      <w:pPr>
        <w:spacing w:line="360" w:lineRule="auto"/>
        <w:jc w:val="both"/>
        <w:rPr>
          <w:rFonts w:eastAsia="Calibri"/>
          <w:color w:val="4C4747"/>
          <w:szCs w:val="36"/>
        </w:rPr>
      </w:pPr>
      <w:r w:rsidRPr="006139B2">
        <w:rPr>
          <w:rFonts w:eastAsia="Calibri"/>
          <w:color w:val="4C4747"/>
          <w:szCs w:val="36"/>
        </w:rPr>
        <w:t>A continuación, presentamos los desembolsos realizados según la naturaleza del gasto.</w:t>
      </w:r>
    </w:p>
    <w:tbl>
      <w:tblPr>
        <w:tblStyle w:val="Tablaconcuadrcula2-nfasis1"/>
        <w:tblW w:w="8240" w:type="dxa"/>
        <w:tblBorders>
          <w:top w:val="none" w:sz="0" w:space="0" w:color="auto"/>
          <w:bottom w:val="none" w:sz="0" w:space="0" w:color="auto"/>
          <w:insideH w:val="none" w:sz="0" w:space="0" w:color="auto"/>
          <w:insideV w:val="none" w:sz="0" w:space="0" w:color="auto"/>
        </w:tblBorders>
        <w:tblLayout w:type="fixed"/>
        <w:tblLook w:val="04A0" w:firstRow="1" w:lastRow="0" w:firstColumn="1" w:lastColumn="0" w:noHBand="0" w:noVBand="1"/>
      </w:tblPr>
      <w:tblGrid>
        <w:gridCol w:w="2972"/>
        <w:gridCol w:w="1856"/>
        <w:gridCol w:w="1976"/>
        <w:gridCol w:w="1436"/>
      </w:tblGrid>
      <w:tr w:rsidR="000D0922" w14:paraId="002F3523" w14:textId="77777777" w:rsidTr="00E96C5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Borders>
              <w:top w:val="none" w:sz="0" w:space="0" w:color="auto"/>
              <w:bottom w:val="none" w:sz="0" w:space="0" w:color="auto"/>
              <w:right w:val="none" w:sz="0" w:space="0" w:color="auto"/>
            </w:tcBorders>
            <w:vAlign w:val="bottom"/>
          </w:tcPr>
          <w:p w14:paraId="1B41B4FC" w14:textId="77777777" w:rsidR="000D0922" w:rsidRDefault="000D0922" w:rsidP="00606FB2">
            <w:pPr>
              <w:rPr>
                <w:rFonts w:eastAsia="Calibri"/>
                <w:color w:val="4C4747"/>
                <w:szCs w:val="36"/>
              </w:rPr>
            </w:pPr>
          </w:p>
        </w:tc>
        <w:tc>
          <w:tcPr>
            <w:tcW w:w="1856" w:type="dxa"/>
            <w:tcBorders>
              <w:top w:val="none" w:sz="0" w:space="0" w:color="auto"/>
              <w:left w:val="none" w:sz="0" w:space="0" w:color="auto"/>
              <w:bottom w:val="none" w:sz="0" w:space="0" w:color="auto"/>
              <w:right w:val="none" w:sz="0" w:space="0" w:color="auto"/>
            </w:tcBorders>
            <w:vAlign w:val="bottom"/>
          </w:tcPr>
          <w:p w14:paraId="42C8D601" w14:textId="4F7D2A4E" w:rsidR="000D0922" w:rsidRPr="000D0922" w:rsidRDefault="000D0922" w:rsidP="00606FB2">
            <w:pPr>
              <w:cnfStyle w:val="100000000000" w:firstRow="1" w:lastRow="0" w:firstColumn="0" w:lastColumn="0" w:oddVBand="0" w:evenVBand="0" w:oddHBand="0" w:evenHBand="0" w:firstRowFirstColumn="0" w:firstRowLastColumn="0" w:lastRowFirstColumn="0" w:lastRowLastColumn="0"/>
              <w:rPr>
                <w:rFonts w:eastAsia="Calibri"/>
                <w:b w:val="0"/>
                <w:bCs w:val="0"/>
                <w:color w:val="4C4747"/>
                <w:szCs w:val="36"/>
              </w:rPr>
            </w:pPr>
            <w:r>
              <w:rPr>
                <w:rFonts w:eastAsia="Calibri"/>
                <w:color w:val="4C4747"/>
                <w:szCs w:val="36"/>
              </w:rPr>
              <w:t>Aprobado</w:t>
            </w:r>
          </w:p>
        </w:tc>
        <w:tc>
          <w:tcPr>
            <w:tcW w:w="1976" w:type="dxa"/>
            <w:tcBorders>
              <w:top w:val="none" w:sz="0" w:space="0" w:color="auto"/>
              <w:left w:val="none" w:sz="0" w:space="0" w:color="auto"/>
              <w:bottom w:val="none" w:sz="0" w:space="0" w:color="auto"/>
              <w:right w:val="none" w:sz="0" w:space="0" w:color="auto"/>
            </w:tcBorders>
            <w:vAlign w:val="bottom"/>
          </w:tcPr>
          <w:p w14:paraId="2DC6AF85" w14:textId="44648824" w:rsidR="000D0922" w:rsidRDefault="000D0922" w:rsidP="00606FB2">
            <w:pPr>
              <w:cnfStyle w:val="100000000000" w:firstRow="1"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Ejecutado</w:t>
            </w:r>
          </w:p>
        </w:tc>
        <w:tc>
          <w:tcPr>
            <w:tcW w:w="1436" w:type="dxa"/>
            <w:tcBorders>
              <w:top w:val="none" w:sz="0" w:space="0" w:color="auto"/>
              <w:left w:val="none" w:sz="0" w:space="0" w:color="auto"/>
              <w:bottom w:val="none" w:sz="0" w:space="0" w:color="auto"/>
            </w:tcBorders>
            <w:vAlign w:val="bottom"/>
          </w:tcPr>
          <w:p w14:paraId="3A483BE9" w14:textId="2B7547F5" w:rsidR="000D0922" w:rsidRDefault="000D0922" w:rsidP="00606FB2">
            <w:pPr>
              <w:cnfStyle w:val="100000000000" w:firstRow="1"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 Ejecutado</w:t>
            </w:r>
          </w:p>
        </w:tc>
      </w:tr>
      <w:tr w:rsidR="000D0922" w14:paraId="1ABED9C1" w14:textId="77777777" w:rsidTr="00E96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2E162AE0" w14:textId="39E673B2" w:rsidR="000D0922" w:rsidRPr="000D0922" w:rsidRDefault="000D0922" w:rsidP="00606FB2">
            <w:pPr>
              <w:rPr>
                <w:rFonts w:eastAsia="Calibri"/>
                <w:b w:val="0"/>
                <w:bCs w:val="0"/>
                <w:color w:val="4C4747"/>
                <w:szCs w:val="36"/>
              </w:rPr>
            </w:pPr>
            <w:r>
              <w:rPr>
                <w:rFonts w:eastAsia="Calibri"/>
                <w:b w:val="0"/>
                <w:bCs w:val="0"/>
                <w:color w:val="4C4747"/>
                <w:szCs w:val="36"/>
              </w:rPr>
              <w:t>Remuneraciones y Contribuciones</w:t>
            </w:r>
          </w:p>
        </w:tc>
        <w:tc>
          <w:tcPr>
            <w:tcW w:w="1856" w:type="dxa"/>
            <w:vAlign w:val="bottom"/>
          </w:tcPr>
          <w:p w14:paraId="23779ED5" w14:textId="748C56A5" w:rsidR="000D0922" w:rsidRDefault="000D092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86,138,273.00</w:t>
            </w:r>
          </w:p>
        </w:tc>
        <w:tc>
          <w:tcPr>
            <w:tcW w:w="1976" w:type="dxa"/>
            <w:vAlign w:val="bottom"/>
          </w:tcPr>
          <w:p w14:paraId="3F150FDF" w14:textId="182CD66B" w:rsidR="000D0922" w:rsidRDefault="000D092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79,715,686.88</w:t>
            </w:r>
          </w:p>
        </w:tc>
        <w:tc>
          <w:tcPr>
            <w:tcW w:w="1436" w:type="dxa"/>
            <w:vAlign w:val="bottom"/>
          </w:tcPr>
          <w:p w14:paraId="260EA439" w14:textId="4AD158F5" w:rsidR="000D0922" w:rsidRDefault="000D092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84.14%</w:t>
            </w:r>
          </w:p>
        </w:tc>
      </w:tr>
      <w:tr w:rsidR="000D0922" w14:paraId="1DAC53F1" w14:textId="77777777" w:rsidTr="00E96C5A">
        <w:tc>
          <w:tcPr>
            <w:cnfStyle w:val="001000000000" w:firstRow="0" w:lastRow="0" w:firstColumn="1" w:lastColumn="0" w:oddVBand="0" w:evenVBand="0" w:oddHBand="0" w:evenHBand="0" w:firstRowFirstColumn="0" w:firstRowLastColumn="0" w:lastRowFirstColumn="0" w:lastRowLastColumn="0"/>
            <w:tcW w:w="2972" w:type="dxa"/>
            <w:vAlign w:val="bottom"/>
          </w:tcPr>
          <w:p w14:paraId="26B479B0" w14:textId="205A41C6" w:rsidR="000D0922" w:rsidRPr="000D0922" w:rsidRDefault="000D0922" w:rsidP="00606FB2">
            <w:pPr>
              <w:rPr>
                <w:rFonts w:eastAsia="Calibri"/>
                <w:b w:val="0"/>
                <w:bCs w:val="0"/>
                <w:color w:val="4C4747"/>
                <w:szCs w:val="36"/>
              </w:rPr>
            </w:pPr>
            <w:r w:rsidRPr="000D0922">
              <w:rPr>
                <w:rFonts w:eastAsia="Calibri"/>
                <w:b w:val="0"/>
                <w:bCs w:val="0"/>
                <w:color w:val="4C4747"/>
                <w:szCs w:val="36"/>
              </w:rPr>
              <w:t>Contratación de Servicios</w:t>
            </w:r>
          </w:p>
        </w:tc>
        <w:tc>
          <w:tcPr>
            <w:tcW w:w="1856" w:type="dxa"/>
            <w:vAlign w:val="bottom"/>
          </w:tcPr>
          <w:p w14:paraId="74AD0DBB" w14:textId="3FF59522"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3,107,799.00</w:t>
            </w:r>
          </w:p>
        </w:tc>
        <w:tc>
          <w:tcPr>
            <w:tcW w:w="1976" w:type="dxa"/>
            <w:vAlign w:val="bottom"/>
          </w:tcPr>
          <w:p w14:paraId="2DF4B300" w14:textId="78D01F9C"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2,730,250.45</w:t>
            </w:r>
          </w:p>
        </w:tc>
        <w:tc>
          <w:tcPr>
            <w:tcW w:w="1436" w:type="dxa"/>
            <w:vAlign w:val="bottom"/>
          </w:tcPr>
          <w:p w14:paraId="1F83C86A" w14:textId="23778304"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2.88%</w:t>
            </w:r>
          </w:p>
        </w:tc>
      </w:tr>
      <w:tr w:rsidR="000D0922" w14:paraId="2A35CEAC" w14:textId="77777777" w:rsidTr="00E96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771CF853" w14:textId="746B808D" w:rsidR="000D0922" w:rsidRPr="000D0922" w:rsidRDefault="000D0922" w:rsidP="00606FB2">
            <w:pPr>
              <w:rPr>
                <w:rFonts w:eastAsia="Calibri"/>
                <w:b w:val="0"/>
                <w:bCs w:val="0"/>
                <w:color w:val="4C4747"/>
                <w:szCs w:val="36"/>
              </w:rPr>
            </w:pPr>
            <w:r>
              <w:rPr>
                <w:rFonts w:eastAsia="Calibri"/>
                <w:b w:val="0"/>
                <w:bCs w:val="0"/>
                <w:color w:val="4C4747"/>
                <w:szCs w:val="36"/>
              </w:rPr>
              <w:t>Materiales y Suministros</w:t>
            </w:r>
          </w:p>
        </w:tc>
        <w:tc>
          <w:tcPr>
            <w:tcW w:w="1856" w:type="dxa"/>
            <w:vAlign w:val="bottom"/>
          </w:tcPr>
          <w:p w14:paraId="2D6F75B3" w14:textId="4E3FD8CE"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5,161,88600</w:t>
            </w:r>
          </w:p>
        </w:tc>
        <w:tc>
          <w:tcPr>
            <w:tcW w:w="1976" w:type="dxa"/>
            <w:vAlign w:val="bottom"/>
          </w:tcPr>
          <w:p w14:paraId="28031D16" w14:textId="313D7B22"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3,952,859.28</w:t>
            </w:r>
          </w:p>
        </w:tc>
        <w:tc>
          <w:tcPr>
            <w:tcW w:w="1436" w:type="dxa"/>
            <w:vAlign w:val="bottom"/>
          </w:tcPr>
          <w:p w14:paraId="1A7F8C4B" w14:textId="740CA999"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4.17%</w:t>
            </w:r>
          </w:p>
        </w:tc>
      </w:tr>
      <w:tr w:rsidR="000D0922" w14:paraId="5AE98DE1" w14:textId="77777777" w:rsidTr="00E96C5A">
        <w:tc>
          <w:tcPr>
            <w:cnfStyle w:val="001000000000" w:firstRow="0" w:lastRow="0" w:firstColumn="1" w:lastColumn="0" w:oddVBand="0" w:evenVBand="0" w:oddHBand="0" w:evenHBand="0" w:firstRowFirstColumn="0" w:firstRowLastColumn="0" w:lastRowFirstColumn="0" w:lastRowLastColumn="0"/>
            <w:tcW w:w="2972" w:type="dxa"/>
            <w:vAlign w:val="bottom"/>
          </w:tcPr>
          <w:p w14:paraId="6D466384" w14:textId="25B99AC9" w:rsidR="000D0922" w:rsidRPr="000D0922" w:rsidRDefault="000D0922" w:rsidP="00606FB2">
            <w:pPr>
              <w:rPr>
                <w:rFonts w:eastAsia="Calibri"/>
                <w:b w:val="0"/>
                <w:bCs w:val="0"/>
                <w:color w:val="4C4747"/>
                <w:szCs w:val="36"/>
              </w:rPr>
            </w:pPr>
            <w:r w:rsidRPr="000D0922">
              <w:rPr>
                <w:rFonts w:eastAsia="Calibri"/>
                <w:b w:val="0"/>
                <w:bCs w:val="0"/>
                <w:color w:val="4C4747"/>
                <w:szCs w:val="36"/>
              </w:rPr>
              <w:t>Transferencias Corrientes</w:t>
            </w:r>
          </w:p>
        </w:tc>
        <w:tc>
          <w:tcPr>
            <w:tcW w:w="1856" w:type="dxa"/>
            <w:vAlign w:val="bottom"/>
          </w:tcPr>
          <w:p w14:paraId="4064A049" w14:textId="3F297EC6"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0.00</w:t>
            </w:r>
          </w:p>
        </w:tc>
        <w:tc>
          <w:tcPr>
            <w:tcW w:w="1976" w:type="dxa"/>
            <w:vAlign w:val="bottom"/>
          </w:tcPr>
          <w:p w14:paraId="6F65E88F" w14:textId="1F8E1E7D"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0.00</w:t>
            </w:r>
          </w:p>
        </w:tc>
        <w:tc>
          <w:tcPr>
            <w:tcW w:w="1436" w:type="dxa"/>
            <w:vAlign w:val="bottom"/>
          </w:tcPr>
          <w:p w14:paraId="3397A033" w14:textId="2856FFC6" w:rsidR="000D092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color w:val="4C4747"/>
                <w:szCs w:val="36"/>
              </w:rPr>
            </w:pPr>
            <w:r>
              <w:rPr>
                <w:rFonts w:eastAsia="Calibri"/>
                <w:color w:val="4C4747"/>
                <w:szCs w:val="36"/>
              </w:rPr>
              <w:t>0.00%</w:t>
            </w:r>
          </w:p>
        </w:tc>
      </w:tr>
      <w:tr w:rsidR="000D0922" w14:paraId="61F31A9C" w14:textId="77777777" w:rsidTr="00E96C5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vAlign w:val="bottom"/>
          </w:tcPr>
          <w:p w14:paraId="4CF4EA46" w14:textId="348E0828" w:rsidR="000D0922" w:rsidRPr="000D0922" w:rsidRDefault="000D0922" w:rsidP="00606FB2">
            <w:pPr>
              <w:rPr>
                <w:rFonts w:eastAsia="Calibri"/>
                <w:b w:val="0"/>
                <w:bCs w:val="0"/>
                <w:color w:val="4C4747"/>
                <w:szCs w:val="36"/>
              </w:rPr>
            </w:pPr>
            <w:r>
              <w:rPr>
                <w:rFonts w:eastAsia="Calibri"/>
                <w:b w:val="0"/>
                <w:bCs w:val="0"/>
                <w:color w:val="4C4747"/>
                <w:szCs w:val="36"/>
              </w:rPr>
              <w:t>Bienes Muebles, Inmuebles e Intangibles</w:t>
            </w:r>
          </w:p>
        </w:tc>
        <w:tc>
          <w:tcPr>
            <w:tcW w:w="1856" w:type="dxa"/>
            <w:vAlign w:val="bottom"/>
          </w:tcPr>
          <w:p w14:paraId="6ACC4ABB" w14:textId="2D7EA42E"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332,000.00</w:t>
            </w:r>
          </w:p>
        </w:tc>
        <w:tc>
          <w:tcPr>
            <w:tcW w:w="1976" w:type="dxa"/>
            <w:vAlign w:val="bottom"/>
          </w:tcPr>
          <w:p w14:paraId="3A5BD6D4" w14:textId="54D7AE62"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484,488.00</w:t>
            </w:r>
          </w:p>
        </w:tc>
        <w:tc>
          <w:tcPr>
            <w:tcW w:w="1436" w:type="dxa"/>
            <w:vAlign w:val="bottom"/>
          </w:tcPr>
          <w:p w14:paraId="704D5642" w14:textId="50C1729E" w:rsidR="000D0922" w:rsidRDefault="00606FB2" w:rsidP="00606FB2">
            <w:pPr>
              <w:cnfStyle w:val="000000100000" w:firstRow="0" w:lastRow="0" w:firstColumn="0" w:lastColumn="0" w:oddVBand="0" w:evenVBand="0" w:oddHBand="1" w:evenHBand="0" w:firstRowFirstColumn="0" w:firstRowLastColumn="0" w:lastRowFirstColumn="0" w:lastRowLastColumn="0"/>
              <w:rPr>
                <w:rFonts w:eastAsia="Calibri"/>
                <w:color w:val="4C4747"/>
                <w:szCs w:val="36"/>
              </w:rPr>
            </w:pPr>
            <w:r>
              <w:rPr>
                <w:rFonts w:eastAsia="Calibri"/>
                <w:color w:val="4C4747"/>
                <w:szCs w:val="36"/>
              </w:rPr>
              <w:t>0.52%</w:t>
            </w:r>
          </w:p>
        </w:tc>
      </w:tr>
      <w:tr w:rsidR="000D0922" w:rsidRPr="00606FB2" w14:paraId="7EB9AAC6" w14:textId="77777777" w:rsidTr="00E96C5A">
        <w:tc>
          <w:tcPr>
            <w:cnfStyle w:val="001000000000" w:firstRow="0" w:lastRow="0" w:firstColumn="1" w:lastColumn="0" w:oddVBand="0" w:evenVBand="0" w:oddHBand="0" w:evenHBand="0" w:firstRowFirstColumn="0" w:firstRowLastColumn="0" w:lastRowFirstColumn="0" w:lastRowLastColumn="0"/>
            <w:tcW w:w="2972" w:type="dxa"/>
            <w:vAlign w:val="bottom"/>
          </w:tcPr>
          <w:p w14:paraId="4650BD98" w14:textId="7AE2622D" w:rsidR="000D0922" w:rsidRPr="00606FB2" w:rsidRDefault="00606FB2" w:rsidP="00606FB2">
            <w:pPr>
              <w:rPr>
                <w:rFonts w:eastAsia="Calibri"/>
                <w:color w:val="4C4747"/>
                <w:szCs w:val="36"/>
              </w:rPr>
            </w:pPr>
            <w:r w:rsidRPr="00606FB2">
              <w:rPr>
                <w:rFonts w:eastAsia="Calibri"/>
                <w:color w:val="4C4747"/>
                <w:szCs w:val="36"/>
              </w:rPr>
              <w:t>Total</w:t>
            </w:r>
          </w:p>
        </w:tc>
        <w:tc>
          <w:tcPr>
            <w:tcW w:w="1856" w:type="dxa"/>
            <w:vAlign w:val="bottom"/>
          </w:tcPr>
          <w:p w14:paraId="228651C7" w14:textId="033B8571" w:rsidR="000D0922" w:rsidRPr="00606FB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b/>
                <w:bCs/>
                <w:color w:val="4C4747"/>
                <w:szCs w:val="36"/>
              </w:rPr>
            </w:pPr>
            <w:r w:rsidRPr="00606FB2">
              <w:rPr>
                <w:rFonts w:eastAsia="Calibri"/>
                <w:b/>
                <w:bCs/>
                <w:color w:val="4C4747"/>
                <w:szCs w:val="36"/>
              </w:rPr>
              <w:t>94,739,958.00</w:t>
            </w:r>
          </w:p>
        </w:tc>
        <w:tc>
          <w:tcPr>
            <w:tcW w:w="1976" w:type="dxa"/>
            <w:vAlign w:val="bottom"/>
          </w:tcPr>
          <w:p w14:paraId="15FC05CE" w14:textId="709DC7C5" w:rsidR="000D0922" w:rsidRPr="00606FB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b/>
                <w:bCs/>
                <w:color w:val="4C4747"/>
                <w:szCs w:val="36"/>
              </w:rPr>
            </w:pPr>
            <w:r w:rsidRPr="00606FB2">
              <w:rPr>
                <w:rFonts w:eastAsia="Calibri"/>
                <w:b/>
                <w:bCs/>
                <w:color w:val="4C4747"/>
                <w:szCs w:val="36"/>
              </w:rPr>
              <w:t>86,883,284.61</w:t>
            </w:r>
          </w:p>
        </w:tc>
        <w:tc>
          <w:tcPr>
            <w:tcW w:w="1436" w:type="dxa"/>
            <w:vAlign w:val="bottom"/>
          </w:tcPr>
          <w:p w14:paraId="00776065" w14:textId="534998F3" w:rsidR="000D0922" w:rsidRPr="00606FB2" w:rsidRDefault="00606FB2" w:rsidP="00606FB2">
            <w:pPr>
              <w:cnfStyle w:val="000000000000" w:firstRow="0" w:lastRow="0" w:firstColumn="0" w:lastColumn="0" w:oddVBand="0" w:evenVBand="0" w:oddHBand="0" w:evenHBand="0" w:firstRowFirstColumn="0" w:firstRowLastColumn="0" w:lastRowFirstColumn="0" w:lastRowLastColumn="0"/>
              <w:rPr>
                <w:rFonts w:eastAsia="Calibri"/>
                <w:b/>
                <w:bCs/>
                <w:color w:val="4C4747"/>
                <w:szCs w:val="36"/>
              </w:rPr>
            </w:pPr>
            <w:r w:rsidRPr="00606FB2">
              <w:rPr>
                <w:rFonts w:eastAsia="Calibri"/>
                <w:b/>
                <w:bCs/>
                <w:color w:val="4C4747"/>
                <w:szCs w:val="36"/>
              </w:rPr>
              <w:t>91.71%</w:t>
            </w:r>
          </w:p>
        </w:tc>
      </w:tr>
    </w:tbl>
    <w:p w14:paraId="6AAD328E" w14:textId="77777777" w:rsidR="000D0922" w:rsidRDefault="000D0922" w:rsidP="00AD4CCB">
      <w:pPr>
        <w:jc w:val="both"/>
        <w:rPr>
          <w:rFonts w:eastAsia="Calibri"/>
          <w:color w:val="4C4747"/>
          <w:szCs w:val="36"/>
        </w:rPr>
      </w:pPr>
    </w:p>
    <w:p w14:paraId="2BBFC4CF" w14:textId="77777777" w:rsidR="00654164" w:rsidRPr="006139B2" w:rsidRDefault="00654164" w:rsidP="00654164">
      <w:pPr>
        <w:jc w:val="center"/>
        <w:rPr>
          <w:noProof/>
          <w:color w:val="4C4747"/>
        </w:rPr>
      </w:pPr>
    </w:p>
    <w:p w14:paraId="6AE40BD8" w14:textId="11A1D9D7" w:rsidR="00AD4CCB" w:rsidRPr="006139B2" w:rsidRDefault="00AD4CCB" w:rsidP="000F44B1">
      <w:pPr>
        <w:spacing w:line="360" w:lineRule="auto"/>
        <w:jc w:val="both"/>
        <w:rPr>
          <w:rFonts w:eastAsia="Calibri"/>
          <w:b/>
          <w:bCs/>
          <w:noProof/>
          <w:color w:val="4C4747"/>
        </w:rPr>
      </w:pPr>
      <w:r w:rsidRPr="006139B2">
        <w:rPr>
          <w:rFonts w:eastAsia="Calibri"/>
          <w:b/>
          <w:bCs/>
          <w:noProof/>
          <w:color w:val="4C4747"/>
          <w:lang w:val="en-US"/>
        </w:rPr>
        <w:lastRenderedPageBreak/>
        <w:drawing>
          <wp:inline distT="0" distB="0" distL="0" distR="0" wp14:anchorId="7A29D29E" wp14:editId="3B3F9773">
            <wp:extent cx="4907915" cy="3091180"/>
            <wp:effectExtent l="0" t="0" r="6985" b="0"/>
            <wp:docPr id="85433988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07915" cy="3091180"/>
                    </a:xfrm>
                    <a:prstGeom prst="rect">
                      <a:avLst/>
                    </a:prstGeom>
                    <a:noFill/>
                  </pic:spPr>
                </pic:pic>
              </a:graphicData>
            </a:graphic>
          </wp:inline>
        </w:drawing>
      </w:r>
    </w:p>
    <w:p w14:paraId="4CAD2175" w14:textId="4A6530C2" w:rsidR="00AD4CCB" w:rsidRPr="006139B2" w:rsidRDefault="00AD4CCB" w:rsidP="00AD4CCB">
      <w:pPr>
        <w:spacing w:line="360" w:lineRule="auto"/>
        <w:jc w:val="center"/>
        <w:rPr>
          <w:rFonts w:eastAsia="Calibri"/>
          <w:noProof/>
          <w:color w:val="4C4747"/>
        </w:rPr>
      </w:pPr>
      <w:r w:rsidRPr="006139B2">
        <w:rPr>
          <w:rFonts w:eastAsia="Calibri"/>
          <w:noProof/>
          <w:color w:val="4C4747"/>
        </w:rPr>
        <w:t>Ejecución Presupuestaria por mes</w:t>
      </w:r>
    </w:p>
    <w:p w14:paraId="7D8EFC57" w14:textId="0FAB246D" w:rsidR="00AD4CCB" w:rsidRPr="006139B2" w:rsidRDefault="00AD4CCB" w:rsidP="00AD4CCB">
      <w:pPr>
        <w:spacing w:line="360" w:lineRule="auto"/>
        <w:jc w:val="both"/>
        <w:rPr>
          <w:rFonts w:eastAsia="Calibri"/>
          <w:noProof/>
          <w:color w:val="4C4747"/>
        </w:rPr>
      </w:pPr>
      <w:r w:rsidRPr="006139B2">
        <w:rPr>
          <w:rFonts w:eastAsia="Calibri"/>
          <w:noProof/>
          <w:color w:val="4C4747"/>
        </w:rPr>
        <w:t xml:space="preserve">El Indicador de Gestión Presupuestaria (IGP) del Sistema de Monitoreo y Medición de la Gestión Pública </w:t>
      </w:r>
      <w:r w:rsidRPr="006139B2">
        <w:rPr>
          <w:rFonts w:eastAsia="Calibri"/>
          <w:noProof/>
          <w:color w:val="4C4747"/>
          <w:sz w:val="22"/>
          <w:szCs w:val="22"/>
        </w:rPr>
        <w:t xml:space="preserve">(SMMGP), </w:t>
      </w:r>
      <w:r w:rsidRPr="006139B2">
        <w:rPr>
          <w:rFonts w:eastAsia="Calibri"/>
          <w:noProof/>
          <w:color w:val="4C4747"/>
        </w:rPr>
        <w:t>el cual tiene como objetivo medir el grado en que las instituciones llevan una gestión presupuestaria eficaz, efic</w:t>
      </w:r>
      <w:r w:rsidR="009D73DC">
        <w:rPr>
          <w:rFonts w:eastAsia="Calibri"/>
          <w:noProof/>
          <w:color w:val="4C4747"/>
        </w:rPr>
        <w:t>iente y transparente, obtuvimos</w:t>
      </w:r>
      <w:r w:rsidRPr="006139B2">
        <w:rPr>
          <w:rFonts w:eastAsia="Calibri"/>
          <w:noProof/>
          <w:color w:val="4C4747"/>
        </w:rPr>
        <w:t xml:space="preserve"> en el primer trimestre una calificación de 81%, en el segundo trimestre 99% y en el tercer trimestre 91% para un promedio en el año ascendente a 90.33%.</w:t>
      </w:r>
    </w:p>
    <w:p w14:paraId="64AEB35A" w14:textId="77777777" w:rsidR="00331960" w:rsidRPr="00990DD2" w:rsidRDefault="00331960" w:rsidP="00990DD2">
      <w:pPr>
        <w:pStyle w:val="Ttulo2"/>
        <w:rPr>
          <w:b/>
          <w:bCs/>
          <w:color w:val="767171"/>
          <w:sz w:val="28"/>
          <w:szCs w:val="28"/>
        </w:rPr>
      </w:pPr>
      <w:bookmarkStart w:id="21" w:name="_Toc156559359"/>
      <w:r w:rsidRPr="00990DD2">
        <w:rPr>
          <w:b/>
          <w:bCs/>
          <w:color w:val="767171"/>
          <w:sz w:val="28"/>
          <w:szCs w:val="28"/>
        </w:rPr>
        <w:t>Gestión de la Contabilidad Institucional</w:t>
      </w:r>
      <w:bookmarkEnd w:id="21"/>
      <w:r w:rsidRPr="00990DD2">
        <w:rPr>
          <w:b/>
          <w:bCs/>
          <w:color w:val="767171"/>
          <w:sz w:val="28"/>
          <w:szCs w:val="28"/>
        </w:rPr>
        <w:t xml:space="preserve"> </w:t>
      </w:r>
    </w:p>
    <w:p w14:paraId="1D238014" w14:textId="4ABC71EF" w:rsidR="00331960" w:rsidRPr="006139B2" w:rsidRDefault="00331960" w:rsidP="00331960">
      <w:pPr>
        <w:spacing w:line="360" w:lineRule="auto"/>
        <w:jc w:val="both"/>
        <w:rPr>
          <w:rFonts w:eastAsia="Calibri"/>
          <w:noProof/>
          <w:color w:val="4C4747"/>
        </w:rPr>
      </w:pPr>
      <w:r w:rsidRPr="006139B2">
        <w:rPr>
          <w:rFonts w:eastAsia="Calibri"/>
          <w:noProof/>
          <w:color w:val="4C4747"/>
        </w:rPr>
        <w:t xml:space="preserve">La Dirección Ejecutiva del Instituto Nacional de Custodia y Administración de Bienes Incautados, Decomisados y en Extinción de Dominio </w:t>
      </w:r>
      <w:r w:rsidRPr="006139B2">
        <w:rPr>
          <w:rFonts w:eastAsia="Calibri"/>
          <w:noProof/>
          <w:color w:val="4C4747"/>
          <w:sz w:val="20"/>
          <w:szCs w:val="20"/>
        </w:rPr>
        <w:t>(INCABIDE)</w:t>
      </w:r>
      <w:r w:rsidRPr="006139B2">
        <w:rPr>
          <w:rFonts w:eastAsia="Calibri"/>
          <w:noProof/>
          <w:color w:val="4C4747"/>
          <w:sz w:val="22"/>
          <w:szCs w:val="22"/>
        </w:rPr>
        <w:t xml:space="preserve"> </w:t>
      </w:r>
      <w:r w:rsidR="009D73DC">
        <w:rPr>
          <w:rFonts w:eastAsia="Calibri"/>
          <w:noProof/>
          <w:color w:val="4C4747"/>
        </w:rPr>
        <w:t>ha cumplido con el</w:t>
      </w:r>
      <w:r w:rsidRPr="006139B2">
        <w:rPr>
          <w:rFonts w:eastAsia="Calibri"/>
          <w:noProof/>
          <w:color w:val="4C4747"/>
        </w:rPr>
        <w:t xml:space="preserve"> ¨</w:t>
      </w:r>
      <w:r w:rsidRPr="006139B2">
        <w:rPr>
          <w:rFonts w:eastAsia="Calibri"/>
          <w:i/>
          <w:iCs/>
          <w:noProof/>
          <w:color w:val="4C4747"/>
        </w:rPr>
        <w:t>Convenio de Colaboración Interinstitucional</w:t>
      </w:r>
      <w:r w:rsidRPr="006139B2">
        <w:rPr>
          <w:rFonts w:eastAsia="Calibri"/>
          <w:noProof/>
          <w:color w:val="4C4747"/>
        </w:rPr>
        <w:t>¨ que firmó con la Dirección General de Contabilidad Gubernamental (DIGECOG),</w:t>
      </w:r>
      <w:r w:rsidRPr="006139B2">
        <w:rPr>
          <w:rFonts w:eastAsia="Calibri"/>
          <w:noProof/>
          <w:color w:val="4C4747"/>
          <w:sz w:val="20"/>
          <w:szCs w:val="20"/>
        </w:rPr>
        <w:t xml:space="preserve"> </w:t>
      </w:r>
      <w:r w:rsidRPr="006139B2">
        <w:rPr>
          <w:rFonts w:eastAsia="Calibri"/>
          <w:noProof/>
          <w:color w:val="4C4747"/>
        </w:rPr>
        <w:t>con el objetivo de establecer mecanismos de colaboración para garantizar el cumplimiento de las responsabilidades y atribuciones que se des</w:t>
      </w:r>
      <w:r w:rsidR="009D73DC">
        <w:rPr>
          <w:rFonts w:eastAsia="Calibri"/>
          <w:noProof/>
          <w:color w:val="4C4747"/>
        </w:rPr>
        <w:t>prenden del cumplimiento de la L</w:t>
      </w:r>
      <w:r w:rsidRPr="006139B2">
        <w:rPr>
          <w:rFonts w:eastAsia="Calibri"/>
          <w:noProof/>
          <w:color w:val="4C4747"/>
        </w:rPr>
        <w:t>ey Núm. 126-01, de Contabilidad  Gubernamental, así como la conformación de una “</w:t>
      </w:r>
      <w:r w:rsidRPr="006139B2">
        <w:rPr>
          <w:rFonts w:eastAsia="Calibri"/>
          <w:i/>
          <w:iCs/>
          <w:noProof/>
          <w:color w:val="4C4747"/>
        </w:rPr>
        <w:t>Comisión Técnica de Depuración de Saldos Contables</w:t>
      </w:r>
      <w:r w:rsidRPr="006139B2">
        <w:rPr>
          <w:rFonts w:eastAsia="Calibri"/>
          <w:noProof/>
          <w:color w:val="4C4747"/>
        </w:rPr>
        <w:t xml:space="preserve">”. Esta Comisión, tiene como objetivo fungir de enlace entre ambas organizaciones. </w:t>
      </w:r>
    </w:p>
    <w:p w14:paraId="75F546D2" w14:textId="5AA16872" w:rsidR="00331960" w:rsidRPr="006139B2" w:rsidRDefault="00331960" w:rsidP="00331960">
      <w:pPr>
        <w:spacing w:line="360" w:lineRule="auto"/>
        <w:jc w:val="both"/>
        <w:rPr>
          <w:rFonts w:eastAsia="Calibri"/>
          <w:noProof/>
          <w:color w:val="4C4747"/>
        </w:rPr>
      </w:pPr>
      <w:r w:rsidRPr="006139B2">
        <w:rPr>
          <w:rFonts w:eastAsia="Calibri"/>
          <w:noProof/>
          <w:color w:val="4C4747"/>
        </w:rPr>
        <w:t>En vista del acuerdo antes mencionado, una comisión de la División de Contabilidad de nuestra institución, durante los años 2022 y 2023 se certificó en Normativas Contables para el Sector Público, respecto a lo cual la institución recibió un certificado que establece que la Enti</w:t>
      </w:r>
      <w:r w:rsidR="009D73DC">
        <w:rPr>
          <w:rFonts w:eastAsia="Calibri"/>
          <w:noProof/>
          <w:color w:val="4C4747"/>
        </w:rPr>
        <w:t>dad cuenta con colaboradores capacitados</w:t>
      </w:r>
      <w:r w:rsidRPr="006139B2">
        <w:rPr>
          <w:rFonts w:eastAsia="Calibri"/>
          <w:noProof/>
          <w:color w:val="4C4747"/>
        </w:rPr>
        <w:t xml:space="preserve"> para implementar las Normas, Políticas y Procedimientos vigentes que regulan el Sistema de Contabilidad en la República Dominicana hasta noviembre 2024. </w:t>
      </w:r>
    </w:p>
    <w:p w14:paraId="441BAD74" w14:textId="2465918C" w:rsidR="006D3445" w:rsidRDefault="00331960" w:rsidP="00331960">
      <w:pPr>
        <w:spacing w:line="360" w:lineRule="auto"/>
        <w:jc w:val="both"/>
        <w:rPr>
          <w:rFonts w:eastAsia="Calibri"/>
          <w:noProof/>
          <w:color w:val="4C4747"/>
        </w:rPr>
      </w:pPr>
      <w:r w:rsidRPr="006139B2">
        <w:rPr>
          <w:rFonts w:eastAsia="Calibri"/>
          <w:noProof/>
          <w:color w:val="4C4747"/>
        </w:rPr>
        <w:lastRenderedPageBreak/>
        <w:t>Continuando con los avances y con el fin de alcanzar los objetivos institucionales, para este año 2023, el INCABIDE, ha desarrollado eficazmente el proceso de saneamiento de las cuentas por cobrar, por concepto de arrendamiento de los Bienes Inmuebles Incautados</w:t>
      </w:r>
      <w:r w:rsidR="003C5A3D">
        <w:rPr>
          <w:rFonts w:eastAsia="Calibri"/>
          <w:noProof/>
          <w:color w:val="4C4747"/>
        </w:rPr>
        <w:t xml:space="preserve"> y Decomisados</w:t>
      </w:r>
      <w:r w:rsidRPr="006139B2">
        <w:rPr>
          <w:rFonts w:eastAsia="Calibri"/>
          <w:noProof/>
          <w:color w:val="4C4747"/>
        </w:rPr>
        <w:t>, y a la vez, la depuración del inventario de contratos de arrendamientos y/o alquileres, en conjunto con las áreas de Jurídica y Administración de Bienes Inmuebles, lo que ha permitido eficientizar los cobros por dichos conceptos.</w:t>
      </w:r>
    </w:p>
    <w:p w14:paraId="7D4884E6" w14:textId="361C8805" w:rsidR="00331960" w:rsidRPr="006139B2" w:rsidRDefault="006D3445" w:rsidP="00331960">
      <w:pPr>
        <w:spacing w:line="360" w:lineRule="auto"/>
        <w:jc w:val="both"/>
        <w:rPr>
          <w:rFonts w:eastAsia="Calibri"/>
          <w:noProof/>
          <w:color w:val="4C4747"/>
        </w:rPr>
      </w:pPr>
      <w:r w:rsidRPr="006D3445">
        <w:rPr>
          <w:rFonts w:eastAsia="Calibri"/>
          <w:noProof/>
          <w:color w:val="4C4747"/>
        </w:rPr>
        <w:t xml:space="preserve">En tal sentido, podemos observar dentro de los logros de este proceso, que las recaudaciones en nuestra cuenta institucional han incrementado considerablemente. Dicha cuenta al inicio de esta gestión (17 de agosto de </w:t>
      </w:r>
      <w:r w:rsidR="003C5A3D">
        <w:rPr>
          <w:rFonts w:eastAsia="Calibri"/>
          <w:noProof/>
          <w:color w:val="4C4747"/>
        </w:rPr>
        <w:t>2020), reflejaba un balance de Cuatrocientos Treinta y Ocho Mil Novecientos Cincuenta y Cinco P</w:t>
      </w:r>
      <w:r w:rsidRPr="006D3445">
        <w:rPr>
          <w:rFonts w:eastAsia="Calibri"/>
          <w:noProof/>
          <w:color w:val="4C4747"/>
        </w:rPr>
        <w:t>esos (RD$438,955.00), y desde entonces hemos recaudado por concepto de alquiler de bienes inmuebles la suma de Diez Millones Ochocientos Treinta y Ocho Mil Seiscientos Sesenta y Un Pesos con 97/100 (RD$10,838,661.97) al 31 de diciembre 2023.</w:t>
      </w:r>
    </w:p>
    <w:p w14:paraId="1A510997" w14:textId="267EC348" w:rsidR="002C242E" w:rsidRPr="006139B2" w:rsidRDefault="002C242E" w:rsidP="002C242E">
      <w:pPr>
        <w:spacing w:line="360" w:lineRule="auto"/>
        <w:jc w:val="both"/>
        <w:rPr>
          <w:rFonts w:eastAsia="Calibri"/>
          <w:noProof/>
          <w:color w:val="4C4747"/>
        </w:rPr>
      </w:pPr>
      <w:r w:rsidRPr="006139B2">
        <w:rPr>
          <w:rFonts w:eastAsia="Calibri"/>
          <w:noProof/>
          <w:color w:val="4C4747"/>
        </w:rPr>
        <w:t>El ingreso promedio mensual p</w:t>
      </w:r>
      <w:r w:rsidR="003C5A3D">
        <w:rPr>
          <w:rFonts w:eastAsia="Calibri"/>
          <w:noProof/>
          <w:color w:val="4C4747"/>
        </w:rPr>
        <w:t>or concepto de alquiler fue de D</w:t>
      </w:r>
      <w:r w:rsidRPr="006139B2">
        <w:rPr>
          <w:rFonts w:eastAsia="Calibri"/>
          <w:noProof/>
          <w:color w:val="4C4747"/>
        </w:rPr>
        <w:t>ocient</w:t>
      </w:r>
      <w:r w:rsidR="003C5A3D">
        <w:rPr>
          <w:rFonts w:eastAsia="Calibri"/>
          <w:noProof/>
          <w:color w:val="4C4747"/>
        </w:rPr>
        <w:t>os Cincuenta y Ocho Mil Seiscientos Ochenta y Ocho P</w:t>
      </w:r>
      <w:r w:rsidRPr="006139B2">
        <w:rPr>
          <w:rFonts w:eastAsia="Calibri"/>
          <w:noProof/>
          <w:color w:val="4C4747"/>
        </w:rPr>
        <w:t xml:space="preserve">esos </w:t>
      </w:r>
      <w:r w:rsidR="003C5A3D">
        <w:rPr>
          <w:rFonts w:eastAsia="Calibri"/>
          <w:noProof/>
          <w:color w:val="4C4747"/>
        </w:rPr>
        <w:t xml:space="preserve">con </w:t>
      </w:r>
      <w:r w:rsidRPr="006139B2">
        <w:rPr>
          <w:rFonts w:eastAsia="Calibri"/>
          <w:noProof/>
          <w:color w:val="4C4747"/>
        </w:rPr>
        <w:t>50/100 (RD$258,688.50), a la fecha de este informe,</w:t>
      </w:r>
      <w:r w:rsidR="003C5A3D">
        <w:rPr>
          <w:rFonts w:eastAsia="Calibri"/>
          <w:noProof/>
          <w:color w:val="4C4747"/>
        </w:rPr>
        <w:t xml:space="preserve"> ademá</w:t>
      </w:r>
      <w:r w:rsidR="001F388B">
        <w:rPr>
          <w:rFonts w:eastAsia="Calibri"/>
          <w:noProof/>
          <w:color w:val="4C4747"/>
        </w:rPr>
        <w:t xml:space="preserve">s </w:t>
      </w:r>
      <w:r w:rsidRPr="006139B2">
        <w:rPr>
          <w:rFonts w:eastAsia="Calibri"/>
          <w:noProof/>
          <w:color w:val="4C4747"/>
        </w:rPr>
        <w:t xml:space="preserve">la institución </w:t>
      </w:r>
      <w:r w:rsidR="001F388B">
        <w:rPr>
          <w:rFonts w:eastAsia="Calibri"/>
          <w:noProof/>
          <w:color w:val="4C4747"/>
        </w:rPr>
        <w:t>posee</w:t>
      </w:r>
      <w:r w:rsidRPr="006139B2">
        <w:rPr>
          <w:rFonts w:eastAsia="Calibri"/>
          <w:noProof/>
          <w:color w:val="4C4747"/>
        </w:rPr>
        <w:t xml:space="preserve"> </w:t>
      </w:r>
      <w:r w:rsidR="003C5A3D">
        <w:rPr>
          <w:rFonts w:eastAsia="Calibri"/>
          <w:noProof/>
          <w:color w:val="4C4747"/>
        </w:rPr>
        <w:t xml:space="preserve">siete </w:t>
      </w:r>
      <w:r w:rsidRPr="006139B2">
        <w:rPr>
          <w:rFonts w:eastAsia="Calibri"/>
          <w:noProof/>
          <w:color w:val="4C4747"/>
        </w:rPr>
        <w:t xml:space="preserve">(07) inmuebles </w:t>
      </w:r>
      <w:r w:rsidR="001F388B">
        <w:rPr>
          <w:rFonts w:eastAsia="Calibri"/>
          <w:noProof/>
          <w:color w:val="4C4747"/>
        </w:rPr>
        <w:t>que</w:t>
      </w:r>
      <w:r w:rsidRPr="006139B2">
        <w:rPr>
          <w:rFonts w:eastAsia="Calibri"/>
          <w:noProof/>
          <w:color w:val="4C4747"/>
        </w:rPr>
        <w:t xml:space="preserve"> se encuentran en estatus de Comodatos</w:t>
      </w:r>
      <w:r w:rsidR="001F388B">
        <w:rPr>
          <w:rFonts w:eastAsia="Calibri"/>
          <w:noProof/>
          <w:color w:val="4C4747"/>
        </w:rPr>
        <w:t>, cedidos</w:t>
      </w:r>
      <w:r w:rsidRPr="006139B2">
        <w:rPr>
          <w:rFonts w:eastAsia="Calibri"/>
          <w:noProof/>
          <w:color w:val="4C4747"/>
        </w:rPr>
        <w:t xml:space="preserve"> a instituciones</w:t>
      </w:r>
      <w:r w:rsidR="001F388B">
        <w:rPr>
          <w:rFonts w:eastAsia="Calibri"/>
          <w:noProof/>
          <w:color w:val="4C4747"/>
        </w:rPr>
        <w:t xml:space="preserve"> del estado</w:t>
      </w:r>
      <w:r w:rsidRPr="006139B2">
        <w:rPr>
          <w:rFonts w:eastAsia="Calibri"/>
          <w:noProof/>
          <w:color w:val="4C4747"/>
        </w:rPr>
        <w:t>, religiosas y benéficas, que impactan de manera positiva en la sociedad.</w:t>
      </w:r>
    </w:p>
    <w:p w14:paraId="5EE26B0B" w14:textId="310255B1" w:rsidR="002C242E" w:rsidRPr="006139B2" w:rsidRDefault="002C242E" w:rsidP="002C242E">
      <w:pPr>
        <w:spacing w:line="360" w:lineRule="auto"/>
        <w:jc w:val="both"/>
        <w:rPr>
          <w:rFonts w:eastAsia="Calibri"/>
          <w:noProof/>
          <w:color w:val="4C4747"/>
        </w:rPr>
      </w:pPr>
      <w:r w:rsidRPr="006139B2">
        <w:rPr>
          <w:rFonts w:eastAsia="Calibri"/>
          <w:noProof/>
          <w:color w:val="4C4747"/>
        </w:rPr>
        <w:t>Es importante resaltar que, el monto recaudado producto de la buena gestión de cobros, nos h</w:t>
      </w:r>
      <w:r w:rsidR="003C5A3D">
        <w:rPr>
          <w:rFonts w:eastAsia="Calibri"/>
          <w:noProof/>
          <w:color w:val="4C4747"/>
        </w:rPr>
        <w:t>a permitio invertir la suma de Seis Millones Trecientos Cuarenta y Seis Mil Ochocientos Diecisiete P</w:t>
      </w:r>
      <w:r w:rsidRPr="006139B2">
        <w:rPr>
          <w:rFonts w:eastAsia="Calibri"/>
          <w:noProof/>
          <w:color w:val="4C4747"/>
        </w:rPr>
        <w:t xml:space="preserve">esos </w:t>
      </w:r>
      <w:r w:rsidR="003C5A3D">
        <w:rPr>
          <w:rFonts w:eastAsia="Calibri"/>
          <w:noProof/>
          <w:color w:val="4C4747"/>
        </w:rPr>
        <w:t xml:space="preserve">con </w:t>
      </w:r>
      <w:r w:rsidRPr="006139B2">
        <w:rPr>
          <w:rFonts w:eastAsia="Calibri"/>
          <w:noProof/>
          <w:color w:val="4C4747"/>
        </w:rPr>
        <w:t>07/100 (RD$6,346,817.07) en reparaciones y mantenimientos de los bienes inmuebles incautados en poder del INCABIDE.</w:t>
      </w:r>
    </w:p>
    <w:p w14:paraId="2F6FE1FA" w14:textId="77777777" w:rsidR="00331960" w:rsidRPr="006139B2" w:rsidRDefault="00331960" w:rsidP="00331960">
      <w:pPr>
        <w:spacing w:line="360" w:lineRule="auto"/>
        <w:jc w:val="both"/>
        <w:rPr>
          <w:rFonts w:eastAsia="Calibri"/>
          <w:noProof/>
          <w:color w:val="4C4747"/>
        </w:rPr>
      </w:pPr>
      <w:r w:rsidRPr="006139B2">
        <w:rPr>
          <w:rFonts w:eastAsia="Calibri"/>
          <w:noProof/>
          <w:color w:val="4C4747"/>
        </w:rPr>
        <w:t>En virtud al fiel cumplimiento de la norma de creación del INCABIDE, de preservar, administrar, custodiar y proteger los bienes incautados, decomisados y en extinción de dominio.</w:t>
      </w:r>
    </w:p>
    <w:p w14:paraId="723D08B6" w14:textId="77777777" w:rsidR="00331960" w:rsidRPr="006139B2" w:rsidRDefault="00331960" w:rsidP="00331960">
      <w:pPr>
        <w:spacing w:line="360" w:lineRule="auto"/>
        <w:jc w:val="both"/>
        <w:rPr>
          <w:rFonts w:eastAsia="Calibri"/>
          <w:noProof/>
          <w:color w:val="4C4747"/>
        </w:rPr>
      </w:pPr>
      <w:r w:rsidRPr="006139B2">
        <w:rPr>
          <w:rFonts w:eastAsia="Calibri"/>
          <w:noProof/>
          <w:color w:val="4C4747"/>
        </w:rPr>
        <w:t xml:space="preserve">En adición a esto, hemos procedido a la actualización de las informaciones llevando a cabo la depuración de los saldos de los Activos Fijos, en conjunto con las Direcciones Generales de Bienes Nacionales y la Dirección General de Contabilidad Gubernamental, sobre la cual se finalizaron los procesos que estaban pendientes de descargos de bienes muebles (vehículo, mobiliarios, equipos de oficina y electrodomésticos), por concepto de estado de obsolescencia y/o deterioro y perdida. Cabe mencionar que, con la </w:t>
      </w:r>
      <w:r w:rsidRPr="006139B2">
        <w:rPr>
          <w:rFonts w:eastAsia="Calibri"/>
          <w:noProof/>
          <w:color w:val="4C4747"/>
        </w:rPr>
        <w:lastRenderedPageBreak/>
        <w:t>presencia de los representantes de la Dirección General de Bienes Nacionales, fueron inventariados todos los activos fijos internamente de manera física y en el Sistema de Administración de Bienes como en los registros Bienes Nacionales.</w:t>
      </w:r>
    </w:p>
    <w:p w14:paraId="21157EE8" w14:textId="2AC9BEC8" w:rsidR="00331960" w:rsidRPr="006139B2" w:rsidRDefault="00331960" w:rsidP="00AD4CCB">
      <w:pPr>
        <w:spacing w:line="360" w:lineRule="auto"/>
        <w:jc w:val="both"/>
        <w:rPr>
          <w:rFonts w:eastAsia="Calibri"/>
          <w:noProof/>
          <w:color w:val="4C4747"/>
        </w:rPr>
      </w:pPr>
      <w:r w:rsidRPr="006139B2">
        <w:rPr>
          <w:rFonts w:eastAsia="Calibri"/>
          <w:noProof/>
          <w:color w:val="4C4747"/>
        </w:rPr>
        <w:t>En la tabulación que presentamos a continuación se pueden observas las proyecciones de las recaudaciones por conceptos de alquiler de bienes inmuebles correspondientes al periodo enero-mayo 2024.</w:t>
      </w:r>
    </w:p>
    <w:p w14:paraId="7173A28B" w14:textId="0B3F4F9D" w:rsidR="00AD4CCB" w:rsidRPr="00990DD2" w:rsidRDefault="00AD4CCB" w:rsidP="00990DD2">
      <w:pPr>
        <w:pStyle w:val="Ttulo3"/>
        <w:jc w:val="center"/>
        <w:rPr>
          <w:rFonts w:ascii="Times New Roman" w:eastAsia="Calibri" w:hAnsi="Times New Roman" w:cs="Times New Roman"/>
          <w:b/>
          <w:bCs/>
          <w:noProof/>
          <w:color w:val="4C4747"/>
        </w:rPr>
      </w:pPr>
      <w:bookmarkStart w:id="22" w:name="_Toc156559360"/>
      <w:r w:rsidRPr="00990DD2">
        <w:rPr>
          <w:rFonts w:ascii="Times New Roman" w:hAnsi="Times New Roman" w:cs="Times New Roman"/>
          <w:b/>
          <w:bCs/>
          <w:color w:val="767171"/>
        </w:rPr>
        <w:t>Sistema Nacional de Compras y Contrataciones Públicas</w:t>
      </w:r>
      <w:r w:rsidR="00990DD2">
        <w:rPr>
          <w:rFonts w:ascii="Times New Roman" w:eastAsia="Calibri" w:hAnsi="Times New Roman" w:cs="Times New Roman"/>
          <w:b/>
          <w:bCs/>
          <w:noProof/>
          <w:color w:val="4C4747"/>
        </w:rPr>
        <w:t xml:space="preserve"> </w:t>
      </w:r>
      <w:r w:rsidRPr="00990DD2">
        <w:rPr>
          <w:rFonts w:ascii="Times New Roman" w:hAnsi="Times New Roman" w:cs="Times New Roman"/>
          <w:b/>
          <w:bCs/>
          <w:color w:val="767171"/>
        </w:rPr>
        <w:t>(SISCOMPRAS)</w:t>
      </w:r>
      <w:bookmarkEnd w:id="22"/>
    </w:p>
    <w:p w14:paraId="0F95C18F" w14:textId="18A8DA85" w:rsidR="00AD4CCB" w:rsidRPr="006139B2" w:rsidRDefault="00AD4CCB" w:rsidP="000F44B1">
      <w:pPr>
        <w:spacing w:line="360" w:lineRule="auto"/>
        <w:jc w:val="both"/>
        <w:rPr>
          <w:rFonts w:eastAsia="Calibri"/>
          <w:noProof/>
          <w:color w:val="4C4747"/>
        </w:rPr>
      </w:pPr>
      <w:r w:rsidRPr="006139B2">
        <w:rPr>
          <w:rFonts w:eastAsia="Calibri"/>
          <w:noProof/>
          <w:color w:val="4C4747"/>
        </w:rPr>
        <w:t>El Departamento Administrativo y Financiero apoyado por la División de Planificación y Desarrollo, realizan la planificación de las compras y contrataciones de bienes, servicios y obras, a partir de las necesidades de las áreas requirentes. Todo este proceso se realiza conforme al cumplimiento de la Ley No. 340-06 de Compras y Contrataciones, y sus modificaciones en la Ley No. 449-06.</w:t>
      </w:r>
    </w:p>
    <w:p w14:paraId="530A66CD" w14:textId="403142BB" w:rsidR="00AD4CCB" w:rsidRPr="006139B2" w:rsidRDefault="00AD4CCB" w:rsidP="00AD4CCB">
      <w:pPr>
        <w:spacing w:line="360" w:lineRule="auto"/>
        <w:jc w:val="both"/>
        <w:rPr>
          <w:rFonts w:eastAsia="Calibri"/>
          <w:noProof/>
          <w:color w:val="4C4747"/>
        </w:rPr>
      </w:pPr>
      <w:r w:rsidRPr="006139B2">
        <w:rPr>
          <w:rFonts w:eastAsia="Calibri"/>
          <w:noProof/>
          <w:color w:val="4C4747"/>
        </w:rPr>
        <w:t>En este 2023, en cumplimiento de la Resolución Número 157-2022 del Ministerio de Hacienda y en el marco de ejecución del procedimiento de contratación que se da en las instituciones públicas, se formalizó la integración automática entre el Módulo de Gasto del Sistema de Información de la Gestión Financiera (SIGEF) y el Sistema Electrónico de Contrataciones Públicas (SECP) – Portal Transaccional. Dando como resultado una gestión más ágil y</w:t>
      </w:r>
      <w:r w:rsidR="00D918EA" w:rsidRPr="006139B2">
        <w:rPr>
          <w:rFonts w:eastAsia="Calibri"/>
          <w:noProof/>
          <w:color w:val="4C4747"/>
        </w:rPr>
        <w:t xml:space="preserve"> </w:t>
      </w:r>
      <w:r w:rsidRPr="006139B2">
        <w:rPr>
          <w:rFonts w:eastAsia="Calibri"/>
          <w:noProof/>
          <w:color w:val="4C4747"/>
        </w:rPr>
        <w:t>transparente del presupuesto.</w:t>
      </w:r>
      <w:r w:rsidRPr="006139B2">
        <w:rPr>
          <w:rFonts w:eastAsia="Calibri"/>
          <w:b/>
          <w:bCs/>
          <w:noProof/>
          <w:color w:val="4C4747"/>
          <w:sz w:val="22"/>
          <w:szCs w:val="22"/>
          <w:lang w:val="en-US"/>
        </w:rPr>
        <w:drawing>
          <wp:anchor distT="0" distB="0" distL="114300" distR="114300" simplePos="0" relativeHeight="251739136" behindDoc="0" locked="0" layoutInCell="1" allowOverlap="1" wp14:anchorId="0D8AA1CA" wp14:editId="6C5D9667">
            <wp:simplePos x="0" y="0"/>
            <wp:positionH relativeFrom="margin">
              <wp:align>left</wp:align>
            </wp:positionH>
            <wp:positionV relativeFrom="paragraph">
              <wp:posOffset>1819910</wp:posOffset>
            </wp:positionV>
            <wp:extent cx="5041900" cy="2974975"/>
            <wp:effectExtent l="0" t="0" r="6350" b="0"/>
            <wp:wrapSquare wrapText="bothSides"/>
            <wp:docPr id="114835794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41900" cy="2974975"/>
                    </a:xfrm>
                    <a:prstGeom prst="rect">
                      <a:avLst/>
                    </a:prstGeom>
                    <a:noFill/>
                  </pic:spPr>
                </pic:pic>
              </a:graphicData>
            </a:graphic>
          </wp:anchor>
        </w:drawing>
      </w:r>
      <w:r w:rsidR="00D918EA" w:rsidRPr="006139B2">
        <w:rPr>
          <w:rFonts w:eastAsia="Calibri"/>
          <w:noProof/>
          <w:color w:val="4C4747"/>
        </w:rPr>
        <w:t xml:space="preserve"> </w:t>
      </w:r>
      <w:r w:rsidRPr="006139B2">
        <w:rPr>
          <w:rFonts w:eastAsia="Calibri"/>
          <w:noProof/>
          <w:color w:val="4C4747"/>
        </w:rPr>
        <w:t>El INCABIDE</w:t>
      </w:r>
      <w:r w:rsidRPr="006139B2">
        <w:rPr>
          <w:rFonts w:eastAsia="Calibri"/>
          <w:noProof/>
          <w:color w:val="4C4747"/>
          <w:sz w:val="22"/>
          <w:szCs w:val="22"/>
        </w:rPr>
        <w:t xml:space="preserve"> </w:t>
      </w:r>
      <w:r w:rsidRPr="006139B2">
        <w:rPr>
          <w:rFonts w:eastAsia="Calibri"/>
          <w:noProof/>
          <w:color w:val="4C4747"/>
        </w:rPr>
        <w:t>en el Indicador y los subindicadores del Sistema Nacional de Compras y Contrataciones Públicas, los cuales monitorean el cumplimiento de la Ley No. 340-06, su modificación y normativas vinculadas, al cierre del primer trimestre obtuvo una evaluación de 90.88%, en el segundo trimestre 87.45% y al cierre del tercer trimestre 86.14%.</w:t>
      </w:r>
    </w:p>
    <w:p w14:paraId="79455B42" w14:textId="7867F9BD" w:rsidR="00AD4CCB" w:rsidRPr="006139B2" w:rsidRDefault="00AD4CCB" w:rsidP="00AD4CCB">
      <w:pPr>
        <w:spacing w:line="360" w:lineRule="auto"/>
        <w:jc w:val="both"/>
        <w:rPr>
          <w:rFonts w:eastAsia="Calibri"/>
          <w:noProof/>
          <w:color w:val="4C4747"/>
          <w:sz w:val="20"/>
          <w:szCs w:val="20"/>
        </w:rPr>
      </w:pPr>
      <w:r w:rsidRPr="006139B2">
        <w:rPr>
          <w:rFonts w:eastAsia="Calibri"/>
          <w:noProof/>
          <w:color w:val="4C4747"/>
          <w:sz w:val="20"/>
          <w:szCs w:val="20"/>
        </w:rPr>
        <w:lastRenderedPageBreak/>
        <w:t>Indicador de uso del Sistema Nacional de Contrataciones Públicas (SISCOMPRAS)1er. Trimestre 2023</w:t>
      </w:r>
    </w:p>
    <w:p w14:paraId="264DBB26" w14:textId="3B75D129" w:rsidR="00AD4CCB" w:rsidRPr="006139B2" w:rsidRDefault="00AD4CCB" w:rsidP="000F44B1">
      <w:pPr>
        <w:spacing w:line="360" w:lineRule="auto"/>
        <w:jc w:val="both"/>
        <w:rPr>
          <w:rFonts w:eastAsia="Calibri"/>
          <w:b/>
          <w:bCs/>
          <w:noProof/>
          <w:color w:val="4C4747"/>
        </w:rPr>
      </w:pPr>
    </w:p>
    <w:p w14:paraId="2C55E0B8" w14:textId="513A9277" w:rsidR="00AD4CCB" w:rsidRPr="006139B2" w:rsidRDefault="00AD4CCB" w:rsidP="000F44B1">
      <w:pPr>
        <w:spacing w:line="360" w:lineRule="auto"/>
        <w:jc w:val="both"/>
        <w:rPr>
          <w:rFonts w:eastAsia="Calibri"/>
          <w:b/>
          <w:bCs/>
          <w:noProof/>
          <w:color w:val="4C4747"/>
        </w:rPr>
      </w:pPr>
      <w:r w:rsidRPr="006139B2">
        <w:rPr>
          <w:rFonts w:eastAsia="Calibri"/>
          <w:b/>
          <w:bCs/>
          <w:noProof/>
          <w:color w:val="4C4747"/>
          <w:lang w:val="en-US"/>
        </w:rPr>
        <w:drawing>
          <wp:inline distT="0" distB="0" distL="0" distR="0" wp14:anchorId="08C2A18B" wp14:editId="34AFA430">
            <wp:extent cx="4803775" cy="2944495"/>
            <wp:effectExtent l="0" t="0" r="0" b="8255"/>
            <wp:docPr id="7126098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803775" cy="2944495"/>
                    </a:xfrm>
                    <a:prstGeom prst="rect">
                      <a:avLst/>
                    </a:prstGeom>
                    <a:noFill/>
                  </pic:spPr>
                </pic:pic>
              </a:graphicData>
            </a:graphic>
          </wp:inline>
        </w:drawing>
      </w:r>
    </w:p>
    <w:p w14:paraId="4C2D03F5" w14:textId="4A04F0D3" w:rsidR="00AD4CCB" w:rsidRPr="006139B2" w:rsidRDefault="00AD4CCB" w:rsidP="00AD4CCB">
      <w:pPr>
        <w:spacing w:line="360" w:lineRule="auto"/>
        <w:jc w:val="both"/>
        <w:rPr>
          <w:rFonts w:eastAsia="Calibri"/>
          <w:noProof/>
          <w:color w:val="4C4747"/>
          <w:sz w:val="20"/>
          <w:szCs w:val="20"/>
        </w:rPr>
      </w:pPr>
      <w:r w:rsidRPr="006139B2">
        <w:rPr>
          <w:rFonts w:eastAsia="Calibri"/>
          <w:noProof/>
          <w:color w:val="4C4747"/>
          <w:sz w:val="20"/>
          <w:szCs w:val="20"/>
        </w:rPr>
        <w:t>Indicador de uso del Sistema Nacional de Contrataciones Públicas (SISCOMPRAS) 2do. Trimestre 2023</w:t>
      </w:r>
    </w:p>
    <w:p w14:paraId="66C04019" w14:textId="77777777" w:rsidR="00AD4CCB" w:rsidRPr="006139B2" w:rsidRDefault="00AD4CCB" w:rsidP="00AD4CCB">
      <w:pPr>
        <w:spacing w:line="360" w:lineRule="auto"/>
        <w:jc w:val="both"/>
        <w:rPr>
          <w:rFonts w:eastAsia="Calibri"/>
          <w:noProof/>
          <w:color w:val="4C4747"/>
          <w:sz w:val="20"/>
          <w:szCs w:val="20"/>
        </w:rPr>
      </w:pPr>
    </w:p>
    <w:p w14:paraId="1E2B6602" w14:textId="02AD83C9" w:rsidR="00AD4CCB" w:rsidRPr="006139B2" w:rsidRDefault="00AD4CCB" w:rsidP="000F44B1">
      <w:pPr>
        <w:spacing w:line="360" w:lineRule="auto"/>
        <w:jc w:val="both"/>
        <w:rPr>
          <w:rFonts w:eastAsia="Calibri"/>
          <w:b/>
          <w:bCs/>
          <w:noProof/>
          <w:color w:val="4C4747"/>
        </w:rPr>
      </w:pPr>
      <w:r w:rsidRPr="006139B2">
        <w:rPr>
          <w:noProof/>
          <w:lang w:val="en-US"/>
        </w:rPr>
        <w:drawing>
          <wp:inline distT="0" distB="0" distL="0" distR="0" wp14:anchorId="55A56FA3" wp14:editId="46B8B435">
            <wp:extent cx="4800600" cy="298120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17162" t="23852" r="18195" b="-7"/>
                    <a:stretch/>
                  </pic:blipFill>
                  <pic:spPr bwMode="auto">
                    <a:xfrm>
                      <a:off x="0" y="0"/>
                      <a:ext cx="4800600" cy="2981209"/>
                    </a:xfrm>
                    <a:prstGeom prst="rect">
                      <a:avLst/>
                    </a:prstGeom>
                    <a:ln>
                      <a:noFill/>
                    </a:ln>
                    <a:extLst>
                      <a:ext uri="{53640926-AAD7-44D8-BBD7-CCE9431645EC}">
                        <a14:shadowObscured xmlns:a14="http://schemas.microsoft.com/office/drawing/2010/main"/>
                      </a:ext>
                    </a:extLst>
                  </pic:spPr>
                </pic:pic>
              </a:graphicData>
            </a:graphic>
          </wp:inline>
        </w:drawing>
      </w:r>
    </w:p>
    <w:p w14:paraId="3145B187" w14:textId="0DB73F52" w:rsidR="00AD4CCB" w:rsidRPr="006139B2" w:rsidRDefault="00AD4CCB" w:rsidP="00AD4CCB">
      <w:pPr>
        <w:spacing w:line="360" w:lineRule="auto"/>
        <w:jc w:val="both"/>
        <w:rPr>
          <w:rFonts w:eastAsia="Calibri"/>
          <w:noProof/>
          <w:color w:val="4C4747"/>
          <w:sz w:val="20"/>
          <w:szCs w:val="20"/>
        </w:rPr>
      </w:pPr>
      <w:r w:rsidRPr="006139B2">
        <w:rPr>
          <w:rFonts w:eastAsia="Calibri"/>
          <w:noProof/>
          <w:color w:val="4C4747"/>
          <w:sz w:val="20"/>
          <w:szCs w:val="20"/>
        </w:rPr>
        <w:t>Indicador de uso del Sistema Nacional de Contrataciones Públicas (SISCOMPRAS) 3er. Trimestre 2023</w:t>
      </w:r>
    </w:p>
    <w:p w14:paraId="124DBB3E" w14:textId="77777777" w:rsidR="00AD4CCB" w:rsidRPr="006139B2" w:rsidRDefault="00AD4CCB" w:rsidP="000F44B1">
      <w:pPr>
        <w:spacing w:line="360" w:lineRule="auto"/>
        <w:jc w:val="both"/>
        <w:rPr>
          <w:rFonts w:eastAsia="Calibri"/>
          <w:b/>
          <w:bCs/>
          <w:noProof/>
          <w:color w:val="4C4747"/>
        </w:rPr>
      </w:pPr>
    </w:p>
    <w:p w14:paraId="00A35ED6" w14:textId="5D520CB5" w:rsidR="00AD4CCB" w:rsidRDefault="00AD4CCB" w:rsidP="000F44B1">
      <w:pPr>
        <w:spacing w:line="360" w:lineRule="auto"/>
        <w:jc w:val="both"/>
        <w:rPr>
          <w:rFonts w:eastAsia="Calibri"/>
          <w:noProof/>
          <w:color w:val="4C4747"/>
        </w:rPr>
      </w:pPr>
      <w:r w:rsidRPr="006139B2">
        <w:rPr>
          <w:rFonts w:eastAsia="Calibri"/>
          <w:noProof/>
          <w:color w:val="4C4747"/>
        </w:rPr>
        <w:t>Al cierre del</w:t>
      </w:r>
      <w:r w:rsidR="00075AB2">
        <w:rPr>
          <w:rFonts w:eastAsia="Calibri"/>
          <w:noProof/>
          <w:color w:val="4C4747"/>
        </w:rPr>
        <w:t xml:space="preserve"> primer trimestre (T1), la institución contó con nueve </w:t>
      </w:r>
      <w:r w:rsidRPr="006139B2">
        <w:rPr>
          <w:rFonts w:eastAsia="Calibri"/>
          <w:noProof/>
          <w:color w:val="4C4747"/>
        </w:rPr>
        <w:t>(09) procesos iniciados y adjudicados, de los cuales uno (1) fue declarado desierto y uno (1) cancelado.</w:t>
      </w:r>
    </w:p>
    <w:p w14:paraId="03360DED" w14:textId="4BC0F644" w:rsidR="004D4BC0" w:rsidRDefault="004D4BC0" w:rsidP="000F44B1">
      <w:pPr>
        <w:spacing w:line="360" w:lineRule="auto"/>
        <w:jc w:val="both"/>
        <w:rPr>
          <w:rFonts w:eastAsia="Calibri"/>
          <w:noProof/>
          <w:color w:val="4C4747"/>
        </w:rPr>
      </w:pPr>
      <w:r>
        <w:rPr>
          <w:noProof/>
          <w:color w:val="4C4747"/>
          <w:lang w:val="en-US"/>
        </w:rPr>
        <w:lastRenderedPageBreak/>
        <w:drawing>
          <wp:inline distT="0" distB="0" distL="0" distR="0" wp14:anchorId="44B47F3F" wp14:editId="081D1472">
            <wp:extent cx="5029200" cy="3170555"/>
            <wp:effectExtent l="0" t="0" r="0" b="10795"/>
            <wp:docPr id="185598349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5638B9A" w14:textId="77777777" w:rsidR="00917341" w:rsidRDefault="00917341" w:rsidP="00917341">
      <w:pPr>
        <w:spacing w:line="360" w:lineRule="auto"/>
        <w:jc w:val="both"/>
        <w:rPr>
          <w:rFonts w:eastAsia="Calibri"/>
          <w:noProof/>
          <w:color w:val="4C4747"/>
        </w:rPr>
      </w:pPr>
      <w:r w:rsidRPr="006139B2">
        <w:rPr>
          <w:rFonts w:eastAsia="Calibri"/>
          <w:noProof/>
          <w:color w:val="4C4747"/>
        </w:rPr>
        <w:t xml:space="preserve">De la totalidad de procesos adjudicados, cuatro (04) fueron suplidores </w:t>
      </w:r>
      <w:r w:rsidRPr="006139B2">
        <w:rPr>
          <w:rFonts w:eastAsia="Calibri"/>
          <w:noProof/>
          <w:color w:val="4C4747"/>
          <w:sz w:val="20"/>
          <w:szCs w:val="20"/>
        </w:rPr>
        <w:t>MIPYMES</w:t>
      </w:r>
      <w:r w:rsidRPr="006139B2">
        <w:rPr>
          <w:rFonts w:eastAsia="Calibri"/>
          <w:noProof/>
          <w:color w:val="4C4747"/>
        </w:rPr>
        <w:t xml:space="preserve"> y de éstos, dos (02) fueron </w:t>
      </w:r>
      <w:r w:rsidRPr="006139B2">
        <w:rPr>
          <w:rFonts w:eastAsia="Calibri"/>
          <w:noProof/>
          <w:color w:val="4C4747"/>
          <w:sz w:val="20"/>
          <w:szCs w:val="20"/>
        </w:rPr>
        <w:t>MIPYMES</w:t>
      </w:r>
      <w:r w:rsidRPr="006139B2">
        <w:rPr>
          <w:rFonts w:eastAsia="Calibri"/>
          <w:noProof/>
          <w:color w:val="4C4747"/>
        </w:rPr>
        <w:t xml:space="preserve"> Mujer.</w:t>
      </w:r>
    </w:p>
    <w:p w14:paraId="6C325676" w14:textId="622BE0A1" w:rsidR="004D4BC0" w:rsidRPr="006139B2" w:rsidRDefault="004D4BC0" w:rsidP="00917341">
      <w:pPr>
        <w:spacing w:line="360" w:lineRule="auto"/>
        <w:jc w:val="both"/>
        <w:rPr>
          <w:rFonts w:eastAsia="Calibri"/>
          <w:noProof/>
          <w:color w:val="4C4747"/>
        </w:rPr>
      </w:pPr>
      <w:r>
        <w:rPr>
          <w:noProof/>
          <w:color w:val="4C4747"/>
          <w:lang w:val="en-US"/>
        </w:rPr>
        <w:drawing>
          <wp:inline distT="0" distB="0" distL="0" distR="0" wp14:anchorId="485572C1" wp14:editId="61BF6F48">
            <wp:extent cx="4835769" cy="2971800"/>
            <wp:effectExtent l="0" t="0" r="3175" b="0"/>
            <wp:docPr id="437600842"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80E1698" w14:textId="1DDFFCC9" w:rsidR="005F1D31" w:rsidRDefault="005F1D31" w:rsidP="000F44B1">
      <w:pPr>
        <w:spacing w:line="360" w:lineRule="auto"/>
        <w:jc w:val="both"/>
        <w:rPr>
          <w:rFonts w:eastAsia="Calibri"/>
          <w:noProof/>
          <w:color w:val="4C4747"/>
        </w:rPr>
      </w:pPr>
      <w:r w:rsidRPr="006139B2">
        <w:rPr>
          <w:rFonts w:eastAsia="Calibri"/>
          <w:noProof/>
          <w:color w:val="4C4747"/>
        </w:rPr>
        <w:t>El monto adjudicado en procesos de Compras D</w:t>
      </w:r>
      <w:r w:rsidR="00075AB2">
        <w:rPr>
          <w:rFonts w:eastAsia="Calibri"/>
          <w:noProof/>
          <w:color w:val="4C4747"/>
        </w:rPr>
        <w:t>irectas (CD) ascendió a Ciento Cincuenta y Cuatro Mil Doscientos Veintisiete Pesos Dominicanos con Treinta y Seis C</w:t>
      </w:r>
      <w:r w:rsidRPr="006139B2">
        <w:rPr>
          <w:rFonts w:eastAsia="Calibri"/>
          <w:noProof/>
          <w:color w:val="4C4747"/>
        </w:rPr>
        <w:t>entavos (RD$154,227.36). Por concepto de Compras Menores (CM) ascen</w:t>
      </w:r>
      <w:r w:rsidR="00075AB2">
        <w:rPr>
          <w:rFonts w:eastAsia="Calibri"/>
          <w:noProof/>
          <w:color w:val="4C4747"/>
        </w:rPr>
        <w:t>dió a Un Millón Ciento Treinta y Seis Mil Novecientos Noventa y Cinco Pesos Dominicanos con Noventa y Ocho C</w:t>
      </w:r>
      <w:r w:rsidRPr="006139B2">
        <w:rPr>
          <w:rFonts w:eastAsia="Calibri"/>
          <w:noProof/>
          <w:color w:val="4C4747"/>
        </w:rPr>
        <w:t>entavos (RD$1,136,995.98), para un total adjudicado por concepto de compras de bienes y servicios a</w:t>
      </w:r>
      <w:r w:rsidR="00075AB2">
        <w:rPr>
          <w:rFonts w:eastAsia="Calibri"/>
          <w:noProof/>
          <w:color w:val="4C4747"/>
        </w:rPr>
        <w:t>l cierre del 30 de marzo de Un Millón D</w:t>
      </w:r>
      <w:r w:rsidRPr="006139B2">
        <w:rPr>
          <w:rFonts w:eastAsia="Calibri"/>
          <w:noProof/>
          <w:color w:val="4C4747"/>
        </w:rPr>
        <w:t xml:space="preserve">oscientos </w:t>
      </w:r>
      <w:r w:rsidR="00075AB2">
        <w:rPr>
          <w:rFonts w:eastAsia="Calibri"/>
          <w:noProof/>
          <w:color w:val="4C4747"/>
        </w:rPr>
        <w:t>Noventa Un Mil Doscientos Veintitrés Pesos Dominicanos con Treinta y Cuatro C</w:t>
      </w:r>
      <w:r w:rsidRPr="006139B2">
        <w:rPr>
          <w:rFonts w:eastAsia="Calibri"/>
          <w:noProof/>
          <w:color w:val="4C4747"/>
        </w:rPr>
        <w:t>entavos (RD$1,291,223.34).</w:t>
      </w:r>
    </w:p>
    <w:p w14:paraId="518D7160" w14:textId="3A434A2A" w:rsidR="004D4BC0" w:rsidRDefault="004D4BC0" w:rsidP="000F44B1">
      <w:pPr>
        <w:spacing w:line="360" w:lineRule="auto"/>
        <w:jc w:val="both"/>
        <w:rPr>
          <w:rFonts w:eastAsia="Calibri"/>
          <w:noProof/>
          <w:color w:val="4C4747"/>
        </w:rPr>
      </w:pPr>
      <w:r>
        <w:rPr>
          <w:noProof/>
          <w:color w:val="4C4747"/>
          <w:lang w:val="en-US"/>
        </w:rPr>
        <w:lastRenderedPageBreak/>
        <w:drawing>
          <wp:inline distT="0" distB="0" distL="0" distR="0" wp14:anchorId="42810260" wp14:editId="437B06C4">
            <wp:extent cx="5029200" cy="2933700"/>
            <wp:effectExtent l="0" t="0" r="0" b="0"/>
            <wp:docPr id="810991256"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2237EEC3" w14:textId="77777777" w:rsidR="00FF35EF" w:rsidRDefault="00FF35EF" w:rsidP="000F44B1">
      <w:pPr>
        <w:spacing w:line="360" w:lineRule="auto"/>
        <w:jc w:val="both"/>
        <w:rPr>
          <w:rFonts w:eastAsia="Calibri"/>
          <w:noProof/>
          <w:color w:val="4C4747"/>
        </w:rPr>
      </w:pPr>
    </w:p>
    <w:p w14:paraId="04677BDD" w14:textId="11077CB8" w:rsidR="00FF35EF" w:rsidRPr="006139B2" w:rsidRDefault="00FF35EF" w:rsidP="000F44B1">
      <w:pPr>
        <w:spacing w:line="360" w:lineRule="auto"/>
        <w:jc w:val="both"/>
        <w:rPr>
          <w:rFonts w:eastAsia="Calibri"/>
          <w:noProof/>
          <w:color w:val="4C4747"/>
        </w:rPr>
      </w:pPr>
      <w:r>
        <w:rPr>
          <w:noProof/>
          <w:color w:val="4C4747"/>
          <w:lang w:val="en-US"/>
        </w:rPr>
        <w:drawing>
          <wp:inline distT="0" distB="0" distL="0" distR="0" wp14:anchorId="6748517E" wp14:editId="5EA6137B">
            <wp:extent cx="5029200" cy="3371850"/>
            <wp:effectExtent l="0" t="0" r="0" b="0"/>
            <wp:docPr id="855640657"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0237C3B" w14:textId="68BB1C2B" w:rsidR="005F1D31" w:rsidRDefault="006C5009" w:rsidP="000F44B1">
      <w:pPr>
        <w:spacing w:line="360" w:lineRule="auto"/>
        <w:jc w:val="both"/>
        <w:rPr>
          <w:rFonts w:eastAsia="Calibri"/>
          <w:noProof/>
          <w:color w:val="4C4747"/>
        </w:rPr>
      </w:pPr>
      <w:r w:rsidRPr="006139B2">
        <w:rPr>
          <w:rFonts w:eastAsia="Calibri"/>
          <w:noProof/>
          <w:color w:val="4C4747"/>
        </w:rPr>
        <w:t xml:space="preserve">Al cierre </w:t>
      </w:r>
      <w:r w:rsidR="00075AB2">
        <w:rPr>
          <w:rFonts w:eastAsia="Calibri"/>
          <w:noProof/>
          <w:color w:val="4C4747"/>
        </w:rPr>
        <w:t>del segundo trimestre (T2), la i</w:t>
      </w:r>
      <w:r w:rsidRPr="006139B2">
        <w:rPr>
          <w:rFonts w:eastAsia="Calibri"/>
          <w:noProof/>
          <w:color w:val="4C4747"/>
        </w:rPr>
        <w:t>nstitución contó con siete (7) procesos iniciados, de los cuales uno (1) fue declarado desierto y seis (6) fueron adjudicados.</w:t>
      </w:r>
    </w:p>
    <w:p w14:paraId="18D2BCF0" w14:textId="67A6F503" w:rsidR="00FF35EF" w:rsidRPr="006139B2" w:rsidRDefault="00FF35EF" w:rsidP="000F44B1">
      <w:pPr>
        <w:spacing w:line="360" w:lineRule="auto"/>
        <w:jc w:val="both"/>
        <w:rPr>
          <w:rFonts w:eastAsia="Calibri"/>
          <w:noProof/>
          <w:color w:val="4C4747"/>
        </w:rPr>
      </w:pPr>
      <w:r>
        <w:rPr>
          <w:noProof/>
          <w:color w:val="4C4747"/>
          <w:lang w:val="en-US"/>
        </w:rPr>
        <w:drawing>
          <wp:inline distT="0" distB="0" distL="0" distR="0" wp14:anchorId="0B126C47" wp14:editId="0C42B36E">
            <wp:extent cx="4495800" cy="2371725"/>
            <wp:effectExtent l="0" t="0" r="0" b="9525"/>
            <wp:docPr id="2018940944"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3A1B7264" w14:textId="34A3FFD5" w:rsidR="005F1D31" w:rsidRPr="006139B2" w:rsidRDefault="006C5009" w:rsidP="000F44B1">
      <w:pPr>
        <w:spacing w:line="360" w:lineRule="auto"/>
        <w:jc w:val="both"/>
        <w:rPr>
          <w:rFonts w:eastAsia="Calibri"/>
          <w:noProof/>
          <w:color w:val="4C4747"/>
          <w:sz w:val="20"/>
          <w:szCs w:val="20"/>
        </w:rPr>
      </w:pPr>
      <w:r w:rsidRPr="006139B2">
        <w:rPr>
          <w:rFonts w:eastAsia="Calibri"/>
          <w:noProof/>
          <w:color w:val="4C4747"/>
          <w:sz w:val="20"/>
          <w:szCs w:val="20"/>
        </w:rPr>
        <w:lastRenderedPageBreak/>
        <w:t xml:space="preserve">De la totalidad de procesos adjudicados, tres (03) fueron suplidores </w:t>
      </w:r>
      <w:r w:rsidRPr="006139B2">
        <w:rPr>
          <w:rFonts w:eastAsia="Calibri"/>
          <w:noProof/>
          <w:color w:val="4C4747"/>
          <w:sz w:val="18"/>
          <w:szCs w:val="18"/>
        </w:rPr>
        <w:t>MIPYMES</w:t>
      </w:r>
      <w:r w:rsidRPr="006139B2">
        <w:rPr>
          <w:rFonts w:eastAsia="Calibri"/>
          <w:noProof/>
          <w:color w:val="4C4747"/>
          <w:sz w:val="20"/>
          <w:szCs w:val="20"/>
        </w:rPr>
        <w:t xml:space="preserve"> Mujer.</w:t>
      </w:r>
    </w:p>
    <w:p w14:paraId="2A28F687" w14:textId="77777777" w:rsidR="00FF35EF" w:rsidRDefault="00FF35EF" w:rsidP="000F44B1">
      <w:pPr>
        <w:spacing w:line="360" w:lineRule="auto"/>
        <w:jc w:val="both"/>
        <w:rPr>
          <w:rFonts w:eastAsia="Calibri"/>
          <w:noProof/>
          <w:color w:val="4C4747"/>
          <w:sz w:val="20"/>
          <w:szCs w:val="20"/>
        </w:rPr>
      </w:pPr>
    </w:p>
    <w:p w14:paraId="65739FE6" w14:textId="02640780" w:rsidR="005F1D31" w:rsidRPr="00E57418" w:rsidRDefault="00FF35EF" w:rsidP="000F44B1">
      <w:pPr>
        <w:spacing w:line="360" w:lineRule="auto"/>
        <w:jc w:val="both"/>
        <w:rPr>
          <w:rFonts w:eastAsia="Calibri"/>
          <w:noProof/>
          <w:color w:val="4C4747"/>
          <w:sz w:val="20"/>
          <w:szCs w:val="20"/>
        </w:rPr>
      </w:pPr>
      <w:r>
        <w:rPr>
          <w:noProof/>
          <w:color w:val="4C4747"/>
          <w:lang w:val="en-US"/>
        </w:rPr>
        <w:drawing>
          <wp:inline distT="0" distB="0" distL="0" distR="0" wp14:anchorId="7FAA3C42" wp14:editId="67409D78">
            <wp:extent cx="4467225" cy="2286000"/>
            <wp:effectExtent l="0" t="0" r="9525" b="0"/>
            <wp:docPr id="1922921784"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6BED568" w14:textId="51852746" w:rsidR="00DD789D" w:rsidRDefault="00DD789D" w:rsidP="000F44B1">
      <w:pPr>
        <w:spacing w:line="360" w:lineRule="auto"/>
        <w:jc w:val="both"/>
        <w:rPr>
          <w:rFonts w:eastAsia="Calibri"/>
          <w:noProof/>
          <w:color w:val="4C4747"/>
        </w:rPr>
      </w:pPr>
      <w:r w:rsidRPr="006139B2">
        <w:rPr>
          <w:rFonts w:eastAsia="Calibri"/>
          <w:noProof/>
          <w:color w:val="4C4747"/>
        </w:rPr>
        <w:t>El monto adjudicado en procesos de Compras Dire</w:t>
      </w:r>
      <w:r w:rsidR="00075AB2">
        <w:rPr>
          <w:rFonts w:eastAsia="Calibri"/>
          <w:noProof/>
          <w:color w:val="4C4747"/>
        </w:rPr>
        <w:t>ctas (CD) ascendió a Doscientos Seis Mil Ochocientos Catorce Pesos Dominicanos con C</w:t>
      </w:r>
      <w:r w:rsidRPr="006139B2">
        <w:rPr>
          <w:rFonts w:eastAsia="Calibri"/>
          <w:noProof/>
          <w:color w:val="4C4747"/>
        </w:rPr>
        <w:t xml:space="preserve">incuenta </w:t>
      </w:r>
      <w:r w:rsidR="00075AB2">
        <w:rPr>
          <w:rFonts w:eastAsia="Calibri"/>
          <w:noProof/>
          <w:color w:val="4C4747"/>
        </w:rPr>
        <w:t>y Tres C</w:t>
      </w:r>
      <w:r w:rsidRPr="006139B2">
        <w:rPr>
          <w:rFonts w:eastAsia="Calibri"/>
          <w:noProof/>
          <w:color w:val="4C4747"/>
        </w:rPr>
        <w:t>entavos (RD$206,814.53). Por concepto de Compras Menor</w:t>
      </w:r>
      <w:r w:rsidR="00075AB2">
        <w:rPr>
          <w:rFonts w:eastAsia="Calibri"/>
          <w:noProof/>
          <w:color w:val="4C4747"/>
        </w:rPr>
        <w:t>es (CM) ascendió a Ochocientos Setenta y Siete Mil Quinientos Pesos Dominicanos con Cero C</w:t>
      </w:r>
      <w:r w:rsidRPr="006139B2">
        <w:rPr>
          <w:rFonts w:eastAsia="Calibri"/>
          <w:noProof/>
          <w:color w:val="4C4747"/>
        </w:rPr>
        <w:t>entavos (RD$877,500.00), para un total adjudicado por concepto de compras de bienes y servicios en el período del 1ero</w:t>
      </w:r>
      <w:r w:rsidR="00075AB2">
        <w:rPr>
          <w:rFonts w:eastAsia="Calibri"/>
          <w:noProof/>
          <w:color w:val="4C4747"/>
        </w:rPr>
        <w:t xml:space="preserve"> de abril al 30 de junio de Un Millón Ochenta y Cuatro Mil Trescientos Catorce Pesos Dominicanos con Cincuenta y Tres C</w:t>
      </w:r>
      <w:r w:rsidRPr="006139B2">
        <w:rPr>
          <w:rFonts w:eastAsia="Calibri"/>
          <w:noProof/>
          <w:color w:val="4C4747"/>
        </w:rPr>
        <w:t>entavos (RD$1,084,314.53).</w:t>
      </w:r>
    </w:p>
    <w:p w14:paraId="260C4C1A" w14:textId="40D03D9D" w:rsidR="00E57418" w:rsidRPr="006139B2" w:rsidRDefault="00E57418" w:rsidP="000F44B1">
      <w:pPr>
        <w:spacing w:line="360" w:lineRule="auto"/>
        <w:jc w:val="both"/>
        <w:rPr>
          <w:rFonts w:eastAsia="Calibri"/>
          <w:noProof/>
          <w:color w:val="4C4747"/>
        </w:rPr>
      </w:pPr>
      <w:r>
        <w:rPr>
          <w:noProof/>
          <w:color w:val="4C4747"/>
          <w:lang w:val="en-US"/>
        </w:rPr>
        <w:drawing>
          <wp:inline distT="0" distB="0" distL="0" distR="0" wp14:anchorId="0FD88468" wp14:editId="017BDAA8">
            <wp:extent cx="5029200" cy="2038350"/>
            <wp:effectExtent l="0" t="0" r="0" b="0"/>
            <wp:docPr id="841770487"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0841151" w14:textId="078012F6" w:rsidR="00DD789D" w:rsidRDefault="00DD789D" w:rsidP="000F44B1">
      <w:pPr>
        <w:spacing w:line="360" w:lineRule="auto"/>
        <w:jc w:val="both"/>
        <w:rPr>
          <w:rFonts w:eastAsia="Calibri"/>
          <w:noProof/>
          <w:color w:val="4C4747"/>
        </w:rPr>
      </w:pPr>
    </w:p>
    <w:p w14:paraId="734C562F" w14:textId="4676A2EE" w:rsidR="00E57418" w:rsidRPr="006139B2" w:rsidRDefault="00E57418" w:rsidP="000F44B1">
      <w:pPr>
        <w:spacing w:line="360" w:lineRule="auto"/>
        <w:jc w:val="both"/>
        <w:rPr>
          <w:rFonts w:eastAsia="Calibri"/>
          <w:noProof/>
          <w:color w:val="4C4747"/>
        </w:rPr>
      </w:pPr>
      <w:r>
        <w:rPr>
          <w:noProof/>
          <w:color w:val="4C4747"/>
          <w:lang w:val="en-US"/>
        </w:rPr>
        <w:drawing>
          <wp:inline distT="0" distB="0" distL="0" distR="0" wp14:anchorId="505559BB" wp14:editId="7B6EF47B">
            <wp:extent cx="5029200" cy="2171700"/>
            <wp:effectExtent l="0" t="0" r="0" b="0"/>
            <wp:docPr id="231733177"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414697C7" w14:textId="77777777" w:rsidR="00DD789D" w:rsidRPr="006139B2" w:rsidRDefault="00DD789D" w:rsidP="00DD789D">
      <w:pPr>
        <w:spacing w:line="360" w:lineRule="auto"/>
        <w:rPr>
          <w:rFonts w:eastAsia="Calibri"/>
          <w:b/>
          <w:bCs/>
          <w:noProof/>
          <w:color w:val="4C4747"/>
        </w:rPr>
      </w:pPr>
    </w:p>
    <w:p w14:paraId="0489D5E7" w14:textId="5653F344" w:rsidR="00DD789D" w:rsidRDefault="00DD789D" w:rsidP="000F44B1">
      <w:pPr>
        <w:spacing w:line="360" w:lineRule="auto"/>
        <w:jc w:val="both"/>
        <w:rPr>
          <w:rFonts w:eastAsia="Calibri"/>
          <w:noProof/>
          <w:color w:val="4C4747"/>
          <w:sz w:val="20"/>
          <w:szCs w:val="20"/>
        </w:rPr>
      </w:pPr>
      <w:r w:rsidRPr="006139B2">
        <w:rPr>
          <w:rFonts w:eastAsia="Calibri"/>
          <w:noProof/>
          <w:color w:val="4C4747"/>
          <w:sz w:val="20"/>
          <w:szCs w:val="20"/>
        </w:rPr>
        <w:t>Al cierre</w:t>
      </w:r>
      <w:r w:rsidR="00075AB2">
        <w:rPr>
          <w:rFonts w:eastAsia="Calibri"/>
          <w:noProof/>
          <w:color w:val="4C4747"/>
          <w:sz w:val="20"/>
          <w:szCs w:val="20"/>
        </w:rPr>
        <w:t xml:space="preserve"> del tercer trimestre (T3), la institución contó con o</w:t>
      </w:r>
      <w:r w:rsidRPr="006139B2">
        <w:rPr>
          <w:rFonts w:eastAsia="Calibri"/>
          <w:noProof/>
          <w:color w:val="4C4747"/>
          <w:sz w:val="20"/>
          <w:szCs w:val="20"/>
        </w:rPr>
        <w:t>cho (08) procesos iniciados y adjudicados.</w:t>
      </w:r>
    </w:p>
    <w:p w14:paraId="7DDCC7A6" w14:textId="013906F6" w:rsidR="00DC1341" w:rsidRDefault="00DC1341" w:rsidP="000F44B1">
      <w:pPr>
        <w:spacing w:line="360" w:lineRule="auto"/>
        <w:jc w:val="both"/>
        <w:rPr>
          <w:rFonts w:eastAsia="Calibri"/>
          <w:noProof/>
          <w:color w:val="4C4747"/>
          <w:sz w:val="20"/>
          <w:szCs w:val="20"/>
        </w:rPr>
      </w:pPr>
      <w:r>
        <w:rPr>
          <w:noProof/>
          <w:color w:val="4C4747"/>
          <w:lang w:val="en-US"/>
        </w:rPr>
        <w:drawing>
          <wp:inline distT="0" distB="0" distL="0" distR="0" wp14:anchorId="03CCB7A7" wp14:editId="4F709F9D">
            <wp:extent cx="4495800" cy="2371725"/>
            <wp:effectExtent l="0" t="0" r="0" b="9525"/>
            <wp:docPr id="1425400153" name="Gráfico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EAB3E91" w14:textId="2A67CC5C" w:rsidR="00D13FDE" w:rsidRDefault="00D13FDE" w:rsidP="000F44B1">
      <w:pPr>
        <w:spacing w:line="360" w:lineRule="auto"/>
        <w:jc w:val="both"/>
        <w:rPr>
          <w:rFonts w:eastAsia="Calibri"/>
          <w:noProof/>
          <w:color w:val="4C4747"/>
          <w:sz w:val="20"/>
          <w:szCs w:val="20"/>
        </w:rPr>
      </w:pPr>
      <w:r>
        <w:rPr>
          <w:noProof/>
          <w:color w:val="4C4747"/>
          <w:lang w:val="en-US"/>
        </w:rPr>
        <w:drawing>
          <wp:inline distT="0" distB="0" distL="0" distR="0" wp14:anchorId="6B17A5EF" wp14:editId="213B1C01">
            <wp:extent cx="4467225" cy="2286000"/>
            <wp:effectExtent l="0" t="0" r="9525" b="0"/>
            <wp:docPr id="2083574880"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786D91CF" w14:textId="73AE15DF" w:rsidR="00DD789D" w:rsidRPr="006139B2" w:rsidRDefault="00DD789D" w:rsidP="000F44B1">
      <w:pPr>
        <w:spacing w:line="360" w:lineRule="auto"/>
        <w:jc w:val="both"/>
        <w:rPr>
          <w:rFonts w:eastAsia="Calibri"/>
          <w:b/>
          <w:bCs/>
          <w:noProof/>
          <w:color w:val="4C4747"/>
        </w:rPr>
      </w:pPr>
    </w:p>
    <w:p w14:paraId="218D6661" w14:textId="313A8024" w:rsidR="00DD789D" w:rsidRDefault="00DD789D" w:rsidP="000F44B1">
      <w:pPr>
        <w:spacing w:line="360" w:lineRule="auto"/>
        <w:jc w:val="both"/>
        <w:rPr>
          <w:rFonts w:eastAsia="Calibri"/>
          <w:noProof/>
          <w:color w:val="4C4747"/>
        </w:rPr>
      </w:pPr>
      <w:r w:rsidRPr="006139B2">
        <w:rPr>
          <w:rFonts w:eastAsia="Calibri"/>
          <w:noProof/>
          <w:color w:val="4C4747"/>
        </w:rPr>
        <w:t>El monto adjudicado en procesos de Compras Direct</w:t>
      </w:r>
      <w:r w:rsidR="00075AB2">
        <w:rPr>
          <w:rFonts w:eastAsia="Calibri"/>
          <w:noProof/>
          <w:color w:val="4C4747"/>
        </w:rPr>
        <w:t>as (CD) ascendió a Trescientos Noventa y Cuatro Mil Quinientos Noventa y Cinco Pesos Dominicanos con Setenta y Uno C</w:t>
      </w:r>
      <w:r w:rsidRPr="006139B2">
        <w:rPr>
          <w:rFonts w:eastAsia="Calibri"/>
          <w:noProof/>
          <w:color w:val="4C4747"/>
        </w:rPr>
        <w:t>entavos (RD$394,595.71). Por concepto de Comparación de Precios (CP) as</w:t>
      </w:r>
      <w:r w:rsidR="00075AB2">
        <w:rPr>
          <w:rFonts w:eastAsia="Calibri"/>
          <w:noProof/>
          <w:color w:val="4C4747"/>
        </w:rPr>
        <w:t>cendió a Un Millón Setecientos Cincuenta y Cinco Mil Pesos Dominicanos con Cero C</w:t>
      </w:r>
      <w:r w:rsidRPr="006139B2">
        <w:rPr>
          <w:rFonts w:eastAsia="Calibri"/>
          <w:noProof/>
          <w:color w:val="4C4747"/>
        </w:rPr>
        <w:t xml:space="preserve">entavos (RD$1,755,000.00), para un total adjudicado por concepto de compras de bienes y servicios en el período del 1ero de julio al 30 </w:t>
      </w:r>
      <w:r w:rsidR="00075AB2">
        <w:rPr>
          <w:rFonts w:eastAsia="Calibri"/>
          <w:noProof/>
          <w:color w:val="4C4747"/>
        </w:rPr>
        <w:t>de septiembre de Dos Millones Ciento C</w:t>
      </w:r>
      <w:r w:rsidRPr="006139B2">
        <w:rPr>
          <w:rFonts w:eastAsia="Calibri"/>
          <w:noProof/>
          <w:color w:val="4C4747"/>
        </w:rPr>
        <w:t>u</w:t>
      </w:r>
      <w:r w:rsidR="00075AB2">
        <w:rPr>
          <w:rFonts w:eastAsia="Calibri"/>
          <w:noProof/>
          <w:color w:val="4C4747"/>
        </w:rPr>
        <w:t xml:space="preserve">arenta y Nueve Mil Quinientos Noventa y Cinco Pesos Dominicanos con Setenta </w:t>
      </w:r>
      <w:r w:rsidR="00075AB2" w:rsidRPr="00C061DA">
        <w:rPr>
          <w:rFonts w:eastAsia="Calibri"/>
          <w:noProof/>
          <w:color w:val="4C4747"/>
        </w:rPr>
        <w:t>y</w:t>
      </w:r>
      <w:r w:rsidR="00075AB2" w:rsidRPr="00075AB2">
        <w:rPr>
          <w:rFonts w:eastAsia="Calibri"/>
          <w:noProof/>
          <w:color w:val="4C4747"/>
        </w:rPr>
        <w:t xml:space="preserve"> U</w:t>
      </w:r>
      <w:r w:rsidRPr="00075AB2">
        <w:rPr>
          <w:rFonts w:eastAsia="Calibri"/>
          <w:noProof/>
          <w:color w:val="4C4747"/>
        </w:rPr>
        <w:t>n</w:t>
      </w:r>
      <w:r w:rsidR="00075AB2" w:rsidRPr="00075AB2">
        <w:rPr>
          <w:rFonts w:eastAsia="Calibri"/>
          <w:noProof/>
          <w:color w:val="4C4747"/>
        </w:rPr>
        <w:t>o</w:t>
      </w:r>
      <w:r w:rsidRPr="006139B2">
        <w:rPr>
          <w:rFonts w:eastAsia="Calibri"/>
          <w:noProof/>
          <w:color w:val="4C4747"/>
        </w:rPr>
        <w:t xml:space="preserve"> centavos (RD$2,149,595.71).</w:t>
      </w:r>
    </w:p>
    <w:p w14:paraId="2F061083" w14:textId="075579FC" w:rsidR="00D13FDE" w:rsidRDefault="00D13FDE" w:rsidP="000F44B1">
      <w:pPr>
        <w:spacing w:line="360" w:lineRule="auto"/>
        <w:jc w:val="both"/>
        <w:rPr>
          <w:rFonts w:eastAsia="Calibri"/>
          <w:noProof/>
          <w:color w:val="4C4747"/>
        </w:rPr>
      </w:pPr>
      <w:r>
        <w:rPr>
          <w:noProof/>
          <w:color w:val="4C4747"/>
          <w:lang w:val="en-US"/>
        </w:rPr>
        <w:lastRenderedPageBreak/>
        <w:drawing>
          <wp:inline distT="0" distB="0" distL="0" distR="0" wp14:anchorId="75356D98" wp14:editId="6CFAA114">
            <wp:extent cx="5029200" cy="2038350"/>
            <wp:effectExtent l="0" t="0" r="0" b="0"/>
            <wp:docPr id="358135475" name="Gráfico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1AB0AFD0" w14:textId="77777777" w:rsidR="00D13FDE" w:rsidRDefault="00D13FDE" w:rsidP="000F44B1">
      <w:pPr>
        <w:spacing w:line="360" w:lineRule="auto"/>
        <w:jc w:val="both"/>
        <w:rPr>
          <w:rFonts w:eastAsia="Calibri"/>
          <w:noProof/>
          <w:color w:val="4C4747"/>
        </w:rPr>
      </w:pPr>
    </w:p>
    <w:p w14:paraId="506B0BDE" w14:textId="2EA83196" w:rsidR="005877FD" w:rsidRPr="00DC1341" w:rsidRDefault="00D13FDE" w:rsidP="000F44B1">
      <w:pPr>
        <w:spacing w:line="360" w:lineRule="auto"/>
        <w:jc w:val="both"/>
        <w:rPr>
          <w:rFonts w:eastAsia="Calibri"/>
          <w:noProof/>
          <w:color w:val="4C4747"/>
        </w:rPr>
      </w:pPr>
      <w:r>
        <w:rPr>
          <w:noProof/>
          <w:color w:val="4C4747"/>
          <w:lang w:val="en-US"/>
        </w:rPr>
        <w:drawing>
          <wp:inline distT="0" distB="0" distL="0" distR="0" wp14:anchorId="7AFEBC2C" wp14:editId="27E6334C">
            <wp:extent cx="5029200" cy="2171700"/>
            <wp:effectExtent l="0" t="0" r="0" b="0"/>
            <wp:docPr id="1072268018" name="Gráfico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2C69DE6" w14:textId="77777777" w:rsidR="005877FD" w:rsidRDefault="005877FD" w:rsidP="000F44B1">
      <w:pPr>
        <w:spacing w:line="360" w:lineRule="auto"/>
        <w:jc w:val="both"/>
        <w:rPr>
          <w:rFonts w:eastAsia="Calibri"/>
          <w:b/>
          <w:bCs/>
          <w:noProof/>
          <w:color w:val="4C4747"/>
        </w:rPr>
      </w:pPr>
    </w:p>
    <w:tbl>
      <w:tblPr>
        <w:tblStyle w:val="Tablaconcuadrcula2-nfasis1"/>
        <w:tblW w:w="8010" w:type="dxa"/>
        <w:tblLook w:val="04A0" w:firstRow="1" w:lastRow="0" w:firstColumn="1" w:lastColumn="0" w:noHBand="0" w:noVBand="1"/>
      </w:tblPr>
      <w:tblGrid>
        <w:gridCol w:w="1782"/>
        <w:gridCol w:w="1336"/>
        <w:gridCol w:w="1526"/>
        <w:gridCol w:w="1650"/>
        <w:gridCol w:w="1716"/>
      </w:tblGrid>
      <w:tr w:rsidR="0096753B" w14:paraId="04507FCF" w14:textId="77777777" w:rsidTr="009D2DF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10" w:type="dxa"/>
            <w:gridSpan w:val="5"/>
            <w:vAlign w:val="bottom"/>
          </w:tcPr>
          <w:p w14:paraId="617FF114" w14:textId="0CEDC3E4" w:rsidR="0096753B" w:rsidRPr="0096753B" w:rsidRDefault="0096753B" w:rsidP="008A653C">
            <w:pPr>
              <w:jc w:val="center"/>
              <w:rPr>
                <w:rFonts w:eastAsia="Calibri"/>
                <w:noProof/>
                <w:color w:val="4C4747"/>
              </w:rPr>
            </w:pPr>
            <w:r w:rsidRPr="0096753B">
              <w:rPr>
                <w:rFonts w:eastAsia="Calibri"/>
                <w:noProof/>
                <w:color w:val="4C4747"/>
              </w:rPr>
              <w:t>PROCESOS DE COMPRAS</w:t>
            </w:r>
          </w:p>
        </w:tc>
      </w:tr>
      <w:tr w:rsidR="0096753B" w14:paraId="5D8F9083" w14:textId="77777777" w:rsidTr="009D2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010" w:type="dxa"/>
            <w:gridSpan w:val="5"/>
            <w:vAlign w:val="bottom"/>
          </w:tcPr>
          <w:p w14:paraId="1D40E4A0" w14:textId="000CFB4C" w:rsidR="0096753B" w:rsidRDefault="0096753B" w:rsidP="008A653C">
            <w:pPr>
              <w:jc w:val="center"/>
              <w:rPr>
                <w:rFonts w:eastAsia="Calibri"/>
                <w:b w:val="0"/>
                <w:bCs w:val="0"/>
                <w:noProof/>
                <w:color w:val="4C4747"/>
              </w:rPr>
            </w:pPr>
            <w:r>
              <w:rPr>
                <w:rFonts w:eastAsia="Calibri"/>
                <w:noProof/>
                <w:color w:val="4C4747"/>
              </w:rPr>
              <w:t>Al 30 de Noviembre 2023</w:t>
            </w:r>
          </w:p>
        </w:tc>
      </w:tr>
      <w:tr w:rsidR="008A653C" w14:paraId="637765DC" w14:textId="77777777" w:rsidTr="009D2DF0">
        <w:tc>
          <w:tcPr>
            <w:cnfStyle w:val="001000000000" w:firstRow="0" w:lastRow="0" w:firstColumn="1" w:lastColumn="0" w:oddVBand="0" w:evenVBand="0" w:oddHBand="0" w:evenHBand="0" w:firstRowFirstColumn="0" w:firstRowLastColumn="0" w:lastRowFirstColumn="0" w:lastRowLastColumn="0"/>
            <w:tcW w:w="1878" w:type="dxa"/>
            <w:vAlign w:val="bottom"/>
          </w:tcPr>
          <w:p w14:paraId="1F43DF20" w14:textId="768B5349" w:rsidR="0096753B" w:rsidRDefault="0096753B" w:rsidP="008A653C">
            <w:pPr>
              <w:jc w:val="center"/>
              <w:rPr>
                <w:rFonts w:eastAsia="Calibri"/>
                <w:b w:val="0"/>
                <w:bCs w:val="0"/>
                <w:noProof/>
                <w:color w:val="4C4747"/>
              </w:rPr>
            </w:pPr>
            <w:r>
              <w:rPr>
                <w:rFonts w:eastAsia="Calibri"/>
                <w:b w:val="0"/>
                <w:bCs w:val="0"/>
                <w:noProof/>
                <w:color w:val="4C4747"/>
              </w:rPr>
              <w:t>Umbrales de Compras</w:t>
            </w:r>
          </w:p>
        </w:tc>
        <w:tc>
          <w:tcPr>
            <w:tcW w:w="1428" w:type="dxa"/>
            <w:vAlign w:val="bottom"/>
          </w:tcPr>
          <w:p w14:paraId="09D38793" w14:textId="4EA67DAB" w:rsidR="0096753B" w:rsidRPr="0096753B" w:rsidRDefault="0096753B" w:rsidP="008A653C">
            <w:pPr>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6753B">
              <w:rPr>
                <w:rFonts w:eastAsia="Calibri"/>
                <w:noProof/>
                <w:color w:val="4C4747"/>
              </w:rPr>
              <w:t>Procesos Cargados al Portal</w:t>
            </w:r>
          </w:p>
        </w:tc>
        <w:tc>
          <w:tcPr>
            <w:tcW w:w="1530" w:type="dxa"/>
            <w:vAlign w:val="bottom"/>
          </w:tcPr>
          <w:p w14:paraId="1304C7AE" w14:textId="6D7F9B4A" w:rsidR="0096753B" w:rsidRDefault="0096753B"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96753B">
              <w:rPr>
                <w:rFonts w:eastAsia="Calibri"/>
                <w:noProof/>
                <w:color w:val="4C4747"/>
              </w:rPr>
              <w:t>Procesos</w:t>
            </w:r>
            <w:r>
              <w:rPr>
                <w:rFonts w:eastAsia="Calibri"/>
                <w:noProof/>
                <w:color w:val="4C4747"/>
              </w:rPr>
              <w:t xml:space="preserve"> Cancelados</w:t>
            </w:r>
          </w:p>
        </w:tc>
        <w:tc>
          <w:tcPr>
            <w:tcW w:w="1650" w:type="dxa"/>
            <w:vAlign w:val="bottom"/>
          </w:tcPr>
          <w:p w14:paraId="396D174F" w14:textId="6CD1A482" w:rsidR="0096753B" w:rsidRDefault="0096753B" w:rsidP="008A653C">
            <w:pP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96753B">
              <w:rPr>
                <w:rFonts w:eastAsia="Calibri"/>
                <w:noProof/>
                <w:color w:val="4C4747"/>
              </w:rPr>
              <w:t>Procesos</w:t>
            </w:r>
            <w:r>
              <w:rPr>
                <w:rFonts w:eastAsia="Calibri"/>
                <w:noProof/>
                <w:color w:val="4C4747"/>
              </w:rPr>
              <w:t xml:space="preserve"> Suspendidos</w:t>
            </w:r>
          </w:p>
        </w:tc>
        <w:tc>
          <w:tcPr>
            <w:tcW w:w="1524" w:type="dxa"/>
            <w:vAlign w:val="bottom"/>
          </w:tcPr>
          <w:p w14:paraId="2923F4E9" w14:textId="007BAB69" w:rsidR="0096753B" w:rsidRDefault="0096753B"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noProof/>
                <w:color w:val="4C4747"/>
              </w:rPr>
              <w:t>Montos Adjudicados RD$</w:t>
            </w:r>
          </w:p>
        </w:tc>
      </w:tr>
      <w:tr w:rsidR="008A653C" w14:paraId="328F575B" w14:textId="77777777" w:rsidTr="009D2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vAlign w:val="bottom"/>
          </w:tcPr>
          <w:p w14:paraId="768B933E" w14:textId="46A476B4" w:rsidR="0096753B" w:rsidRDefault="008A653C" w:rsidP="008A653C">
            <w:pPr>
              <w:rPr>
                <w:rFonts w:eastAsia="Calibri"/>
                <w:b w:val="0"/>
                <w:bCs w:val="0"/>
                <w:noProof/>
                <w:color w:val="4C4747"/>
              </w:rPr>
            </w:pPr>
            <w:r>
              <w:rPr>
                <w:rFonts w:eastAsia="Calibri"/>
                <w:b w:val="0"/>
                <w:bCs w:val="0"/>
                <w:noProof/>
                <w:color w:val="4C4747"/>
              </w:rPr>
              <w:t>Compras por Debajo del Umbral</w:t>
            </w:r>
          </w:p>
        </w:tc>
        <w:tc>
          <w:tcPr>
            <w:tcW w:w="1428" w:type="dxa"/>
            <w:vAlign w:val="bottom"/>
          </w:tcPr>
          <w:p w14:paraId="639CA80F" w14:textId="4B3D0EC3" w:rsidR="0096753B" w:rsidRDefault="008A653C"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20</w:t>
            </w:r>
          </w:p>
        </w:tc>
        <w:tc>
          <w:tcPr>
            <w:tcW w:w="1530" w:type="dxa"/>
            <w:vAlign w:val="bottom"/>
          </w:tcPr>
          <w:p w14:paraId="0BE82F14" w14:textId="6DBFAC0D" w:rsidR="0096753B" w:rsidRDefault="008A653C"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0</w:t>
            </w:r>
          </w:p>
        </w:tc>
        <w:tc>
          <w:tcPr>
            <w:tcW w:w="1650" w:type="dxa"/>
            <w:vAlign w:val="bottom"/>
          </w:tcPr>
          <w:p w14:paraId="6562CDC2" w14:textId="00B72ED4"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24" w:type="dxa"/>
            <w:vAlign w:val="bottom"/>
          </w:tcPr>
          <w:p w14:paraId="1A7C6DDC" w14:textId="3D1BE73F"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1,074,242.26</w:t>
            </w:r>
          </w:p>
        </w:tc>
      </w:tr>
      <w:tr w:rsidR="008A653C" w14:paraId="77E37D48" w14:textId="77777777" w:rsidTr="009D2DF0">
        <w:tc>
          <w:tcPr>
            <w:cnfStyle w:val="001000000000" w:firstRow="0" w:lastRow="0" w:firstColumn="1" w:lastColumn="0" w:oddVBand="0" w:evenVBand="0" w:oddHBand="0" w:evenHBand="0" w:firstRowFirstColumn="0" w:firstRowLastColumn="0" w:lastRowFirstColumn="0" w:lastRowLastColumn="0"/>
            <w:tcW w:w="1878" w:type="dxa"/>
            <w:vAlign w:val="bottom"/>
          </w:tcPr>
          <w:p w14:paraId="40170E02" w14:textId="1038DE56" w:rsidR="0096753B" w:rsidRDefault="008A653C" w:rsidP="008A653C">
            <w:pPr>
              <w:rPr>
                <w:rFonts w:eastAsia="Calibri"/>
                <w:b w:val="0"/>
                <w:bCs w:val="0"/>
                <w:noProof/>
                <w:color w:val="4C4747"/>
              </w:rPr>
            </w:pPr>
            <w:r>
              <w:rPr>
                <w:rFonts w:eastAsia="Calibri"/>
                <w:b w:val="0"/>
                <w:bCs w:val="0"/>
                <w:noProof/>
                <w:color w:val="4C4747"/>
              </w:rPr>
              <w:t>Compras Menores</w:t>
            </w:r>
          </w:p>
        </w:tc>
        <w:tc>
          <w:tcPr>
            <w:tcW w:w="1428" w:type="dxa"/>
            <w:vAlign w:val="bottom"/>
          </w:tcPr>
          <w:p w14:paraId="4F81354C" w14:textId="006C2370" w:rsidR="0096753B" w:rsidRDefault="008A653C"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7</w:t>
            </w:r>
          </w:p>
        </w:tc>
        <w:tc>
          <w:tcPr>
            <w:tcW w:w="1530" w:type="dxa"/>
            <w:vAlign w:val="bottom"/>
          </w:tcPr>
          <w:p w14:paraId="2AE684E5" w14:textId="6D385645" w:rsidR="0096753B" w:rsidRDefault="008A653C"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3</w:t>
            </w:r>
          </w:p>
        </w:tc>
        <w:tc>
          <w:tcPr>
            <w:tcW w:w="1650" w:type="dxa"/>
            <w:vAlign w:val="bottom"/>
          </w:tcPr>
          <w:p w14:paraId="68850853" w14:textId="0E8C2C9F" w:rsidR="0096753B" w:rsidRDefault="00054F09"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24" w:type="dxa"/>
            <w:vAlign w:val="bottom"/>
          </w:tcPr>
          <w:p w14:paraId="529D4EC3" w14:textId="453EBDF7" w:rsidR="0096753B" w:rsidRDefault="00054F09"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2,305,618.46</w:t>
            </w:r>
          </w:p>
        </w:tc>
      </w:tr>
      <w:tr w:rsidR="008A653C" w14:paraId="71B33348" w14:textId="77777777" w:rsidTr="009D2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vAlign w:val="bottom"/>
          </w:tcPr>
          <w:p w14:paraId="6D4A2951" w14:textId="5D815BE3" w:rsidR="0096753B" w:rsidRDefault="008A653C" w:rsidP="008A653C">
            <w:pPr>
              <w:rPr>
                <w:rFonts w:eastAsia="Calibri"/>
                <w:b w:val="0"/>
                <w:bCs w:val="0"/>
                <w:noProof/>
                <w:color w:val="4C4747"/>
              </w:rPr>
            </w:pPr>
            <w:r>
              <w:rPr>
                <w:rFonts w:eastAsia="Calibri"/>
                <w:b w:val="0"/>
                <w:bCs w:val="0"/>
                <w:noProof/>
                <w:color w:val="4C4747"/>
              </w:rPr>
              <w:t>Comparación de Precios</w:t>
            </w:r>
          </w:p>
        </w:tc>
        <w:tc>
          <w:tcPr>
            <w:tcW w:w="1428" w:type="dxa"/>
            <w:vAlign w:val="bottom"/>
          </w:tcPr>
          <w:p w14:paraId="511FF37F" w14:textId="4F9835EF" w:rsidR="0096753B" w:rsidRDefault="008A653C"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1</w:t>
            </w:r>
          </w:p>
        </w:tc>
        <w:tc>
          <w:tcPr>
            <w:tcW w:w="1530" w:type="dxa"/>
            <w:vAlign w:val="bottom"/>
          </w:tcPr>
          <w:p w14:paraId="51CD3EB4" w14:textId="25529678" w:rsidR="0096753B" w:rsidRDefault="008A653C"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0</w:t>
            </w:r>
          </w:p>
        </w:tc>
        <w:tc>
          <w:tcPr>
            <w:tcW w:w="1650" w:type="dxa"/>
            <w:vAlign w:val="bottom"/>
          </w:tcPr>
          <w:p w14:paraId="49EB6AFD" w14:textId="32988CAE"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24" w:type="dxa"/>
            <w:vAlign w:val="bottom"/>
          </w:tcPr>
          <w:p w14:paraId="67743F74" w14:textId="1350E999"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1,755,000.00</w:t>
            </w:r>
          </w:p>
        </w:tc>
      </w:tr>
      <w:tr w:rsidR="008A653C" w14:paraId="7BED3C6A" w14:textId="77777777" w:rsidTr="009D2DF0">
        <w:tc>
          <w:tcPr>
            <w:cnfStyle w:val="001000000000" w:firstRow="0" w:lastRow="0" w:firstColumn="1" w:lastColumn="0" w:oddVBand="0" w:evenVBand="0" w:oddHBand="0" w:evenHBand="0" w:firstRowFirstColumn="0" w:firstRowLastColumn="0" w:lastRowFirstColumn="0" w:lastRowLastColumn="0"/>
            <w:tcW w:w="1878" w:type="dxa"/>
            <w:vAlign w:val="bottom"/>
          </w:tcPr>
          <w:p w14:paraId="02C351D0" w14:textId="622B9F28" w:rsidR="0096753B" w:rsidRDefault="008A653C" w:rsidP="008A653C">
            <w:pPr>
              <w:rPr>
                <w:rFonts w:eastAsia="Calibri"/>
                <w:b w:val="0"/>
                <w:bCs w:val="0"/>
                <w:noProof/>
                <w:color w:val="4C4747"/>
              </w:rPr>
            </w:pPr>
            <w:r>
              <w:rPr>
                <w:rFonts w:eastAsia="Calibri"/>
                <w:b w:val="0"/>
                <w:bCs w:val="0"/>
                <w:noProof/>
                <w:color w:val="4C4747"/>
              </w:rPr>
              <w:t>Licitación Publica Nacional</w:t>
            </w:r>
          </w:p>
        </w:tc>
        <w:tc>
          <w:tcPr>
            <w:tcW w:w="1428" w:type="dxa"/>
            <w:vAlign w:val="bottom"/>
          </w:tcPr>
          <w:p w14:paraId="1A264765" w14:textId="1D59FF26" w:rsidR="0096753B" w:rsidRDefault="008A653C"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30" w:type="dxa"/>
            <w:vAlign w:val="bottom"/>
          </w:tcPr>
          <w:p w14:paraId="498DB553" w14:textId="6C6347BE" w:rsidR="0096753B" w:rsidRDefault="008A653C"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0</w:t>
            </w:r>
          </w:p>
        </w:tc>
        <w:tc>
          <w:tcPr>
            <w:tcW w:w="1650" w:type="dxa"/>
            <w:vAlign w:val="bottom"/>
          </w:tcPr>
          <w:p w14:paraId="5C721481" w14:textId="2159C80A" w:rsidR="0096753B" w:rsidRDefault="00054F09"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24" w:type="dxa"/>
            <w:vAlign w:val="bottom"/>
          </w:tcPr>
          <w:p w14:paraId="1F899386" w14:textId="6683F733" w:rsidR="0096753B" w:rsidRDefault="00054F09" w:rsidP="008A653C">
            <w:pPr>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Pr>
                <w:rFonts w:eastAsia="Calibri"/>
                <w:b/>
                <w:bCs/>
                <w:noProof/>
                <w:color w:val="4C4747"/>
              </w:rPr>
              <w:t>0.00</w:t>
            </w:r>
          </w:p>
        </w:tc>
      </w:tr>
      <w:tr w:rsidR="008A653C" w14:paraId="589BA9CA" w14:textId="77777777" w:rsidTr="009D2DF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78" w:type="dxa"/>
            <w:vAlign w:val="bottom"/>
          </w:tcPr>
          <w:p w14:paraId="5733AC50" w14:textId="1A9A40C4" w:rsidR="0096753B" w:rsidRPr="008A653C" w:rsidRDefault="008A653C" w:rsidP="008A653C">
            <w:pPr>
              <w:rPr>
                <w:rFonts w:eastAsia="Calibri"/>
                <w:noProof/>
                <w:color w:val="4C4747"/>
              </w:rPr>
            </w:pPr>
            <w:r>
              <w:rPr>
                <w:rFonts w:eastAsia="Calibri"/>
                <w:noProof/>
                <w:color w:val="4C4747"/>
              </w:rPr>
              <w:t>TOTALES</w:t>
            </w:r>
          </w:p>
        </w:tc>
        <w:tc>
          <w:tcPr>
            <w:tcW w:w="1428" w:type="dxa"/>
            <w:vAlign w:val="bottom"/>
          </w:tcPr>
          <w:p w14:paraId="74665200" w14:textId="63E89C43" w:rsidR="0096753B" w:rsidRDefault="008A653C"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28</w:t>
            </w:r>
          </w:p>
        </w:tc>
        <w:tc>
          <w:tcPr>
            <w:tcW w:w="1530" w:type="dxa"/>
            <w:vAlign w:val="bottom"/>
          </w:tcPr>
          <w:p w14:paraId="1464BB25" w14:textId="4C880F7F"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3</w:t>
            </w:r>
          </w:p>
        </w:tc>
        <w:tc>
          <w:tcPr>
            <w:tcW w:w="1650" w:type="dxa"/>
            <w:vAlign w:val="bottom"/>
          </w:tcPr>
          <w:p w14:paraId="776C38B4" w14:textId="0C5BFB25"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0</w:t>
            </w:r>
          </w:p>
        </w:tc>
        <w:tc>
          <w:tcPr>
            <w:tcW w:w="1524" w:type="dxa"/>
            <w:vAlign w:val="bottom"/>
          </w:tcPr>
          <w:p w14:paraId="0DC84F6C" w14:textId="364A64F0" w:rsidR="0096753B" w:rsidRDefault="00054F09" w:rsidP="008A653C">
            <w:pPr>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Pr>
                <w:rFonts w:eastAsia="Calibri"/>
                <w:b/>
                <w:bCs/>
                <w:noProof/>
                <w:color w:val="4C4747"/>
              </w:rPr>
              <w:t>5,134,860.72</w:t>
            </w:r>
          </w:p>
        </w:tc>
      </w:tr>
    </w:tbl>
    <w:p w14:paraId="11D34E44" w14:textId="77777777" w:rsidR="0096753B" w:rsidRDefault="0096753B" w:rsidP="000F44B1">
      <w:pPr>
        <w:spacing w:line="360" w:lineRule="auto"/>
        <w:jc w:val="both"/>
        <w:rPr>
          <w:rFonts w:eastAsia="Calibri"/>
          <w:b/>
          <w:bCs/>
          <w:noProof/>
          <w:color w:val="4C4747"/>
        </w:rPr>
      </w:pPr>
    </w:p>
    <w:p w14:paraId="6DC9C438" w14:textId="19D27142" w:rsidR="000F44B1" w:rsidRPr="00990DD2" w:rsidRDefault="000F44B1" w:rsidP="00990DD2">
      <w:pPr>
        <w:pStyle w:val="Ttulo2"/>
        <w:rPr>
          <w:b/>
          <w:bCs/>
          <w:color w:val="767171"/>
          <w:sz w:val="28"/>
          <w:szCs w:val="28"/>
        </w:rPr>
      </w:pPr>
      <w:bookmarkStart w:id="23" w:name="_Toc156559361"/>
      <w:r w:rsidRPr="00990DD2">
        <w:rPr>
          <w:b/>
          <w:bCs/>
          <w:color w:val="767171"/>
          <w:sz w:val="28"/>
          <w:szCs w:val="28"/>
        </w:rPr>
        <w:t>Desempeño</w:t>
      </w:r>
      <w:r w:rsidR="003200AA">
        <w:rPr>
          <w:b/>
          <w:bCs/>
          <w:color w:val="767171"/>
          <w:sz w:val="28"/>
          <w:szCs w:val="28"/>
        </w:rPr>
        <w:t xml:space="preserve"> Área de </w:t>
      </w:r>
      <w:r w:rsidRPr="00990DD2">
        <w:rPr>
          <w:b/>
          <w:bCs/>
          <w:color w:val="767171"/>
          <w:sz w:val="28"/>
          <w:szCs w:val="28"/>
        </w:rPr>
        <w:t>Recursos Humanos</w:t>
      </w:r>
      <w:bookmarkEnd w:id="23"/>
      <w:r w:rsidRPr="00990DD2">
        <w:rPr>
          <w:b/>
          <w:bCs/>
          <w:color w:val="767171"/>
          <w:sz w:val="28"/>
          <w:szCs w:val="28"/>
        </w:rPr>
        <w:t xml:space="preserve"> </w:t>
      </w:r>
    </w:p>
    <w:p w14:paraId="70798D3B" w14:textId="356CD322" w:rsidR="000F44B1" w:rsidRPr="006139B2" w:rsidRDefault="000F44B1" w:rsidP="000F44B1">
      <w:pPr>
        <w:spacing w:line="360" w:lineRule="auto"/>
        <w:jc w:val="both"/>
        <w:rPr>
          <w:rFonts w:eastAsia="Calibri"/>
          <w:noProof/>
          <w:color w:val="4C4747"/>
        </w:rPr>
      </w:pPr>
      <w:r w:rsidRPr="006139B2">
        <w:rPr>
          <w:rFonts w:eastAsia="Calibri"/>
          <w:noProof/>
          <w:color w:val="4C4747"/>
        </w:rPr>
        <w:t>Asumiendo el compromiso de dar seguimiento a todas las pautas para que esta continúe siendo una gestión eficiente de los recursos humanos en la organización de e</w:t>
      </w:r>
      <w:r w:rsidR="00C061DA">
        <w:rPr>
          <w:rFonts w:eastAsia="Calibri"/>
          <w:noProof/>
          <w:color w:val="4C4747"/>
        </w:rPr>
        <w:t>sta la institución, el área de Recursos H</w:t>
      </w:r>
      <w:r w:rsidRPr="006139B2">
        <w:rPr>
          <w:rFonts w:eastAsia="Calibri"/>
          <w:noProof/>
          <w:color w:val="4C4747"/>
        </w:rPr>
        <w:t>umanos ha puesto gran empeño en que el desarrollo de los diferentes subsistemas de gestión de los recursos humanos no disminuya su puntuación; d</w:t>
      </w:r>
      <w:r w:rsidR="00C061DA">
        <w:rPr>
          <w:rFonts w:eastAsia="Calibri"/>
          <w:noProof/>
          <w:color w:val="4C4747"/>
        </w:rPr>
        <w:t>el promedio general que en el  Sistema de Monitoreo de la Administración P</w:t>
      </w:r>
      <w:r w:rsidRPr="006139B2">
        <w:rPr>
          <w:rFonts w:eastAsia="Calibri"/>
          <w:noProof/>
          <w:color w:val="4C4747"/>
        </w:rPr>
        <w:t xml:space="preserve">ública (SISMAP), Para inicios de enero del 2023, el promedio general que teníamos en el indicador </w:t>
      </w:r>
      <w:r w:rsidR="00C061DA">
        <w:rPr>
          <w:rFonts w:eastAsia="Calibri"/>
          <w:noProof/>
          <w:color w:val="4C4747"/>
        </w:rPr>
        <w:t>del SISMAP</w:t>
      </w:r>
      <w:r w:rsidRPr="006139B2">
        <w:rPr>
          <w:rFonts w:eastAsia="Calibri"/>
          <w:noProof/>
          <w:color w:val="4C4747"/>
        </w:rPr>
        <w:t xml:space="preserve">, fue </w:t>
      </w:r>
      <w:r w:rsidRPr="006139B2">
        <w:rPr>
          <w:rFonts w:eastAsia="Calibri"/>
          <w:noProof/>
          <w:color w:val="4C4747"/>
        </w:rPr>
        <w:lastRenderedPageBreak/>
        <w:t>de 81.91%; gracias a la a</w:t>
      </w:r>
      <w:r w:rsidR="00C061DA">
        <w:rPr>
          <w:rFonts w:eastAsia="Calibri"/>
          <w:noProof/>
          <w:color w:val="4C4747"/>
        </w:rPr>
        <w:t>probación del Manual de Cargos r</w:t>
      </w:r>
      <w:r w:rsidRPr="006139B2">
        <w:rPr>
          <w:rFonts w:eastAsia="Calibri"/>
          <w:noProof/>
          <w:color w:val="4C4747"/>
        </w:rPr>
        <w:t xml:space="preserve">efrendada por el Ministerio de Administración Pública (MAP), mediante la resolución </w:t>
      </w:r>
      <w:r w:rsidR="002C242E" w:rsidRPr="006139B2">
        <w:rPr>
          <w:rFonts w:eastAsia="Calibri"/>
          <w:noProof/>
          <w:color w:val="4C4747"/>
        </w:rPr>
        <w:t>N</w:t>
      </w:r>
      <w:r w:rsidR="00C061DA">
        <w:rPr>
          <w:rFonts w:eastAsia="Calibri"/>
          <w:noProof/>
          <w:color w:val="4C4747"/>
        </w:rPr>
        <w:t xml:space="preserve">o.019967, nos incrementó en 3.9% </w:t>
      </w:r>
      <w:r w:rsidRPr="006139B2">
        <w:rPr>
          <w:rFonts w:eastAsia="Calibri"/>
          <w:noProof/>
          <w:color w:val="4C4747"/>
        </w:rPr>
        <w:t>la punt</w:t>
      </w:r>
      <w:r w:rsidR="00C061DA">
        <w:rPr>
          <w:rFonts w:eastAsia="Calibri"/>
          <w:noProof/>
          <w:color w:val="4C4747"/>
        </w:rPr>
        <w:t xml:space="preserve">uación general. </w:t>
      </w:r>
    </w:p>
    <w:p w14:paraId="6BD83961" w14:textId="229802F8" w:rsidR="000F44B1" w:rsidRPr="006139B2" w:rsidRDefault="000F44B1" w:rsidP="000F44B1">
      <w:pPr>
        <w:spacing w:line="360" w:lineRule="auto"/>
        <w:jc w:val="both"/>
        <w:rPr>
          <w:rFonts w:eastAsia="Calibri"/>
          <w:noProof/>
          <w:color w:val="4C4747"/>
        </w:rPr>
      </w:pPr>
      <w:r w:rsidRPr="006139B2">
        <w:rPr>
          <w:rFonts w:eastAsia="Calibri"/>
          <w:noProof/>
          <w:color w:val="4C4747"/>
        </w:rPr>
        <w:t>En la gestión de las Compensaciones y Beneficios con relación a la gestión de rendimiento, para el mes de mayo y por segu</w:t>
      </w:r>
      <w:r w:rsidR="00C061DA">
        <w:rPr>
          <w:rFonts w:eastAsia="Calibri"/>
          <w:noProof/>
          <w:color w:val="4C4747"/>
        </w:rPr>
        <w:t>ndo año consecutivo se le otorgó</w:t>
      </w:r>
      <w:r w:rsidRPr="006139B2">
        <w:rPr>
          <w:rFonts w:eastAsia="Calibri"/>
          <w:noProof/>
          <w:color w:val="4C4747"/>
        </w:rPr>
        <w:t xml:space="preserve"> un incentivo por rendimiento individual,</w:t>
      </w:r>
      <w:r w:rsidR="002C242E" w:rsidRPr="006139B2">
        <w:rPr>
          <w:rFonts w:eastAsia="Calibri"/>
          <w:noProof/>
          <w:color w:val="4C4747"/>
        </w:rPr>
        <w:t xml:space="preserve"> </w:t>
      </w:r>
      <w:r w:rsidRPr="006139B2">
        <w:rPr>
          <w:rFonts w:eastAsia="Calibri"/>
          <w:noProof/>
          <w:color w:val="4C4747"/>
        </w:rPr>
        <w:t>este a raíz de las calificaciones obtenidas por</w:t>
      </w:r>
      <w:r w:rsidR="00C061DA">
        <w:rPr>
          <w:rFonts w:eastAsia="Calibri"/>
          <w:noProof/>
          <w:color w:val="4C4747"/>
        </w:rPr>
        <w:t xml:space="preserve"> cada colaborador </w:t>
      </w:r>
      <w:r w:rsidRPr="006139B2">
        <w:rPr>
          <w:rFonts w:eastAsia="Calibri"/>
          <w:noProof/>
          <w:color w:val="4C4747"/>
        </w:rPr>
        <w:t>en su evaluación de desempeño. Seguimos empoderando a los distintos supervisores de cada área incentivando a que continúen realizando las reuniones para dar seguimiento a las metas plasmada en el acuerdo de desempeño correspondiente a este per</w:t>
      </w:r>
      <w:r w:rsidR="00C061DA">
        <w:rPr>
          <w:rFonts w:eastAsia="Calibri"/>
          <w:noProof/>
          <w:color w:val="4C4747"/>
        </w:rPr>
        <w:t>iodo, como resultado están las M</w:t>
      </w:r>
      <w:r w:rsidRPr="006139B2">
        <w:rPr>
          <w:rFonts w:eastAsia="Calibri"/>
          <w:noProof/>
          <w:color w:val="4C4747"/>
        </w:rPr>
        <w:t xml:space="preserve">inutas desprendidas de cada reunión donde el supervisado se compromete a realizar mejoras a favor de su desempeño.   </w:t>
      </w:r>
    </w:p>
    <w:p w14:paraId="611E2797" w14:textId="385D06A1" w:rsidR="000F44B1" w:rsidRPr="006139B2" w:rsidRDefault="000F44B1" w:rsidP="000F44B1">
      <w:pPr>
        <w:spacing w:line="360" w:lineRule="auto"/>
        <w:jc w:val="both"/>
        <w:rPr>
          <w:rFonts w:eastAsia="Calibri"/>
          <w:noProof/>
          <w:color w:val="4C4747"/>
        </w:rPr>
      </w:pPr>
      <w:r w:rsidRPr="006139B2">
        <w:rPr>
          <w:rFonts w:eastAsia="Calibri"/>
          <w:noProof/>
          <w:color w:val="4C4747"/>
        </w:rPr>
        <w:t>En base a la Gestión de Desarrollo gestionamos la firma del acuerdo interinstitucional entre el INAP y</w:t>
      </w:r>
      <w:r w:rsidR="002C242E" w:rsidRPr="006139B2">
        <w:rPr>
          <w:rFonts w:eastAsia="Calibri"/>
          <w:noProof/>
          <w:color w:val="4C4747"/>
        </w:rPr>
        <w:t xml:space="preserve"> el</w:t>
      </w:r>
      <w:r w:rsidRPr="006139B2">
        <w:rPr>
          <w:rFonts w:eastAsia="Calibri"/>
          <w:noProof/>
          <w:color w:val="4C4747"/>
        </w:rPr>
        <w:t xml:space="preserve"> </w:t>
      </w:r>
      <w:r w:rsidR="002C242E" w:rsidRPr="006139B2">
        <w:rPr>
          <w:rFonts w:eastAsia="Calibri"/>
          <w:noProof/>
          <w:color w:val="4C4747"/>
        </w:rPr>
        <w:t>INCABIDE</w:t>
      </w:r>
      <w:r w:rsidRPr="006139B2">
        <w:rPr>
          <w:rFonts w:eastAsia="Calibri"/>
          <w:noProof/>
          <w:color w:val="4C4747"/>
        </w:rPr>
        <w:t xml:space="preserve">, con la finalidad </w:t>
      </w:r>
      <w:r w:rsidR="00D542BF">
        <w:rPr>
          <w:rFonts w:eastAsia="Calibri"/>
          <w:noProof/>
          <w:color w:val="4C4747"/>
        </w:rPr>
        <w:t xml:space="preserve">de estrechar los lazos </w:t>
      </w:r>
      <w:r w:rsidRPr="006139B2">
        <w:rPr>
          <w:rFonts w:eastAsia="Calibri"/>
          <w:noProof/>
          <w:color w:val="4C4747"/>
        </w:rPr>
        <w:t>y compromiso</w:t>
      </w:r>
      <w:r w:rsidR="00D542BF">
        <w:rPr>
          <w:rFonts w:eastAsia="Calibri"/>
          <w:noProof/>
          <w:color w:val="4C4747"/>
        </w:rPr>
        <w:t>s de ambas instituciones</w:t>
      </w:r>
      <w:r w:rsidRPr="006139B2">
        <w:rPr>
          <w:rFonts w:eastAsia="Calibri"/>
          <w:noProof/>
          <w:color w:val="4C4747"/>
        </w:rPr>
        <w:t xml:space="preserve"> a cumplir con las capacitaciones pautadas para el periodo actual, en cumplimento a lo pautado realizamos los siguie</w:t>
      </w:r>
      <w:r w:rsidR="00D542BF">
        <w:rPr>
          <w:rFonts w:eastAsia="Calibri"/>
          <w:noProof/>
          <w:color w:val="4C4747"/>
        </w:rPr>
        <w:t>ntes cursos y/o talleres: Gestión y Resolución de Conflictos, Trabajo en E</w:t>
      </w:r>
      <w:r w:rsidRPr="006139B2">
        <w:rPr>
          <w:rFonts w:eastAsia="Calibri"/>
          <w:noProof/>
          <w:color w:val="4C4747"/>
        </w:rPr>
        <w:t>quipo.</w:t>
      </w:r>
    </w:p>
    <w:p w14:paraId="5CE1A53E" w14:textId="2543A920" w:rsidR="000F44B1" w:rsidRPr="006139B2" w:rsidRDefault="00514DEB" w:rsidP="000F44B1">
      <w:pPr>
        <w:spacing w:line="360" w:lineRule="auto"/>
        <w:jc w:val="both"/>
        <w:rPr>
          <w:rFonts w:eastAsia="Calibri"/>
          <w:noProof/>
          <w:color w:val="4C4747"/>
        </w:rPr>
      </w:pPr>
      <w:r w:rsidRPr="00514DEB">
        <w:rPr>
          <w:rFonts w:eastAsia="Calibri"/>
          <w:noProof/>
          <w:color w:val="4C4747"/>
        </w:rPr>
        <w:t>Para la encuesta del Clima y Cultura O</w:t>
      </w:r>
      <w:r w:rsidR="000F44B1" w:rsidRPr="00514DEB">
        <w:rPr>
          <w:rFonts w:eastAsia="Calibri"/>
          <w:noProof/>
          <w:color w:val="4C4747"/>
        </w:rPr>
        <w:t>rganizacional, la misma fue aplicada a 60 de nuestros colaboradores el pasado mes de agosto</w:t>
      </w:r>
      <w:r>
        <w:rPr>
          <w:rFonts w:eastAsia="Calibri"/>
          <w:noProof/>
          <w:color w:val="4C4747"/>
        </w:rPr>
        <w:t>,</w:t>
      </w:r>
      <w:r w:rsidR="000F44B1" w:rsidRPr="00514DEB">
        <w:rPr>
          <w:rFonts w:eastAsia="Calibri"/>
          <w:noProof/>
          <w:color w:val="4C4747"/>
        </w:rPr>
        <w:t xml:space="preserve"> a</w:t>
      </w:r>
      <w:r>
        <w:rPr>
          <w:rFonts w:eastAsia="Calibri"/>
          <w:noProof/>
          <w:color w:val="4C4747"/>
        </w:rPr>
        <w:t xml:space="preserve"> través del Sistema de Encuesta de C</w:t>
      </w:r>
      <w:r w:rsidR="000F44B1" w:rsidRPr="006139B2">
        <w:rPr>
          <w:rFonts w:eastAsia="Calibri"/>
          <w:noProof/>
          <w:color w:val="4C4747"/>
        </w:rPr>
        <w:t xml:space="preserve">lima en </w:t>
      </w:r>
      <w:r>
        <w:rPr>
          <w:rFonts w:eastAsia="Calibri"/>
          <w:noProof/>
          <w:color w:val="4C4747"/>
        </w:rPr>
        <w:t xml:space="preserve">la Administración Pública (SECAP), </w:t>
      </w:r>
      <w:r w:rsidR="000F44B1" w:rsidRPr="006139B2">
        <w:rPr>
          <w:rFonts w:eastAsia="Calibri"/>
          <w:noProof/>
          <w:color w:val="4C4747"/>
        </w:rPr>
        <w:t xml:space="preserve"> certificada por la Dirección </w:t>
      </w:r>
      <w:r w:rsidR="002C242E" w:rsidRPr="006139B2">
        <w:rPr>
          <w:rFonts w:eastAsia="Calibri"/>
          <w:noProof/>
          <w:color w:val="4C4747"/>
        </w:rPr>
        <w:t>d</w:t>
      </w:r>
      <w:r w:rsidR="000F44B1" w:rsidRPr="006139B2">
        <w:rPr>
          <w:rFonts w:eastAsia="Calibri"/>
          <w:noProof/>
          <w:color w:val="4C4747"/>
        </w:rPr>
        <w:t xml:space="preserve">e Evaluación </w:t>
      </w:r>
      <w:r w:rsidR="002C242E" w:rsidRPr="006139B2">
        <w:rPr>
          <w:rFonts w:eastAsia="Calibri"/>
          <w:noProof/>
          <w:color w:val="4C4747"/>
        </w:rPr>
        <w:t xml:space="preserve">de la </w:t>
      </w:r>
      <w:r w:rsidR="000F44B1" w:rsidRPr="006139B2">
        <w:rPr>
          <w:rFonts w:eastAsia="Calibri"/>
          <w:noProof/>
          <w:color w:val="4C4747"/>
        </w:rPr>
        <w:t>Gestión Institucional del MAP. A raíz de los resultados arrojados, elaboramos un plan de mejora el cual en la actualidad se está trabajando para mejorar las debilidades detectadas.</w:t>
      </w:r>
    </w:p>
    <w:p w14:paraId="578D301C" w14:textId="212D5A02" w:rsidR="000F44B1" w:rsidRPr="006139B2" w:rsidRDefault="00514DEB" w:rsidP="000F44B1">
      <w:pPr>
        <w:spacing w:line="360" w:lineRule="auto"/>
        <w:jc w:val="both"/>
        <w:rPr>
          <w:rFonts w:eastAsia="Calibri"/>
          <w:noProof/>
          <w:color w:val="4C4747"/>
        </w:rPr>
      </w:pPr>
      <w:r>
        <w:rPr>
          <w:rFonts w:eastAsia="Calibri"/>
          <w:noProof/>
          <w:color w:val="4C4747"/>
        </w:rPr>
        <w:t>En el área de g</w:t>
      </w:r>
      <w:r w:rsidR="000F44B1" w:rsidRPr="006139B2">
        <w:rPr>
          <w:rFonts w:eastAsia="Calibri"/>
          <w:noProof/>
          <w:color w:val="4C4747"/>
        </w:rPr>
        <w:t xml:space="preserve">estión de las relaciones laborales y sociales ya constamos con la Asociación de Servidores Públicos </w:t>
      </w:r>
      <w:r>
        <w:rPr>
          <w:rFonts w:eastAsia="Calibri"/>
          <w:noProof/>
          <w:color w:val="4C4747"/>
        </w:rPr>
        <w:t xml:space="preserve">del </w:t>
      </w:r>
      <w:r w:rsidR="00827463">
        <w:rPr>
          <w:rFonts w:eastAsia="Calibri"/>
          <w:noProof/>
          <w:color w:val="4C4747"/>
        </w:rPr>
        <w:t>OCABID</w:t>
      </w:r>
      <w:r>
        <w:rPr>
          <w:rFonts w:eastAsia="Calibri"/>
          <w:noProof/>
          <w:color w:val="4C4747"/>
        </w:rPr>
        <w:t xml:space="preserve">, </w:t>
      </w:r>
      <w:r w:rsidR="000F44B1" w:rsidRPr="00827463">
        <w:rPr>
          <w:rFonts w:eastAsia="Calibri"/>
          <w:noProof/>
          <w:color w:val="4C4747"/>
        </w:rPr>
        <w:t>(ASP/283/20</w:t>
      </w:r>
      <w:r w:rsidR="00827463" w:rsidRPr="00827463">
        <w:rPr>
          <w:rFonts w:eastAsia="Calibri"/>
          <w:noProof/>
          <w:color w:val="4C4747"/>
        </w:rPr>
        <w:t>22</w:t>
      </w:r>
      <w:r w:rsidR="000F44B1" w:rsidRPr="00827463">
        <w:rPr>
          <w:rFonts w:eastAsia="Calibri"/>
          <w:noProof/>
          <w:color w:val="4C4747"/>
        </w:rPr>
        <w:t>),</w:t>
      </w:r>
      <w:r w:rsidR="000F44B1" w:rsidRPr="006139B2">
        <w:rPr>
          <w:rFonts w:eastAsia="Calibri"/>
          <w:noProof/>
          <w:color w:val="4C4747"/>
        </w:rPr>
        <w:t xml:space="preserve"> la cual fue otorgada por </w:t>
      </w:r>
      <w:r>
        <w:rPr>
          <w:rFonts w:eastAsia="Calibri"/>
          <w:noProof/>
          <w:color w:val="4C4747"/>
        </w:rPr>
        <w:t>el Ministerio de Administración P</w:t>
      </w:r>
      <w:r w:rsidR="000F44B1" w:rsidRPr="006139B2">
        <w:rPr>
          <w:rFonts w:eastAsia="Calibri"/>
          <w:noProof/>
          <w:color w:val="4C4747"/>
        </w:rPr>
        <w:t>ública (MAP)</w:t>
      </w:r>
      <w:r>
        <w:rPr>
          <w:rFonts w:eastAsia="Calibri"/>
          <w:noProof/>
          <w:color w:val="4C4747"/>
        </w:rPr>
        <w:t>, mediante la R</w:t>
      </w:r>
      <w:r w:rsidR="000F44B1" w:rsidRPr="006139B2">
        <w:rPr>
          <w:rFonts w:eastAsia="Calibri"/>
          <w:noProof/>
          <w:color w:val="4C4747"/>
        </w:rPr>
        <w:t>esolución 158-2022. Los miembros de la misma</w:t>
      </w:r>
      <w:r>
        <w:rPr>
          <w:rFonts w:eastAsia="Calibri"/>
          <w:noProof/>
          <w:color w:val="4C4747"/>
        </w:rPr>
        <w:t>,</w:t>
      </w:r>
      <w:r w:rsidR="000F44B1" w:rsidRPr="006139B2">
        <w:rPr>
          <w:rFonts w:eastAsia="Calibri"/>
          <w:noProof/>
          <w:color w:val="4C4747"/>
        </w:rPr>
        <w:t xml:space="preserve"> fueron juramentados por </w:t>
      </w:r>
      <w:r>
        <w:rPr>
          <w:rFonts w:eastAsia="Calibri"/>
          <w:noProof/>
          <w:color w:val="4C4747"/>
        </w:rPr>
        <w:t>las autoridades competente del MAP. Dicha a</w:t>
      </w:r>
      <w:r w:rsidR="000F44B1" w:rsidRPr="006139B2">
        <w:rPr>
          <w:rFonts w:eastAsia="Calibri"/>
          <w:noProof/>
          <w:color w:val="4C4747"/>
        </w:rPr>
        <w:t xml:space="preserve">sociación cuenta con el Registro Nacional de Contribuyente (RNC) No. 4-30-34407-9. </w:t>
      </w:r>
    </w:p>
    <w:p w14:paraId="44DEDFEF" w14:textId="69927354" w:rsidR="000F44B1" w:rsidRPr="006139B2" w:rsidRDefault="000F44B1" w:rsidP="00BA2267">
      <w:pPr>
        <w:spacing w:line="360" w:lineRule="auto"/>
        <w:jc w:val="both"/>
        <w:rPr>
          <w:rFonts w:eastAsia="Calibri"/>
          <w:noProof/>
          <w:color w:val="4C4747"/>
        </w:rPr>
      </w:pPr>
      <w:r w:rsidRPr="006139B2">
        <w:rPr>
          <w:rFonts w:eastAsia="Calibri"/>
          <w:noProof/>
          <w:color w:val="4C4747"/>
        </w:rPr>
        <w:t>Actualmente la cantidad de servi</w:t>
      </w:r>
      <w:r w:rsidR="00514DEB">
        <w:rPr>
          <w:rFonts w:eastAsia="Calibri"/>
          <w:noProof/>
          <w:color w:val="4C4747"/>
        </w:rPr>
        <w:t>dores públicos al servicio del</w:t>
      </w:r>
      <w:r w:rsidRPr="006139B2">
        <w:rPr>
          <w:rFonts w:eastAsia="Calibri"/>
          <w:noProof/>
          <w:color w:val="4C4747"/>
        </w:rPr>
        <w:t xml:space="preserve"> </w:t>
      </w:r>
      <w:r w:rsidR="002C242E" w:rsidRPr="006139B2">
        <w:rPr>
          <w:rFonts w:eastAsia="Calibri"/>
          <w:noProof/>
          <w:color w:val="4C4747"/>
        </w:rPr>
        <w:t>INCABIDE</w:t>
      </w:r>
      <w:r w:rsidRPr="006139B2">
        <w:rPr>
          <w:rFonts w:eastAsia="Calibri"/>
          <w:noProof/>
          <w:color w:val="4C4747"/>
        </w:rPr>
        <w:t>, asc</w:t>
      </w:r>
      <w:r w:rsidR="00B77CA6">
        <w:rPr>
          <w:rFonts w:eastAsia="Calibri"/>
          <w:noProof/>
          <w:color w:val="4C4747"/>
        </w:rPr>
        <w:t>iende a la suma de 98</w:t>
      </w:r>
      <w:r w:rsidRPr="006139B2">
        <w:rPr>
          <w:rFonts w:eastAsia="Calibri"/>
          <w:noProof/>
          <w:color w:val="4C4747"/>
        </w:rPr>
        <w:t>, los cuales están distribuidos de forma que ilustra el cuadro a continuación.</w:t>
      </w:r>
    </w:p>
    <w:p w14:paraId="3376A704" w14:textId="1BF77A8A" w:rsidR="000F44B1" w:rsidRPr="006139B2" w:rsidRDefault="000F44B1" w:rsidP="00BA2267">
      <w:pPr>
        <w:spacing w:line="360" w:lineRule="auto"/>
        <w:jc w:val="both"/>
        <w:rPr>
          <w:rFonts w:eastAsia="Calibri"/>
          <w:b/>
          <w:bCs/>
          <w:noProof/>
          <w:color w:val="4C4747"/>
        </w:rPr>
      </w:pPr>
      <w:r w:rsidRPr="006139B2">
        <w:rPr>
          <w:rFonts w:eastAsia="Calibri"/>
          <w:b/>
          <w:bCs/>
          <w:noProof/>
          <w:color w:val="4C4747"/>
        </w:rPr>
        <w:t>Cantidad de Hombres y Mujeres por Grupo Ocupacional</w:t>
      </w:r>
    </w:p>
    <w:tbl>
      <w:tblPr>
        <w:tblStyle w:val="Tablaconcuadrcula2-nfasis1"/>
        <w:tblW w:w="7938" w:type="dxa"/>
        <w:tblLook w:val="04A0" w:firstRow="1" w:lastRow="0" w:firstColumn="1" w:lastColumn="0" w:noHBand="0" w:noVBand="1"/>
      </w:tblPr>
      <w:tblGrid>
        <w:gridCol w:w="2977"/>
        <w:gridCol w:w="2637"/>
        <w:gridCol w:w="2324"/>
      </w:tblGrid>
      <w:tr w:rsidR="00D251DB" w:rsidRPr="006139B2" w14:paraId="0D8BF810" w14:textId="77777777" w:rsidTr="000970E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6A36D5E0" w14:textId="0AC991C3" w:rsidR="00D251DB" w:rsidRPr="006139B2" w:rsidRDefault="00D251DB" w:rsidP="00BA2267">
            <w:pPr>
              <w:spacing w:line="360" w:lineRule="auto"/>
              <w:jc w:val="both"/>
              <w:rPr>
                <w:rFonts w:eastAsia="Calibri"/>
                <w:b w:val="0"/>
                <w:bCs w:val="0"/>
                <w:noProof/>
                <w:color w:val="4C4747"/>
              </w:rPr>
            </w:pPr>
          </w:p>
        </w:tc>
        <w:tc>
          <w:tcPr>
            <w:tcW w:w="4961" w:type="dxa"/>
            <w:gridSpan w:val="2"/>
          </w:tcPr>
          <w:p w14:paraId="2ADA2361" w14:textId="1141A35E" w:rsidR="00D251DB" w:rsidRPr="006139B2" w:rsidRDefault="00D251DB" w:rsidP="00D251DB">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b w:val="0"/>
                <w:bCs w:val="0"/>
                <w:noProof/>
                <w:color w:val="4C4747"/>
              </w:rPr>
            </w:pPr>
            <w:r w:rsidRPr="006139B2">
              <w:rPr>
                <w:rFonts w:eastAsia="Calibri"/>
                <w:noProof/>
                <w:color w:val="4C4747"/>
              </w:rPr>
              <w:t>Genero</w:t>
            </w:r>
            <w:r w:rsidR="006139B2">
              <w:rPr>
                <w:rFonts w:eastAsia="Calibri"/>
                <w:noProof/>
                <w:color w:val="4C4747"/>
              </w:rPr>
              <w:t>s</w:t>
            </w:r>
          </w:p>
        </w:tc>
      </w:tr>
      <w:tr w:rsidR="00D251DB" w:rsidRPr="006139B2" w14:paraId="7975B380" w14:textId="77777777" w:rsidTr="00D2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4DB83DA7" w14:textId="71E9993D" w:rsidR="00D251DB" w:rsidRPr="006139B2" w:rsidRDefault="00D251DB" w:rsidP="00BA2267">
            <w:pPr>
              <w:spacing w:line="360" w:lineRule="auto"/>
              <w:jc w:val="both"/>
              <w:rPr>
                <w:rFonts w:eastAsia="Calibri"/>
                <w:b w:val="0"/>
                <w:bCs w:val="0"/>
                <w:noProof/>
                <w:color w:val="4C4747"/>
              </w:rPr>
            </w:pPr>
            <w:r w:rsidRPr="006139B2">
              <w:rPr>
                <w:rFonts w:eastAsia="Calibri"/>
                <w:noProof/>
                <w:color w:val="4C4747"/>
              </w:rPr>
              <w:t>Niveles Ocupacionales</w:t>
            </w:r>
          </w:p>
        </w:tc>
        <w:tc>
          <w:tcPr>
            <w:tcW w:w="2637" w:type="dxa"/>
          </w:tcPr>
          <w:p w14:paraId="30220038" w14:textId="3C6B8603" w:rsidR="00D251DB" w:rsidRPr="006139B2" w:rsidRDefault="00D251DB"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Masculino</w:t>
            </w:r>
          </w:p>
        </w:tc>
        <w:tc>
          <w:tcPr>
            <w:tcW w:w="2324" w:type="dxa"/>
          </w:tcPr>
          <w:p w14:paraId="236F21F0" w14:textId="08F2213D" w:rsidR="00D251DB" w:rsidRPr="006139B2" w:rsidRDefault="00D251DB"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Femenino</w:t>
            </w:r>
          </w:p>
        </w:tc>
      </w:tr>
      <w:tr w:rsidR="00D251DB" w:rsidRPr="006139B2" w14:paraId="715C82C9" w14:textId="77777777" w:rsidTr="00D251DB">
        <w:tc>
          <w:tcPr>
            <w:cnfStyle w:val="001000000000" w:firstRow="0" w:lastRow="0" w:firstColumn="1" w:lastColumn="0" w:oddVBand="0" w:evenVBand="0" w:oddHBand="0" w:evenHBand="0" w:firstRowFirstColumn="0" w:firstRowLastColumn="0" w:lastRowFirstColumn="0" w:lastRowLastColumn="0"/>
            <w:tcW w:w="2977" w:type="dxa"/>
          </w:tcPr>
          <w:p w14:paraId="337421FF" w14:textId="679A0067" w:rsidR="00D251DB"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Nivel</w:t>
            </w:r>
            <w:r w:rsidRPr="006139B2">
              <w:rPr>
                <w:rFonts w:eastAsia="Calibri"/>
                <w:noProof/>
                <w:color w:val="4C4747"/>
              </w:rPr>
              <w:t xml:space="preserve"> </w:t>
            </w:r>
            <w:r w:rsidRPr="006139B2">
              <w:rPr>
                <w:rFonts w:eastAsia="Calibri"/>
                <w:b w:val="0"/>
                <w:bCs w:val="0"/>
                <w:noProof/>
                <w:color w:val="4C4747"/>
              </w:rPr>
              <w:t>I</w:t>
            </w:r>
          </w:p>
        </w:tc>
        <w:tc>
          <w:tcPr>
            <w:tcW w:w="2637" w:type="dxa"/>
          </w:tcPr>
          <w:p w14:paraId="09490E14" w14:textId="28B94204"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14</w:t>
            </w:r>
          </w:p>
        </w:tc>
        <w:tc>
          <w:tcPr>
            <w:tcW w:w="2324" w:type="dxa"/>
          </w:tcPr>
          <w:p w14:paraId="52ADD1F5" w14:textId="38957A53"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4</w:t>
            </w:r>
          </w:p>
        </w:tc>
      </w:tr>
      <w:tr w:rsidR="00D251DB" w:rsidRPr="006139B2" w14:paraId="7FF07A64" w14:textId="77777777" w:rsidTr="00D2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512509C" w14:textId="284A1DBF" w:rsidR="00D251DB"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Nivel</w:t>
            </w:r>
            <w:r w:rsidRPr="006139B2">
              <w:rPr>
                <w:rFonts w:eastAsia="Calibri"/>
                <w:noProof/>
                <w:color w:val="4C4747"/>
              </w:rPr>
              <w:t xml:space="preserve"> </w:t>
            </w:r>
            <w:r w:rsidRPr="006139B2">
              <w:rPr>
                <w:rFonts w:eastAsia="Calibri"/>
                <w:b w:val="0"/>
                <w:bCs w:val="0"/>
                <w:noProof/>
                <w:color w:val="4C4747"/>
              </w:rPr>
              <w:t>II</w:t>
            </w:r>
          </w:p>
        </w:tc>
        <w:tc>
          <w:tcPr>
            <w:tcW w:w="2637" w:type="dxa"/>
          </w:tcPr>
          <w:p w14:paraId="2AAB2041" w14:textId="697B3C17" w:rsidR="00D251DB"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19</w:t>
            </w:r>
          </w:p>
        </w:tc>
        <w:tc>
          <w:tcPr>
            <w:tcW w:w="2324" w:type="dxa"/>
          </w:tcPr>
          <w:p w14:paraId="02011E35" w14:textId="00FDC417" w:rsidR="00D251DB"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13</w:t>
            </w:r>
          </w:p>
        </w:tc>
      </w:tr>
      <w:tr w:rsidR="00D251DB" w:rsidRPr="006139B2" w14:paraId="2026CE40" w14:textId="77777777" w:rsidTr="00D251DB">
        <w:tc>
          <w:tcPr>
            <w:cnfStyle w:val="001000000000" w:firstRow="0" w:lastRow="0" w:firstColumn="1" w:lastColumn="0" w:oddVBand="0" w:evenVBand="0" w:oddHBand="0" w:evenHBand="0" w:firstRowFirstColumn="0" w:firstRowLastColumn="0" w:lastRowFirstColumn="0" w:lastRowLastColumn="0"/>
            <w:tcW w:w="2977" w:type="dxa"/>
          </w:tcPr>
          <w:p w14:paraId="479455CD" w14:textId="1A214600" w:rsidR="00D251DB"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Nivel</w:t>
            </w:r>
            <w:r w:rsidRPr="006139B2">
              <w:rPr>
                <w:rFonts w:eastAsia="Calibri"/>
                <w:noProof/>
                <w:color w:val="4C4747"/>
              </w:rPr>
              <w:t xml:space="preserve"> </w:t>
            </w:r>
            <w:r w:rsidRPr="006139B2">
              <w:rPr>
                <w:rFonts w:eastAsia="Calibri"/>
                <w:b w:val="0"/>
                <w:bCs w:val="0"/>
                <w:noProof/>
                <w:color w:val="4C4747"/>
              </w:rPr>
              <w:t>III</w:t>
            </w:r>
          </w:p>
        </w:tc>
        <w:tc>
          <w:tcPr>
            <w:tcW w:w="2637" w:type="dxa"/>
          </w:tcPr>
          <w:p w14:paraId="20AC739D" w14:textId="70A0166E"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14</w:t>
            </w:r>
          </w:p>
        </w:tc>
        <w:tc>
          <w:tcPr>
            <w:tcW w:w="2324" w:type="dxa"/>
          </w:tcPr>
          <w:p w14:paraId="12DC1538" w14:textId="2258557D"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7</w:t>
            </w:r>
          </w:p>
        </w:tc>
      </w:tr>
      <w:tr w:rsidR="00D251DB" w:rsidRPr="006139B2" w14:paraId="0F3E4BAE" w14:textId="77777777" w:rsidTr="00D2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0BC33CFA" w14:textId="2194A60D" w:rsidR="00D251DB"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Nivel</w:t>
            </w:r>
            <w:r w:rsidRPr="006139B2">
              <w:rPr>
                <w:rFonts w:eastAsia="Calibri"/>
                <w:noProof/>
                <w:color w:val="4C4747"/>
              </w:rPr>
              <w:t xml:space="preserve"> </w:t>
            </w:r>
            <w:r w:rsidRPr="006139B2">
              <w:rPr>
                <w:rFonts w:eastAsia="Calibri"/>
                <w:b w:val="0"/>
                <w:bCs w:val="0"/>
                <w:noProof/>
                <w:color w:val="4C4747"/>
              </w:rPr>
              <w:t>IV</w:t>
            </w:r>
          </w:p>
        </w:tc>
        <w:tc>
          <w:tcPr>
            <w:tcW w:w="2637" w:type="dxa"/>
          </w:tcPr>
          <w:p w14:paraId="5C07007C" w14:textId="5CDB721B" w:rsidR="00D251DB"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10</w:t>
            </w:r>
          </w:p>
        </w:tc>
        <w:tc>
          <w:tcPr>
            <w:tcW w:w="2324" w:type="dxa"/>
          </w:tcPr>
          <w:p w14:paraId="13AA81B2" w14:textId="31D4598E" w:rsidR="00D251DB"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2</w:t>
            </w:r>
          </w:p>
        </w:tc>
      </w:tr>
      <w:tr w:rsidR="00D251DB" w:rsidRPr="006139B2" w14:paraId="3920EAAD" w14:textId="77777777" w:rsidTr="00D251DB">
        <w:tc>
          <w:tcPr>
            <w:cnfStyle w:val="001000000000" w:firstRow="0" w:lastRow="0" w:firstColumn="1" w:lastColumn="0" w:oddVBand="0" w:evenVBand="0" w:oddHBand="0" w:evenHBand="0" w:firstRowFirstColumn="0" w:firstRowLastColumn="0" w:lastRowFirstColumn="0" w:lastRowLastColumn="0"/>
            <w:tcW w:w="2977" w:type="dxa"/>
          </w:tcPr>
          <w:p w14:paraId="63EA06A9" w14:textId="06ACEEA4" w:rsidR="00D251DB"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Nivel</w:t>
            </w:r>
            <w:r w:rsidRPr="006139B2">
              <w:rPr>
                <w:rFonts w:eastAsia="Calibri"/>
                <w:noProof/>
                <w:color w:val="4C4747"/>
              </w:rPr>
              <w:t xml:space="preserve"> V</w:t>
            </w:r>
          </w:p>
        </w:tc>
        <w:tc>
          <w:tcPr>
            <w:tcW w:w="2637" w:type="dxa"/>
          </w:tcPr>
          <w:p w14:paraId="240E60EE" w14:textId="69B56C58"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7</w:t>
            </w:r>
          </w:p>
        </w:tc>
        <w:tc>
          <w:tcPr>
            <w:tcW w:w="2324" w:type="dxa"/>
          </w:tcPr>
          <w:p w14:paraId="56A954A4" w14:textId="3A7C63F5" w:rsidR="00D251DB"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5</w:t>
            </w:r>
          </w:p>
        </w:tc>
      </w:tr>
      <w:tr w:rsidR="006139B2" w:rsidRPr="006139B2" w14:paraId="2ED7A593" w14:textId="77777777" w:rsidTr="00D251D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7" w:type="dxa"/>
          </w:tcPr>
          <w:p w14:paraId="22C8558C" w14:textId="14B9B6FF" w:rsidR="006139B2" w:rsidRPr="006139B2" w:rsidRDefault="006139B2" w:rsidP="00BA2267">
            <w:pPr>
              <w:spacing w:line="360" w:lineRule="auto"/>
              <w:jc w:val="both"/>
              <w:rPr>
                <w:rFonts w:eastAsia="Calibri"/>
                <w:b w:val="0"/>
                <w:bCs w:val="0"/>
                <w:noProof/>
                <w:color w:val="4C4747"/>
              </w:rPr>
            </w:pPr>
            <w:r w:rsidRPr="006139B2">
              <w:rPr>
                <w:rFonts w:eastAsia="Calibri"/>
                <w:b w:val="0"/>
                <w:bCs w:val="0"/>
                <w:noProof/>
                <w:color w:val="4C4747"/>
              </w:rPr>
              <w:t>Cargo de Confianza</w:t>
            </w:r>
          </w:p>
        </w:tc>
        <w:tc>
          <w:tcPr>
            <w:tcW w:w="2637" w:type="dxa"/>
          </w:tcPr>
          <w:p w14:paraId="7A86B2D9" w14:textId="33AE0185" w:rsidR="006139B2"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2</w:t>
            </w:r>
          </w:p>
        </w:tc>
        <w:tc>
          <w:tcPr>
            <w:tcW w:w="2324" w:type="dxa"/>
          </w:tcPr>
          <w:p w14:paraId="1C882A9E" w14:textId="51137526" w:rsidR="006139B2" w:rsidRPr="006139B2" w:rsidRDefault="006139B2" w:rsidP="00D251DB">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b/>
                <w:bCs/>
                <w:noProof/>
                <w:color w:val="4C4747"/>
              </w:rPr>
            </w:pPr>
            <w:r w:rsidRPr="006139B2">
              <w:rPr>
                <w:rFonts w:eastAsia="Calibri"/>
                <w:b/>
                <w:bCs/>
                <w:noProof/>
                <w:color w:val="4C4747"/>
              </w:rPr>
              <w:t>1</w:t>
            </w:r>
          </w:p>
        </w:tc>
      </w:tr>
      <w:tr w:rsidR="006139B2" w:rsidRPr="006139B2" w14:paraId="60E8C4BF" w14:textId="77777777" w:rsidTr="00D251DB">
        <w:tc>
          <w:tcPr>
            <w:cnfStyle w:val="001000000000" w:firstRow="0" w:lastRow="0" w:firstColumn="1" w:lastColumn="0" w:oddVBand="0" w:evenVBand="0" w:oddHBand="0" w:evenHBand="0" w:firstRowFirstColumn="0" w:firstRowLastColumn="0" w:lastRowFirstColumn="0" w:lastRowLastColumn="0"/>
            <w:tcW w:w="2977" w:type="dxa"/>
          </w:tcPr>
          <w:p w14:paraId="513959BE" w14:textId="6FA3D139" w:rsidR="006139B2" w:rsidRPr="006139B2" w:rsidRDefault="006139B2" w:rsidP="00BA2267">
            <w:pPr>
              <w:spacing w:line="360" w:lineRule="auto"/>
              <w:jc w:val="both"/>
              <w:rPr>
                <w:rFonts w:eastAsia="Calibri"/>
                <w:noProof/>
                <w:color w:val="4C4747"/>
              </w:rPr>
            </w:pPr>
            <w:r w:rsidRPr="006139B2">
              <w:rPr>
                <w:rFonts w:eastAsia="Calibri"/>
                <w:noProof/>
                <w:color w:val="4C4747"/>
              </w:rPr>
              <w:t>Total</w:t>
            </w:r>
          </w:p>
        </w:tc>
        <w:tc>
          <w:tcPr>
            <w:tcW w:w="2637" w:type="dxa"/>
          </w:tcPr>
          <w:p w14:paraId="20349F66" w14:textId="1BE4EE44" w:rsidR="006139B2"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66</w:t>
            </w:r>
          </w:p>
        </w:tc>
        <w:tc>
          <w:tcPr>
            <w:tcW w:w="2324" w:type="dxa"/>
          </w:tcPr>
          <w:p w14:paraId="1DD3C993" w14:textId="01FB09D1" w:rsidR="006139B2" w:rsidRPr="006139B2" w:rsidRDefault="006139B2" w:rsidP="00D251DB">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b/>
                <w:bCs/>
                <w:noProof/>
                <w:color w:val="4C4747"/>
              </w:rPr>
            </w:pPr>
            <w:r w:rsidRPr="006139B2">
              <w:rPr>
                <w:rFonts w:eastAsia="Calibri"/>
                <w:b/>
                <w:bCs/>
                <w:noProof/>
                <w:color w:val="4C4747"/>
              </w:rPr>
              <w:t>32</w:t>
            </w:r>
          </w:p>
        </w:tc>
      </w:tr>
    </w:tbl>
    <w:p w14:paraId="4842518F" w14:textId="71D7F8D7" w:rsidR="00D251DB" w:rsidRPr="006139B2" w:rsidRDefault="00D251DB" w:rsidP="00BA2267">
      <w:pPr>
        <w:spacing w:line="360" w:lineRule="auto"/>
        <w:jc w:val="both"/>
        <w:rPr>
          <w:rFonts w:eastAsia="Calibri"/>
          <w:b/>
          <w:bCs/>
          <w:noProof/>
          <w:color w:val="4C4747"/>
        </w:rPr>
      </w:pPr>
    </w:p>
    <w:p w14:paraId="71EC2620" w14:textId="3F8D3030" w:rsidR="002C4148" w:rsidRPr="006139B2" w:rsidRDefault="002C4148" w:rsidP="002C4148">
      <w:pPr>
        <w:spacing w:line="360" w:lineRule="auto"/>
        <w:jc w:val="both"/>
        <w:rPr>
          <w:rFonts w:eastAsia="Calibri"/>
          <w:b/>
          <w:bCs/>
          <w:noProof/>
          <w:color w:val="4C4747"/>
          <w:sz w:val="20"/>
          <w:szCs w:val="20"/>
        </w:rPr>
      </w:pPr>
      <w:r w:rsidRPr="006139B2">
        <w:rPr>
          <w:rFonts w:eastAsia="Calibri"/>
          <w:b/>
          <w:bCs/>
          <w:noProof/>
          <w:color w:val="4C4747"/>
          <w:sz w:val="20"/>
          <w:szCs w:val="20"/>
        </w:rPr>
        <w:t>Cuadro Núm.</w:t>
      </w:r>
      <w:r w:rsidR="00B77CA6">
        <w:rPr>
          <w:rFonts w:eastAsia="Calibri"/>
          <w:b/>
          <w:bCs/>
          <w:noProof/>
          <w:color w:val="4C4747"/>
          <w:sz w:val="20"/>
          <w:szCs w:val="20"/>
        </w:rPr>
        <w:t xml:space="preserve"> 4, relación de servidores del</w:t>
      </w:r>
      <w:r w:rsidRPr="006139B2">
        <w:rPr>
          <w:rFonts w:eastAsia="Calibri"/>
          <w:b/>
          <w:bCs/>
          <w:noProof/>
          <w:color w:val="4C4747"/>
          <w:sz w:val="20"/>
          <w:szCs w:val="20"/>
        </w:rPr>
        <w:t xml:space="preserve"> OCABID, clasificados por sexo. Fuente: División de Recursos Humanos.</w:t>
      </w:r>
    </w:p>
    <w:p w14:paraId="0B7F7B1C" w14:textId="0CF3B92E" w:rsidR="002C4148" w:rsidRPr="006139B2" w:rsidRDefault="002C4148" w:rsidP="002C4148">
      <w:pPr>
        <w:spacing w:line="360" w:lineRule="auto"/>
        <w:jc w:val="both"/>
        <w:rPr>
          <w:rFonts w:eastAsia="Calibri"/>
          <w:noProof/>
          <w:color w:val="4C4747"/>
        </w:rPr>
      </w:pPr>
      <w:r w:rsidRPr="006139B2">
        <w:rPr>
          <w:rFonts w:eastAsia="Calibri"/>
          <w:noProof/>
          <w:color w:val="4C4747"/>
        </w:rPr>
        <w:t>En ese sentido, la organización ha realizado importantes esfuerzos en el cumplimiento de las disposiciones legales que rigen la gestión de los recursos humanos en las organizaciones del sector público, así como en el cumplimiento de las disposiciones emanadas del Ministerio de Administración Pública, como órg</w:t>
      </w:r>
      <w:r w:rsidR="00B77CA6">
        <w:rPr>
          <w:rFonts w:eastAsia="Calibri"/>
          <w:noProof/>
          <w:color w:val="4C4747"/>
        </w:rPr>
        <w:t>ano rector del empleo público. E</w:t>
      </w:r>
      <w:r w:rsidRPr="006139B2">
        <w:rPr>
          <w:rFonts w:eastAsia="Calibri"/>
          <w:noProof/>
          <w:color w:val="4C4747"/>
        </w:rPr>
        <w:t xml:space="preserve">stos esfuerzos pueden ser verificados en términos cuantitativos a través de la revisión de los indicadores de gestión monitoreados y medidos por el Sistema de Monitoreo de la Administración Pública </w:t>
      </w:r>
      <w:r w:rsidRPr="006139B2">
        <w:rPr>
          <w:rFonts w:eastAsia="Calibri"/>
          <w:noProof/>
          <w:color w:val="4C4747"/>
          <w:sz w:val="22"/>
          <w:szCs w:val="22"/>
        </w:rPr>
        <w:t xml:space="preserve">(SISMAP), </w:t>
      </w:r>
      <w:r w:rsidRPr="006139B2">
        <w:rPr>
          <w:rFonts w:eastAsia="Calibri"/>
          <w:noProof/>
          <w:color w:val="4C4747"/>
        </w:rPr>
        <w:t>los cuales detallamos a continuación.</w:t>
      </w:r>
    </w:p>
    <w:p w14:paraId="34A2A0C9" w14:textId="696B94C3" w:rsidR="002C4148" w:rsidRPr="006139B2" w:rsidRDefault="002C4148" w:rsidP="002C4148">
      <w:pPr>
        <w:spacing w:line="360" w:lineRule="auto"/>
        <w:jc w:val="both"/>
        <w:rPr>
          <w:rFonts w:eastAsia="Calibri"/>
          <w:noProof/>
          <w:color w:val="4C4747"/>
        </w:rPr>
      </w:pPr>
      <w:r w:rsidRPr="006139B2">
        <w:rPr>
          <w:rFonts w:eastAsia="Calibri"/>
          <w:noProof/>
          <w:color w:val="4C4747"/>
        </w:rPr>
        <w:t>Logros alcanzados en el periodo agosto 2020 hasta la actualidad p</w:t>
      </w:r>
      <w:r w:rsidR="00B77CA6">
        <w:rPr>
          <w:rFonts w:eastAsia="Calibri"/>
          <w:noProof/>
          <w:color w:val="4C4747"/>
        </w:rPr>
        <w:t>odemos resaltar los siguientes:</w:t>
      </w:r>
    </w:p>
    <w:p w14:paraId="5DFF2106" w14:textId="183F7861" w:rsidR="002C4148" w:rsidRPr="006139B2" w:rsidRDefault="002C4148" w:rsidP="002C4148">
      <w:pPr>
        <w:spacing w:line="360" w:lineRule="auto"/>
        <w:jc w:val="both"/>
        <w:rPr>
          <w:rFonts w:eastAsia="Calibri"/>
          <w:noProof/>
          <w:color w:val="4C4747"/>
        </w:rPr>
      </w:pPr>
      <w:r w:rsidRPr="006139B2">
        <w:rPr>
          <w:rFonts w:eastAsia="Calibri"/>
          <w:noProof/>
          <w:color w:val="4C4747"/>
        </w:rPr>
        <w:t>•Nueva estructura organiz</w:t>
      </w:r>
      <w:r w:rsidR="00B77CA6">
        <w:rPr>
          <w:rFonts w:eastAsia="Calibri"/>
          <w:noProof/>
          <w:color w:val="4C4747"/>
        </w:rPr>
        <w:t>acional elaborada que mediante R</w:t>
      </w:r>
      <w:r w:rsidRPr="006139B2">
        <w:rPr>
          <w:rFonts w:eastAsia="Calibri"/>
          <w:noProof/>
          <w:color w:val="4C4747"/>
        </w:rPr>
        <w:t>esolución 01-2021 de f</w:t>
      </w:r>
      <w:r w:rsidR="00B77CA6">
        <w:rPr>
          <w:rFonts w:eastAsia="Calibri"/>
          <w:noProof/>
          <w:color w:val="4C4747"/>
        </w:rPr>
        <w:t>echa 19 de febrero del 2021,</w:t>
      </w:r>
      <w:r w:rsidRPr="006139B2">
        <w:rPr>
          <w:rFonts w:eastAsia="Calibri"/>
          <w:noProof/>
          <w:color w:val="4C4747"/>
        </w:rPr>
        <w:t xml:space="preserve"> refrendada por el Ministerio de Administración Pública (MAP).  </w:t>
      </w:r>
    </w:p>
    <w:p w14:paraId="1FA2D380" w14:textId="5923A312" w:rsidR="002C4148" w:rsidRPr="006139B2" w:rsidRDefault="00B77CA6" w:rsidP="002C4148">
      <w:pPr>
        <w:spacing w:line="360" w:lineRule="auto"/>
        <w:jc w:val="both"/>
        <w:rPr>
          <w:rFonts w:eastAsia="Calibri"/>
          <w:noProof/>
          <w:color w:val="4C4747"/>
        </w:rPr>
      </w:pPr>
      <w:r>
        <w:rPr>
          <w:rFonts w:eastAsia="Calibri"/>
          <w:noProof/>
          <w:color w:val="4C4747"/>
        </w:rPr>
        <w:t>•Manual de C</w:t>
      </w:r>
      <w:r w:rsidR="002C4148" w:rsidRPr="006139B2">
        <w:rPr>
          <w:rFonts w:eastAsia="Calibri"/>
          <w:noProof/>
          <w:color w:val="4C4747"/>
        </w:rPr>
        <w:t>argo</w:t>
      </w:r>
      <w:r>
        <w:rPr>
          <w:rFonts w:eastAsia="Calibri"/>
          <w:noProof/>
          <w:color w:val="4C4747"/>
        </w:rPr>
        <w:t>, elaborado mediante R</w:t>
      </w:r>
      <w:r w:rsidR="002C4148" w:rsidRPr="006139B2">
        <w:rPr>
          <w:rFonts w:eastAsia="Calibri"/>
          <w:noProof/>
          <w:color w:val="4C4747"/>
        </w:rPr>
        <w:t>esolución 06-2022 de fech</w:t>
      </w:r>
      <w:r>
        <w:rPr>
          <w:rFonts w:eastAsia="Calibri"/>
          <w:noProof/>
          <w:color w:val="4C4747"/>
        </w:rPr>
        <w:t xml:space="preserve">a 08 de noviembre del 2022, </w:t>
      </w:r>
      <w:r w:rsidR="002C4148" w:rsidRPr="006139B2">
        <w:rPr>
          <w:rFonts w:eastAsia="Calibri"/>
          <w:noProof/>
          <w:color w:val="4C4747"/>
        </w:rPr>
        <w:t xml:space="preserve">refrendado por el Ministro de Administración Pública (MAP).  </w:t>
      </w:r>
    </w:p>
    <w:p w14:paraId="449893B1" w14:textId="171F2827" w:rsidR="002C4148" w:rsidRPr="006139B2" w:rsidRDefault="002C4148" w:rsidP="002C4148">
      <w:pPr>
        <w:spacing w:line="360" w:lineRule="auto"/>
        <w:jc w:val="both"/>
        <w:rPr>
          <w:rFonts w:eastAsia="Calibri"/>
          <w:noProof/>
          <w:color w:val="4C4747"/>
        </w:rPr>
      </w:pPr>
      <w:r w:rsidRPr="006139B2">
        <w:rPr>
          <w:rFonts w:eastAsia="Calibri"/>
          <w:noProof/>
          <w:color w:val="4C4747"/>
        </w:rPr>
        <w:t>•Aumento de la puntuación en Sistema de Monitoreo de la Administración Pública (SISMAP), que para septiembre</w:t>
      </w:r>
      <w:r w:rsidR="00B77CA6">
        <w:rPr>
          <w:rFonts w:eastAsia="Calibri"/>
          <w:noProof/>
          <w:color w:val="4C4747"/>
        </w:rPr>
        <w:t xml:space="preserve"> 2020 estaba en un 3%, para </w:t>
      </w:r>
      <w:r w:rsidRPr="006139B2">
        <w:rPr>
          <w:rFonts w:eastAsia="Calibri"/>
          <w:noProof/>
          <w:color w:val="4C4747"/>
        </w:rPr>
        <w:t xml:space="preserve"> diciembre del año 2023 se ha mantenido 83.39%.</w:t>
      </w:r>
    </w:p>
    <w:p w14:paraId="2C66BE00" w14:textId="40966C54" w:rsidR="002C4148" w:rsidRPr="006139B2" w:rsidRDefault="00B77CA6" w:rsidP="002C4148">
      <w:pPr>
        <w:spacing w:line="360" w:lineRule="auto"/>
        <w:jc w:val="both"/>
        <w:rPr>
          <w:rFonts w:eastAsia="Calibri"/>
          <w:noProof/>
          <w:color w:val="4C4747"/>
        </w:rPr>
      </w:pPr>
      <w:r>
        <w:rPr>
          <w:rFonts w:eastAsia="Calibri"/>
          <w:noProof/>
          <w:color w:val="4C4747"/>
        </w:rPr>
        <w:t>• Otorgamiento del i</w:t>
      </w:r>
      <w:r w:rsidR="002C4148" w:rsidRPr="006139B2">
        <w:rPr>
          <w:rFonts w:eastAsia="Calibri"/>
          <w:noProof/>
          <w:color w:val="4C4747"/>
        </w:rPr>
        <w:t>ncentivo por cumplimiento de indicadores del MAP a todos los colaboradores de la institución.</w:t>
      </w:r>
    </w:p>
    <w:p w14:paraId="7C93D186" w14:textId="460349C3" w:rsidR="002C4148" w:rsidRPr="006139B2" w:rsidRDefault="00B77CA6" w:rsidP="002C4148">
      <w:pPr>
        <w:spacing w:line="360" w:lineRule="auto"/>
        <w:jc w:val="both"/>
        <w:rPr>
          <w:rFonts w:eastAsia="Calibri"/>
          <w:noProof/>
          <w:color w:val="4C4747"/>
        </w:rPr>
      </w:pPr>
      <w:r>
        <w:rPr>
          <w:rFonts w:eastAsia="Calibri"/>
          <w:noProof/>
          <w:color w:val="4C4747"/>
        </w:rPr>
        <w:t>• Ejecución del Plan de Capacitación A</w:t>
      </w:r>
      <w:r w:rsidR="002C4148" w:rsidRPr="006139B2">
        <w:rPr>
          <w:rFonts w:eastAsia="Calibri"/>
          <w:noProof/>
          <w:color w:val="4C4747"/>
        </w:rPr>
        <w:t>nual en un 85%.</w:t>
      </w:r>
    </w:p>
    <w:p w14:paraId="4DDA057A" w14:textId="60E3A2B2"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 Firma del acuerdo interinstitucional entre el Instituto </w:t>
      </w:r>
      <w:r w:rsidR="002C242E" w:rsidRPr="006139B2">
        <w:rPr>
          <w:rFonts w:eastAsia="Calibri"/>
          <w:noProof/>
          <w:color w:val="4C4747"/>
        </w:rPr>
        <w:t>N</w:t>
      </w:r>
      <w:r w:rsidRPr="006139B2">
        <w:rPr>
          <w:rFonts w:eastAsia="Calibri"/>
          <w:noProof/>
          <w:color w:val="4C4747"/>
        </w:rPr>
        <w:t xml:space="preserve">acional de </w:t>
      </w:r>
      <w:r w:rsidR="002C242E" w:rsidRPr="006139B2">
        <w:rPr>
          <w:rFonts w:eastAsia="Calibri"/>
          <w:noProof/>
          <w:color w:val="4C4747"/>
        </w:rPr>
        <w:t>A</w:t>
      </w:r>
      <w:r w:rsidRPr="006139B2">
        <w:rPr>
          <w:rFonts w:eastAsia="Calibri"/>
          <w:noProof/>
          <w:color w:val="4C4747"/>
        </w:rPr>
        <w:t xml:space="preserve">dministración </w:t>
      </w:r>
      <w:r w:rsidR="002C242E" w:rsidRPr="006139B2">
        <w:rPr>
          <w:rFonts w:eastAsia="Calibri"/>
          <w:noProof/>
          <w:color w:val="4C4747"/>
        </w:rPr>
        <w:t>P</w:t>
      </w:r>
      <w:r w:rsidRPr="006139B2">
        <w:rPr>
          <w:rFonts w:eastAsia="Calibri"/>
          <w:noProof/>
          <w:color w:val="4C4747"/>
        </w:rPr>
        <w:t>ública (INAP) y nuestra institución.</w:t>
      </w:r>
    </w:p>
    <w:p w14:paraId="401106A4"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lastRenderedPageBreak/>
        <w:t>• Implementación de los acuerdos de desempeños laboral a todos los colaboradores de la institución.</w:t>
      </w:r>
    </w:p>
    <w:p w14:paraId="68389BF1"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t>• Otorgamiento del incentivo por rendimiento individual que por 2 años consecutivo venimos realizando de manera satisfactoria.</w:t>
      </w:r>
    </w:p>
    <w:p w14:paraId="125CDB10" w14:textId="05AFEF77" w:rsidR="002C4148" w:rsidRPr="006139B2" w:rsidRDefault="002C4148" w:rsidP="00BA2267">
      <w:pPr>
        <w:spacing w:line="360" w:lineRule="auto"/>
        <w:jc w:val="both"/>
        <w:rPr>
          <w:rFonts w:eastAsia="Calibri"/>
          <w:noProof/>
          <w:color w:val="4C4747"/>
        </w:rPr>
      </w:pPr>
      <w:r w:rsidRPr="006139B2">
        <w:rPr>
          <w:rFonts w:eastAsia="Calibri"/>
          <w:noProof/>
          <w:color w:val="4C4747"/>
        </w:rPr>
        <w:t>• Aplicación acorde a la escala salarial a un 90% del total de los colaboradores.</w:t>
      </w:r>
    </w:p>
    <w:p w14:paraId="1FC0BEE4" w14:textId="77777777" w:rsidR="002C4148" w:rsidRPr="003200AA" w:rsidRDefault="002C4148" w:rsidP="003200AA">
      <w:pPr>
        <w:pStyle w:val="Ttulo2"/>
        <w:rPr>
          <w:b/>
          <w:bCs/>
          <w:color w:val="767171"/>
          <w:sz w:val="28"/>
          <w:szCs w:val="28"/>
        </w:rPr>
      </w:pPr>
      <w:bookmarkStart w:id="24" w:name="_Toc156559362"/>
      <w:r w:rsidRPr="003200AA">
        <w:rPr>
          <w:b/>
          <w:bCs/>
          <w:color w:val="767171"/>
          <w:sz w:val="28"/>
          <w:szCs w:val="28"/>
        </w:rPr>
        <w:t>Desempeño de los Procesos Jurídicos</w:t>
      </w:r>
      <w:bookmarkEnd w:id="24"/>
    </w:p>
    <w:p w14:paraId="6FCA922F" w14:textId="595A3C81"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El Departamento Jurídico del Instituto Nacional de Custodia y Administración de Bienes Incautados, Decomisados y en Extinción de Dominio </w:t>
      </w:r>
      <w:r w:rsidRPr="006139B2">
        <w:rPr>
          <w:rFonts w:eastAsia="Calibri"/>
          <w:noProof/>
          <w:color w:val="4C4747"/>
          <w:sz w:val="22"/>
          <w:szCs w:val="22"/>
        </w:rPr>
        <w:t>(</w:t>
      </w:r>
      <w:r w:rsidRPr="006139B2">
        <w:rPr>
          <w:rFonts w:eastAsia="Calibri"/>
          <w:noProof/>
          <w:color w:val="4C4747"/>
        </w:rPr>
        <w:t>INCABIDE),</w:t>
      </w:r>
      <w:r w:rsidRPr="006139B2">
        <w:rPr>
          <w:rFonts w:eastAsia="Calibri"/>
          <w:noProof/>
          <w:color w:val="4C4747"/>
          <w:sz w:val="22"/>
          <w:szCs w:val="22"/>
        </w:rPr>
        <w:t xml:space="preserve"> </w:t>
      </w:r>
      <w:r w:rsidRPr="006139B2">
        <w:rPr>
          <w:rFonts w:eastAsia="Calibri"/>
          <w:noProof/>
          <w:color w:val="4C4747"/>
        </w:rPr>
        <w:t xml:space="preserve">continuador jurídico de la Oficina de Custodia y Administración de Bienes Incautados y Decomisados </w:t>
      </w:r>
      <w:r w:rsidRPr="006139B2">
        <w:rPr>
          <w:rFonts w:eastAsia="Calibri"/>
          <w:noProof/>
          <w:color w:val="4C4747"/>
          <w:sz w:val="22"/>
          <w:szCs w:val="22"/>
        </w:rPr>
        <w:t xml:space="preserve">(OCABID), </w:t>
      </w:r>
      <w:r w:rsidRPr="006139B2">
        <w:rPr>
          <w:rFonts w:eastAsia="Calibri"/>
          <w:noProof/>
          <w:color w:val="4C4747"/>
        </w:rPr>
        <w:t>de conformidad con el artículo 92 de la Ley Núm. 60-23, para la administración de bienes secuestrados y abandonados en los procesos penales de extinción de dominio, durante todo el año 2023, ha puesto especial interés en el desarrollo eficiente de los procesos jurídicos, siguiendo los lineamientos dictados por la Dirección Ejecutiva de este organismo.</w:t>
      </w:r>
    </w:p>
    <w:p w14:paraId="286E6971" w14:textId="77F9AEBD"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Hemos puesto énfasis en la titulación y regularización de los inmuebles que el </w:t>
      </w:r>
      <w:r w:rsidRPr="006139B2">
        <w:rPr>
          <w:rFonts w:eastAsia="Calibri"/>
          <w:noProof/>
          <w:color w:val="4C4747"/>
          <w:sz w:val="22"/>
          <w:szCs w:val="22"/>
        </w:rPr>
        <w:t>INCABIDE</w:t>
      </w:r>
      <w:r w:rsidRPr="006139B2">
        <w:rPr>
          <w:rFonts w:eastAsia="Calibri"/>
          <w:noProof/>
          <w:color w:val="4C4747"/>
        </w:rPr>
        <w:t xml:space="preserve"> tiene bajo custodia. Con miras a lograr este objetivo, hemos gestionado la colaboración de diversos órganos cuyas facultades inciden de forma directa en la gestión de bienes, como es el caso de la Comisión Permanente de Titulación de Terrenos del Estado. Este acercamiento nos permitirá realizar el registro, saneamiento, deslinde y posterior titulación de los inmuebles que han sido decomisados.</w:t>
      </w:r>
    </w:p>
    <w:p w14:paraId="2ECFDD55" w14:textId="03B488A0" w:rsidR="002C4148" w:rsidRPr="006139B2" w:rsidRDefault="002C4148" w:rsidP="002C4148">
      <w:pPr>
        <w:spacing w:line="360" w:lineRule="auto"/>
        <w:jc w:val="both"/>
        <w:rPr>
          <w:rFonts w:eastAsia="Calibri"/>
          <w:noProof/>
          <w:color w:val="4C4747"/>
        </w:rPr>
      </w:pPr>
      <w:r w:rsidRPr="006139B2">
        <w:rPr>
          <w:rFonts w:eastAsia="Calibri"/>
          <w:noProof/>
          <w:color w:val="4C4747"/>
        </w:rPr>
        <w:t>Dado qu</w:t>
      </w:r>
      <w:r w:rsidR="00B53BF0">
        <w:rPr>
          <w:rFonts w:eastAsia="Calibri"/>
          <w:noProof/>
          <w:color w:val="4C4747"/>
        </w:rPr>
        <w:t>e estos inmuebles decomisados a</w:t>
      </w:r>
      <w:r w:rsidRPr="006139B2">
        <w:rPr>
          <w:rFonts w:eastAsia="Calibri"/>
          <w:noProof/>
          <w:color w:val="4C4747"/>
        </w:rPr>
        <w:t xml:space="preserve"> favor del Estado Dominicano, deben ser registrados en la Dirección General de Impuestos Internos, hemos tenido un acercamiento con la Dirección General de Política y Legislación Tributaria, con el objetivo de solicitar la exención del pago de las cuotas del Impuesto a la Propiedad Inmobiliaria acumulado durante el proceso seguido a sus anteriores propietarios. La exención de este impuesto le permitirá a la organización el ahorro del pago de estos montos, dejando estos inmuebles en posibilidad de ser transferidos de forma definitiva al Estado Dominicano.</w:t>
      </w:r>
    </w:p>
    <w:p w14:paraId="776AD214"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En ese mismo orden, con el objetivo de hacer más expedito el proceso de transferencia de inmuebles, hemos realizado acercamiento con las autoridades de la Suprema Corte de Justicia y sus dependencias en la </w:t>
      </w:r>
      <w:r w:rsidRPr="006139B2">
        <w:rPr>
          <w:rFonts w:eastAsia="Calibri"/>
          <w:noProof/>
          <w:color w:val="4C4747"/>
        </w:rPr>
        <w:lastRenderedPageBreak/>
        <w:t>Jurisdicción Inmobiliaria, lo que nos ha permitido obtener informaciones de manera directa sobre el registro de los inmuebles.</w:t>
      </w:r>
    </w:p>
    <w:p w14:paraId="580A3F0D" w14:textId="257DD8AF" w:rsidR="002C4148" w:rsidRPr="006139B2" w:rsidRDefault="002C4148" w:rsidP="002C4148">
      <w:pPr>
        <w:spacing w:line="360" w:lineRule="auto"/>
        <w:jc w:val="both"/>
        <w:rPr>
          <w:rFonts w:eastAsia="Calibri"/>
          <w:noProof/>
          <w:color w:val="4C4747"/>
        </w:rPr>
      </w:pPr>
      <w:r w:rsidRPr="006139B2">
        <w:rPr>
          <w:rFonts w:eastAsia="Calibri"/>
          <w:noProof/>
          <w:color w:val="4C4747"/>
        </w:rPr>
        <w:t>En procura de realizar una gestión eficiente de los inmuebles bajo custodia y administración, hemos continuado con los procesos jurídicos tendentes a lograr el pago de los montos por concepto de alquiler dejados de pagar por los inquilinos de los inmuebles bajo custodia, hemos</w:t>
      </w:r>
      <w:r w:rsidR="008D778B">
        <w:rPr>
          <w:rFonts w:eastAsia="Calibri"/>
          <w:noProof/>
          <w:color w:val="4C4747"/>
        </w:rPr>
        <w:t xml:space="preserve"> iniciado procesos de demanda de</w:t>
      </w:r>
      <w:r w:rsidRPr="006139B2">
        <w:rPr>
          <w:rFonts w:eastAsia="Calibri"/>
          <w:noProof/>
          <w:color w:val="4C4747"/>
        </w:rPr>
        <w:t xml:space="preserve"> desalojo por falta de pago, así como embargos retentivos, producto de los cuales he</w:t>
      </w:r>
      <w:r w:rsidR="008D778B">
        <w:rPr>
          <w:rFonts w:eastAsia="Calibri"/>
          <w:noProof/>
          <w:color w:val="4C4747"/>
        </w:rPr>
        <w:t>mos logrado el pago de la suma Trescientos Setenta Mil Ciento Nueve P</w:t>
      </w:r>
      <w:r w:rsidRPr="006139B2">
        <w:rPr>
          <w:rFonts w:eastAsia="Calibri"/>
          <w:noProof/>
          <w:color w:val="4C4747"/>
        </w:rPr>
        <w:t>esos con 50/100 (RD$ 370,109.50).</w:t>
      </w:r>
    </w:p>
    <w:p w14:paraId="1C21C43F" w14:textId="526184AD" w:rsidR="002C4148" w:rsidRPr="006139B2" w:rsidRDefault="002C4148" w:rsidP="002C4148">
      <w:pPr>
        <w:spacing w:line="360" w:lineRule="auto"/>
        <w:jc w:val="both"/>
        <w:rPr>
          <w:rFonts w:eastAsia="Calibri"/>
          <w:noProof/>
          <w:color w:val="4C4747"/>
        </w:rPr>
      </w:pPr>
      <w:r w:rsidRPr="006139B2">
        <w:rPr>
          <w:rFonts w:eastAsia="Calibri"/>
          <w:noProof/>
          <w:color w:val="4C4747"/>
        </w:rPr>
        <w:t>El Instituto Nacional de Custodia y administración de Bienes Incautados, Decomisados y en Extinción de Dominio (INCABIDE),</w:t>
      </w:r>
      <w:r w:rsidRPr="006139B2">
        <w:rPr>
          <w:rFonts w:eastAsia="Calibri"/>
          <w:noProof/>
          <w:color w:val="4C4747"/>
          <w:sz w:val="22"/>
          <w:szCs w:val="22"/>
        </w:rPr>
        <w:t xml:space="preserve"> </w:t>
      </w:r>
      <w:r w:rsidRPr="006139B2">
        <w:rPr>
          <w:rFonts w:eastAsia="Calibri"/>
          <w:noProof/>
          <w:color w:val="4C4747"/>
        </w:rPr>
        <w:t xml:space="preserve">al 30 de noviembre de 2023, tiene alquilados 21 inmuebles, de los cuales, dos de los alquileres han sido realizados en el presente año, estos alquileres aportan ingresos que ascienden a la suma de </w:t>
      </w:r>
      <w:r w:rsidR="008D778B">
        <w:rPr>
          <w:rFonts w:eastAsia="Calibri"/>
          <w:noProof/>
          <w:color w:val="4C4747"/>
        </w:rPr>
        <w:t>Novecientos Cuarenta y Cuatro Mil Doscientos P</w:t>
      </w:r>
      <w:r w:rsidR="001874BB" w:rsidRPr="006139B2">
        <w:rPr>
          <w:rFonts w:eastAsia="Calibri"/>
          <w:noProof/>
          <w:color w:val="4C4747"/>
        </w:rPr>
        <w:t>esos con</w:t>
      </w:r>
      <w:r w:rsidRPr="006139B2">
        <w:rPr>
          <w:rFonts w:eastAsia="Calibri"/>
          <w:noProof/>
          <w:color w:val="4C4747"/>
        </w:rPr>
        <w:t xml:space="preserve"> 00/100 (RD$944,200.00),</w:t>
      </w:r>
      <w:r w:rsidRPr="006139B2">
        <w:rPr>
          <w:rFonts w:eastAsia="Calibri"/>
          <w:noProof/>
          <w:color w:val="4C4747"/>
          <w:sz w:val="20"/>
          <w:szCs w:val="20"/>
        </w:rPr>
        <w:t xml:space="preserve"> </w:t>
      </w:r>
      <w:r w:rsidRPr="006139B2">
        <w:rPr>
          <w:rFonts w:eastAsia="Calibri"/>
          <w:noProof/>
          <w:color w:val="4C4747"/>
        </w:rPr>
        <w:t>mensuales cuyos ingresos permiten a la institución cumplir con el pago del mantenimiento de los inmuebles ubicados en torres residenciales, así como las reparaciones y mantenimiento en buen estado de los mismos. Estos recursos nos permiten, además, poder realizar el pago de la gestión de documentos jurídicos, como los actos de alguacil y las motorizaciones de los actos jurídicos que ameritan.</w:t>
      </w:r>
    </w:p>
    <w:p w14:paraId="05A2090D" w14:textId="76C09064" w:rsidR="00D04FEF" w:rsidRPr="006139B2" w:rsidRDefault="00D04FEF" w:rsidP="00D04FEF">
      <w:pPr>
        <w:spacing w:line="360" w:lineRule="auto"/>
        <w:jc w:val="both"/>
        <w:rPr>
          <w:rFonts w:eastAsia="Calibri"/>
          <w:noProof/>
          <w:color w:val="4C4747"/>
        </w:rPr>
      </w:pPr>
      <w:r w:rsidRPr="006139B2">
        <w:rPr>
          <w:rFonts w:eastAsia="Calibri"/>
          <w:noProof/>
          <w:color w:val="4C4747"/>
        </w:rPr>
        <w:t>En la actualidad, la ins</w:t>
      </w:r>
      <w:r w:rsidR="008D778B">
        <w:rPr>
          <w:rFonts w:eastAsia="Calibri"/>
          <w:noProof/>
          <w:color w:val="4C4747"/>
        </w:rPr>
        <w:t>titución tiene alquilados veintiun</w:t>
      </w:r>
      <w:r w:rsidRPr="006139B2">
        <w:rPr>
          <w:rFonts w:eastAsia="Calibri"/>
          <w:noProof/>
          <w:color w:val="4C4747"/>
        </w:rPr>
        <w:t xml:space="preserve"> (21) inmuebles, los cuales generaron en el primer semestre de este </w:t>
      </w:r>
      <w:r w:rsidR="008D778B">
        <w:rPr>
          <w:rFonts w:eastAsia="Calibri"/>
          <w:noProof/>
          <w:color w:val="4C4747"/>
        </w:rPr>
        <w:t>año ingresos por la suma de un MillónQquinientos Cuarenta y Seies Mil Q</w:t>
      </w:r>
      <w:r w:rsidRPr="006139B2">
        <w:rPr>
          <w:rFonts w:eastAsia="Calibri"/>
          <w:noProof/>
          <w:color w:val="4C4747"/>
        </w:rPr>
        <w:t xml:space="preserve">uinientos </w:t>
      </w:r>
      <w:r w:rsidR="008D778B">
        <w:rPr>
          <w:rFonts w:eastAsia="Calibri"/>
          <w:noProof/>
          <w:color w:val="4C4747"/>
        </w:rPr>
        <w:t>Once P</w:t>
      </w:r>
      <w:r w:rsidRPr="006139B2">
        <w:rPr>
          <w:rFonts w:eastAsia="Calibri"/>
          <w:noProof/>
          <w:color w:val="4C4747"/>
        </w:rPr>
        <w:t xml:space="preserve">esos </w:t>
      </w:r>
      <w:r w:rsidR="008D778B">
        <w:rPr>
          <w:rFonts w:eastAsia="Calibri"/>
          <w:noProof/>
          <w:color w:val="4C4747"/>
        </w:rPr>
        <w:t xml:space="preserve">con </w:t>
      </w:r>
      <w:r w:rsidRPr="006139B2">
        <w:rPr>
          <w:rFonts w:eastAsia="Calibri"/>
          <w:noProof/>
          <w:color w:val="4C4747"/>
        </w:rPr>
        <w:t xml:space="preserve">34/100 (RD$1,546,511.34). </w:t>
      </w:r>
      <w:r w:rsidR="00341648" w:rsidRPr="00341648">
        <w:rPr>
          <w:rFonts w:eastAsia="Calibri"/>
          <w:noProof/>
          <w:color w:val="4C4747"/>
        </w:rPr>
        <w:t>Estos alquileres aportaron ingresos a la i</w:t>
      </w:r>
      <w:r w:rsidR="008D778B">
        <w:rPr>
          <w:rFonts w:eastAsia="Calibri"/>
          <w:noProof/>
          <w:color w:val="4C4747"/>
        </w:rPr>
        <w:t>nstitución por la suma de Tres M</w:t>
      </w:r>
      <w:r w:rsidR="00341648" w:rsidRPr="00341648">
        <w:rPr>
          <w:rFonts w:eastAsia="Calibri"/>
          <w:noProof/>
          <w:color w:val="4C4747"/>
        </w:rPr>
        <w:t xml:space="preserve">illones Quinientos Veintitrés Mil Cuatrocientos Noventa pesos con 41/100 (RD$3,523,490.41), al 31 de diciembre de 2023, traduciéndose en un incremento de Novecientos Cuarenta y Ocho Mil Novecientos Quince pesos </w:t>
      </w:r>
      <w:r w:rsidR="00A3096B">
        <w:rPr>
          <w:rFonts w:eastAsia="Calibri"/>
          <w:noProof/>
          <w:color w:val="4C4747"/>
        </w:rPr>
        <w:t xml:space="preserve">con </w:t>
      </w:r>
      <w:r w:rsidR="00341648" w:rsidRPr="00341648">
        <w:rPr>
          <w:rFonts w:eastAsia="Calibri"/>
          <w:noProof/>
          <w:color w:val="4C4747"/>
        </w:rPr>
        <w:t>17/100, (RD$948,915.17) en relación a los montos recaudados.</w:t>
      </w:r>
      <w:r w:rsidRPr="006139B2">
        <w:rPr>
          <w:rFonts w:eastAsia="Calibri"/>
          <w:noProof/>
          <w:color w:val="4C4747"/>
        </w:rPr>
        <w:t xml:space="preserve"> </w:t>
      </w:r>
    </w:p>
    <w:p w14:paraId="35F4A161"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El monto captado por concepto de alquiler nos ha permitido que la institución se mantenga al día en el pago de los montos por concepto de mantenimiento de los inmuebles bajo custodia en unos casos y la amortización de deudas significativas en otros casos, así como el pago de reparaciones llevadas a cabo en dichos inmuebles. </w:t>
      </w:r>
    </w:p>
    <w:p w14:paraId="04DFC51B"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lastRenderedPageBreak/>
        <w:t>El Instituto Nacional de Custodia y administración de Bienes Incautados, Decomisados y en Extinción de Dominio (INCABIDE),</w:t>
      </w:r>
      <w:r w:rsidRPr="006139B2">
        <w:rPr>
          <w:rFonts w:eastAsia="Calibri"/>
          <w:noProof/>
          <w:color w:val="4C4747"/>
          <w:sz w:val="22"/>
          <w:szCs w:val="22"/>
        </w:rPr>
        <w:t xml:space="preserve"> </w:t>
      </w:r>
      <w:r w:rsidRPr="006139B2">
        <w:rPr>
          <w:rFonts w:eastAsia="Calibri"/>
          <w:noProof/>
          <w:color w:val="4C4747"/>
        </w:rPr>
        <w:t>tiene plena conciencia de responsabilidad social, bajo ese criterio, mantiene la política de cesión de inmuebles a título gratuito con la modalidad de contrato de comodato, a organizaciones del Estado y de la sociedad civil encargadas de la ejecución de políticas sociales dirigidas a grupos vulnerables de la sociedad. Las instituciones beneficiadas con esta modalidad son:</w:t>
      </w:r>
    </w:p>
    <w:p w14:paraId="17995F7F" w14:textId="08E3CC0F" w:rsidR="002C4148" w:rsidRPr="00A3096B" w:rsidRDefault="002C4148" w:rsidP="00A3096B">
      <w:pPr>
        <w:pStyle w:val="Prrafodelista"/>
        <w:numPr>
          <w:ilvl w:val="0"/>
          <w:numId w:val="18"/>
        </w:numPr>
        <w:spacing w:line="360" w:lineRule="auto"/>
        <w:jc w:val="both"/>
        <w:rPr>
          <w:rFonts w:eastAsia="Calibri"/>
          <w:b/>
          <w:bCs/>
          <w:noProof/>
          <w:color w:val="4C4747"/>
        </w:rPr>
      </w:pPr>
      <w:r w:rsidRPr="00A3096B">
        <w:rPr>
          <w:rFonts w:eastAsia="Calibri"/>
          <w:bCs/>
          <w:noProof/>
          <w:color w:val="4C4747"/>
        </w:rPr>
        <w:t>Consejo Nacional de la Niñez y la Adolescencia (CONANI), dos (2) inmuebles.</w:t>
      </w:r>
    </w:p>
    <w:p w14:paraId="71F157EF" w14:textId="175DDB90" w:rsidR="002C4148" w:rsidRPr="00A3096B" w:rsidRDefault="002C4148" w:rsidP="00A3096B">
      <w:pPr>
        <w:pStyle w:val="Prrafodelista"/>
        <w:numPr>
          <w:ilvl w:val="0"/>
          <w:numId w:val="19"/>
        </w:numPr>
        <w:spacing w:line="360" w:lineRule="auto"/>
        <w:jc w:val="both"/>
        <w:rPr>
          <w:rFonts w:eastAsia="Calibri"/>
          <w:noProof/>
          <w:color w:val="4C4747"/>
        </w:rPr>
      </w:pPr>
      <w:r w:rsidRPr="00A3096B">
        <w:rPr>
          <w:rFonts w:eastAsia="Calibri"/>
          <w:noProof/>
          <w:color w:val="4C4747"/>
        </w:rPr>
        <w:t>Ministerio de la Mujer</w:t>
      </w:r>
    </w:p>
    <w:p w14:paraId="52C772FE" w14:textId="6925D151" w:rsidR="002C4148" w:rsidRPr="00A3096B" w:rsidRDefault="002C4148" w:rsidP="00A3096B">
      <w:pPr>
        <w:pStyle w:val="Prrafodelista"/>
        <w:numPr>
          <w:ilvl w:val="0"/>
          <w:numId w:val="19"/>
        </w:numPr>
        <w:spacing w:line="360" w:lineRule="auto"/>
        <w:jc w:val="both"/>
        <w:rPr>
          <w:rFonts w:eastAsia="Calibri"/>
          <w:noProof/>
          <w:color w:val="4C4747"/>
        </w:rPr>
      </w:pPr>
      <w:r w:rsidRPr="00A3096B">
        <w:rPr>
          <w:rFonts w:eastAsia="Calibri"/>
          <w:noProof/>
          <w:color w:val="4C4747"/>
        </w:rPr>
        <w:t>Instituto Politécnico Loyola</w:t>
      </w:r>
    </w:p>
    <w:p w14:paraId="48936E30" w14:textId="5F3A8168" w:rsidR="002C4148" w:rsidRPr="00A3096B" w:rsidRDefault="002C4148" w:rsidP="00A3096B">
      <w:pPr>
        <w:pStyle w:val="Prrafodelista"/>
        <w:numPr>
          <w:ilvl w:val="0"/>
          <w:numId w:val="19"/>
        </w:numPr>
        <w:spacing w:line="360" w:lineRule="auto"/>
        <w:jc w:val="both"/>
        <w:rPr>
          <w:rFonts w:eastAsia="Calibri"/>
          <w:noProof/>
          <w:color w:val="4C4747"/>
        </w:rPr>
      </w:pPr>
      <w:r w:rsidRPr="00A3096B">
        <w:rPr>
          <w:rFonts w:eastAsia="Calibri"/>
          <w:noProof/>
          <w:color w:val="4C4747"/>
        </w:rPr>
        <w:t>La Casa del Redentor</w:t>
      </w:r>
    </w:p>
    <w:p w14:paraId="5AF70133" w14:textId="243FD9DB" w:rsidR="002C4148" w:rsidRPr="00890AF2" w:rsidRDefault="002C4148" w:rsidP="00A3096B">
      <w:pPr>
        <w:pStyle w:val="Prrafodelista"/>
        <w:numPr>
          <w:ilvl w:val="0"/>
          <w:numId w:val="19"/>
        </w:numPr>
        <w:spacing w:line="360" w:lineRule="auto"/>
        <w:jc w:val="both"/>
        <w:rPr>
          <w:rFonts w:eastAsia="Calibri"/>
          <w:noProof/>
          <w:color w:val="4C4747"/>
        </w:rPr>
      </w:pPr>
      <w:r w:rsidRPr="00890AF2">
        <w:rPr>
          <w:rFonts w:eastAsia="Calibri"/>
          <w:noProof/>
          <w:color w:val="4C4747"/>
        </w:rPr>
        <w:t>Fundación Vida y Esperanza</w:t>
      </w:r>
      <w:r w:rsidR="00A3096B" w:rsidRPr="00890AF2">
        <w:rPr>
          <w:rFonts w:eastAsia="Calibri"/>
          <w:noProof/>
          <w:color w:val="4C4747"/>
        </w:rPr>
        <w:t xml:space="preserve">  </w:t>
      </w:r>
    </w:p>
    <w:p w14:paraId="50F5F298" w14:textId="0BE2ECBC" w:rsidR="002C4148" w:rsidRPr="00A3096B" w:rsidRDefault="002C4148" w:rsidP="00A3096B">
      <w:pPr>
        <w:pStyle w:val="Prrafodelista"/>
        <w:numPr>
          <w:ilvl w:val="0"/>
          <w:numId w:val="19"/>
        </w:numPr>
        <w:spacing w:line="360" w:lineRule="auto"/>
        <w:jc w:val="both"/>
        <w:rPr>
          <w:rFonts w:eastAsia="Calibri"/>
          <w:noProof/>
          <w:color w:val="4C4747"/>
        </w:rPr>
      </w:pPr>
      <w:r w:rsidRPr="00A3096B">
        <w:rPr>
          <w:rFonts w:eastAsia="Calibri"/>
          <w:noProof/>
          <w:color w:val="4C4747"/>
        </w:rPr>
        <w:t>Hogar CREA</w:t>
      </w:r>
    </w:p>
    <w:p w14:paraId="743869C8" w14:textId="2E216796" w:rsidR="002C4148" w:rsidRPr="00A3096B" w:rsidRDefault="002C4148" w:rsidP="00A3096B">
      <w:pPr>
        <w:pStyle w:val="Prrafodelista"/>
        <w:numPr>
          <w:ilvl w:val="0"/>
          <w:numId w:val="19"/>
        </w:numPr>
        <w:spacing w:line="360" w:lineRule="auto"/>
        <w:jc w:val="both"/>
        <w:rPr>
          <w:rFonts w:eastAsia="Calibri"/>
          <w:noProof/>
          <w:color w:val="4C4747"/>
        </w:rPr>
      </w:pPr>
      <w:r w:rsidRPr="00A3096B">
        <w:rPr>
          <w:rFonts w:eastAsia="Calibri"/>
          <w:noProof/>
          <w:color w:val="4C4747"/>
        </w:rPr>
        <w:t>Fundación para el Bienestar de la Mujer Dominicana</w:t>
      </w:r>
    </w:p>
    <w:p w14:paraId="333F134B" w14:textId="3ACEEA26"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En ese mismo orden, podemos destacar la importancia de la conservación y disponibilidad de los bienes bajo custodia, lo que nos permitió la cesión al </w:t>
      </w:r>
      <w:r w:rsidR="00A3096B">
        <w:rPr>
          <w:rFonts w:eastAsia="Calibri"/>
          <w:noProof/>
          <w:color w:val="4C4747"/>
        </w:rPr>
        <w:t>Instituto Agrario Dominicano y a</w:t>
      </w:r>
      <w:r w:rsidRPr="006139B2">
        <w:rPr>
          <w:rFonts w:eastAsia="Calibri"/>
          <w:noProof/>
          <w:color w:val="4C4747"/>
        </w:rPr>
        <w:t>l Departamento Aeroportuario</w:t>
      </w:r>
      <w:r w:rsidR="00A3096B">
        <w:rPr>
          <w:rFonts w:eastAsia="Calibri"/>
          <w:noProof/>
          <w:color w:val="4C4747"/>
        </w:rPr>
        <w:t>,</w:t>
      </w:r>
      <w:r w:rsidRPr="006139B2">
        <w:rPr>
          <w:rFonts w:eastAsia="Calibri"/>
          <w:noProof/>
          <w:color w:val="4C4747"/>
        </w:rPr>
        <w:t xml:space="preserve"> de terrenos en la Provincia San Juan, para la construcción de un aeropuerto doméstico. La Construcción del Aeropuerto Doméstico el Granero del Sur, se traducirá en un gran beneficio, en primer lugar, para los parceleros de la zona, ya que le permitirá la colocación y transporte de los productos agrícolas de manera directa en el mercado internacional, acción que sin duda alguna tendrá gran incidencia en el desarrollo económico de la zona. </w:t>
      </w:r>
    </w:p>
    <w:p w14:paraId="15D404FB"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La transferencia de los bienes bajo custodia del </w:t>
      </w:r>
      <w:r w:rsidRPr="006139B2">
        <w:rPr>
          <w:rFonts w:eastAsia="Calibri"/>
          <w:noProof/>
          <w:color w:val="4C4747"/>
          <w:sz w:val="22"/>
          <w:szCs w:val="22"/>
        </w:rPr>
        <w:t>INCABIDE</w:t>
      </w:r>
      <w:r w:rsidRPr="006139B2">
        <w:rPr>
          <w:rFonts w:eastAsia="Calibri"/>
          <w:noProof/>
          <w:color w:val="4C4747"/>
        </w:rPr>
        <w:t>, constituye para la institución un gran reto. Razón por la cual estamos el proceso de identificación y adquisición de un inmueble que nos permita alojar cómodamente al personal de la organización, así como para el almacenamiento y conservación de los bienes que eventualmente estaremos recibiendo al momento de cumplirse los plazos establecidos en el Artículo 97, de la Ley Núm. 60-23, del 27 de octubre del año 2023.</w:t>
      </w:r>
    </w:p>
    <w:p w14:paraId="01CFD7C5" w14:textId="77777777" w:rsidR="002C4148" w:rsidRPr="006139B2" w:rsidRDefault="002C4148" w:rsidP="002C4148">
      <w:pPr>
        <w:spacing w:line="360" w:lineRule="auto"/>
        <w:jc w:val="both"/>
        <w:rPr>
          <w:rFonts w:eastAsia="Calibri"/>
          <w:noProof/>
          <w:color w:val="4C4747"/>
        </w:rPr>
      </w:pPr>
      <w:r w:rsidRPr="006139B2">
        <w:rPr>
          <w:rFonts w:eastAsia="Calibri"/>
          <w:noProof/>
          <w:color w:val="4C4747"/>
        </w:rPr>
        <w:t xml:space="preserve">La promulgación de la Ley Núm. 60-23, para la administración de bienes secuestrados y abandonados en los procesos penales de extinción de dominio, implica un paso de avance en la seguridad jurídica de la República Dominicana, ya que instituye las herramientas necesarias para la administración, conservación y </w:t>
      </w:r>
      <w:r w:rsidRPr="006139B2">
        <w:rPr>
          <w:rFonts w:eastAsia="Calibri"/>
          <w:noProof/>
          <w:color w:val="4C4747"/>
        </w:rPr>
        <w:lastRenderedPageBreak/>
        <w:t>destinación final de los bienes incautados, decomisados y en extinción de dominio.</w:t>
      </w:r>
    </w:p>
    <w:p w14:paraId="2E5109C5" w14:textId="558BCF9A" w:rsidR="002C4148" w:rsidRPr="006139B2" w:rsidRDefault="002C4148" w:rsidP="002C4148">
      <w:pPr>
        <w:spacing w:line="360" w:lineRule="auto"/>
        <w:jc w:val="both"/>
        <w:rPr>
          <w:rFonts w:eastAsia="Calibri"/>
          <w:noProof/>
          <w:color w:val="4C4747"/>
          <w:highlight w:val="yellow"/>
        </w:rPr>
      </w:pPr>
      <w:r w:rsidRPr="006139B2">
        <w:rPr>
          <w:rFonts w:eastAsia="Calibri"/>
          <w:noProof/>
          <w:color w:val="4C4747"/>
        </w:rPr>
        <w:t>La aplicación de las disposiciones de la referida ley implica que a través de la gestión legal del INCABIDE,</w:t>
      </w:r>
      <w:r w:rsidRPr="006139B2">
        <w:rPr>
          <w:rFonts w:eastAsia="Calibri"/>
          <w:noProof/>
          <w:color w:val="4C4747"/>
          <w:sz w:val="22"/>
          <w:szCs w:val="22"/>
        </w:rPr>
        <w:t xml:space="preserve"> </w:t>
      </w:r>
      <w:r w:rsidRPr="006139B2">
        <w:rPr>
          <w:rFonts w:eastAsia="Calibri"/>
          <w:noProof/>
          <w:color w:val="4C4747"/>
        </w:rPr>
        <w:t>el Estado tendrá la posibilidad de obtener recursos</w:t>
      </w:r>
      <w:r w:rsidR="00A3096B">
        <w:rPr>
          <w:rFonts w:eastAsia="Calibri"/>
          <w:noProof/>
          <w:color w:val="4C4747"/>
        </w:rPr>
        <w:t xml:space="preserve"> </w:t>
      </w:r>
      <w:r w:rsidRPr="006139B2">
        <w:rPr>
          <w:rFonts w:eastAsia="Calibri"/>
          <w:noProof/>
          <w:color w:val="4C4747"/>
        </w:rPr>
        <w:t>producto de la venta de los bienes muebles e inmuebles decomisados en favor del Estado Dominicano, con los cuales el gobierno podrá programar y ejecutar políticas públicas en beneficio de la sociedad y en procura de la mora de la calidad de vida de las personas.</w:t>
      </w:r>
    </w:p>
    <w:p w14:paraId="7B4DF9AF" w14:textId="05D51EFE" w:rsidR="00465714" w:rsidRPr="003200AA" w:rsidRDefault="00465714" w:rsidP="003200AA">
      <w:pPr>
        <w:pStyle w:val="Ttulo2"/>
        <w:rPr>
          <w:b/>
          <w:bCs/>
          <w:color w:val="767171"/>
          <w:sz w:val="28"/>
          <w:szCs w:val="28"/>
        </w:rPr>
      </w:pPr>
      <w:bookmarkStart w:id="25" w:name="_Toc156559363"/>
      <w:r w:rsidRPr="003200AA">
        <w:rPr>
          <w:b/>
          <w:bCs/>
          <w:color w:val="767171"/>
          <w:sz w:val="28"/>
          <w:szCs w:val="28"/>
        </w:rPr>
        <w:t>Desempeño de la</w:t>
      </w:r>
      <w:r w:rsidR="003200AA">
        <w:rPr>
          <w:b/>
          <w:bCs/>
          <w:color w:val="767171"/>
          <w:sz w:val="28"/>
          <w:szCs w:val="28"/>
        </w:rPr>
        <w:t>s</w:t>
      </w:r>
      <w:r w:rsidRPr="003200AA">
        <w:rPr>
          <w:b/>
          <w:bCs/>
          <w:color w:val="767171"/>
          <w:sz w:val="28"/>
          <w:szCs w:val="28"/>
        </w:rPr>
        <w:t xml:space="preserve"> Tecnología</w:t>
      </w:r>
      <w:r w:rsidR="003200AA">
        <w:rPr>
          <w:b/>
          <w:bCs/>
          <w:color w:val="767171"/>
          <w:sz w:val="28"/>
          <w:szCs w:val="28"/>
        </w:rPr>
        <w:t>s</w:t>
      </w:r>
      <w:bookmarkEnd w:id="25"/>
      <w:r w:rsidRPr="003200AA">
        <w:rPr>
          <w:b/>
          <w:bCs/>
          <w:color w:val="767171"/>
          <w:sz w:val="28"/>
          <w:szCs w:val="28"/>
        </w:rPr>
        <w:t xml:space="preserve">  </w:t>
      </w:r>
    </w:p>
    <w:p w14:paraId="7970AD46" w14:textId="48E45721" w:rsidR="00465714" w:rsidRPr="006139B2" w:rsidRDefault="00465714" w:rsidP="00465714">
      <w:pPr>
        <w:spacing w:line="360" w:lineRule="auto"/>
        <w:jc w:val="both"/>
        <w:rPr>
          <w:rFonts w:eastAsia="Calibri"/>
          <w:noProof/>
          <w:color w:val="4C4747"/>
        </w:rPr>
      </w:pPr>
      <w:r w:rsidRPr="006139B2">
        <w:rPr>
          <w:rFonts w:eastAsia="Calibri"/>
          <w:noProof/>
          <w:color w:val="4C4747"/>
        </w:rPr>
        <w:t>El Instituto Nacional de Custodia y Administración de Bienes Incautados, Decomisados y Extinción de Dominio, ha fijado como uno de sus objetivos estratégicos la “Mejora de la Gestión Institucional”, para logarlo, es importante realizar una gestión apoyada en el uso de las nuevas tecnologías de la información y la comunicación, es por ende que en este primer semestre del año 2023,  como parte de los trabajos para dar continuidad a los procesos para la aplicación de la entrada en vigencia de las nuevas Leyes 340-22 de Extinción de Dominio de Bienes Ilícitos y 60-23 de Administración de Bienes Secuestrados, Incautados, Abandonados y en Extinción de Dominio, ha solicitado un  acercamiento de los Departamentos de Tecnología de la Procuraduría General de la República, a los fines de establecer una coordinación de ambas instituciones para el desarrollo eficientes de los procesos relativos a la administración de los bienes incautados y decomisados, de forma tal que el Estado Dominicano pueda recibir mejores benefici</w:t>
      </w:r>
      <w:r w:rsidR="00A3096B">
        <w:rPr>
          <w:rFonts w:eastAsia="Calibri"/>
          <w:noProof/>
          <w:color w:val="4C4747"/>
        </w:rPr>
        <w:t>os como consecuencia de nuestra</w:t>
      </w:r>
      <w:r w:rsidRPr="006139B2">
        <w:rPr>
          <w:rFonts w:eastAsia="Calibri"/>
          <w:noProof/>
          <w:color w:val="4C4747"/>
        </w:rPr>
        <w:t xml:space="preserve"> gestión. </w:t>
      </w:r>
    </w:p>
    <w:p w14:paraId="72B45CA0" w14:textId="6484C436" w:rsidR="00465714" w:rsidRPr="006139B2" w:rsidRDefault="00465714" w:rsidP="00465714">
      <w:pPr>
        <w:spacing w:line="360" w:lineRule="auto"/>
        <w:jc w:val="both"/>
        <w:rPr>
          <w:rFonts w:eastAsia="Calibri"/>
          <w:noProof/>
          <w:color w:val="4C4747"/>
        </w:rPr>
      </w:pPr>
      <w:r w:rsidRPr="006139B2">
        <w:rPr>
          <w:rFonts w:eastAsia="Calibri"/>
          <w:noProof/>
          <w:color w:val="4C4747"/>
        </w:rPr>
        <w:t xml:space="preserve">En otro orden </w:t>
      </w:r>
      <w:r w:rsidR="00A3096B">
        <w:rPr>
          <w:rFonts w:eastAsia="Calibri"/>
          <w:noProof/>
          <w:color w:val="4C4747"/>
        </w:rPr>
        <w:t>desde la División de Tecnología</w:t>
      </w:r>
      <w:r w:rsidRPr="006139B2">
        <w:rPr>
          <w:rFonts w:eastAsia="Calibri"/>
          <w:noProof/>
          <w:color w:val="4C4747"/>
        </w:rPr>
        <w:t xml:space="preserve"> de la Información y la Comunicación, ha desarrollado y ejecutado una serie de acciones a fin de lograr mejoras y avances significativos en cada uno de los procesos realizados en la organización. </w:t>
      </w:r>
    </w:p>
    <w:p w14:paraId="4C442344" w14:textId="72600782" w:rsidR="00465714" w:rsidRPr="006139B2" w:rsidRDefault="00465714" w:rsidP="00465714">
      <w:pPr>
        <w:spacing w:line="360" w:lineRule="auto"/>
        <w:jc w:val="both"/>
        <w:rPr>
          <w:rFonts w:eastAsia="Calibri"/>
          <w:noProof/>
          <w:color w:val="4C4747"/>
        </w:rPr>
      </w:pPr>
      <w:r w:rsidRPr="006139B2">
        <w:rPr>
          <w:rFonts w:eastAsia="Calibri"/>
          <w:noProof/>
          <w:color w:val="4C4747"/>
        </w:rPr>
        <w:t xml:space="preserve">También la División de Tecnología en conjunto con la Oficina de Asuntos Internacionales de Narcóticos y Cumplimiento de la Ley (INL), de la Embajada de los Estados Unidos, se encuentra en la evaluación de la adquisición de un Software que permitirá la interacción eficiente en la ejecución de los procesos de las diferentes áreas de la organización, de forma automatizada y con un mayor control de los mismos, como parte de los trabajos para dar continuidad a los procesos de la aplicación de la entrada en vigencia de la nueva Ley 340-22 de Extinción de Dominio de Bienes Ilícitos. </w:t>
      </w:r>
    </w:p>
    <w:p w14:paraId="2D803E92" w14:textId="69FAF657" w:rsidR="00465714" w:rsidRPr="006139B2" w:rsidRDefault="00465714" w:rsidP="00465714">
      <w:pPr>
        <w:spacing w:line="360" w:lineRule="auto"/>
        <w:jc w:val="both"/>
        <w:rPr>
          <w:rFonts w:eastAsia="Calibri"/>
          <w:noProof/>
          <w:color w:val="4C4747"/>
        </w:rPr>
      </w:pPr>
      <w:r w:rsidRPr="006139B2">
        <w:rPr>
          <w:rFonts w:eastAsia="Calibri"/>
          <w:noProof/>
          <w:color w:val="4C4747"/>
        </w:rPr>
        <w:lastRenderedPageBreak/>
        <w:t>En la División de Tecnología, como es entendido, este es uno de los canales informativos principales, donde se colocan las informaciones relevantes de la</w:t>
      </w:r>
      <w:r w:rsidR="00342ADD" w:rsidRPr="006139B2">
        <w:rPr>
          <w:rFonts w:eastAsia="Calibri"/>
          <w:noProof/>
          <w:color w:val="4C4747"/>
        </w:rPr>
        <w:t xml:space="preserve"> </w:t>
      </w:r>
      <w:r w:rsidRPr="006139B2">
        <w:rPr>
          <w:rFonts w:eastAsia="Calibri"/>
          <w:noProof/>
          <w:color w:val="4C4747"/>
        </w:rPr>
        <w:t>organización. Actualmente se ha enfocado la misma hacia las diferentes certificaciones que pueden ser obtenidas como resultado de buen manejo de esta. En tal sentido fue ajustada acorde a los estándares exigidos por la Nortic A2, Certificación obtenida y a la espera de recibir la Nortic A3</w:t>
      </w:r>
      <w:r w:rsidR="00595656">
        <w:rPr>
          <w:rFonts w:eastAsia="Calibri"/>
          <w:noProof/>
          <w:color w:val="4C4747"/>
        </w:rPr>
        <w:t>, norma que establece las pautas  necesarias para la correcta implementación de Datos Abiertos en el Estado Dominicano</w:t>
      </w:r>
      <w:r w:rsidRPr="006139B2">
        <w:rPr>
          <w:rFonts w:eastAsia="Calibri"/>
          <w:noProof/>
          <w:color w:val="4C4747"/>
        </w:rPr>
        <w:t xml:space="preserve"> </w:t>
      </w:r>
      <w:r w:rsidR="00595656">
        <w:rPr>
          <w:rFonts w:eastAsia="Calibri"/>
          <w:noProof/>
          <w:color w:val="4C4747"/>
        </w:rPr>
        <w:t>y A5 sobre la Prestación y Automatización de los Servicios Públicos del Estado Dominicano.</w:t>
      </w:r>
    </w:p>
    <w:p w14:paraId="2BED3125" w14:textId="537BDEB0" w:rsidR="00465714" w:rsidRPr="006139B2" w:rsidRDefault="00465714" w:rsidP="00465714">
      <w:pPr>
        <w:spacing w:line="360" w:lineRule="auto"/>
        <w:jc w:val="both"/>
        <w:rPr>
          <w:rFonts w:eastAsia="Calibri"/>
          <w:noProof/>
          <w:color w:val="4C4747"/>
        </w:rPr>
      </w:pPr>
      <w:r w:rsidRPr="006139B2">
        <w:rPr>
          <w:rFonts w:eastAsia="Calibri"/>
          <w:noProof/>
          <w:color w:val="4C4747"/>
        </w:rPr>
        <w:t xml:space="preserve">Se le da fiel seguimiento a los requerimientos del Portal de Datos Abiertos de </w:t>
      </w:r>
      <w:r w:rsidR="00595656">
        <w:rPr>
          <w:rFonts w:eastAsia="Calibri"/>
          <w:noProof/>
          <w:color w:val="4C4747"/>
        </w:rPr>
        <w:t>la i</w:t>
      </w:r>
      <w:r w:rsidRPr="006139B2">
        <w:rPr>
          <w:rFonts w:eastAsia="Calibri"/>
          <w:noProof/>
          <w:color w:val="4C4747"/>
        </w:rPr>
        <w:t xml:space="preserve">nstitución, como lo establece el sistema técnico normativo para la política de datos abiertos a través de la Ley General de Libre Acceso a la Información Pública No. 200-04 y su Reglamento de aplicación aprobado mediante el Decreto 130-05, así como las normas técnicas OGTIC Nortic A2 y Nortic A3 sobre Portales Instituciones y Sub-Portales de Transparencia y Datos Abiertos, respectivamente. </w:t>
      </w:r>
    </w:p>
    <w:p w14:paraId="45832492" w14:textId="77777777" w:rsidR="00465714" w:rsidRPr="006139B2" w:rsidRDefault="00465714" w:rsidP="00465714">
      <w:pPr>
        <w:spacing w:line="360" w:lineRule="auto"/>
        <w:jc w:val="both"/>
        <w:rPr>
          <w:rFonts w:eastAsia="Calibri"/>
          <w:b/>
          <w:bCs/>
          <w:noProof/>
          <w:color w:val="4C4747"/>
        </w:rPr>
      </w:pPr>
      <w:r w:rsidRPr="006139B2">
        <w:rPr>
          <w:rFonts w:eastAsia="Calibri"/>
          <w:b/>
          <w:bCs/>
          <w:noProof/>
          <w:color w:val="4C4747"/>
        </w:rPr>
        <w:t xml:space="preserve">Proyectos Pendientes 2024: </w:t>
      </w:r>
    </w:p>
    <w:p w14:paraId="5D587D6A" w14:textId="42673FC8" w:rsidR="00465714" w:rsidRPr="006139B2" w:rsidRDefault="00465714" w:rsidP="00465714">
      <w:pPr>
        <w:spacing w:line="360" w:lineRule="auto"/>
        <w:jc w:val="both"/>
        <w:rPr>
          <w:rFonts w:eastAsia="Calibri"/>
          <w:noProof/>
          <w:color w:val="4C4747"/>
        </w:rPr>
      </w:pPr>
      <w:r w:rsidRPr="006139B2">
        <w:rPr>
          <w:rFonts w:eastAsia="Calibri"/>
          <w:noProof/>
          <w:color w:val="4C4747"/>
        </w:rPr>
        <w:t xml:space="preserve">•Instalación de un Centro de Datos: desde el cual podrán ser manejadas y monitoreadas todas las actividades de la organización, permitiendo la aplicación de los controles necesarios que garanticen salvaguardar las informaciones, así como también limitar y proteger los usuarios de la red y de esa manera mantenerlos libres de ataques cibernéticos. </w:t>
      </w:r>
    </w:p>
    <w:p w14:paraId="754819C6" w14:textId="689A66B2" w:rsidR="002C4148" w:rsidRPr="006139B2" w:rsidRDefault="00595656" w:rsidP="00465714">
      <w:pPr>
        <w:spacing w:line="360" w:lineRule="auto"/>
        <w:jc w:val="both"/>
        <w:rPr>
          <w:rFonts w:eastAsia="Calibri"/>
          <w:noProof/>
          <w:color w:val="4C4747"/>
          <w:highlight w:val="yellow"/>
        </w:rPr>
      </w:pPr>
      <w:r>
        <w:rPr>
          <w:rFonts w:eastAsia="Calibri"/>
          <w:noProof/>
          <w:color w:val="4C4747"/>
        </w:rPr>
        <w:t>•Cableado Estructurado: a</w:t>
      </w:r>
      <w:r w:rsidR="00465714" w:rsidRPr="006139B2">
        <w:rPr>
          <w:rFonts w:eastAsia="Calibri"/>
          <w:noProof/>
          <w:color w:val="4C4747"/>
        </w:rPr>
        <w:t>pegados a la ac</w:t>
      </w:r>
      <w:r>
        <w:rPr>
          <w:rFonts w:eastAsia="Calibri"/>
          <w:noProof/>
          <w:color w:val="4C4747"/>
        </w:rPr>
        <w:t>tualización y modernización esta</w:t>
      </w:r>
      <w:r w:rsidR="00465714" w:rsidRPr="006139B2">
        <w:rPr>
          <w:rFonts w:eastAsia="Calibri"/>
          <w:noProof/>
          <w:color w:val="4C4747"/>
        </w:rPr>
        <w:t xml:space="preserve"> pendiente la instalación del cableado estructurado el cual es una infraestructura de red inteligente que permite, de modo estandarizado, gestionar y utilizar la conectividad de los puntos de red de las instalaciones de la institución. Es decir, el cableado contribuye a satisfacer las crecientes necesidades tecnológicas y llevar un mejor control del ancho de banda y funcionamiento de la red.</w:t>
      </w:r>
    </w:p>
    <w:p w14:paraId="023841A4" w14:textId="12033614" w:rsidR="00465714" w:rsidRPr="003200AA" w:rsidRDefault="00465714" w:rsidP="003200AA">
      <w:pPr>
        <w:pStyle w:val="Ttulo2"/>
        <w:jc w:val="center"/>
        <w:rPr>
          <w:b/>
          <w:bCs/>
          <w:color w:val="767171"/>
          <w:sz w:val="28"/>
          <w:szCs w:val="28"/>
        </w:rPr>
      </w:pPr>
      <w:bookmarkStart w:id="26" w:name="_Toc156559364"/>
      <w:r w:rsidRPr="003200AA">
        <w:rPr>
          <w:b/>
          <w:bCs/>
          <w:color w:val="767171"/>
          <w:sz w:val="28"/>
          <w:szCs w:val="28"/>
        </w:rPr>
        <w:t>Desempeño del Sistema de Planificación y Desarrollo</w:t>
      </w:r>
      <w:r w:rsidR="003200AA">
        <w:rPr>
          <w:b/>
          <w:bCs/>
          <w:color w:val="767171"/>
          <w:sz w:val="28"/>
          <w:szCs w:val="28"/>
        </w:rPr>
        <w:t xml:space="preserve"> Institucional</w:t>
      </w:r>
      <w:bookmarkEnd w:id="26"/>
    </w:p>
    <w:p w14:paraId="536DD525" w14:textId="2CFA684E" w:rsidR="00046E40" w:rsidRPr="006139B2" w:rsidRDefault="00465714" w:rsidP="00465714">
      <w:pPr>
        <w:spacing w:line="360" w:lineRule="auto"/>
        <w:jc w:val="both"/>
        <w:rPr>
          <w:rFonts w:eastAsia="Calibri"/>
          <w:noProof/>
          <w:color w:val="4C4747"/>
        </w:rPr>
      </w:pPr>
      <w:r w:rsidRPr="006139B2">
        <w:rPr>
          <w:rFonts w:eastAsia="Calibri"/>
          <w:noProof/>
          <w:color w:val="4C4747"/>
        </w:rPr>
        <w:t xml:space="preserve">La División de Planificación y Desarrollo, ha dado seguimiento rigurosamente a la implementación del Sistema de Planificación en la organización. En pro de este objetivo y con el desafío de la entrada en vigencias de las nuevas Leyes 340-22 de Extinción de Dominio y </w:t>
      </w:r>
      <w:r w:rsidR="00096206">
        <w:rPr>
          <w:rFonts w:eastAsia="Calibri"/>
          <w:noProof/>
          <w:color w:val="4C4747"/>
        </w:rPr>
        <w:lastRenderedPageBreak/>
        <w:t xml:space="preserve">la Ley </w:t>
      </w:r>
      <w:r w:rsidRPr="006139B2">
        <w:rPr>
          <w:rFonts w:eastAsia="Calibri"/>
          <w:noProof/>
          <w:color w:val="4C4747"/>
        </w:rPr>
        <w:t xml:space="preserve">60-23 de Administración de Bienes Incautados, Decomisados, Abandonados y en Extinción de Dominio, que impactará directamente a la organización, la cual será implementada conforme a los mandatos legales, por lo que la institución debido al cambio de nombre establecido en la Ley 60-23, esta sumergida en los procesos de cambios y actualizaciones de indicadores, manuales, Plan Estratégicos y </w:t>
      </w:r>
      <w:r w:rsidR="00096206">
        <w:rPr>
          <w:rFonts w:eastAsia="Calibri"/>
          <w:noProof/>
          <w:color w:val="4C4747"/>
        </w:rPr>
        <w:t>adecuación del organigrama;</w:t>
      </w:r>
      <w:r w:rsidRPr="006139B2">
        <w:rPr>
          <w:rFonts w:eastAsia="Calibri"/>
          <w:noProof/>
          <w:color w:val="4C4747"/>
        </w:rPr>
        <w:t xml:space="preserve"> mismas permitirán introducir mejoras trascendentes a la gestión institucional</w:t>
      </w:r>
      <w:r w:rsidR="00046E40" w:rsidRPr="006139B2">
        <w:rPr>
          <w:rFonts w:eastAsia="Calibri"/>
          <w:noProof/>
          <w:color w:val="4C4747"/>
        </w:rPr>
        <w:t>,</w:t>
      </w:r>
      <w:r w:rsidR="00046E40" w:rsidRPr="006139B2">
        <w:t xml:space="preserve"> </w:t>
      </w:r>
      <w:r w:rsidR="00046E40" w:rsidRPr="006139B2">
        <w:rPr>
          <w:rFonts w:eastAsia="Calibri"/>
          <w:noProof/>
          <w:color w:val="4C4747"/>
        </w:rPr>
        <w:t xml:space="preserve">entre otros, por consiguiente le fue aprobada una prorroga para implementar la NOBACI en el segundo trimestre del año 2024. </w:t>
      </w:r>
    </w:p>
    <w:p w14:paraId="31B8CE75" w14:textId="1FEF9C81" w:rsidR="00465714" w:rsidRPr="006139B2" w:rsidRDefault="00465714" w:rsidP="00465714">
      <w:pPr>
        <w:spacing w:line="360" w:lineRule="auto"/>
        <w:jc w:val="both"/>
        <w:rPr>
          <w:rFonts w:eastAsia="Calibri"/>
          <w:noProof/>
          <w:color w:val="4C4747"/>
        </w:rPr>
      </w:pPr>
      <w:r w:rsidRPr="006139B2">
        <w:rPr>
          <w:rFonts w:eastAsia="Calibri"/>
          <w:noProof/>
          <w:color w:val="4C4747"/>
        </w:rPr>
        <w:t xml:space="preserve">En el 2023, la División de Planificación y Desarrollo ha formado parte del intercambio de conocimientos de las comisiones de la Institución con la Procuraduría General de la República y la Oficina de Asuntos Internacionales de Narcóticos y Cumplimiento de la Ley (INL), de la Embajada de los Estados Unidos. También dentro de las primeras actividades realizadas estuvo en la coordinación de la participación de representantes de la </w:t>
      </w:r>
      <w:r w:rsidRPr="006139B2">
        <w:rPr>
          <w:rFonts w:eastAsia="Calibri"/>
          <w:noProof/>
          <w:color w:val="4C4747"/>
          <w:sz w:val="22"/>
          <w:szCs w:val="22"/>
        </w:rPr>
        <w:t>OCABID</w:t>
      </w:r>
      <w:r w:rsidRPr="006139B2">
        <w:rPr>
          <w:rFonts w:eastAsia="Calibri"/>
          <w:noProof/>
          <w:color w:val="4C4747"/>
        </w:rPr>
        <w:t xml:space="preserve"> conjuntamente con la PGR, en el primer Study Tours internacional de la Agencia United States Marshals Service, la cual se realizó en la ciudad de Arlington, VA, Estados Unidos, desde el día 06 al 10 de marzo del 2023</w:t>
      </w:r>
      <w:r w:rsidR="00342ADD" w:rsidRPr="006139B2">
        <w:rPr>
          <w:rFonts w:eastAsia="Calibri"/>
          <w:noProof/>
          <w:color w:val="4C4747"/>
        </w:rPr>
        <w:t>.</w:t>
      </w:r>
    </w:p>
    <w:p w14:paraId="19D53101" w14:textId="62ECE147" w:rsidR="00465714" w:rsidRPr="006139B2" w:rsidRDefault="00096206" w:rsidP="00465714">
      <w:pPr>
        <w:spacing w:line="360" w:lineRule="auto"/>
        <w:jc w:val="both"/>
        <w:rPr>
          <w:rFonts w:eastAsia="Calibri"/>
          <w:noProof/>
          <w:color w:val="4C4747"/>
        </w:rPr>
      </w:pPr>
      <w:r>
        <w:rPr>
          <w:rFonts w:eastAsia="Calibri"/>
          <w:noProof/>
          <w:color w:val="4C4747"/>
        </w:rPr>
        <w:t>Fue realizada la</w:t>
      </w:r>
      <w:r w:rsidR="00465714" w:rsidRPr="006139B2">
        <w:rPr>
          <w:rFonts w:eastAsia="Calibri"/>
          <w:noProof/>
          <w:color w:val="4C4747"/>
        </w:rPr>
        <w:t xml:space="preserve"> actualización del Comité de Calidad, de conformidad con los lineamientos dispuestos por el Ministerio de Administración Pública (MAP), a través de este Comité, se iniciaron las actividades tendentes a realizar la autoevaluación en base al Marco Común de Evaluación (CAF, por sus siglas en inglés).</w:t>
      </w:r>
    </w:p>
    <w:p w14:paraId="22C5A651" w14:textId="5159A8ED" w:rsidR="00465714" w:rsidRDefault="00465714" w:rsidP="00465714">
      <w:pPr>
        <w:spacing w:line="360" w:lineRule="auto"/>
        <w:jc w:val="both"/>
        <w:rPr>
          <w:rFonts w:eastAsia="Calibri"/>
          <w:noProof/>
          <w:color w:val="4C4747"/>
        </w:rPr>
      </w:pPr>
      <w:r w:rsidRPr="006139B2">
        <w:rPr>
          <w:rFonts w:eastAsia="Calibri"/>
          <w:noProof/>
          <w:color w:val="4C4747"/>
        </w:rPr>
        <w:t xml:space="preserve">En base a los resultados obtenidos de la autoevaluación, el Comité de Calidad, realizó el Plan de Mejora Institucional, cuya ejecución empezó inmediatamente, encontrándose a la fecha en el 100% de ejecución. </w:t>
      </w:r>
    </w:p>
    <w:p w14:paraId="138A38B0" w14:textId="77777777" w:rsidR="00465714" w:rsidRPr="003200AA" w:rsidRDefault="00465714" w:rsidP="003200AA">
      <w:pPr>
        <w:pStyle w:val="Ttulo2"/>
        <w:rPr>
          <w:b/>
          <w:bCs/>
          <w:color w:val="767171"/>
          <w:sz w:val="28"/>
          <w:szCs w:val="28"/>
        </w:rPr>
      </w:pPr>
      <w:bookmarkStart w:id="27" w:name="_Toc156559365"/>
      <w:r w:rsidRPr="003200AA">
        <w:rPr>
          <w:b/>
          <w:bCs/>
          <w:color w:val="767171"/>
          <w:sz w:val="28"/>
          <w:szCs w:val="28"/>
        </w:rPr>
        <w:t>Sistemas de Monitoreo</w:t>
      </w:r>
      <w:bookmarkEnd w:id="27"/>
      <w:r w:rsidRPr="003200AA">
        <w:rPr>
          <w:b/>
          <w:bCs/>
          <w:color w:val="767171"/>
          <w:sz w:val="28"/>
          <w:szCs w:val="28"/>
        </w:rPr>
        <w:t xml:space="preserve"> </w:t>
      </w:r>
    </w:p>
    <w:p w14:paraId="38AD6173" w14:textId="77777777" w:rsidR="00465714" w:rsidRDefault="00465714" w:rsidP="00465714">
      <w:pPr>
        <w:spacing w:line="360" w:lineRule="auto"/>
        <w:jc w:val="both"/>
        <w:rPr>
          <w:rFonts w:eastAsia="Calibri"/>
          <w:noProof/>
          <w:color w:val="4C4747"/>
        </w:rPr>
      </w:pPr>
      <w:r w:rsidRPr="006139B2">
        <w:rPr>
          <w:rFonts w:eastAsia="Calibri"/>
          <w:noProof/>
          <w:color w:val="4C4747"/>
        </w:rPr>
        <w:t xml:space="preserve">Desde la División de Planificación y Desarrollo se les ha dado un seguimiento constante a los distintos sistemas de monitoreo, los cuales a la fecha muestran los resultados siguientes: </w:t>
      </w:r>
    </w:p>
    <w:p w14:paraId="537AF7EB" w14:textId="77777777" w:rsidR="00605210" w:rsidRDefault="00465714" w:rsidP="00465714">
      <w:pPr>
        <w:spacing w:line="360" w:lineRule="auto"/>
        <w:jc w:val="both"/>
        <w:rPr>
          <w:rFonts w:eastAsia="Calibri"/>
          <w:noProof/>
          <w:color w:val="4C4747"/>
        </w:rPr>
      </w:pPr>
      <w:r w:rsidRPr="006139B2">
        <w:rPr>
          <w:rFonts w:eastAsia="Calibri"/>
          <w:noProof/>
          <w:color w:val="4C4747"/>
        </w:rPr>
        <w:t xml:space="preserve">Índice de Gestión Presupuestaria (IGP). La Dirección General de Presupuesto </w:t>
      </w:r>
      <w:r w:rsidRPr="006139B2">
        <w:rPr>
          <w:rFonts w:eastAsia="Calibri"/>
          <w:noProof/>
          <w:color w:val="4C4747"/>
          <w:sz w:val="22"/>
          <w:szCs w:val="22"/>
        </w:rPr>
        <w:t>(DIGEPRES)</w:t>
      </w:r>
      <w:r w:rsidRPr="006139B2">
        <w:rPr>
          <w:rFonts w:eastAsia="Calibri"/>
          <w:noProof/>
          <w:color w:val="4C4747"/>
        </w:rPr>
        <w:t>, órgano rector de sistema presupuestario dominicano, del Indicador de la</w:t>
      </w:r>
      <w:r w:rsidR="00605210">
        <w:rPr>
          <w:rFonts w:eastAsia="Calibri"/>
          <w:noProof/>
          <w:color w:val="4C4747"/>
        </w:rPr>
        <w:t xml:space="preserve"> Gestión Presupuestaria (IGP); d</w:t>
      </w:r>
      <w:r w:rsidRPr="006139B2">
        <w:rPr>
          <w:rFonts w:eastAsia="Calibri"/>
          <w:noProof/>
          <w:color w:val="4C4747"/>
        </w:rPr>
        <w:t xml:space="preserve">e dicho proceso se obtuvo la calificación de pruebas en el último </w:t>
      </w:r>
      <w:r w:rsidR="00605210">
        <w:rPr>
          <w:rFonts w:eastAsia="Calibri"/>
          <w:noProof/>
          <w:color w:val="4C4747"/>
        </w:rPr>
        <w:t xml:space="preserve">trimestre </w:t>
      </w:r>
      <w:r w:rsidRPr="006139B2">
        <w:rPr>
          <w:rFonts w:eastAsia="Calibri"/>
          <w:noProof/>
          <w:color w:val="4C4747"/>
        </w:rPr>
        <w:t>de 9</w:t>
      </w:r>
      <w:r w:rsidR="003B6393" w:rsidRPr="006139B2">
        <w:rPr>
          <w:rFonts w:eastAsia="Calibri"/>
          <w:noProof/>
          <w:color w:val="4C4747"/>
        </w:rPr>
        <w:t>1</w:t>
      </w:r>
      <w:r w:rsidRPr="006139B2">
        <w:rPr>
          <w:rFonts w:eastAsia="Calibri"/>
          <w:noProof/>
          <w:color w:val="4C4747"/>
        </w:rPr>
        <w:t>%.</w:t>
      </w:r>
      <w:r w:rsidR="00046E40" w:rsidRPr="006139B2">
        <w:rPr>
          <w:rFonts w:eastAsia="Calibri"/>
          <w:noProof/>
          <w:color w:val="4C4747"/>
        </w:rPr>
        <w:t>,</w:t>
      </w:r>
      <w:r w:rsidR="00605210">
        <w:rPr>
          <w:rFonts w:eastAsia="Calibri"/>
          <w:noProof/>
          <w:color w:val="4C4747"/>
        </w:rPr>
        <w:t xml:space="preserve"> </w:t>
      </w:r>
      <w:r w:rsidR="00046E40" w:rsidRPr="006139B2">
        <w:rPr>
          <w:rFonts w:eastAsia="Calibri"/>
          <w:noProof/>
          <w:color w:val="4C4747"/>
        </w:rPr>
        <w:t>a</w:t>
      </w:r>
      <w:r w:rsidRPr="006139B2">
        <w:rPr>
          <w:rFonts w:eastAsia="Calibri"/>
          <w:noProof/>
          <w:color w:val="4C4747"/>
        </w:rPr>
        <w:t xml:space="preserve"> la fecha el INCABIDE, ha continuado presentando trimestralmente las evidencias de la eje</w:t>
      </w:r>
      <w:r w:rsidR="00605210">
        <w:rPr>
          <w:rFonts w:eastAsia="Calibri"/>
          <w:noProof/>
          <w:color w:val="4C4747"/>
        </w:rPr>
        <w:t>cución Física-</w:t>
      </w:r>
      <w:r w:rsidR="00605210">
        <w:rPr>
          <w:rFonts w:eastAsia="Calibri"/>
          <w:noProof/>
          <w:color w:val="4C4747"/>
        </w:rPr>
        <w:lastRenderedPageBreak/>
        <w:t>Financiera de la i</w:t>
      </w:r>
      <w:r w:rsidRPr="006139B2">
        <w:rPr>
          <w:rFonts w:eastAsia="Calibri"/>
          <w:noProof/>
          <w:color w:val="4C4747"/>
        </w:rPr>
        <w:t>nstitución en aras de apoyar</w:t>
      </w:r>
      <w:r w:rsidR="00605210">
        <w:rPr>
          <w:rFonts w:eastAsia="Calibri"/>
          <w:noProof/>
          <w:color w:val="4C4747"/>
        </w:rPr>
        <w:t xml:space="preserve"> en la mejora de este indicador.</w:t>
      </w:r>
    </w:p>
    <w:p w14:paraId="16D1F97D" w14:textId="0D53C7CD" w:rsidR="00046E40" w:rsidRPr="006139B2" w:rsidRDefault="00465714" w:rsidP="00465714">
      <w:pPr>
        <w:spacing w:line="360" w:lineRule="auto"/>
        <w:jc w:val="both"/>
        <w:rPr>
          <w:rFonts w:eastAsia="Calibri"/>
          <w:noProof/>
          <w:color w:val="4C4747"/>
        </w:rPr>
      </w:pPr>
      <w:r w:rsidRPr="006139B2">
        <w:rPr>
          <w:rFonts w:eastAsia="Calibri"/>
          <w:noProof/>
          <w:color w:val="4C4747"/>
        </w:rPr>
        <w:t xml:space="preserve">Índice de Transparencia. La institución, desde la Oficina de Acceso a la Información, ha realizado ingentes esfuerzos a los fines de dar cabal cumplimiento a las disposiciones de la Ley Núm. 200-04, de Libre Acceso a la Información, y su reglamentación complementaria </w:t>
      </w:r>
    </w:p>
    <w:p w14:paraId="7CA0EC0D" w14:textId="33973074" w:rsidR="00605210" w:rsidRDefault="00847F58" w:rsidP="00465714">
      <w:pPr>
        <w:spacing w:line="360" w:lineRule="auto"/>
        <w:jc w:val="both"/>
        <w:rPr>
          <w:rFonts w:eastAsia="Calibri"/>
          <w:noProof/>
          <w:color w:val="4C4747"/>
        </w:rPr>
      </w:pPr>
      <w:r>
        <w:rPr>
          <w:rFonts w:eastAsia="Calibri"/>
          <w:noProof/>
          <w:color w:val="4C4747"/>
        </w:rPr>
        <w:t>e</w:t>
      </w:r>
      <w:r w:rsidR="00465714" w:rsidRPr="006139B2">
        <w:rPr>
          <w:rFonts w:eastAsia="Calibri"/>
          <w:noProof/>
          <w:color w:val="4C4747"/>
        </w:rPr>
        <w:t>l INCABIDE término el Primer Trimestre del año 2023</w:t>
      </w:r>
      <w:r w:rsidR="00605210">
        <w:rPr>
          <w:rFonts w:eastAsia="Calibri"/>
          <w:noProof/>
          <w:color w:val="4C4747"/>
        </w:rPr>
        <w:t xml:space="preserve"> con una puntuación de 91.87%.</w:t>
      </w:r>
    </w:p>
    <w:p w14:paraId="0316760B" w14:textId="09455E5F" w:rsidR="003B6393" w:rsidRPr="00847F58" w:rsidRDefault="00847F58" w:rsidP="00465714">
      <w:pPr>
        <w:spacing w:line="360" w:lineRule="auto"/>
        <w:jc w:val="both"/>
        <w:rPr>
          <w:rFonts w:eastAsia="Calibri"/>
          <w:noProof/>
          <w:color w:val="4C4747"/>
        </w:rPr>
      </w:pPr>
      <w:r w:rsidRPr="00847F58">
        <w:rPr>
          <w:rFonts w:eastAsia="Calibri"/>
          <w:noProof/>
          <w:color w:val="4C4747"/>
        </w:rPr>
        <w:t>Para inicios de enero del 2023, el promedio general que teníamos en el indicador Sistema de Monitoreo de la Administración Pública (SISMAP), fue de 81.91%;</w:t>
      </w:r>
      <w:r w:rsidR="00465714" w:rsidRPr="006139B2">
        <w:rPr>
          <w:rFonts w:eastAsia="Calibri"/>
          <w:noProof/>
          <w:color w:val="4C4747"/>
        </w:rPr>
        <w:t xml:space="preserve"> con un progreso </w:t>
      </w:r>
      <w:r w:rsidR="00605210">
        <w:rPr>
          <w:rFonts w:eastAsia="Calibri"/>
          <w:noProof/>
          <w:color w:val="4C4747"/>
        </w:rPr>
        <w:t>significativo  notorio con el</w:t>
      </w:r>
      <w:r w:rsidR="00465714" w:rsidRPr="006139B2">
        <w:rPr>
          <w:rFonts w:eastAsia="Calibri"/>
          <w:noProof/>
          <w:color w:val="4C4747"/>
        </w:rPr>
        <w:t xml:space="preserve"> incremento en la puntuación general de los diferentes Subindicadores del SISMAP, no obstante, la plataforma se encuentra</w:t>
      </w:r>
      <w:r>
        <w:rPr>
          <w:rFonts w:eastAsia="Calibri"/>
          <w:noProof/>
          <w:color w:val="4C4747"/>
        </w:rPr>
        <w:t>ba</w:t>
      </w:r>
      <w:r w:rsidR="00465714" w:rsidRPr="006139B2">
        <w:rPr>
          <w:rFonts w:eastAsia="Calibri"/>
          <w:noProof/>
          <w:color w:val="4C4747"/>
        </w:rPr>
        <w:t xml:space="preserve"> en proceso de rediseño. </w:t>
      </w:r>
      <w:r>
        <w:rPr>
          <w:rFonts w:eastAsia="Calibri"/>
          <w:noProof/>
          <w:color w:val="4C4747"/>
        </w:rPr>
        <w:t xml:space="preserve">En </w:t>
      </w:r>
      <w:r w:rsidR="00465714" w:rsidRPr="006139B2">
        <w:rPr>
          <w:rFonts w:eastAsia="Calibri"/>
          <w:noProof/>
          <w:color w:val="4C4747"/>
        </w:rPr>
        <w:t xml:space="preserve"> dicho proceso han sido obtenidas calificaciones de pruebas en el </w:t>
      </w:r>
      <w:r>
        <w:rPr>
          <w:rFonts w:eastAsia="Calibri"/>
          <w:noProof/>
          <w:color w:val="4C4747"/>
        </w:rPr>
        <w:t xml:space="preserve">2do. Semestre es de 83.39%. </w:t>
      </w:r>
    </w:p>
    <w:p w14:paraId="4698422F" w14:textId="74EB5485" w:rsidR="002C4148" w:rsidRDefault="00465714" w:rsidP="00465714">
      <w:pPr>
        <w:spacing w:line="360" w:lineRule="auto"/>
        <w:jc w:val="both"/>
        <w:rPr>
          <w:rFonts w:eastAsia="Calibri"/>
          <w:noProof/>
          <w:color w:val="4C4747"/>
        </w:rPr>
      </w:pPr>
      <w:r w:rsidRPr="006139B2">
        <w:rPr>
          <w:rFonts w:eastAsia="Calibri"/>
          <w:noProof/>
          <w:color w:val="4C4747"/>
        </w:rPr>
        <w:t>A continuación, presentamos una gráfica que muestra el comportamiento de la puntuación del SISMAP desde el año 2020 al 2do. semestre del año 2023.</w:t>
      </w:r>
    </w:p>
    <w:p w14:paraId="7A08E2DB" w14:textId="54542738" w:rsidR="002C4148" w:rsidRPr="00944B33" w:rsidRDefault="00DB5205" w:rsidP="00944B33">
      <w:pPr>
        <w:spacing w:line="360" w:lineRule="auto"/>
        <w:jc w:val="both"/>
        <w:rPr>
          <w:rFonts w:eastAsia="Calibri"/>
          <w:noProof/>
          <w:color w:val="4C4747"/>
        </w:rPr>
      </w:pPr>
      <w:r>
        <w:rPr>
          <w:noProof/>
          <w:lang w:val="en-US"/>
        </w:rPr>
        <w:drawing>
          <wp:inline distT="0" distB="0" distL="0" distR="0" wp14:anchorId="22648A03" wp14:editId="060F50A9">
            <wp:extent cx="4572000" cy="2743200"/>
            <wp:effectExtent l="0" t="0" r="0" b="0"/>
            <wp:docPr id="341734472" name="Chart 1">
              <a:extLst xmlns:a="http://schemas.openxmlformats.org/drawingml/2006/main">
                <a:ext uri="{FF2B5EF4-FFF2-40B4-BE49-F238E27FC236}">
                  <a16:creationId xmlns:a16="http://schemas.microsoft.com/office/drawing/2014/main" id="{B58BEEC5-AE49-C07D-0566-65E637EDD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6C8C4259" w14:textId="77777777" w:rsidR="00DB5205" w:rsidRPr="006139B2" w:rsidRDefault="00DB5205" w:rsidP="00465714">
      <w:pPr>
        <w:spacing w:line="360" w:lineRule="auto"/>
        <w:jc w:val="center"/>
        <w:rPr>
          <w:rFonts w:eastAsia="Calibri"/>
          <w:b/>
          <w:bCs/>
          <w:noProof/>
          <w:color w:val="4C4747"/>
          <w:highlight w:val="yellow"/>
        </w:rPr>
      </w:pPr>
    </w:p>
    <w:p w14:paraId="5CA03360" w14:textId="3435B872" w:rsidR="00422FB3" w:rsidRPr="003200AA" w:rsidRDefault="00422FB3" w:rsidP="003200AA">
      <w:pPr>
        <w:pStyle w:val="Ttulo2"/>
        <w:rPr>
          <w:b/>
          <w:bCs/>
          <w:color w:val="767171"/>
          <w:sz w:val="28"/>
          <w:szCs w:val="28"/>
        </w:rPr>
      </w:pPr>
      <w:bookmarkStart w:id="28" w:name="_Toc156559366"/>
      <w:r w:rsidRPr="00696083">
        <w:rPr>
          <w:b/>
          <w:bCs/>
          <w:color w:val="767171"/>
          <w:sz w:val="28"/>
          <w:szCs w:val="28"/>
        </w:rPr>
        <w:t xml:space="preserve">Desempeño del Área </w:t>
      </w:r>
      <w:r w:rsidR="00864298">
        <w:rPr>
          <w:b/>
          <w:bCs/>
          <w:color w:val="767171"/>
          <w:sz w:val="28"/>
          <w:szCs w:val="28"/>
        </w:rPr>
        <w:t xml:space="preserve">de </w:t>
      </w:r>
      <w:r w:rsidRPr="00696083">
        <w:rPr>
          <w:b/>
          <w:bCs/>
          <w:color w:val="767171"/>
          <w:sz w:val="28"/>
          <w:szCs w:val="28"/>
        </w:rPr>
        <w:t>Comunicaciones</w:t>
      </w:r>
      <w:bookmarkEnd w:id="28"/>
      <w:r w:rsidRPr="003200AA">
        <w:rPr>
          <w:b/>
          <w:bCs/>
          <w:color w:val="767171"/>
          <w:sz w:val="28"/>
          <w:szCs w:val="28"/>
        </w:rPr>
        <w:t xml:space="preserve"> </w:t>
      </w:r>
    </w:p>
    <w:p w14:paraId="273B0468" w14:textId="5918DE83" w:rsidR="0081657E" w:rsidRDefault="00233094" w:rsidP="00422FB3">
      <w:pPr>
        <w:spacing w:line="360" w:lineRule="auto"/>
        <w:jc w:val="both"/>
        <w:rPr>
          <w:rFonts w:eastAsia="Calibri"/>
          <w:noProof/>
          <w:color w:val="4C4747"/>
        </w:rPr>
      </w:pPr>
      <w:r>
        <w:rPr>
          <w:rFonts w:eastAsia="Calibri"/>
          <w:noProof/>
          <w:color w:val="4C4747"/>
        </w:rPr>
        <w:t>La Divisió de Comunica</w:t>
      </w:r>
      <w:r w:rsidR="00F00465">
        <w:rPr>
          <w:rFonts w:eastAsia="Calibri"/>
          <w:noProof/>
          <w:color w:val="4C4747"/>
        </w:rPr>
        <w:t>cio</w:t>
      </w:r>
      <w:r>
        <w:rPr>
          <w:rFonts w:eastAsia="Calibri"/>
          <w:noProof/>
          <w:color w:val="4C4747"/>
        </w:rPr>
        <w:t>nes del INCABIDE</w:t>
      </w:r>
      <w:r w:rsidR="00696083">
        <w:rPr>
          <w:rFonts w:eastAsia="Calibri"/>
          <w:noProof/>
          <w:color w:val="4C4747"/>
        </w:rPr>
        <w:t xml:space="preserve"> en su compromiso con el fortalecimiento de la imagen y reputación institucional </w:t>
      </w:r>
      <w:r w:rsidR="0081657E">
        <w:rPr>
          <w:rFonts w:eastAsia="Calibri"/>
          <w:noProof/>
          <w:color w:val="4C4747"/>
        </w:rPr>
        <w:t>durante el año 2023 desarrolló</w:t>
      </w:r>
      <w:r w:rsidR="00686F50">
        <w:rPr>
          <w:rFonts w:eastAsia="Calibri"/>
          <w:noProof/>
          <w:color w:val="4C4747"/>
        </w:rPr>
        <w:t xml:space="preserve"> una estrategia enfatizada en los esfuerzos de</w:t>
      </w:r>
      <w:r w:rsidR="00F00465">
        <w:rPr>
          <w:rFonts w:eastAsia="Calibri"/>
          <w:noProof/>
          <w:color w:val="4C4747"/>
        </w:rPr>
        <w:t xml:space="preserve"> reforzar </w:t>
      </w:r>
      <w:r w:rsidR="00696083">
        <w:rPr>
          <w:rFonts w:eastAsia="Calibri"/>
          <w:noProof/>
          <w:color w:val="4C4747"/>
        </w:rPr>
        <w:t>la</w:t>
      </w:r>
      <w:r w:rsidR="00F00465">
        <w:rPr>
          <w:rFonts w:eastAsia="Calibri"/>
          <w:noProof/>
          <w:color w:val="4C4747"/>
        </w:rPr>
        <w:t xml:space="preserve"> imagen institucional</w:t>
      </w:r>
      <w:r w:rsidR="00686F50">
        <w:rPr>
          <w:rFonts w:eastAsia="Calibri"/>
          <w:noProof/>
          <w:color w:val="4C4747"/>
        </w:rPr>
        <w:t>,</w:t>
      </w:r>
      <w:r w:rsidR="0081657E">
        <w:rPr>
          <w:rFonts w:eastAsia="Calibri"/>
          <w:noProof/>
          <w:color w:val="4C4747"/>
        </w:rPr>
        <w:t xml:space="preserve"> transmitiendo mensajes puntuales sobre la responsabilidad </w:t>
      </w:r>
      <w:r w:rsidR="00686F50">
        <w:rPr>
          <w:rFonts w:eastAsia="Calibri"/>
          <w:noProof/>
          <w:color w:val="4C4747"/>
        </w:rPr>
        <w:t xml:space="preserve">y compromiso </w:t>
      </w:r>
      <w:r w:rsidR="0081657E">
        <w:rPr>
          <w:rFonts w:eastAsia="Calibri"/>
          <w:noProof/>
          <w:color w:val="4C4747"/>
        </w:rPr>
        <w:t xml:space="preserve">de la isntitución en la administración de los bienes incautados y decomisados. </w:t>
      </w:r>
    </w:p>
    <w:p w14:paraId="08DFD9D2" w14:textId="54E7A276" w:rsidR="00422FB3" w:rsidRPr="006139B2" w:rsidRDefault="00F00465" w:rsidP="00422FB3">
      <w:pPr>
        <w:spacing w:line="360" w:lineRule="auto"/>
        <w:jc w:val="both"/>
        <w:rPr>
          <w:rFonts w:eastAsia="Calibri"/>
          <w:noProof/>
          <w:color w:val="4C4747"/>
        </w:rPr>
      </w:pPr>
      <w:r>
        <w:rPr>
          <w:rFonts w:eastAsia="Calibri"/>
          <w:noProof/>
          <w:color w:val="4C4747"/>
        </w:rPr>
        <w:lastRenderedPageBreak/>
        <w:t xml:space="preserve">En fiel  </w:t>
      </w:r>
      <w:r w:rsidR="00233094">
        <w:rPr>
          <w:rFonts w:eastAsia="Calibri"/>
          <w:noProof/>
          <w:color w:val="4C4747"/>
        </w:rPr>
        <w:t>cumplimento a una gestion eficiente</w:t>
      </w:r>
      <w:r w:rsidR="0081657E">
        <w:rPr>
          <w:rFonts w:eastAsia="Calibri"/>
          <w:noProof/>
          <w:color w:val="4C4747"/>
        </w:rPr>
        <w:t xml:space="preserve"> en materia </w:t>
      </w:r>
      <w:r w:rsidR="00422FB3" w:rsidRPr="006139B2">
        <w:rPr>
          <w:rFonts w:eastAsia="Calibri"/>
          <w:noProof/>
          <w:color w:val="4C4747"/>
        </w:rPr>
        <w:t>d</w:t>
      </w:r>
      <w:r>
        <w:rPr>
          <w:rFonts w:eastAsia="Calibri"/>
          <w:noProof/>
          <w:color w:val="4C4747"/>
        </w:rPr>
        <w:t>e comunicaciones logra</w:t>
      </w:r>
      <w:r w:rsidR="00696083">
        <w:rPr>
          <w:rFonts w:eastAsia="Calibri"/>
          <w:noProof/>
          <w:color w:val="4C4747"/>
        </w:rPr>
        <w:t>mos completar</w:t>
      </w:r>
      <w:r w:rsidR="00422FB3" w:rsidRPr="006139B2">
        <w:rPr>
          <w:rFonts w:eastAsia="Calibri"/>
          <w:noProof/>
          <w:color w:val="4C4747"/>
        </w:rPr>
        <w:t>:</w:t>
      </w:r>
    </w:p>
    <w:p w14:paraId="17DD52E8" w14:textId="7D5EA572" w:rsidR="00696083" w:rsidRDefault="00696083" w:rsidP="00696083">
      <w:pPr>
        <w:spacing w:line="360" w:lineRule="auto"/>
        <w:jc w:val="both"/>
        <w:rPr>
          <w:rFonts w:eastAsia="Calibri"/>
          <w:noProof/>
          <w:color w:val="4C4747"/>
        </w:rPr>
      </w:pPr>
      <w:r w:rsidRPr="00696083">
        <w:rPr>
          <w:rFonts w:eastAsia="Calibri"/>
          <w:noProof/>
          <w:color w:val="4C4747"/>
        </w:rPr>
        <w:t>•Manual de Gestión de Crisis: como indicaciones clave pa</w:t>
      </w:r>
      <w:r w:rsidR="003B02AD">
        <w:rPr>
          <w:rFonts w:eastAsia="Calibri"/>
          <w:noProof/>
          <w:color w:val="4C4747"/>
        </w:rPr>
        <w:t>ra la gestión de crisis comuni</w:t>
      </w:r>
      <w:r w:rsidRPr="00696083">
        <w:rPr>
          <w:rFonts w:eastAsia="Calibri"/>
          <w:noProof/>
          <w:color w:val="4C4747"/>
        </w:rPr>
        <w:t>cacional, concluimos la el</w:t>
      </w:r>
      <w:r w:rsidR="003B02AD">
        <w:rPr>
          <w:rFonts w:eastAsia="Calibri"/>
          <w:noProof/>
          <w:color w:val="4C4747"/>
        </w:rPr>
        <w:t>a</w:t>
      </w:r>
      <w:r w:rsidRPr="00696083">
        <w:rPr>
          <w:rFonts w:eastAsia="Calibri"/>
          <w:noProof/>
          <w:color w:val="4C4747"/>
        </w:rPr>
        <w:t xml:space="preserve">boaración del </w:t>
      </w:r>
      <w:r w:rsidR="00422FB3" w:rsidRPr="00696083">
        <w:rPr>
          <w:rFonts w:eastAsia="Calibri"/>
          <w:noProof/>
          <w:color w:val="4C4747"/>
        </w:rPr>
        <w:t xml:space="preserve"> primer Manual d</w:t>
      </w:r>
      <w:r w:rsidRPr="00696083">
        <w:rPr>
          <w:rFonts w:eastAsia="Calibri"/>
          <w:noProof/>
          <w:color w:val="4C4747"/>
        </w:rPr>
        <w:t>e Gestión de Crisis de la institución, plasmando los pas</w:t>
      </w:r>
      <w:r w:rsidR="003B02AD">
        <w:rPr>
          <w:rFonts w:eastAsia="Calibri"/>
          <w:noProof/>
          <w:color w:val="4C4747"/>
        </w:rPr>
        <w:t xml:space="preserve">os a seguir antes </w:t>
      </w:r>
      <w:r w:rsidRPr="00696083">
        <w:rPr>
          <w:rFonts w:eastAsia="Calibri"/>
          <w:noProof/>
          <w:color w:val="4C4747"/>
        </w:rPr>
        <w:t>posibles eventos</w:t>
      </w:r>
      <w:r w:rsidR="003B02AD">
        <w:rPr>
          <w:rFonts w:eastAsia="Calibri"/>
          <w:noProof/>
          <w:color w:val="4C4747"/>
        </w:rPr>
        <w:t xml:space="preserve"> de crisis comunicacional.</w:t>
      </w:r>
    </w:p>
    <w:p w14:paraId="3DF85C7C" w14:textId="24DBCC4B" w:rsidR="00696083" w:rsidRPr="00696083" w:rsidRDefault="00696083" w:rsidP="00696083">
      <w:pPr>
        <w:spacing w:line="360" w:lineRule="auto"/>
        <w:jc w:val="both"/>
        <w:rPr>
          <w:rFonts w:eastAsia="Calibri"/>
          <w:noProof/>
          <w:color w:val="4C4747"/>
        </w:rPr>
      </w:pPr>
      <w:r>
        <w:rPr>
          <w:rFonts w:eastAsia="Calibri"/>
          <w:noProof/>
          <w:color w:val="4C4747"/>
        </w:rPr>
        <w:t>•</w:t>
      </w:r>
      <w:r w:rsidR="008E56BF">
        <w:rPr>
          <w:rFonts w:eastAsia="Calibri"/>
          <w:noProof/>
          <w:color w:val="4C4747"/>
        </w:rPr>
        <w:t xml:space="preserve">Nuevo Logo Institucional: </w:t>
      </w:r>
      <w:r w:rsidR="008E56BF">
        <w:rPr>
          <w:rFonts w:eastAsia="Calibri"/>
          <w:noProof/>
          <w:color w:val="4C4747"/>
          <w:lang w:val="es-US"/>
        </w:rPr>
        <w:t>c</w:t>
      </w:r>
      <w:r w:rsidRPr="00696083">
        <w:rPr>
          <w:rFonts w:eastAsia="Calibri"/>
          <w:noProof/>
          <w:color w:val="4C4747"/>
          <w:lang w:val="es-US"/>
        </w:rPr>
        <w:t>on el objetivo de</w:t>
      </w:r>
      <w:r>
        <w:rPr>
          <w:rFonts w:eastAsia="Calibri"/>
          <w:noProof/>
          <w:color w:val="4C4747"/>
          <w:lang w:val="es-US"/>
        </w:rPr>
        <w:t xml:space="preserve"> realizar los cambios correspondiente</w:t>
      </w:r>
      <w:r w:rsidR="008E56BF">
        <w:rPr>
          <w:rFonts w:eastAsia="Calibri"/>
          <w:noProof/>
          <w:color w:val="4C4747"/>
          <w:lang w:val="es-US"/>
        </w:rPr>
        <w:t xml:space="preserve">s a la nueva identidad </w:t>
      </w:r>
      <w:r>
        <w:rPr>
          <w:rFonts w:eastAsia="Calibri"/>
          <w:noProof/>
          <w:color w:val="4C4747"/>
          <w:lang w:val="es-US"/>
        </w:rPr>
        <w:t>de la institución, tras la transformación de la O</w:t>
      </w:r>
      <w:r w:rsidR="008E56BF">
        <w:rPr>
          <w:rFonts w:eastAsia="Calibri"/>
          <w:noProof/>
          <w:color w:val="4C4747"/>
          <w:lang w:val="es-US"/>
        </w:rPr>
        <w:t xml:space="preserve">CABID al INCABIDE, con la entrada en vigencia de la Ley 60-23, hicimos acercamiento con la Dirección General de Estrategia y Comunicació para </w:t>
      </w:r>
      <w:r w:rsidRPr="00696083">
        <w:rPr>
          <w:rFonts w:eastAsia="Calibri"/>
          <w:noProof/>
          <w:color w:val="4C4747"/>
          <w:lang w:val="es-US"/>
        </w:rPr>
        <w:t xml:space="preserve"> obtener </w:t>
      </w:r>
      <w:r w:rsidR="008E56BF">
        <w:rPr>
          <w:rFonts w:eastAsia="Calibri"/>
          <w:noProof/>
          <w:color w:val="4C4747"/>
          <w:lang w:val="es-US"/>
        </w:rPr>
        <w:t>las valiciones correspondien</w:t>
      </w:r>
      <w:r w:rsidR="003B02AD">
        <w:rPr>
          <w:rFonts w:eastAsia="Calibri"/>
          <w:noProof/>
          <w:color w:val="4C4747"/>
          <w:lang w:val="es-US"/>
        </w:rPr>
        <w:t>tes al nuevo logo institucional y uso de marca.</w:t>
      </w:r>
    </w:p>
    <w:p w14:paraId="2CB0584E" w14:textId="52988AE4" w:rsidR="00422FB3" w:rsidRPr="006139B2" w:rsidRDefault="00422FB3" w:rsidP="00422FB3">
      <w:pPr>
        <w:spacing w:line="360" w:lineRule="auto"/>
        <w:jc w:val="both"/>
        <w:rPr>
          <w:rFonts w:eastAsia="Calibri"/>
          <w:noProof/>
          <w:color w:val="4C4747"/>
        </w:rPr>
      </w:pPr>
      <w:r w:rsidRPr="006139B2">
        <w:rPr>
          <w:rFonts w:eastAsia="Calibri"/>
          <w:noProof/>
          <w:color w:val="4C4747"/>
        </w:rPr>
        <w:t xml:space="preserve">•Boletín de Comunicación Interna: </w:t>
      </w:r>
      <w:r w:rsidR="008E56BF">
        <w:rPr>
          <w:rFonts w:eastAsia="Calibri"/>
          <w:noProof/>
          <w:color w:val="4C4747"/>
        </w:rPr>
        <w:t xml:space="preserve">para diciembre 2023 </w:t>
      </w:r>
      <w:r w:rsidRPr="006139B2">
        <w:rPr>
          <w:rFonts w:eastAsia="Calibri"/>
          <w:noProof/>
          <w:color w:val="4C4747"/>
        </w:rPr>
        <w:t>arribamos a la 7ma. edición del Boletín de Noticias,</w:t>
      </w:r>
      <w:r w:rsidR="003B02AD">
        <w:rPr>
          <w:rFonts w:eastAsia="Calibri"/>
          <w:noProof/>
          <w:color w:val="4C4747"/>
        </w:rPr>
        <w:t xml:space="preserve"> inicado</w:t>
      </w:r>
      <w:r w:rsidR="008E56BF">
        <w:rPr>
          <w:rFonts w:eastAsia="Calibri"/>
          <w:noProof/>
          <w:color w:val="4C4747"/>
        </w:rPr>
        <w:t xml:space="preserve"> en el mes de mayo, con la finalidad de compartir</w:t>
      </w:r>
      <w:r w:rsidRPr="006139B2">
        <w:rPr>
          <w:rFonts w:eastAsia="Calibri"/>
          <w:noProof/>
          <w:color w:val="4C4747"/>
        </w:rPr>
        <w:t xml:space="preserve"> </w:t>
      </w:r>
      <w:r w:rsidR="003B02AD">
        <w:rPr>
          <w:rFonts w:eastAsia="Calibri"/>
          <w:noProof/>
          <w:color w:val="4C4747"/>
        </w:rPr>
        <w:t xml:space="preserve">las </w:t>
      </w:r>
      <w:r w:rsidRPr="006139B2">
        <w:rPr>
          <w:rFonts w:eastAsia="Calibri"/>
          <w:noProof/>
          <w:color w:val="4C4747"/>
        </w:rPr>
        <w:t>más importantes informaciones de int</w:t>
      </w:r>
      <w:r w:rsidR="008E56BF">
        <w:rPr>
          <w:rFonts w:eastAsia="Calibri"/>
          <w:noProof/>
          <w:color w:val="4C4747"/>
        </w:rPr>
        <w:t>erés con los colaboradores sobre la institución, y en cumplimento con nuestra responsabilidad ante lo requer</w:t>
      </w:r>
      <w:r w:rsidR="003B02AD">
        <w:rPr>
          <w:rFonts w:eastAsia="Calibri"/>
          <w:noProof/>
          <w:color w:val="4C4747"/>
        </w:rPr>
        <w:t>ido a esta</w:t>
      </w:r>
      <w:r w:rsidR="008E56BF">
        <w:rPr>
          <w:rFonts w:eastAsia="Calibri"/>
          <w:noProof/>
          <w:color w:val="4C4747"/>
        </w:rPr>
        <w:t xml:space="preserve"> división en el portal de Transparencia, en la parte de Publicaciones.</w:t>
      </w:r>
    </w:p>
    <w:p w14:paraId="4C623F62" w14:textId="5642D86B" w:rsidR="007D7909" w:rsidRPr="006139B2" w:rsidRDefault="003B02AD" w:rsidP="007D7909">
      <w:pPr>
        <w:spacing w:line="360" w:lineRule="auto"/>
        <w:jc w:val="both"/>
        <w:rPr>
          <w:rFonts w:eastAsia="Calibri"/>
          <w:noProof/>
          <w:color w:val="4C4747"/>
        </w:rPr>
      </w:pPr>
      <w:r>
        <w:rPr>
          <w:rFonts w:eastAsia="Calibri"/>
          <w:noProof/>
          <w:color w:val="4C4747"/>
        </w:rPr>
        <w:t>•Contenido Portal D</w:t>
      </w:r>
      <w:r w:rsidR="00422FB3" w:rsidRPr="006139B2">
        <w:rPr>
          <w:rFonts w:eastAsia="Calibri"/>
          <w:noProof/>
          <w:color w:val="4C4747"/>
        </w:rPr>
        <w:t xml:space="preserve">igital y Redes Sociales: </w:t>
      </w:r>
      <w:r w:rsidR="008E56BF">
        <w:rPr>
          <w:rFonts w:eastAsia="Calibri"/>
          <w:noProof/>
          <w:color w:val="4C4747"/>
        </w:rPr>
        <w:t xml:space="preserve">en fiel cumplimiento a nuestro </w:t>
      </w:r>
      <w:r w:rsidR="007D7909">
        <w:rPr>
          <w:rFonts w:eastAsia="Calibri"/>
          <w:noProof/>
          <w:color w:val="4C4747"/>
        </w:rPr>
        <w:t>P</w:t>
      </w:r>
      <w:r w:rsidR="008E56BF">
        <w:rPr>
          <w:rFonts w:eastAsia="Calibri"/>
          <w:noProof/>
          <w:color w:val="4C4747"/>
        </w:rPr>
        <w:t xml:space="preserve">lan de </w:t>
      </w:r>
      <w:r w:rsidR="007D7909">
        <w:rPr>
          <w:rFonts w:eastAsia="Calibri"/>
          <w:noProof/>
          <w:color w:val="4C4747"/>
        </w:rPr>
        <w:t>G</w:t>
      </w:r>
      <w:r w:rsidR="008E56BF">
        <w:rPr>
          <w:rFonts w:eastAsia="Calibri"/>
          <w:noProof/>
          <w:color w:val="4C4747"/>
        </w:rPr>
        <w:t xml:space="preserve">estion de Redes Sociales,  </w:t>
      </w:r>
      <w:r w:rsidR="007D7909">
        <w:rPr>
          <w:rFonts w:eastAsia="Calibri"/>
          <w:noProof/>
          <w:color w:val="4C4747"/>
        </w:rPr>
        <w:t xml:space="preserve">fueron </w:t>
      </w:r>
      <w:r w:rsidR="00422FB3" w:rsidRPr="006139B2">
        <w:rPr>
          <w:rFonts w:eastAsia="Calibri"/>
          <w:noProof/>
          <w:color w:val="4C4747"/>
        </w:rPr>
        <w:t>cargados al portal digital 25 comunicados de prensa con informaciones oport</w:t>
      </w:r>
      <w:r>
        <w:rPr>
          <w:rFonts w:eastAsia="Calibri"/>
          <w:noProof/>
          <w:color w:val="4C4747"/>
        </w:rPr>
        <w:t xml:space="preserve">unas, </w:t>
      </w:r>
      <w:r w:rsidR="007D7909">
        <w:rPr>
          <w:rFonts w:eastAsia="Calibri"/>
          <w:noProof/>
          <w:color w:val="4C4747"/>
        </w:rPr>
        <w:t>mientras que en redes sociales mantuvimos actulazaciones constantes. Compartimos</w:t>
      </w:r>
      <w:r w:rsidR="007D7909" w:rsidRPr="006139B2">
        <w:rPr>
          <w:rFonts w:eastAsia="Calibri"/>
          <w:noProof/>
          <w:color w:val="4C4747"/>
        </w:rPr>
        <w:t xml:space="preserve"> 150 post en el F</w:t>
      </w:r>
      <w:r>
        <w:rPr>
          <w:rFonts w:eastAsia="Calibri"/>
          <w:noProof/>
          <w:color w:val="4C4747"/>
        </w:rPr>
        <w:t>eed de Instagram, cerrando con</w:t>
      </w:r>
      <w:r w:rsidR="007D7909">
        <w:rPr>
          <w:rFonts w:eastAsia="Calibri"/>
          <w:noProof/>
          <w:color w:val="4C4747"/>
        </w:rPr>
        <w:t xml:space="preserve"> 3,076 cuentas</w:t>
      </w:r>
      <w:r>
        <w:rPr>
          <w:rFonts w:eastAsia="Calibri"/>
          <w:noProof/>
          <w:color w:val="4C4747"/>
        </w:rPr>
        <w:t xml:space="preserve"> alcanzadas</w:t>
      </w:r>
      <w:r w:rsidR="007D7909" w:rsidRPr="006139B2">
        <w:rPr>
          <w:rFonts w:eastAsia="Calibri"/>
          <w:noProof/>
          <w:color w:val="4C4747"/>
        </w:rPr>
        <w:t xml:space="preserve"> y un promedio de 182 impresiones en X. Cabe estacar que también se</w:t>
      </w:r>
      <w:r>
        <w:rPr>
          <w:rFonts w:eastAsia="Calibri"/>
          <w:noProof/>
          <w:color w:val="4C4747"/>
        </w:rPr>
        <w:t xml:space="preserve"> realizó el cambio de usuario de la isntitución, pasando de @ocabidrd a @incabide</w:t>
      </w:r>
      <w:r w:rsidR="009D2DF0">
        <w:rPr>
          <w:rFonts w:eastAsia="Calibri"/>
          <w:noProof/>
          <w:color w:val="4C4747"/>
        </w:rPr>
        <w:t>.</w:t>
      </w:r>
    </w:p>
    <w:p w14:paraId="33ADA0C0" w14:textId="411037D8" w:rsidR="002C4148" w:rsidRDefault="002C4148" w:rsidP="00422FB3">
      <w:pPr>
        <w:spacing w:line="360" w:lineRule="auto"/>
        <w:jc w:val="both"/>
        <w:rPr>
          <w:rFonts w:eastAsia="Calibri"/>
          <w:noProof/>
          <w:color w:val="4C4747"/>
        </w:rPr>
      </w:pPr>
    </w:p>
    <w:p w14:paraId="78E847FC" w14:textId="6732B9FF" w:rsidR="00DD0EA7" w:rsidRPr="006139B2" w:rsidRDefault="00DD0EA7" w:rsidP="00422FB3">
      <w:pPr>
        <w:spacing w:line="360" w:lineRule="auto"/>
        <w:jc w:val="both"/>
        <w:rPr>
          <w:rFonts w:eastAsia="Calibri"/>
          <w:noProof/>
          <w:color w:val="4C4747"/>
        </w:rPr>
      </w:pPr>
      <w:r>
        <w:rPr>
          <w:noProof/>
          <w:lang w:val="en-US"/>
        </w:rPr>
        <w:drawing>
          <wp:inline distT="0" distB="0" distL="0" distR="0" wp14:anchorId="20165391" wp14:editId="139092AF">
            <wp:extent cx="4572000" cy="2743200"/>
            <wp:effectExtent l="0" t="0" r="0" b="0"/>
            <wp:docPr id="476115095" name="Chart 1">
              <a:extLst xmlns:a="http://schemas.openxmlformats.org/drawingml/2006/main">
                <a:ext uri="{FF2B5EF4-FFF2-40B4-BE49-F238E27FC236}">
                  <a16:creationId xmlns:a16="http://schemas.microsoft.com/office/drawing/2014/main" id="{A7BCA089-E98E-E5F4-8EC9-347CB9D9A64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77A2D2" w14:textId="77777777" w:rsidR="00422FB3" w:rsidRPr="006139B2" w:rsidRDefault="00422FB3" w:rsidP="00422FB3">
      <w:pPr>
        <w:spacing w:line="360" w:lineRule="auto"/>
        <w:jc w:val="center"/>
        <w:rPr>
          <w:rFonts w:eastAsia="Calibri"/>
          <w:noProof/>
          <w:color w:val="4C4747"/>
        </w:rPr>
      </w:pPr>
    </w:p>
    <w:p w14:paraId="1DC64CF8" w14:textId="77777777" w:rsidR="00422FB3" w:rsidRPr="006139B2" w:rsidRDefault="00422FB3" w:rsidP="00422FB3">
      <w:pPr>
        <w:spacing w:line="360" w:lineRule="auto"/>
        <w:jc w:val="center"/>
        <w:rPr>
          <w:rFonts w:eastAsia="Calibri"/>
          <w:noProof/>
          <w:color w:val="4C4747"/>
        </w:rPr>
      </w:pPr>
    </w:p>
    <w:p w14:paraId="3FE902D2" w14:textId="14BE0103" w:rsidR="00422FB3" w:rsidRPr="006139B2" w:rsidRDefault="00422FB3" w:rsidP="00422FB3">
      <w:pPr>
        <w:spacing w:line="360" w:lineRule="auto"/>
        <w:jc w:val="center"/>
      </w:pPr>
      <w:r w:rsidRPr="006139B2">
        <w:rPr>
          <w:noProof/>
          <w:lang w:val="en-US"/>
        </w:rPr>
        <w:drawing>
          <wp:inline distT="0" distB="0" distL="0" distR="0" wp14:anchorId="583992A0" wp14:editId="33BAE95B">
            <wp:extent cx="3429000" cy="2598420"/>
            <wp:effectExtent l="0" t="0" r="0" b="0"/>
            <wp:docPr id="112086510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r="31818"/>
                    <a:stretch/>
                  </pic:blipFill>
                  <pic:spPr bwMode="auto">
                    <a:xfrm>
                      <a:off x="0" y="0"/>
                      <a:ext cx="3429000" cy="2598420"/>
                    </a:xfrm>
                    <a:prstGeom prst="rect">
                      <a:avLst/>
                    </a:prstGeom>
                    <a:noFill/>
                    <a:ln>
                      <a:noFill/>
                    </a:ln>
                    <a:extLst>
                      <a:ext uri="{53640926-AAD7-44D8-BBD7-CCE9431645EC}">
                        <a14:shadowObscured xmlns:a14="http://schemas.microsoft.com/office/drawing/2010/main"/>
                      </a:ext>
                    </a:extLst>
                  </pic:spPr>
                </pic:pic>
              </a:graphicData>
            </a:graphic>
          </wp:inline>
        </w:drawing>
      </w:r>
    </w:p>
    <w:p w14:paraId="73A1739D" w14:textId="41DBC35C" w:rsidR="00422FB3" w:rsidRPr="006139B2" w:rsidRDefault="00422FB3" w:rsidP="00422FB3">
      <w:pPr>
        <w:spacing w:line="360" w:lineRule="auto"/>
        <w:jc w:val="both"/>
        <w:rPr>
          <w:rFonts w:eastAsia="Calibri"/>
          <w:noProof/>
          <w:color w:val="4C4747"/>
        </w:rPr>
      </w:pPr>
      <w:r w:rsidRPr="006139B2">
        <w:rPr>
          <w:rFonts w:eastAsia="Calibri"/>
          <w:noProof/>
          <w:color w:val="4C4747"/>
        </w:rPr>
        <w:t>•Presencia en los medios de prensa:</w:t>
      </w:r>
      <w:r w:rsidR="007D7909">
        <w:rPr>
          <w:rFonts w:eastAsia="Calibri"/>
          <w:noProof/>
          <w:color w:val="4C4747"/>
        </w:rPr>
        <w:t xml:space="preserve"> como parte de nuestra estrategia comunica</w:t>
      </w:r>
      <w:r w:rsidR="003B02AD">
        <w:rPr>
          <w:rFonts w:eastAsia="Calibri"/>
          <w:noProof/>
          <w:color w:val="4C4747"/>
        </w:rPr>
        <w:t>cional,</w:t>
      </w:r>
      <w:r w:rsidRPr="006139B2">
        <w:rPr>
          <w:rFonts w:eastAsia="Calibri"/>
          <w:noProof/>
          <w:color w:val="4C4747"/>
        </w:rPr>
        <w:t xml:space="preserve"> logramos gene</w:t>
      </w:r>
      <w:r w:rsidR="007D7909">
        <w:rPr>
          <w:rFonts w:eastAsia="Calibri"/>
          <w:noProof/>
          <w:color w:val="4C4747"/>
        </w:rPr>
        <w:t>rar 8 comunicados de prensa, difundidos en medios digitales</w:t>
      </w:r>
      <w:r w:rsidR="00F20789">
        <w:rPr>
          <w:rFonts w:eastAsia="Calibri"/>
          <w:noProof/>
          <w:color w:val="4C4747"/>
        </w:rPr>
        <w:t xml:space="preserve">, </w:t>
      </w:r>
      <w:r w:rsidRPr="006139B2">
        <w:rPr>
          <w:rFonts w:eastAsia="Calibri"/>
          <w:noProof/>
          <w:color w:val="4C4747"/>
        </w:rPr>
        <w:t>logrando impacto positivo sobr</w:t>
      </w:r>
      <w:r w:rsidR="003B02AD">
        <w:rPr>
          <w:rFonts w:eastAsia="Calibri"/>
          <w:noProof/>
          <w:color w:val="4C4747"/>
        </w:rPr>
        <w:t xml:space="preserve">e la gestión que realiza la entidad en materia administrativa de los bienes incautados. </w:t>
      </w:r>
    </w:p>
    <w:p w14:paraId="59D74C74" w14:textId="2C18853A" w:rsidR="00422FB3" w:rsidRPr="006139B2" w:rsidRDefault="00422FB3" w:rsidP="00422FB3">
      <w:pPr>
        <w:spacing w:line="360" w:lineRule="auto"/>
        <w:jc w:val="center"/>
        <w:rPr>
          <w:rFonts w:eastAsia="Calibri"/>
          <w:noProof/>
          <w:color w:val="4C4747"/>
        </w:rPr>
      </w:pPr>
      <w:r w:rsidRPr="006139B2">
        <w:rPr>
          <w:rFonts w:eastAsia="Calibri"/>
          <w:noProof/>
          <w:color w:val="4C4747"/>
          <w:lang w:val="en-US"/>
        </w:rPr>
        <w:drawing>
          <wp:inline distT="0" distB="0" distL="0" distR="0" wp14:anchorId="33A3F578" wp14:editId="4F2846AF">
            <wp:extent cx="3115467" cy="2500745"/>
            <wp:effectExtent l="0" t="0" r="8890" b="0"/>
            <wp:docPr id="881686721"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4">
                      <a:extLst>
                        <a:ext uri="{28A0092B-C50C-407E-A947-70E740481C1C}">
                          <a14:useLocalDpi xmlns:a14="http://schemas.microsoft.com/office/drawing/2010/main" val="0"/>
                        </a:ext>
                      </a:extLst>
                    </a:blip>
                    <a:srcRect l="5142" t="8646" r="4888" b="19136"/>
                    <a:stretch/>
                  </pic:blipFill>
                  <pic:spPr bwMode="auto">
                    <a:xfrm>
                      <a:off x="0" y="0"/>
                      <a:ext cx="3128696" cy="2511363"/>
                    </a:xfrm>
                    <a:prstGeom prst="rect">
                      <a:avLst/>
                    </a:prstGeom>
                    <a:noFill/>
                    <a:ln>
                      <a:noFill/>
                    </a:ln>
                    <a:extLst>
                      <a:ext uri="{53640926-AAD7-44D8-BBD7-CCE9431645EC}">
                        <a14:shadowObscured xmlns:a14="http://schemas.microsoft.com/office/drawing/2010/main"/>
                      </a:ext>
                    </a:extLst>
                  </pic:spPr>
                </pic:pic>
              </a:graphicData>
            </a:graphic>
          </wp:inline>
        </w:drawing>
      </w:r>
    </w:p>
    <w:p w14:paraId="1969724E" w14:textId="6370FC7D" w:rsidR="00F20789" w:rsidRDefault="00F20789" w:rsidP="00F20789">
      <w:pPr>
        <w:spacing w:line="360" w:lineRule="auto"/>
        <w:jc w:val="both"/>
        <w:rPr>
          <w:rFonts w:eastAsia="Calibri"/>
          <w:noProof/>
          <w:color w:val="4C4747"/>
        </w:rPr>
      </w:pPr>
      <w:r>
        <w:rPr>
          <w:rFonts w:eastAsia="Calibri"/>
          <w:noProof/>
          <w:color w:val="4C4747"/>
        </w:rPr>
        <w:t>1.Visita</w:t>
      </w:r>
      <w:r w:rsidR="00857763">
        <w:rPr>
          <w:rFonts w:eastAsia="Calibri"/>
          <w:noProof/>
          <w:color w:val="4C4747"/>
        </w:rPr>
        <w:t>s</w:t>
      </w:r>
      <w:r>
        <w:rPr>
          <w:rFonts w:eastAsia="Calibri"/>
          <w:noProof/>
          <w:color w:val="4C4747"/>
        </w:rPr>
        <w:t xml:space="preserve"> de Medios</w:t>
      </w:r>
      <w:r w:rsidR="00422FB3" w:rsidRPr="006139B2">
        <w:rPr>
          <w:rFonts w:eastAsia="Calibri"/>
          <w:noProof/>
          <w:color w:val="4C4747"/>
        </w:rPr>
        <w:t xml:space="preserve">: </w:t>
      </w:r>
      <w:r w:rsidR="003B02AD">
        <w:rPr>
          <w:rFonts w:eastAsia="Calibri"/>
          <w:noProof/>
          <w:color w:val="4C4747"/>
        </w:rPr>
        <w:t>c</w:t>
      </w:r>
      <w:r w:rsidRPr="006139B2">
        <w:rPr>
          <w:rFonts w:eastAsia="Calibri"/>
          <w:noProof/>
          <w:color w:val="4C4747"/>
        </w:rPr>
        <w:t>on</w:t>
      </w:r>
      <w:r>
        <w:rPr>
          <w:rFonts w:eastAsia="Calibri"/>
          <w:noProof/>
          <w:color w:val="4C4747"/>
        </w:rPr>
        <w:t xml:space="preserve"> la aprobada Ley 60-23, realizamos</w:t>
      </w:r>
      <w:r w:rsidR="00F3583B">
        <w:rPr>
          <w:rFonts w:eastAsia="Calibri"/>
          <w:noProof/>
          <w:color w:val="4C4747"/>
        </w:rPr>
        <w:t xml:space="preserve"> 5 </w:t>
      </w:r>
      <w:r w:rsidRPr="006139B2">
        <w:rPr>
          <w:rFonts w:eastAsia="Calibri"/>
          <w:noProof/>
          <w:color w:val="4C4747"/>
        </w:rPr>
        <w:t>entrevistas</w:t>
      </w:r>
      <w:r w:rsidR="003B02AD">
        <w:rPr>
          <w:rFonts w:eastAsia="Calibri"/>
          <w:noProof/>
          <w:color w:val="4C4747"/>
        </w:rPr>
        <w:t xml:space="preserve"> para</w:t>
      </w:r>
      <w:r>
        <w:rPr>
          <w:rFonts w:eastAsia="Calibri"/>
          <w:noProof/>
          <w:color w:val="4C4747"/>
        </w:rPr>
        <w:t xml:space="preserve"> diversos tipos de medios, en vivos y grabadas, con el vocero de la institución, Di</w:t>
      </w:r>
      <w:r w:rsidR="00F3583B">
        <w:rPr>
          <w:rFonts w:eastAsia="Calibri"/>
          <w:noProof/>
          <w:color w:val="4C4747"/>
        </w:rPr>
        <w:t>r</w:t>
      </w:r>
      <w:r>
        <w:rPr>
          <w:rFonts w:eastAsia="Calibri"/>
          <w:noProof/>
          <w:color w:val="4C4747"/>
        </w:rPr>
        <w:t xml:space="preserve">ector Ejecutivo, Lic. Manuel Oviedo Estrada. Los medios visitados fueron: </w:t>
      </w:r>
      <w:r w:rsidRPr="006139B2">
        <w:rPr>
          <w:rFonts w:eastAsia="Calibri"/>
          <w:noProof/>
          <w:color w:val="4C4747"/>
        </w:rPr>
        <w:t xml:space="preserve">CDN </w:t>
      </w:r>
      <w:r>
        <w:rPr>
          <w:rFonts w:eastAsia="Calibri"/>
          <w:noProof/>
          <w:color w:val="4C4747"/>
        </w:rPr>
        <w:t xml:space="preserve">– 55 Minutos con Julissa Cespedes, </w:t>
      </w:r>
      <w:r w:rsidRPr="006139B2">
        <w:rPr>
          <w:rFonts w:eastAsia="Calibri"/>
          <w:noProof/>
          <w:color w:val="4C4747"/>
        </w:rPr>
        <w:t>Súper Canal 33</w:t>
      </w:r>
      <w:r>
        <w:rPr>
          <w:rFonts w:eastAsia="Calibri"/>
          <w:noProof/>
          <w:color w:val="4C4747"/>
        </w:rPr>
        <w:t xml:space="preserve">- Pulso Politico, </w:t>
      </w:r>
      <w:r w:rsidRPr="006139B2">
        <w:rPr>
          <w:rFonts w:eastAsia="Calibri"/>
          <w:noProof/>
          <w:color w:val="4C4747"/>
        </w:rPr>
        <w:t xml:space="preserve"> Z101</w:t>
      </w:r>
      <w:r w:rsidR="00F3583B">
        <w:rPr>
          <w:rFonts w:eastAsia="Calibri"/>
          <w:noProof/>
          <w:color w:val="4C4747"/>
        </w:rPr>
        <w:t xml:space="preserve"> FM </w:t>
      </w:r>
      <w:r>
        <w:rPr>
          <w:rFonts w:eastAsia="Calibri"/>
          <w:noProof/>
          <w:color w:val="4C4747"/>
        </w:rPr>
        <w:t xml:space="preserve">- El Gobierno de la Tarde, </w:t>
      </w:r>
      <w:r w:rsidRPr="006139B2">
        <w:rPr>
          <w:rFonts w:eastAsia="Calibri"/>
          <w:noProof/>
          <w:color w:val="4C4747"/>
        </w:rPr>
        <w:t>Telesistem</w:t>
      </w:r>
      <w:r>
        <w:rPr>
          <w:rFonts w:eastAsia="Calibri"/>
          <w:noProof/>
          <w:color w:val="4C4747"/>
        </w:rPr>
        <w:t>a 11 –</w:t>
      </w:r>
      <w:r w:rsidR="00F3583B">
        <w:rPr>
          <w:rFonts w:eastAsia="Calibri"/>
          <w:noProof/>
          <w:color w:val="4C4747"/>
        </w:rPr>
        <w:t>Telematutino 11, y Sentido FM – A Diario.</w:t>
      </w:r>
    </w:p>
    <w:p w14:paraId="6673D4C7" w14:textId="646DCD7C" w:rsidR="00422FB3" w:rsidRDefault="00F3583B" w:rsidP="00422FB3">
      <w:pPr>
        <w:spacing w:line="360" w:lineRule="auto"/>
        <w:jc w:val="both"/>
        <w:rPr>
          <w:rFonts w:eastAsia="Calibri"/>
          <w:noProof/>
          <w:color w:val="4C4747"/>
        </w:rPr>
      </w:pPr>
      <w:r>
        <w:rPr>
          <w:rFonts w:eastAsia="Calibri"/>
          <w:noProof/>
          <w:color w:val="4C4747"/>
        </w:rPr>
        <w:t xml:space="preserve">Ademas de </w:t>
      </w:r>
      <w:r w:rsidR="00F20789">
        <w:rPr>
          <w:rFonts w:eastAsia="Calibri"/>
          <w:noProof/>
          <w:color w:val="4C4747"/>
        </w:rPr>
        <w:t>reportajes</w:t>
      </w:r>
      <w:r w:rsidR="00857763">
        <w:rPr>
          <w:rFonts w:eastAsia="Calibri"/>
          <w:noProof/>
          <w:color w:val="4C4747"/>
        </w:rPr>
        <w:t xml:space="preserve"> especiales para</w:t>
      </w:r>
      <w:r w:rsidR="00422FB3" w:rsidRPr="006139B2">
        <w:rPr>
          <w:rFonts w:eastAsia="Calibri"/>
          <w:noProof/>
          <w:color w:val="4C4747"/>
        </w:rPr>
        <w:t xml:space="preserve">: </w:t>
      </w:r>
      <w:r>
        <w:rPr>
          <w:rFonts w:eastAsia="Calibri"/>
          <w:noProof/>
          <w:color w:val="4C4747"/>
        </w:rPr>
        <w:t>entre</w:t>
      </w:r>
      <w:r w:rsidR="00300FD0">
        <w:rPr>
          <w:rFonts w:eastAsia="Calibri"/>
          <w:noProof/>
          <w:color w:val="4C4747"/>
        </w:rPr>
        <w:t>vista realizada por el periodico El Caribe, cuya publicacion estaba prevista una vez entrada en vigencia la Ley 60-23,</w:t>
      </w:r>
      <w:r w:rsidR="009D2DF0">
        <w:rPr>
          <w:rFonts w:eastAsia="Calibri"/>
          <w:noProof/>
          <w:color w:val="4C4747"/>
        </w:rPr>
        <w:t xml:space="preserve"> </w:t>
      </w:r>
      <w:r w:rsidR="00300FD0">
        <w:rPr>
          <w:rFonts w:eastAsia="Calibri"/>
          <w:noProof/>
          <w:color w:val="4C4747"/>
        </w:rPr>
        <w:t xml:space="preserve">entrevista para </w:t>
      </w:r>
      <w:r w:rsidR="00422FB3" w:rsidRPr="006139B2">
        <w:rPr>
          <w:rFonts w:eastAsia="Calibri"/>
          <w:noProof/>
          <w:color w:val="4C4747"/>
        </w:rPr>
        <w:t xml:space="preserve">RC Noticias </w:t>
      </w:r>
      <w:r w:rsidR="00300FD0">
        <w:rPr>
          <w:rFonts w:eastAsia="Calibri"/>
          <w:noProof/>
          <w:color w:val="4C4747"/>
        </w:rPr>
        <w:t>sobre la posicion de Lic. Oviedo ante la postergacion de fecha que pedian los Diputados de la entrada en vigencia de la Ley 340-22.</w:t>
      </w:r>
    </w:p>
    <w:p w14:paraId="04B6C4F7" w14:textId="6F59980F" w:rsidR="00422FB3" w:rsidRPr="006139B2" w:rsidRDefault="00F3583B" w:rsidP="00422FB3">
      <w:pPr>
        <w:spacing w:line="360" w:lineRule="auto"/>
        <w:jc w:val="both"/>
        <w:rPr>
          <w:rFonts w:eastAsia="Calibri"/>
          <w:noProof/>
          <w:color w:val="4C4747"/>
        </w:rPr>
      </w:pPr>
      <w:r>
        <w:rPr>
          <w:rFonts w:eastAsia="Calibri"/>
          <w:noProof/>
          <w:color w:val="4C4747"/>
        </w:rPr>
        <w:lastRenderedPageBreak/>
        <w:t xml:space="preserve">El área de comunicación enntre septiembre 2020 a diciembre 2023, ha </w:t>
      </w:r>
      <w:r w:rsidR="00300FD0">
        <w:rPr>
          <w:rFonts w:eastAsia="Calibri"/>
          <w:noProof/>
          <w:color w:val="4C4747"/>
        </w:rPr>
        <w:t xml:space="preserve">trabajado arduamente para lograr desarrollar un plan comunicacional de acuerdo a las necesidades inmediatas de la insitutución, con la prioridad de fortalecer su imagen y reputación. </w:t>
      </w:r>
    </w:p>
    <w:p w14:paraId="3D22EF2D" w14:textId="03F0EB01" w:rsidR="00422FB3" w:rsidRPr="006139B2" w:rsidRDefault="00CB201B" w:rsidP="00422FB3">
      <w:pPr>
        <w:spacing w:line="360" w:lineRule="auto"/>
        <w:jc w:val="both"/>
        <w:rPr>
          <w:rFonts w:eastAsia="Calibri"/>
          <w:noProof/>
          <w:color w:val="4C4747"/>
        </w:rPr>
      </w:pPr>
      <w:r>
        <w:rPr>
          <w:rFonts w:eastAsia="Calibri"/>
          <w:noProof/>
          <w:color w:val="4C4747"/>
        </w:rPr>
        <w:t>C</w:t>
      </w:r>
      <w:r w:rsidR="00422FB3" w:rsidRPr="006139B2">
        <w:rPr>
          <w:rFonts w:eastAsia="Calibri"/>
          <w:noProof/>
          <w:color w:val="4C4747"/>
        </w:rPr>
        <w:t>abe destacar que a la llegada de la gestión del Lic. Manuel Oviedo, en agosto 2020, la institución no contaba co</w:t>
      </w:r>
      <w:r>
        <w:rPr>
          <w:rFonts w:eastAsia="Calibri"/>
          <w:noProof/>
          <w:color w:val="4C4747"/>
        </w:rPr>
        <w:t>n una unidad de comunicaciones, l</w:t>
      </w:r>
      <w:r w:rsidR="00422FB3" w:rsidRPr="006139B2">
        <w:rPr>
          <w:rFonts w:eastAsia="Calibri"/>
          <w:noProof/>
          <w:color w:val="4C4747"/>
        </w:rPr>
        <w:t>imitando</w:t>
      </w:r>
      <w:r>
        <w:rPr>
          <w:rFonts w:eastAsia="Calibri"/>
          <w:noProof/>
          <w:color w:val="4C4747"/>
        </w:rPr>
        <w:t xml:space="preserve"> así</w:t>
      </w:r>
      <w:r w:rsidR="00422FB3" w:rsidRPr="006139B2">
        <w:rPr>
          <w:rFonts w:eastAsia="Calibri"/>
          <w:noProof/>
          <w:color w:val="4C4747"/>
        </w:rPr>
        <w:t xml:space="preserve"> el flujo de informaciones y debilitando la imagen institucional. </w:t>
      </w:r>
    </w:p>
    <w:p w14:paraId="003E54B6" w14:textId="4B07B53C" w:rsidR="00422FB3" w:rsidRPr="006139B2" w:rsidRDefault="00CB201B" w:rsidP="00422FB3">
      <w:pPr>
        <w:spacing w:line="360" w:lineRule="auto"/>
        <w:jc w:val="both"/>
        <w:rPr>
          <w:rFonts w:eastAsia="Calibri"/>
          <w:noProof/>
          <w:color w:val="4C4747"/>
        </w:rPr>
      </w:pPr>
      <w:r>
        <w:rPr>
          <w:rFonts w:eastAsia="Calibri"/>
          <w:noProof/>
          <w:color w:val="4C4747"/>
        </w:rPr>
        <w:t>Por lo</w:t>
      </w:r>
      <w:r w:rsidR="00F3583B">
        <w:rPr>
          <w:rFonts w:eastAsia="Calibri"/>
          <w:noProof/>
          <w:color w:val="4C4747"/>
        </w:rPr>
        <w:t xml:space="preserve"> cual, una de las primeras cosas que hicimos  fue crear un archivo visual, con</w:t>
      </w:r>
      <w:r w:rsidR="00422FB3" w:rsidRPr="006139B2">
        <w:rPr>
          <w:rFonts w:eastAsia="Calibri"/>
          <w:noProof/>
          <w:color w:val="4C4747"/>
        </w:rPr>
        <w:t xml:space="preserve"> f</w:t>
      </w:r>
      <w:r>
        <w:rPr>
          <w:rFonts w:eastAsia="Calibri"/>
          <w:noProof/>
          <w:color w:val="4C4747"/>
        </w:rPr>
        <w:t>otos de empleados, áreas de las oficinas</w:t>
      </w:r>
      <w:r w:rsidR="00422FB3" w:rsidRPr="006139B2">
        <w:rPr>
          <w:rFonts w:eastAsia="Calibri"/>
          <w:noProof/>
          <w:color w:val="4C4747"/>
        </w:rPr>
        <w:t xml:space="preserve"> y principales bienes en custodia. </w:t>
      </w:r>
    </w:p>
    <w:p w14:paraId="724488E8" w14:textId="2FCBCDCB" w:rsidR="00422FB3" w:rsidRPr="006139B2" w:rsidRDefault="00F3583B" w:rsidP="00422FB3">
      <w:pPr>
        <w:spacing w:line="360" w:lineRule="auto"/>
        <w:jc w:val="both"/>
        <w:rPr>
          <w:rFonts w:eastAsia="Calibri"/>
          <w:noProof/>
          <w:color w:val="4C4747"/>
        </w:rPr>
      </w:pPr>
      <w:r>
        <w:rPr>
          <w:rFonts w:eastAsia="Calibri"/>
          <w:noProof/>
          <w:color w:val="4C4747"/>
        </w:rPr>
        <w:t>Como herramienta</w:t>
      </w:r>
      <w:r w:rsidR="00CB201B" w:rsidRPr="00CB201B">
        <w:rPr>
          <w:rFonts w:eastAsia="Calibri"/>
          <w:noProof/>
          <w:color w:val="4C4747"/>
        </w:rPr>
        <w:t xml:space="preserve"> </w:t>
      </w:r>
      <w:r w:rsidR="00CB201B" w:rsidRPr="006139B2">
        <w:rPr>
          <w:rFonts w:eastAsia="Calibri"/>
          <w:noProof/>
          <w:color w:val="4C4747"/>
        </w:rPr>
        <w:t>eficiente para crear conexión con el pú</w:t>
      </w:r>
      <w:r w:rsidR="00CB201B">
        <w:rPr>
          <w:rFonts w:eastAsia="Calibri"/>
          <w:noProof/>
          <w:color w:val="4C4747"/>
        </w:rPr>
        <w:t xml:space="preserve">blico de interés, </w:t>
      </w:r>
      <w:r w:rsidR="00CB201B" w:rsidRPr="006139B2">
        <w:rPr>
          <w:rFonts w:eastAsia="Calibri"/>
          <w:noProof/>
          <w:color w:val="4C4747"/>
        </w:rPr>
        <w:t>dimos apertura d</w:t>
      </w:r>
      <w:r w:rsidR="00CB201B">
        <w:rPr>
          <w:rFonts w:eastAsia="Calibri"/>
          <w:noProof/>
          <w:color w:val="4C4747"/>
        </w:rPr>
        <w:t xml:space="preserve">e las Redes Sociales, </w:t>
      </w:r>
      <w:r w:rsidR="00C36B46">
        <w:rPr>
          <w:rFonts w:eastAsia="Calibri"/>
          <w:noProof/>
          <w:color w:val="4C4747"/>
        </w:rPr>
        <w:t>que por primera v</w:t>
      </w:r>
      <w:r>
        <w:rPr>
          <w:rFonts w:eastAsia="Calibri"/>
          <w:noProof/>
          <w:color w:val="4C4747"/>
        </w:rPr>
        <w:t xml:space="preserve">ez tenia la institución, con el objetivo de </w:t>
      </w:r>
      <w:r w:rsidR="00CB201B" w:rsidRPr="006139B2">
        <w:rPr>
          <w:rFonts w:eastAsia="Calibri"/>
          <w:noProof/>
          <w:color w:val="4C4747"/>
        </w:rPr>
        <w:t xml:space="preserve"> lograr mayor alcance en la difusión de</w:t>
      </w:r>
      <w:r w:rsidR="00CB201B">
        <w:rPr>
          <w:rFonts w:eastAsia="Calibri"/>
          <w:noProof/>
          <w:color w:val="4C4747"/>
        </w:rPr>
        <w:t xml:space="preserve"> contenidos y notoriedad de la marca.</w:t>
      </w:r>
      <w:r>
        <w:rPr>
          <w:rFonts w:eastAsia="Calibri"/>
          <w:noProof/>
          <w:color w:val="4C4747"/>
        </w:rPr>
        <w:t xml:space="preserve"> </w:t>
      </w:r>
      <w:r w:rsidR="00CB201B">
        <w:rPr>
          <w:rFonts w:eastAsia="Calibri"/>
          <w:noProof/>
          <w:color w:val="4C4747"/>
        </w:rPr>
        <w:t>(Instagram – X- Facebook).</w:t>
      </w:r>
    </w:p>
    <w:p w14:paraId="1D0BC1BF" w14:textId="26A8D871" w:rsidR="00F94E82" w:rsidRPr="006139B2" w:rsidRDefault="00C36B46" w:rsidP="00422FB3">
      <w:pPr>
        <w:spacing w:line="360" w:lineRule="auto"/>
        <w:jc w:val="both"/>
        <w:rPr>
          <w:rFonts w:eastAsia="Calibri"/>
          <w:noProof/>
          <w:color w:val="4C4747"/>
        </w:rPr>
      </w:pPr>
      <w:r>
        <w:rPr>
          <w:rFonts w:eastAsia="Calibri"/>
          <w:noProof/>
          <w:color w:val="4C4747"/>
        </w:rPr>
        <w:t>A</w:t>
      </w:r>
      <w:r w:rsidR="00CB201B" w:rsidRPr="006139B2">
        <w:rPr>
          <w:rFonts w:eastAsia="Calibri"/>
          <w:noProof/>
          <w:color w:val="4C4747"/>
        </w:rPr>
        <w:t xml:space="preserve"> manera de guardar</w:t>
      </w:r>
      <w:r w:rsidR="00CB201B">
        <w:rPr>
          <w:rFonts w:eastAsia="Calibri"/>
          <w:noProof/>
          <w:color w:val="4C4747"/>
        </w:rPr>
        <w:t>/recopilar</w:t>
      </w:r>
      <w:r w:rsidR="00CB201B" w:rsidRPr="006139B2">
        <w:rPr>
          <w:rFonts w:eastAsia="Calibri"/>
          <w:noProof/>
          <w:color w:val="4C4747"/>
        </w:rPr>
        <w:t xml:space="preserve"> evidencias de las visitas recibidas o he</w:t>
      </w:r>
      <w:r w:rsidR="00CB201B">
        <w:rPr>
          <w:rFonts w:eastAsia="Calibri"/>
          <w:noProof/>
          <w:color w:val="4C4747"/>
        </w:rPr>
        <w:t xml:space="preserve">chas desde la dirección ejecutiva, iniciamos la documentación visual </w:t>
      </w:r>
      <w:r w:rsidR="00422FB3" w:rsidRPr="006139B2">
        <w:rPr>
          <w:rFonts w:eastAsia="Calibri"/>
          <w:noProof/>
          <w:color w:val="4C4747"/>
        </w:rPr>
        <w:t>de las visitas de</w:t>
      </w:r>
      <w:r w:rsidR="00CB201B">
        <w:rPr>
          <w:rFonts w:eastAsia="Calibri"/>
          <w:noProof/>
          <w:color w:val="4C4747"/>
        </w:rPr>
        <w:t>l Dire</w:t>
      </w:r>
      <w:r w:rsidR="00381F75">
        <w:rPr>
          <w:rFonts w:eastAsia="Calibri"/>
          <w:noProof/>
          <w:color w:val="4C4747"/>
        </w:rPr>
        <w:t>ctor</w:t>
      </w:r>
      <w:r w:rsidR="00CB201B">
        <w:rPr>
          <w:rFonts w:eastAsia="Calibri"/>
          <w:noProof/>
          <w:color w:val="4C4747"/>
        </w:rPr>
        <w:t>.</w:t>
      </w:r>
    </w:p>
    <w:p w14:paraId="5552E9C1" w14:textId="7A5013CB" w:rsidR="00F94E82" w:rsidRPr="006139B2" w:rsidRDefault="00C36B46" w:rsidP="00F94E82">
      <w:pPr>
        <w:spacing w:line="360" w:lineRule="auto"/>
        <w:jc w:val="both"/>
        <w:rPr>
          <w:rFonts w:eastAsia="Calibri"/>
          <w:noProof/>
          <w:color w:val="4C4747"/>
        </w:rPr>
      </w:pPr>
      <w:r>
        <w:rPr>
          <w:rFonts w:eastAsia="Calibri"/>
          <w:noProof/>
          <w:color w:val="4C4747"/>
        </w:rPr>
        <w:t>Como parte de los logros de comunicaciones cabe mencionar el Plan de Medios para la Gestión de las Redes Sociales,</w:t>
      </w:r>
      <w:r w:rsidR="00381F75">
        <w:rPr>
          <w:rFonts w:eastAsia="Calibri"/>
          <w:noProof/>
          <w:color w:val="4C4747"/>
        </w:rPr>
        <w:t xml:space="preserve"> 2021,</w:t>
      </w:r>
      <w:r>
        <w:rPr>
          <w:rFonts w:eastAsia="Calibri"/>
          <w:noProof/>
          <w:color w:val="4C4747"/>
        </w:rPr>
        <w:t xml:space="preserve"> </w:t>
      </w:r>
      <w:r w:rsidRPr="006139B2">
        <w:rPr>
          <w:rFonts w:eastAsia="Calibri"/>
          <w:noProof/>
          <w:color w:val="4C4747"/>
        </w:rPr>
        <w:t xml:space="preserve">estableciendo las normativas y protocolo para el manejo de las redes </w:t>
      </w:r>
      <w:r>
        <w:rPr>
          <w:rFonts w:eastAsia="Calibri"/>
          <w:noProof/>
          <w:color w:val="4C4747"/>
        </w:rPr>
        <w:t>sociales y potenciales crisis, y en cumplimiento con las exigencias para la evaluación para la certificacióNortic E1.</w:t>
      </w:r>
    </w:p>
    <w:p w14:paraId="2FE9A6E3" w14:textId="7C526B0C" w:rsidR="00F94E82" w:rsidRDefault="00C36B46" w:rsidP="00F94E82">
      <w:pPr>
        <w:spacing w:line="360" w:lineRule="auto"/>
        <w:jc w:val="both"/>
        <w:rPr>
          <w:rFonts w:eastAsia="Calibri"/>
          <w:noProof/>
          <w:color w:val="4C4747"/>
        </w:rPr>
      </w:pPr>
      <w:r>
        <w:rPr>
          <w:rFonts w:eastAsia="Calibri"/>
          <w:noProof/>
          <w:color w:val="4C4747"/>
        </w:rPr>
        <w:t xml:space="preserve">Nuestro portal digital en su sección Noticias, se mantiene actualizado con </w:t>
      </w:r>
      <w:r w:rsidR="00F94E82" w:rsidRPr="006139B2">
        <w:rPr>
          <w:rFonts w:eastAsia="Calibri"/>
          <w:noProof/>
          <w:color w:val="4C4747"/>
        </w:rPr>
        <w:t xml:space="preserve">informaciones oportunas sobre la institución. </w:t>
      </w:r>
    </w:p>
    <w:p w14:paraId="57BE71E0" w14:textId="305A6509" w:rsidR="005A4620" w:rsidRPr="006139B2" w:rsidRDefault="00C36B46" w:rsidP="005A4620">
      <w:pPr>
        <w:spacing w:line="360" w:lineRule="auto"/>
        <w:jc w:val="both"/>
        <w:rPr>
          <w:rFonts w:eastAsia="Calibri"/>
          <w:noProof/>
          <w:color w:val="4C4747"/>
        </w:rPr>
      </w:pPr>
      <w:r>
        <w:rPr>
          <w:rFonts w:eastAsia="Calibri"/>
          <w:noProof/>
          <w:color w:val="4C4747"/>
        </w:rPr>
        <w:t>Sin d</w:t>
      </w:r>
      <w:r w:rsidR="00381F75">
        <w:rPr>
          <w:rFonts w:eastAsia="Calibri"/>
          <w:noProof/>
          <w:color w:val="4C4747"/>
        </w:rPr>
        <w:t xml:space="preserve">udas, otro logro significativo </w:t>
      </w:r>
      <w:r>
        <w:rPr>
          <w:rFonts w:eastAsia="Calibri"/>
          <w:noProof/>
          <w:color w:val="4C4747"/>
        </w:rPr>
        <w:t>para la institución es la NORTIC E1:2018,</w:t>
      </w:r>
      <w:r w:rsidRPr="006139B2">
        <w:rPr>
          <w:rFonts w:eastAsia="Calibri"/>
          <w:noProof/>
          <w:color w:val="4C4747"/>
        </w:rPr>
        <w:t xml:space="preserve"> primera certificación de su índ</w:t>
      </w:r>
      <w:r>
        <w:rPr>
          <w:rFonts w:eastAsia="Calibri"/>
          <w:noProof/>
          <w:color w:val="4C4747"/>
        </w:rPr>
        <w:t xml:space="preserve">ole que obtiene la institución, </w:t>
      </w:r>
      <w:r w:rsidR="005A4620">
        <w:rPr>
          <w:rFonts w:eastAsia="Calibri"/>
          <w:noProof/>
          <w:color w:val="4C4747"/>
        </w:rPr>
        <w:t>la cual en el 2023 nos fue entregada por la OGTIC. En cumplimeinto a esta normativa, implementamos Cronograma de P</w:t>
      </w:r>
      <w:r w:rsidR="00F94E82" w:rsidRPr="006139B2">
        <w:rPr>
          <w:rFonts w:eastAsia="Calibri"/>
          <w:noProof/>
          <w:color w:val="4C4747"/>
        </w:rPr>
        <w:t>ublicac</w:t>
      </w:r>
      <w:r w:rsidR="005A4620">
        <w:rPr>
          <w:rFonts w:eastAsia="Calibri"/>
          <w:noProof/>
          <w:color w:val="4C4747"/>
        </w:rPr>
        <w:t>iones para las redes sociales, el Plan de Medios para la Gestión de Medios Sociales y el Plan de Gestión de Crisis para Redes Sociales.</w:t>
      </w:r>
    </w:p>
    <w:p w14:paraId="5C50D76F" w14:textId="7E3175F3" w:rsidR="0081657E" w:rsidRDefault="0081657E" w:rsidP="00F94E82">
      <w:pPr>
        <w:spacing w:line="360" w:lineRule="auto"/>
        <w:jc w:val="both"/>
        <w:rPr>
          <w:rFonts w:eastAsia="Calibri"/>
          <w:noProof/>
          <w:color w:val="4C4747"/>
        </w:rPr>
      </w:pPr>
      <w:r>
        <w:rPr>
          <w:rFonts w:eastAsia="Calibri"/>
          <w:noProof/>
          <w:color w:val="4C4747"/>
        </w:rPr>
        <w:t xml:space="preserve">Nuestra división elaboró el primer </w:t>
      </w:r>
      <w:r w:rsidR="00F94E82" w:rsidRPr="006139B2">
        <w:rPr>
          <w:rFonts w:eastAsia="Calibri"/>
          <w:noProof/>
          <w:color w:val="4C4747"/>
        </w:rPr>
        <w:t>Manual de Organización de</w:t>
      </w:r>
      <w:r>
        <w:rPr>
          <w:rFonts w:eastAsia="Calibri"/>
          <w:noProof/>
          <w:color w:val="4C4747"/>
        </w:rPr>
        <w:t xml:space="preserve"> Comunicación Interna y Externa de la institución</w:t>
      </w:r>
      <w:r w:rsidR="00F94E82" w:rsidRPr="006139B2">
        <w:rPr>
          <w:rFonts w:eastAsia="Calibri"/>
          <w:noProof/>
          <w:color w:val="4C4747"/>
        </w:rPr>
        <w:t xml:space="preserve"> estableciendo el lineamiento en materia de comunicac</w:t>
      </w:r>
      <w:r>
        <w:rPr>
          <w:rFonts w:eastAsia="Calibri"/>
          <w:noProof/>
          <w:color w:val="4C4747"/>
        </w:rPr>
        <w:t>ión que rige a la institución, aprobado por la Máxima Autoridad, 2022.</w:t>
      </w:r>
    </w:p>
    <w:p w14:paraId="28FC9ED1" w14:textId="11AECDF4" w:rsidR="00F94E82" w:rsidRPr="006139B2" w:rsidRDefault="0081657E" w:rsidP="00F94E82">
      <w:pPr>
        <w:spacing w:line="360" w:lineRule="auto"/>
        <w:jc w:val="both"/>
        <w:rPr>
          <w:rFonts w:eastAsia="Calibri"/>
          <w:noProof/>
          <w:color w:val="4C4747"/>
        </w:rPr>
      </w:pPr>
      <w:r>
        <w:rPr>
          <w:rFonts w:eastAsia="Calibri"/>
          <w:noProof/>
          <w:color w:val="4C4747"/>
        </w:rPr>
        <w:lastRenderedPageBreak/>
        <w:t xml:space="preserve">Implementamos el Mural Informativo, como herramienta para  compartir </w:t>
      </w:r>
      <w:r w:rsidR="00F94E82" w:rsidRPr="006139B2">
        <w:rPr>
          <w:rFonts w:eastAsia="Calibri"/>
          <w:noProof/>
          <w:color w:val="4C4747"/>
        </w:rPr>
        <w:t xml:space="preserve">contenidos puntuales sobre informaciones relevantes para el público interno y externo. </w:t>
      </w:r>
    </w:p>
    <w:p w14:paraId="164BA3C5" w14:textId="4BFC7F5E" w:rsidR="00F94E82" w:rsidRDefault="00857763" w:rsidP="00F94E82">
      <w:pPr>
        <w:spacing w:line="360" w:lineRule="auto"/>
        <w:jc w:val="both"/>
        <w:rPr>
          <w:rFonts w:eastAsia="Calibri"/>
          <w:noProof/>
          <w:color w:val="4C4747"/>
        </w:rPr>
      </w:pPr>
      <w:r>
        <w:rPr>
          <w:rFonts w:eastAsia="Calibri"/>
          <w:noProof/>
          <w:color w:val="4C4747"/>
        </w:rPr>
        <w:t>Otro logro importante es el acercamemietno con la prensa, con una oficina a la disposición de los medios, con toda la disponibilidad de atender sus inquietudes. Desde el trabajo iniciado en el 202</w:t>
      </w:r>
      <w:r w:rsidR="00381F75">
        <w:rPr>
          <w:rFonts w:eastAsia="Calibri"/>
          <w:noProof/>
          <w:color w:val="4C4747"/>
        </w:rPr>
        <w:t>0 al cierre del 2023, hemos realizados</w:t>
      </w:r>
      <w:r w:rsidR="00F94E82" w:rsidRPr="006139B2">
        <w:rPr>
          <w:rFonts w:eastAsia="Calibri"/>
          <w:noProof/>
          <w:color w:val="4C4747"/>
        </w:rPr>
        <w:t xml:space="preserve"> 4 actividades puntuales de la institución (ofrenda floral</w:t>
      </w:r>
      <w:r>
        <w:rPr>
          <w:rFonts w:eastAsia="Calibri"/>
          <w:noProof/>
          <w:color w:val="4C4747"/>
        </w:rPr>
        <w:t xml:space="preserve"> por el mes de la Independia</w:t>
      </w:r>
      <w:r w:rsidR="00F94E82" w:rsidRPr="006139B2">
        <w:rPr>
          <w:rFonts w:eastAsia="Calibri"/>
          <w:noProof/>
          <w:color w:val="4C4747"/>
        </w:rPr>
        <w:t xml:space="preserve"> y aniversario 21) </w:t>
      </w:r>
      <w:r w:rsidR="00864298">
        <w:rPr>
          <w:rFonts w:eastAsia="Calibri"/>
          <w:noProof/>
          <w:color w:val="4C4747"/>
        </w:rPr>
        <w:t xml:space="preserve">contando con la </w:t>
      </w:r>
      <w:r w:rsidR="00F94E82" w:rsidRPr="006139B2">
        <w:rPr>
          <w:rFonts w:eastAsia="Calibri"/>
          <w:noProof/>
          <w:color w:val="4C4747"/>
        </w:rPr>
        <w:t xml:space="preserve">cobertura de la prensa. </w:t>
      </w:r>
    </w:p>
    <w:p w14:paraId="2196E287" w14:textId="77777777" w:rsidR="00381F75" w:rsidRPr="006139B2" w:rsidRDefault="00381F75" w:rsidP="00381F75">
      <w:pPr>
        <w:spacing w:line="360" w:lineRule="auto"/>
        <w:jc w:val="both"/>
        <w:rPr>
          <w:rFonts w:eastAsia="Calibri"/>
          <w:noProof/>
          <w:color w:val="4C4747"/>
        </w:rPr>
      </w:pPr>
      <w:r>
        <w:rPr>
          <w:rFonts w:eastAsia="Calibri"/>
          <w:noProof/>
          <w:color w:val="4C4747"/>
        </w:rPr>
        <w:t xml:space="preserve">En materia de cobertura, </w:t>
      </w:r>
      <w:r w:rsidRPr="006139B2">
        <w:rPr>
          <w:rFonts w:eastAsia="Calibri"/>
          <w:noProof/>
          <w:color w:val="4C4747"/>
        </w:rPr>
        <w:t>hemos o</w:t>
      </w:r>
      <w:r>
        <w:rPr>
          <w:rFonts w:eastAsia="Calibri"/>
          <w:noProof/>
          <w:color w:val="4C4747"/>
        </w:rPr>
        <w:t xml:space="preserve">btenido un excelente apoyo mediático, que nos </w:t>
      </w:r>
      <w:r w:rsidRPr="006139B2">
        <w:rPr>
          <w:rFonts w:eastAsia="Calibri"/>
          <w:noProof/>
          <w:color w:val="4C4747"/>
        </w:rPr>
        <w:t>ha permitid</w:t>
      </w:r>
      <w:r>
        <w:rPr>
          <w:rFonts w:eastAsia="Calibri"/>
          <w:noProof/>
          <w:color w:val="4C4747"/>
        </w:rPr>
        <w:t>o generar impacto positivo ante el público de interes. Debemos señalar que de acuerdo a informes recopilados sobre publicaciones en la prensa  relacionados con la isntitución entre el 2001 al 2020 todas las publicaciones eran negativas.</w:t>
      </w:r>
    </w:p>
    <w:p w14:paraId="731A5195" w14:textId="6FA30D63" w:rsidR="00864298" w:rsidRDefault="00864298" w:rsidP="00864298">
      <w:pPr>
        <w:spacing w:line="360" w:lineRule="auto"/>
        <w:jc w:val="both"/>
        <w:rPr>
          <w:rFonts w:eastAsia="Calibri"/>
          <w:noProof/>
          <w:color w:val="4C4747"/>
        </w:rPr>
      </w:pPr>
      <w:r>
        <w:rPr>
          <w:rFonts w:eastAsia="Calibri"/>
          <w:noProof/>
          <w:color w:val="4C4747"/>
        </w:rPr>
        <w:t>C</w:t>
      </w:r>
      <w:r w:rsidR="00F94E82" w:rsidRPr="006139B2">
        <w:rPr>
          <w:rFonts w:eastAsia="Calibri"/>
          <w:noProof/>
          <w:color w:val="4C4747"/>
        </w:rPr>
        <w:t>on el objetivo de abordar temas puntuales de la</w:t>
      </w:r>
      <w:r>
        <w:rPr>
          <w:rFonts w:eastAsia="Calibri"/>
          <w:noProof/>
          <w:color w:val="4C4747"/>
        </w:rPr>
        <w:t xml:space="preserve"> institución, hemos</w:t>
      </w:r>
      <w:r w:rsidR="00F94E82" w:rsidRPr="006139B2">
        <w:rPr>
          <w:rFonts w:eastAsia="Calibri"/>
          <w:noProof/>
          <w:color w:val="4C4747"/>
        </w:rPr>
        <w:t xml:space="preserve"> realizado 2 media tour a diversos medios (televisivos, prensa escrita</w:t>
      </w:r>
      <w:r>
        <w:rPr>
          <w:rFonts w:eastAsia="Calibri"/>
          <w:noProof/>
          <w:color w:val="4C4747"/>
        </w:rPr>
        <w:t xml:space="preserve"> y radial). Logrando m</w:t>
      </w:r>
      <w:r w:rsidR="00381F75">
        <w:rPr>
          <w:rFonts w:eastAsia="Calibri"/>
          <w:noProof/>
          <w:color w:val="4C4747"/>
        </w:rPr>
        <w:t>ás de 2</w:t>
      </w:r>
      <w:r w:rsidRPr="006139B2">
        <w:rPr>
          <w:rFonts w:eastAsia="Calibri"/>
          <w:noProof/>
          <w:color w:val="4C4747"/>
        </w:rPr>
        <w:t>0 entrevistas (radial / televisi</w:t>
      </w:r>
      <w:r>
        <w:rPr>
          <w:rFonts w:eastAsia="Calibri"/>
          <w:noProof/>
          <w:color w:val="4C4747"/>
        </w:rPr>
        <w:t>ón / digital / escrito) ofreciendo</w:t>
      </w:r>
      <w:r w:rsidRPr="006139B2">
        <w:rPr>
          <w:rFonts w:eastAsia="Calibri"/>
          <w:noProof/>
          <w:color w:val="4C4747"/>
        </w:rPr>
        <w:t xml:space="preserve"> de primera mano informaciones relevantes sobre la institución, mediante visitas puntuales a medios de prensa por parte del vocero oficial.</w:t>
      </w:r>
    </w:p>
    <w:p w14:paraId="364148E4" w14:textId="69F5D751" w:rsidR="00F94E82" w:rsidRPr="006139B2" w:rsidRDefault="00381F75" w:rsidP="00864298">
      <w:pPr>
        <w:spacing w:line="360" w:lineRule="auto"/>
        <w:jc w:val="both"/>
        <w:rPr>
          <w:rFonts w:eastAsia="Calibri"/>
          <w:noProof/>
          <w:color w:val="4C4747"/>
        </w:rPr>
      </w:pPr>
      <w:r>
        <w:rPr>
          <w:rFonts w:eastAsia="Calibri"/>
          <w:noProof/>
          <w:color w:val="4C4747"/>
        </w:rPr>
        <w:t>S</w:t>
      </w:r>
      <w:r w:rsidR="00864298">
        <w:rPr>
          <w:rFonts w:eastAsia="Calibri"/>
          <w:noProof/>
          <w:color w:val="4C4747"/>
        </w:rPr>
        <w:t>umamos tambien los reportajes que nos han realizado</w:t>
      </w:r>
      <w:r>
        <w:rPr>
          <w:rFonts w:eastAsia="Calibri"/>
          <w:noProof/>
          <w:color w:val="4C4747"/>
        </w:rPr>
        <w:t>s</w:t>
      </w:r>
      <w:r w:rsidR="00864298">
        <w:rPr>
          <w:rFonts w:eastAsia="Calibri"/>
          <w:noProof/>
          <w:color w:val="4C4747"/>
        </w:rPr>
        <w:t>:</w:t>
      </w:r>
      <w:r w:rsidR="00F94E82" w:rsidRPr="006139B2">
        <w:rPr>
          <w:rFonts w:eastAsia="Calibri"/>
          <w:noProof/>
          <w:color w:val="4C4747"/>
        </w:rPr>
        <w:t xml:space="preserve"> El Informe con Alicia Orte</w:t>
      </w:r>
      <w:r>
        <w:rPr>
          <w:rFonts w:eastAsia="Calibri"/>
          <w:noProof/>
          <w:color w:val="4C4747"/>
        </w:rPr>
        <w:t>ga (2021) / Somos Pueblo (2022), Desclasificados con Addis Burgos, (2022).</w:t>
      </w:r>
    </w:p>
    <w:p w14:paraId="3DE95475" w14:textId="6CD0E73C" w:rsidR="00944B33" w:rsidRDefault="00381F75" w:rsidP="00BA2267">
      <w:pPr>
        <w:spacing w:line="360" w:lineRule="auto"/>
        <w:jc w:val="both"/>
        <w:rPr>
          <w:rFonts w:eastAsia="Calibri"/>
          <w:noProof/>
          <w:color w:val="4C4747"/>
        </w:rPr>
      </w:pPr>
      <w:r>
        <w:rPr>
          <w:rFonts w:eastAsia="Calibri"/>
          <w:noProof/>
          <w:color w:val="4C4747"/>
        </w:rPr>
        <w:t xml:space="preserve">A nivel de comunicados,  logramos generar </w:t>
      </w:r>
      <w:r w:rsidR="00F94E82" w:rsidRPr="006139B2">
        <w:rPr>
          <w:rFonts w:eastAsia="Calibri"/>
          <w:noProof/>
          <w:color w:val="4C4747"/>
        </w:rPr>
        <w:t xml:space="preserve">18 comunicados de prensa, </w:t>
      </w:r>
      <w:r w:rsidR="00864298">
        <w:rPr>
          <w:rFonts w:eastAsia="Calibri"/>
          <w:noProof/>
          <w:color w:val="4C4747"/>
        </w:rPr>
        <w:t>asi como más de 50 notas subidas</w:t>
      </w:r>
      <w:r w:rsidR="00F94E82" w:rsidRPr="006139B2">
        <w:rPr>
          <w:rFonts w:eastAsia="Calibri"/>
          <w:noProof/>
          <w:color w:val="4C4747"/>
        </w:rPr>
        <w:t xml:space="preserve"> en el portal digital</w:t>
      </w:r>
      <w:r>
        <w:rPr>
          <w:rFonts w:eastAsia="Calibri"/>
          <w:noProof/>
          <w:color w:val="4C4747"/>
        </w:rPr>
        <w:t xml:space="preserve">, entre 2020 y 2023. </w:t>
      </w:r>
    </w:p>
    <w:p w14:paraId="2543D67E" w14:textId="4327AEEE" w:rsidR="00562A7D" w:rsidRDefault="007F2C1B" w:rsidP="009F19E0">
      <w:pPr>
        <w:spacing w:line="360" w:lineRule="auto"/>
        <w:jc w:val="both"/>
        <w:rPr>
          <w:rFonts w:eastAsia="Calibri"/>
          <w:noProof/>
          <w:color w:val="4C4747"/>
        </w:rPr>
      </w:pPr>
      <w:r>
        <w:rPr>
          <w:rFonts w:eastAsia="Calibri"/>
          <w:noProof/>
          <w:color w:val="4C4747"/>
        </w:rPr>
        <w:t>Para el 2024 proyectamos</w:t>
      </w:r>
      <w:r w:rsidRPr="007F2C1B">
        <w:t xml:space="preserve"> </w:t>
      </w:r>
      <w:r>
        <w:rPr>
          <w:rFonts w:eastAsia="Calibri"/>
          <w:noProof/>
          <w:color w:val="4C4747"/>
        </w:rPr>
        <w:t>un</w:t>
      </w:r>
      <w:r w:rsidRPr="007F2C1B">
        <w:rPr>
          <w:rFonts w:eastAsia="Calibri"/>
          <w:noProof/>
          <w:color w:val="4C4747"/>
        </w:rPr>
        <w:t xml:space="preserve"> plan de c</w:t>
      </w:r>
      <w:r>
        <w:rPr>
          <w:rFonts w:eastAsia="Calibri"/>
          <w:noProof/>
          <w:color w:val="4C4747"/>
        </w:rPr>
        <w:t xml:space="preserve">omunicación estratégica  flexible y adptada a los cambios y las necesidades de la institución. </w:t>
      </w:r>
      <w:r w:rsidRPr="007F2C1B">
        <w:rPr>
          <w:rFonts w:eastAsia="Calibri"/>
          <w:noProof/>
          <w:color w:val="4C4747"/>
        </w:rPr>
        <w:t xml:space="preserve"> </w:t>
      </w:r>
    </w:p>
    <w:p w14:paraId="6D690888" w14:textId="71E8AEC6" w:rsidR="0035429F" w:rsidRPr="00DE099D" w:rsidRDefault="00967739" w:rsidP="003200AA">
      <w:pPr>
        <w:pStyle w:val="Ttulo1"/>
        <w:rPr>
          <w:color w:val="767171"/>
          <w:szCs w:val="28"/>
        </w:rPr>
      </w:pPr>
      <w:bookmarkStart w:id="29" w:name="_Toc156559367"/>
      <w:r w:rsidRPr="00DE099D">
        <w:rPr>
          <w:color w:val="767171"/>
          <w:szCs w:val="28"/>
        </w:rPr>
        <w:t xml:space="preserve">SERVICIO AL CIUDADANO Y </w:t>
      </w:r>
      <w:r w:rsidR="00485B71" w:rsidRPr="00DE099D">
        <w:rPr>
          <w:color w:val="767171"/>
          <w:szCs w:val="28"/>
        </w:rPr>
        <w:t>TRANSPARENCIA INSTITUCIONAL</w:t>
      </w:r>
      <w:bookmarkEnd w:id="29"/>
    </w:p>
    <w:p w14:paraId="7179426A" w14:textId="77777777" w:rsidR="0035429F" w:rsidRPr="006139B2" w:rsidRDefault="0035429F" w:rsidP="0035429F">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B270AB7" w14:textId="486D1717" w:rsidR="00B44FE7" w:rsidRPr="006139B2" w:rsidRDefault="0035429F" w:rsidP="00197113">
      <w:pPr>
        <w:jc w:val="center"/>
        <w:rPr>
          <w:rFonts w:eastAsia="Calibri"/>
          <w:color w:val="4C4747"/>
          <w:szCs w:val="36"/>
        </w:rPr>
      </w:pPr>
      <w:r w:rsidRPr="006139B2">
        <w:rPr>
          <w:rFonts w:eastAsia="Calibri"/>
          <w:color w:val="4C4747"/>
          <w:szCs w:val="36"/>
        </w:rPr>
        <w:t xml:space="preserve">Memoria </w:t>
      </w:r>
      <w:r w:rsidR="00A26575" w:rsidRPr="006139B2">
        <w:rPr>
          <w:rFonts w:eastAsia="Calibri"/>
          <w:color w:val="4C4747"/>
          <w:szCs w:val="36"/>
        </w:rPr>
        <w:t>Institucional</w:t>
      </w:r>
      <w:r w:rsidRPr="006139B2">
        <w:rPr>
          <w:rFonts w:eastAsia="Calibri"/>
          <w:color w:val="4C4747"/>
          <w:szCs w:val="36"/>
        </w:rPr>
        <w:t xml:space="preserve"> 202</w:t>
      </w:r>
      <w:r w:rsidR="009547F0" w:rsidRPr="006139B2">
        <w:rPr>
          <w:rFonts w:eastAsia="Calibri"/>
          <w:color w:val="4C4747"/>
          <w:szCs w:val="36"/>
        </w:rPr>
        <w:t>3</w:t>
      </w:r>
    </w:p>
    <w:p w14:paraId="6C9C32D1" w14:textId="77777777" w:rsidR="00197113" w:rsidRPr="006139B2" w:rsidRDefault="00197113" w:rsidP="00197113">
      <w:pPr>
        <w:jc w:val="center"/>
        <w:rPr>
          <w:rFonts w:eastAsia="Calibri"/>
          <w:color w:val="4C4747"/>
          <w:szCs w:val="36"/>
        </w:rPr>
      </w:pPr>
    </w:p>
    <w:p w14:paraId="3B6866FF" w14:textId="0DD76414" w:rsidR="00B44FE7" w:rsidRPr="006139B2" w:rsidRDefault="00B44FE7" w:rsidP="00B44FE7">
      <w:pPr>
        <w:spacing w:line="360" w:lineRule="auto"/>
        <w:jc w:val="both"/>
        <w:rPr>
          <w:rFonts w:eastAsia="Calibri"/>
          <w:noProof/>
          <w:color w:val="4C4747"/>
        </w:rPr>
      </w:pPr>
      <w:r w:rsidRPr="006139B2">
        <w:rPr>
          <w:rFonts w:eastAsia="Calibri"/>
          <w:noProof/>
          <w:color w:val="4C4747"/>
        </w:rPr>
        <w:t xml:space="preserve">El Instituto de Custodia y Administración de Bienes Incautados, Decomisados y Extinción de Dominio (INCABIDE), como una de sus tareas más importante tiene la misión de garantizar la custodia, conservación y administración de los bienes incautados y </w:t>
      </w:r>
      <w:r w:rsidRPr="006139B2">
        <w:rPr>
          <w:rFonts w:eastAsia="Calibri"/>
          <w:noProof/>
          <w:color w:val="4C4747"/>
        </w:rPr>
        <w:lastRenderedPageBreak/>
        <w:t xml:space="preserve">decomisados producto del lavado de activo y otras infracciones graves. En tal sentido el desarrollo de esta misión tiene impacto en el ciudadano, debido a que el producto de la administración de los bienes incautados y decomisados y en extinción de dominio deberán ser distribuidos entre organizaciones que tienen como objetivo la prevención del delito. </w:t>
      </w:r>
    </w:p>
    <w:p w14:paraId="62A587C0" w14:textId="00933D94" w:rsidR="00B44FE7" w:rsidRPr="006139B2" w:rsidRDefault="00B44FE7" w:rsidP="00B44FE7">
      <w:pPr>
        <w:spacing w:line="360" w:lineRule="auto"/>
        <w:jc w:val="both"/>
        <w:rPr>
          <w:rFonts w:eastAsia="Calibri"/>
          <w:noProof/>
          <w:color w:val="4C4747"/>
        </w:rPr>
      </w:pPr>
      <w:r w:rsidRPr="006139B2">
        <w:rPr>
          <w:rFonts w:eastAsia="Calibri"/>
          <w:noProof/>
          <w:color w:val="4C4747"/>
        </w:rPr>
        <w:t>No obstante, en la Oficina de Acceso a la Información (OAI) de</w:t>
      </w:r>
      <w:r w:rsidR="0010307C">
        <w:rPr>
          <w:rFonts w:eastAsia="Calibri"/>
          <w:noProof/>
          <w:color w:val="4C4747"/>
        </w:rPr>
        <w:t>l</w:t>
      </w:r>
      <w:r w:rsidRPr="006139B2">
        <w:rPr>
          <w:rFonts w:eastAsia="Calibri"/>
          <w:noProof/>
          <w:color w:val="4C4747"/>
        </w:rPr>
        <w:t xml:space="preserve"> </w:t>
      </w:r>
      <w:r w:rsidRPr="006139B2">
        <w:rPr>
          <w:rFonts w:eastAsia="Calibri"/>
          <w:noProof/>
          <w:color w:val="4C4747"/>
          <w:sz w:val="20"/>
          <w:szCs w:val="20"/>
        </w:rPr>
        <w:t>INCABIDE</w:t>
      </w:r>
      <w:r w:rsidRPr="006139B2">
        <w:rPr>
          <w:rFonts w:eastAsia="Calibri"/>
          <w:noProof/>
          <w:color w:val="4C4747"/>
        </w:rPr>
        <w:t>, la cual tiene la misión de ser el enlace entre el ciudadano y la institución, permitiendo que el mismo ejerza su derecho de acceso a la información, siempre manteniendo los valores que nos rigen, por lo que, para estos fines, tenemos varios sistemas de monitoreo y evaluación, dentro de los cuales tenemos el Portal Único de Solicitud de Acceso a la Información Pública (SAIP), el cual permite un mayor nivel de transparencia en las actuaciones de la INCABIDE, mejorando las formas de rendir cuentas y facilitando que la ciudadanía participe mejor en el manejo de sus actuaciones.</w:t>
      </w:r>
    </w:p>
    <w:p w14:paraId="0355BB3A" w14:textId="5A70F605" w:rsidR="00B44FE7" w:rsidRPr="003200AA" w:rsidRDefault="00B44FE7" w:rsidP="003200AA">
      <w:pPr>
        <w:pStyle w:val="Ttulo2"/>
        <w:rPr>
          <w:b/>
          <w:bCs/>
          <w:color w:val="767171"/>
          <w:szCs w:val="28"/>
        </w:rPr>
      </w:pPr>
      <w:bookmarkStart w:id="30" w:name="_Toc156559368"/>
      <w:r w:rsidRPr="003200AA">
        <w:rPr>
          <w:b/>
          <w:bCs/>
          <w:color w:val="767171"/>
          <w:szCs w:val="28"/>
        </w:rPr>
        <w:t xml:space="preserve">Nivel de cumplimiento </w:t>
      </w:r>
      <w:r w:rsidR="003200AA">
        <w:rPr>
          <w:b/>
          <w:bCs/>
          <w:color w:val="767171"/>
          <w:szCs w:val="28"/>
        </w:rPr>
        <w:t>A</w:t>
      </w:r>
      <w:r w:rsidRPr="003200AA">
        <w:rPr>
          <w:b/>
          <w:bCs/>
          <w:color w:val="767171"/>
          <w:szCs w:val="28"/>
        </w:rPr>
        <w:t xml:space="preserve">cceso a la </w:t>
      </w:r>
      <w:r w:rsidR="003200AA">
        <w:rPr>
          <w:b/>
          <w:bCs/>
          <w:color w:val="767171"/>
          <w:szCs w:val="28"/>
        </w:rPr>
        <w:t>I</w:t>
      </w:r>
      <w:r w:rsidRPr="003200AA">
        <w:rPr>
          <w:b/>
          <w:bCs/>
          <w:color w:val="767171"/>
          <w:szCs w:val="28"/>
        </w:rPr>
        <w:t>nformación</w:t>
      </w:r>
      <w:bookmarkEnd w:id="30"/>
      <w:r w:rsidRPr="003200AA">
        <w:rPr>
          <w:b/>
          <w:bCs/>
          <w:color w:val="767171"/>
          <w:szCs w:val="28"/>
        </w:rPr>
        <w:t xml:space="preserve">  </w:t>
      </w:r>
    </w:p>
    <w:p w14:paraId="568AB1F9" w14:textId="067CA2A0" w:rsidR="00D5718D" w:rsidRDefault="00B44FE7" w:rsidP="00B44FE7">
      <w:pPr>
        <w:spacing w:line="360" w:lineRule="auto"/>
        <w:jc w:val="both"/>
        <w:rPr>
          <w:rFonts w:eastAsia="Calibri"/>
          <w:noProof/>
          <w:color w:val="4C4747"/>
        </w:rPr>
      </w:pPr>
      <w:r w:rsidRPr="006139B2">
        <w:rPr>
          <w:rFonts w:eastAsia="Calibri"/>
          <w:noProof/>
          <w:color w:val="4C4747"/>
        </w:rPr>
        <w:t>Par</w:t>
      </w:r>
      <w:r w:rsidR="0010307C">
        <w:rPr>
          <w:rFonts w:eastAsia="Calibri"/>
          <w:noProof/>
          <w:color w:val="4C4747"/>
        </w:rPr>
        <w:t>a este año 2023</w:t>
      </w:r>
      <w:r w:rsidRPr="006139B2">
        <w:rPr>
          <w:rFonts w:eastAsia="Calibri"/>
          <w:noProof/>
          <w:color w:val="4C4747"/>
        </w:rPr>
        <w:t xml:space="preserve">, mediante el Portal Único de Solicitudes de Acceso a la Información Pública (SAIP), el INCABIDE, sucesor de la Oficina de Custodia y Administración de Bienes Incautados y Decomisados (OCABID), recibió nueve (09) consultas públicas, dando fiel cumplimiento con lo que estipula la ley 200-04, respondiendo de manera oportuna, detalles: </w:t>
      </w:r>
    </w:p>
    <w:tbl>
      <w:tblPr>
        <w:tblStyle w:val="Tablaconcuadrcula2-nfasis1"/>
        <w:tblW w:w="8010" w:type="dxa"/>
        <w:tblLayout w:type="fixed"/>
        <w:tblLook w:val="04A0" w:firstRow="1" w:lastRow="0" w:firstColumn="1" w:lastColumn="0" w:noHBand="0" w:noVBand="1"/>
      </w:tblPr>
      <w:tblGrid>
        <w:gridCol w:w="1418"/>
        <w:gridCol w:w="1372"/>
        <w:gridCol w:w="1710"/>
        <w:gridCol w:w="2070"/>
        <w:gridCol w:w="1440"/>
      </w:tblGrid>
      <w:tr w:rsidR="00606188" w:rsidRPr="00606188" w14:paraId="7E3A75C7" w14:textId="77777777" w:rsidTr="009D2DF0">
        <w:trPr>
          <w:cnfStyle w:val="100000000000" w:firstRow="1" w:lastRow="0" w:firstColumn="0" w:lastColumn="0" w:oddVBand="0" w:evenVBand="0" w:oddHBand="0"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vAlign w:val="bottom"/>
            <w:hideMark/>
          </w:tcPr>
          <w:p w14:paraId="7AC5E428" w14:textId="2F601E81" w:rsidR="00606188" w:rsidRPr="00606188" w:rsidRDefault="009D2DF0" w:rsidP="00606188">
            <w:pPr>
              <w:jc w:val="both"/>
              <w:rPr>
                <w:rFonts w:eastAsia="Times New Roman"/>
                <w:color w:val="58666E"/>
                <w:spacing w:val="0"/>
                <w:lang w:eastAsia="es-DO"/>
              </w:rPr>
            </w:pPr>
            <w:r w:rsidRPr="00606188">
              <w:rPr>
                <w:rFonts w:eastAsia="Times New Roman"/>
                <w:color w:val="58666E"/>
                <w:spacing w:val="0"/>
                <w:lang w:eastAsia="es-DO"/>
              </w:rPr>
              <w:t>Número</w:t>
            </w:r>
          </w:p>
        </w:tc>
        <w:tc>
          <w:tcPr>
            <w:tcW w:w="1372" w:type="dxa"/>
            <w:vAlign w:val="bottom"/>
            <w:hideMark/>
          </w:tcPr>
          <w:p w14:paraId="14CEBB0F" w14:textId="44225367" w:rsidR="00606188" w:rsidRPr="00606188" w:rsidRDefault="009D2DF0" w:rsidP="00606188">
            <w:pPr>
              <w:jc w:val="both"/>
              <w:cnfStyle w:val="100000000000" w:firstRow="1"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 xml:space="preserve">Fecha </w:t>
            </w:r>
          </w:p>
        </w:tc>
        <w:tc>
          <w:tcPr>
            <w:tcW w:w="1710" w:type="dxa"/>
            <w:vAlign w:val="bottom"/>
            <w:hideMark/>
          </w:tcPr>
          <w:p w14:paraId="59EAF0E9" w14:textId="6B6D3A23" w:rsidR="00606188" w:rsidRPr="00606188" w:rsidRDefault="009D2DF0" w:rsidP="00606188">
            <w:pPr>
              <w:jc w:val="both"/>
              <w:cnfStyle w:val="100000000000" w:firstRow="1"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Compromiso</w:t>
            </w:r>
          </w:p>
        </w:tc>
        <w:tc>
          <w:tcPr>
            <w:tcW w:w="2070" w:type="dxa"/>
            <w:vAlign w:val="bottom"/>
            <w:hideMark/>
          </w:tcPr>
          <w:p w14:paraId="2528F8E8" w14:textId="6551BEE1" w:rsidR="00606188" w:rsidRPr="00606188" w:rsidRDefault="009D2DF0" w:rsidP="00606188">
            <w:pPr>
              <w:jc w:val="both"/>
              <w:cnfStyle w:val="100000000000" w:firstRow="1"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Solicitante</w:t>
            </w:r>
          </w:p>
        </w:tc>
        <w:tc>
          <w:tcPr>
            <w:tcW w:w="1440" w:type="dxa"/>
            <w:vAlign w:val="bottom"/>
            <w:hideMark/>
          </w:tcPr>
          <w:p w14:paraId="2FE1A317" w14:textId="101E56E0" w:rsidR="00606188" w:rsidRPr="00606188" w:rsidRDefault="009D2DF0" w:rsidP="00606188">
            <w:pPr>
              <w:jc w:val="both"/>
              <w:cnfStyle w:val="100000000000" w:firstRow="1"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Estado</w:t>
            </w:r>
          </w:p>
        </w:tc>
      </w:tr>
      <w:tr w:rsidR="00606188" w:rsidRPr="00606188" w14:paraId="023AF3DB" w14:textId="77777777" w:rsidTr="009D2D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23C55DFD"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SAIP-SIP-34013</w:t>
            </w:r>
          </w:p>
        </w:tc>
        <w:tc>
          <w:tcPr>
            <w:tcW w:w="1372" w:type="dxa"/>
            <w:noWrap/>
            <w:vAlign w:val="bottom"/>
            <w:hideMark/>
          </w:tcPr>
          <w:p w14:paraId="65B36EC7"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29/1/2020</w:t>
            </w:r>
          </w:p>
        </w:tc>
        <w:tc>
          <w:tcPr>
            <w:tcW w:w="1710" w:type="dxa"/>
            <w:noWrap/>
            <w:vAlign w:val="bottom"/>
            <w:hideMark/>
          </w:tcPr>
          <w:p w14:paraId="2FADA727"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19/2/2020</w:t>
            </w:r>
          </w:p>
        </w:tc>
        <w:tc>
          <w:tcPr>
            <w:tcW w:w="2070" w:type="dxa"/>
            <w:vAlign w:val="bottom"/>
            <w:hideMark/>
          </w:tcPr>
          <w:p w14:paraId="33F25B5C" w14:textId="113B0001"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proofErr w:type="spellStart"/>
            <w:r w:rsidRPr="00606188">
              <w:rPr>
                <w:rFonts w:eastAsia="Times New Roman"/>
                <w:color w:val="58666E"/>
                <w:spacing w:val="0"/>
                <w:lang w:eastAsia="es-DO"/>
              </w:rPr>
              <w:t>Estarlin</w:t>
            </w:r>
            <w:proofErr w:type="spellEnd"/>
            <w:r w:rsidRPr="00606188">
              <w:rPr>
                <w:rFonts w:eastAsia="Times New Roman"/>
                <w:color w:val="58666E"/>
                <w:spacing w:val="0"/>
                <w:lang w:eastAsia="es-DO"/>
              </w:rPr>
              <w:t xml:space="preserve"> Taveras</w:t>
            </w:r>
          </w:p>
        </w:tc>
        <w:tc>
          <w:tcPr>
            <w:tcW w:w="1440" w:type="dxa"/>
            <w:noWrap/>
            <w:vAlign w:val="bottom"/>
            <w:hideMark/>
          </w:tcPr>
          <w:p w14:paraId="73A7AA3E"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5091A449" w14:textId="77777777" w:rsidTr="009D2DF0">
        <w:trPr>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2AA9B841"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SAIP-SIP-78204</w:t>
            </w:r>
          </w:p>
        </w:tc>
        <w:tc>
          <w:tcPr>
            <w:tcW w:w="1372" w:type="dxa"/>
            <w:noWrap/>
            <w:vAlign w:val="bottom"/>
            <w:hideMark/>
          </w:tcPr>
          <w:p w14:paraId="4C0E6916"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22/3/2023</w:t>
            </w:r>
          </w:p>
        </w:tc>
        <w:tc>
          <w:tcPr>
            <w:tcW w:w="1710" w:type="dxa"/>
            <w:noWrap/>
            <w:vAlign w:val="bottom"/>
            <w:hideMark/>
          </w:tcPr>
          <w:p w14:paraId="5FE248CE"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12/4/2023</w:t>
            </w:r>
          </w:p>
        </w:tc>
        <w:tc>
          <w:tcPr>
            <w:tcW w:w="2070" w:type="dxa"/>
            <w:vAlign w:val="bottom"/>
            <w:hideMark/>
          </w:tcPr>
          <w:p w14:paraId="0710028C" w14:textId="104E1A06"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Carlos Manuel Cuell</w:t>
            </w:r>
            <w:r>
              <w:rPr>
                <w:rFonts w:eastAsia="Times New Roman"/>
                <w:color w:val="58666E"/>
                <w:spacing w:val="0"/>
                <w:lang w:eastAsia="es-DO"/>
              </w:rPr>
              <w:t>o</w:t>
            </w:r>
            <w:r w:rsidRPr="00606188">
              <w:rPr>
                <w:rFonts w:eastAsia="Times New Roman"/>
                <w:color w:val="58666E"/>
                <w:spacing w:val="0"/>
                <w:lang w:eastAsia="es-DO"/>
              </w:rPr>
              <w:t xml:space="preserve"> González</w:t>
            </w:r>
          </w:p>
        </w:tc>
        <w:tc>
          <w:tcPr>
            <w:tcW w:w="1440" w:type="dxa"/>
            <w:noWrap/>
            <w:vAlign w:val="bottom"/>
            <w:hideMark/>
          </w:tcPr>
          <w:p w14:paraId="0C3E6411"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5B10160C" w14:textId="77777777" w:rsidTr="009D2D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7E5862A0"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SAIP-SIP-78789</w:t>
            </w:r>
          </w:p>
        </w:tc>
        <w:tc>
          <w:tcPr>
            <w:tcW w:w="1372" w:type="dxa"/>
            <w:noWrap/>
            <w:vAlign w:val="bottom"/>
            <w:hideMark/>
          </w:tcPr>
          <w:p w14:paraId="1FCC99B9"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28/3/2023</w:t>
            </w:r>
          </w:p>
        </w:tc>
        <w:tc>
          <w:tcPr>
            <w:tcW w:w="1710" w:type="dxa"/>
            <w:noWrap/>
            <w:vAlign w:val="bottom"/>
            <w:hideMark/>
          </w:tcPr>
          <w:p w14:paraId="073222F4"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18/4/2023</w:t>
            </w:r>
          </w:p>
        </w:tc>
        <w:tc>
          <w:tcPr>
            <w:tcW w:w="2070" w:type="dxa"/>
            <w:vAlign w:val="bottom"/>
            <w:hideMark/>
          </w:tcPr>
          <w:p w14:paraId="2973AED4" w14:textId="09A06DA0"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Jean Paul Rodríguez</w:t>
            </w:r>
          </w:p>
        </w:tc>
        <w:tc>
          <w:tcPr>
            <w:tcW w:w="1440" w:type="dxa"/>
            <w:noWrap/>
            <w:vAlign w:val="bottom"/>
            <w:hideMark/>
          </w:tcPr>
          <w:p w14:paraId="5606B9BB"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6084B248" w14:textId="77777777" w:rsidTr="009D2DF0">
        <w:trPr>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132A9F68"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SAIP-SIP-84395</w:t>
            </w:r>
          </w:p>
        </w:tc>
        <w:tc>
          <w:tcPr>
            <w:tcW w:w="1372" w:type="dxa"/>
            <w:noWrap/>
            <w:vAlign w:val="bottom"/>
            <w:hideMark/>
          </w:tcPr>
          <w:p w14:paraId="65321279"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27/7/2023</w:t>
            </w:r>
          </w:p>
        </w:tc>
        <w:tc>
          <w:tcPr>
            <w:tcW w:w="1710" w:type="dxa"/>
            <w:noWrap/>
            <w:vAlign w:val="bottom"/>
            <w:hideMark/>
          </w:tcPr>
          <w:p w14:paraId="4CFBA6EA"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17/8/2023</w:t>
            </w:r>
          </w:p>
        </w:tc>
        <w:tc>
          <w:tcPr>
            <w:tcW w:w="2070" w:type="dxa"/>
            <w:vAlign w:val="bottom"/>
            <w:hideMark/>
          </w:tcPr>
          <w:p w14:paraId="6D3F3B9E" w14:textId="6E2CBE25"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Asociación De Estudiantes Universitarios De Monte Plata (</w:t>
            </w:r>
            <w:proofErr w:type="spellStart"/>
            <w:r w:rsidRPr="00606188">
              <w:rPr>
                <w:rFonts w:eastAsia="Times New Roman"/>
                <w:color w:val="58666E"/>
                <w:spacing w:val="0"/>
                <w:lang w:eastAsia="es-DO"/>
              </w:rPr>
              <w:t>Aseumpta</w:t>
            </w:r>
            <w:proofErr w:type="spellEnd"/>
            <w:r w:rsidRPr="00606188">
              <w:rPr>
                <w:rFonts w:eastAsia="Times New Roman"/>
                <w:color w:val="58666E"/>
                <w:spacing w:val="0"/>
                <w:lang w:eastAsia="es-DO"/>
              </w:rPr>
              <w:t>)</w:t>
            </w:r>
          </w:p>
        </w:tc>
        <w:tc>
          <w:tcPr>
            <w:tcW w:w="1440" w:type="dxa"/>
            <w:noWrap/>
            <w:vAlign w:val="bottom"/>
            <w:hideMark/>
          </w:tcPr>
          <w:p w14:paraId="2DDF09B8"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05B793BA" w14:textId="77777777" w:rsidTr="009D2D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5DB85736"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SAIP-SIP-85971</w:t>
            </w:r>
          </w:p>
        </w:tc>
        <w:tc>
          <w:tcPr>
            <w:tcW w:w="1372" w:type="dxa"/>
            <w:noWrap/>
            <w:vAlign w:val="bottom"/>
            <w:hideMark/>
          </w:tcPr>
          <w:p w14:paraId="03F69168"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11/9/2023</w:t>
            </w:r>
          </w:p>
        </w:tc>
        <w:tc>
          <w:tcPr>
            <w:tcW w:w="1710" w:type="dxa"/>
            <w:noWrap/>
            <w:vAlign w:val="bottom"/>
            <w:hideMark/>
          </w:tcPr>
          <w:p w14:paraId="2534EDA4"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2/10/2023</w:t>
            </w:r>
          </w:p>
        </w:tc>
        <w:tc>
          <w:tcPr>
            <w:tcW w:w="2070" w:type="dxa"/>
            <w:vAlign w:val="bottom"/>
            <w:hideMark/>
          </w:tcPr>
          <w:p w14:paraId="7A8D8285" w14:textId="79A6BE3E"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Juan Mojica</w:t>
            </w:r>
          </w:p>
        </w:tc>
        <w:tc>
          <w:tcPr>
            <w:tcW w:w="1440" w:type="dxa"/>
            <w:noWrap/>
            <w:vAlign w:val="bottom"/>
            <w:hideMark/>
          </w:tcPr>
          <w:p w14:paraId="21D50F45"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2140B8BE" w14:textId="77777777" w:rsidTr="009D2DF0">
        <w:trPr>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6EAAE8E3"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SAIP-SIP-88088</w:t>
            </w:r>
          </w:p>
        </w:tc>
        <w:tc>
          <w:tcPr>
            <w:tcW w:w="1372" w:type="dxa"/>
            <w:noWrap/>
            <w:vAlign w:val="bottom"/>
            <w:hideMark/>
          </w:tcPr>
          <w:p w14:paraId="2DB52DA6"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31/10/2023</w:t>
            </w:r>
          </w:p>
        </w:tc>
        <w:tc>
          <w:tcPr>
            <w:tcW w:w="1710" w:type="dxa"/>
            <w:noWrap/>
            <w:vAlign w:val="bottom"/>
            <w:hideMark/>
          </w:tcPr>
          <w:p w14:paraId="1AA50369"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21/11/2023</w:t>
            </w:r>
          </w:p>
        </w:tc>
        <w:tc>
          <w:tcPr>
            <w:tcW w:w="2070" w:type="dxa"/>
            <w:vAlign w:val="bottom"/>
            <w:hideMark/>
          </w:tcPr>
          <w:p w14:paraId="47809F46" w14:textId="22DBD0F8"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proofErr w:type="spellStart"/>
            <w:r w:rsidRPr="00606188">
              <w:rPr>
                <w:rFonts w:eastAsia="Times New Roman"/>
                <w:color w:val="58666E"/>
                <w:spacing w:val="0"/>
                <w:lang w:eastAsia="es-DO"/>
              </w:rPr>
              <w:t>Rances</w:t>
            </w:r>
            <w:proofErr w:type="spellEnd"/>
          </w:p>
        </w:tc>
        <w:tc>
          <w:tcPr>
            <w:tcW w:w="1440" w:type="dxa"/>
            <w:noWrap/>
            <w:vAlign w:val="bottom"/>
            <w:hideMark/>
          </w:tcPr>
          <w:p w14:paraId="2C6B08E3"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351FE9E8" w14:textId="77777777" w:rsidTr="009D2D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4AFC276A"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SAIP-SIP-88177</w:t>
            </w:r>
          </w:p>
        </w:tc>
        <w:tc>
          <w:tcPr>
            <w:tcW w:w="1372" w:type="dxa"/>
            <w:noWrap/>
            <w:vAlign w:val="bottom"/>
            <w:hideMark/>
          </w:tcPr>
          <w:p w14:paraId="4680F7E8"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2/11/2023</w:t>
            </w:r>
          </w:p>
        </w:tc>
        <w:tc>
          <w:tcPr>
            <w:tcW w:w="1710" w:type="dxa"/>
            <w:noWrap/>
            <w:vAlign w:val="bottom"/>
            <w:hideMark/>
          </w:tcPr>
          <w:p w14:paraId="5CB3566C"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23/11/2023</w:t>
            </w:r>
          </w:p>
        </w:tc>
        <w:tc>
          <w:tcPr>
            <w:tcW w:w="2070" w:type="dxa"/>
            <w:vAlign w:val="bottom"/>
            <w:hideMark/>
          </w:tcPr>
          <w:p w14:paraId="67075096" w14:textId="3E47BCC4"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Manuel Paulino</w:t>
            </w:r>
          </w:p>
        </w:tc>
        <w:tc>
          <w:tcPr>
            <w:tcW w:w="1440" w:type="dxa"/>
            <w:noWrap/>
            <w:vAlign w:val="bottom"/>
            <w:hideMark/>
          </w:tcPr>
          <w:p w14:paraId="1EAB8527"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76477FB2" w14:textId="77777777" w:rsidTr="009D2DF0">
        <w:trPr>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245D40B9"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lastRenderedPageBreak/>
              <w:t>SAIP-SIP-89019</w:t>
            </w:r>
          </w:p>
        </w:tc>
        <w:tc>
          <w:tcPr>
            <w:tcW w:w="1372" w:type="dxa"/>
            <w:noWrap/>
            <w:vAlign w:val="bottom"/>
            <w:hideMark/>
          </w:tcPr>
          <w:p w14:paraId="2888D213"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22/11/2023</w:t>
            </w:r>
          </w:p>
        </w:tc>
        <w:tc>
          <w:tcPr>
            <w:tcW w:w="1710" w:type="dxa"/>
            <w:noWrap/>
            <w:vAlign w:val="bottom"/>
            <w:hideMark/>
          </w:tcPr>
          <w:p w14:paraId="23EFE6B7"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13/12/2023</w:t>
            </w:r>
          </w:p>
        </w:tc>
        <w:tc>
          <w:tcPr>
            <w:tcW w:w="2070" w:type="dxa"/>
            <w:vAlign w:val="bottom"/>
            <w:hideMark/>
          </w:tcPr>
          <w:p w14:paraId="4572BCB8" w14:textId="110F758B"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Iván Llanes</w:t>
            </w:r>
          </w:p>
        </w:tc>
        <w:tc>
          <w:tcPr>
            <w:tcW w:w="1440" w:type="dxa"/>
            <w:noWrap/>
            <w:vAlign w:val="bottom"/>
            <w:hideMark/>
          </w:tcPr>
          <w:p w14:paraId="5DBEA832"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493B910C" w14:textId="77777777" w:rsidTr="009D2DF0">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2FFAC155"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SAIP-SIP-89333</w:t>
            </w:r>
          </w:p>
        </w:tc>
        <w:tc>
          <w:tcPr>
            <w:tcW w:w="1372" w:type="dxa"/>
            <w:noWrap/>
            <w:vAlign w:val="bottom"/>
            <w:hideMark/>
          </w:tcPr>
          <w:p w14:paraId="41D7A27C"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28/11/2023</w:t>
            </w:r>
          </w:p>
        </w:tc>
        <w:tc>
          <w:tcPr>
            <w:tcW w:w="1710" w:type="dxa"/>
            <w:noWrap/>
            <w:vAlign w:val="bottom"/>
            <w:hideMark/>
          </w:tcPr>
          <w:p w14:paraId="08814944"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19/12/2023</w:t>
            </w:r>
          </w:p>
        </w:tc>
        <w:tc>
          <w:tcPr>
            <w:tcW w:w="2070" w:type="dxa"/>
            <w:vAlign w:val="bottom"/>
            <w:hideMark/>
          </w:tcPr>
          <w:p w14:paraId="62E45D7D" w14:textId="0DF17C36"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Nelson Emilio Marte Liriano</w:t>
            </w:r>
          </w:p>
        </w:tc>
        <w:tc>
          <w:tcPr>
            <w:tcW w:w="1440" w:type="dxa"/>
            <w:noWrap/>
            <w:vAlign w:val="bottom"/>
            <w:hideMark/>
          </w:tcPr>
          <w:p w14:paraId="6DE36F8E" w14:textId="77777777" w:rsidR="00606188" w:rsidRPr="00606188" w:rsidRDefault="00606188" w:rsidP="00606188">
            <w:pPr>
              <w:jc w:val="both"/>
              <w:cnfStyle w:val="000000100000" w:firstRow="0" w:lastRow="0" w:firstColumn="0" w:lastColumn="0" w:oddVBand="0" w:evenVBand="0" w:oddHBand="1"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r w:rsidR="00606188" w:rsidRPr="00606188" w14:paraId="6B37F4CC" w14:textId="77777777" w:rsidTr="009D2DF0">
        <w:trPr>
          <w:trHeight w:val="720"/>
        </w:trPr>
        <w:tc>
          <w:tcPr>
            <w:cnfStyle w:val="001000000000" w:firstRow="0" w:lastRow="0" w:firstColumn="1" w:lastColumn="0" w:oddVBand="0" w:evenVBand="0" w:oddHBand="0" w:evenHBand="0" w:firstRowFirstColumn="0" w:firstRowLastColumn="0" w:lastRowFirstColumn="0" w:lastRowLastColumn="0"/>
            <w:tcW w:w="1418" w:type="dxa"/>
            <w:noWrap/>
            <w:vAlign w:val="bottom"/>
            <w:hideMark/>
          </w:tcPr>
          <w:p w14:paraId="0D3859F2" w14:textId="77777777" w:rsidR="00606188" w:rsidRPr="00606188" w:rsidRDefault="00606188" w:rsidP="00606188">
            <w:pPr>
              <w:jc w:val="both"/>
              <w:rPr>
                <w:rFonts w:eastAsia="Times New Roman"/>
                <w:b w:val="0"/>
                <w:bCs w:val="0"/>
                <w:color w:val="58666E"/>
                <w:spacing w:val="0"/>
                <w:lang w:eastAsia="es-DO"/>
              </w:rPr>
            </w:pPr>
            <w:r w:rsidRPr="00606188">
              <w:rPr>
                <w:rFonts w:eastAsia="Times New Roman"/>
                <w:b w:val="0"/>
                <w:bCs w:val="0"/>
                <w:color w:val="58666E"/>
                <w:spacing w:val="0"/>
                <w:lang w:eastAsia="es-DO"/>
              </w:rPr>
              <w:t>SAIP-SIP-90824</w:t>
            </w:r>
          </w:p>
        </w:tc>
        <w:tc>
          <w:tcPr>
            <w:tcW w:w="1372" w:type="dxa"/>
            <w:noWrap/>
            <w:vAlign w:val="bottom"/>
            <w:hideMark/>
          </w:tcPr>
          <w:p w14:paraId="45DF518F"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5/1/2024</w:t>
            </w:r>
          </w:p>
        </w:tc>
        <w:tc>
          <w:tcPr>
            <w:tcW w:w="1710" w:type="dxa"/>
            <w:noWrap/>
            <w:vAlign w:val="bottom"/>
            <w:hideMark/>
          </w:tcPr>
          <w:p w14:paraId="2348C114"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26/1/2024</w:t>
            </w:r>
          </w:p>
        </w:tc>
        <w:tc>
          <w:tcPr>
            <w:tcW w:w="2070" w:type="dxa"/>
            <w:vAlign w:val="bottom"/>
            <w:hideMark/>
          </w:tcPr>
          <w:p w14:paraId="3923E5D9" w14:textId="465F6B78"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Gerardo Anderson</w:t>
            </w:r>
          </w:p>
        </w:tc>
        <w:tc>
          <w:tcPr>
            <w:tcW w:w="1440" w:type="dxa"/>
            <w:noWrap/>
            <w:vAlign w:val="bottom"/>
            <w:hideMark/>
          </w:tcPr>
          <w:p w14:paraId="3135778C" w14:textId="77777777" w:rsidR="00606188" w:rsidRPr="00606188" w:rsidRDefault="00606188" w:rsidP="00606188">
            <w:pPr>
              <w:jc w:val="both"/>
              <w:cnfStyle w:val="000000000000" w:firstRow="0" w:lastRow="0" w:firstColumn="0" w:lastColumn="0" w:oddVBand="0" w:evenVBand="0" w:oddHBand="0" w:evenHBand="0" w:firstRowFirstColumn="0" w:firstRowLastColumn="0" w:lastRowFirstColumn="0" w:lastRowLastColumn="0"/>
              <w:rPr>
                <w:rFonts w:eastAsia="Times New Roman"/>
                <w:color w:val="58666E"/>
                <w:spacing w:val="0"/>
                <w:lang w:eastAsia="es-DO"/>
              </w:rPr>
            </w:pPr>
            <w:r w:rsidRPr="00606188">
              <w:rPr>
                <w:rFonts w:eastAsia="Times New Roman"/>
                <w:color w:val="58666E"/>
                <w:spacing w:val="0"/>
                <w:lang w:eastAsia="es-DO"/>
              </w:rPr>
              <w:t>Completada</w:t>
            </w:r>
          </w:p>
        </w:tc>
      </w:tr>
    </w:tbl>
    <w:p w14:paraId="555EAD6F" w14:textId="77777777" w:rsidR="00D5718D" w:rsidRDefault="00D5718D" w:rsidP="00B44FE7">
      <w:pPr>
        <w:spacing w:line="360" w:lineRule="auto"/>
        <w:jc w:val="both"/>
        <w:rPr>
          <w:rFonts w:eastAsia="Calibri"/>
          <w:noProof/>
          <w:color w:val="4C4747"/>
        </w:rPr>
      </w:pPr>
    </w:p>
    <w:p w14:paraId="39E8668E" w14:textId="77E6AD48" w:rsidR="00B44FE7" w:rsidRPr="00397234" w:rsidRDefault="00B44FE7" w:rsidP="00397234">
      <w:pPr>
        <w:pStyle w:val="Ttulo2"/>
        <w:jc w:val="both"/>
        <w:rPr>
          <w:b/>
          <w:bCs/>
          <w:color w:val="767171"/>
          <w:sz w:val="28"/>
          <w:szCs w:val="28"/>
        </w:rPr>
      </w:pPr>
      <w:bookmarkStart w:id="31" w:name="_Toc156559369"/>
      <w:r w:rsidRPr="00397234">
        <w:rPr>
          <w:b/>
          <w:bCs/>
          <w:color w:val="767171"/>
          <w:sz w:val="28"/>
          <w:szCs w:val="28"/>
        </w:rPr>
        <w:t>Resultados del Sistema de Quejas, Reclamos y Sugerencias.</w:t>
      </w:r>
      <w:bookmarkEnd w:id="31"/>
    </w:p>
    <w:p w14:paraId="23B32A08" w14:textId="77777777" w:rsidR="00B44FE7" w:rsidRPr="006139B2" w:rsidRDefault="00B44FE7" w:rsidP="00B44FE7">
      <w:pPr>
        <w:spacing w:line="360" w:lineRule="auto"/>
        <w:jc w:val="both"/>
        <w:rPr>
          <w:rFonts w:eastAsia="Calibri"/>
          <w:noProof/>
          <w:color w:val="4C4747"/>
        </w:rPr>
      </w:pPr>
      <w:r w:rsidRPr="006139B2">
        <w:rPr>
          <w:rFonts w:eastAsia="Calibri"/>
          <w:noProof/>
          <w:color w:val="4C4747"/>
        </w:rPr>
        <w:t xml:space="preserve">En ese mismo orden en el transcurso de este periodo, mediante el </w:t>
      </w:r>
      <w:r w:rsidRPr="006139B2">
        <w:rPr>
          <w:rFonts w:eastAsia="Calibri"/>
          <w:noProof/>
          <w:color w:val="4C4747"/>
          <w:sz w:val="20"/>
          <w:szCs w:val="20"/>
        </w:rPr>
        <w:t>SISTEMA</w:t>
      </w:r>
      <w:r w:rsidRPr="006139B2">
        <w:rPr>
          <w:rFonts w:eastAsia="Calibri"/>
          <w:noProof/>
          <w:color w:val="4C4747"/>
        </w:rPr>
        <w:t xml:space="preserve"> 311, el cual es una herramienta que le permite conocer directamente las necesidades del ciudadano, para mejorar los servicios públicos, y a través de este Sistema se administran las denuncias, quejas, reclamaciones y sugerencias, para este periodo comprendido desde enero hasta diciembre 2023, el </w:t>
      </w:r>
      <w:r w:rsidRPr="006139B2">
        <w:rPr>
          <w:rFonts w:eastAsia="Calibri"/>
          <w:noProof/>
          <w:color w:val="4C4747"/>
          <w:sz w:val="20"/>
          <w:szCs w:val="20"/>
        </w:rPr>
        <w:t xml:space="preserve">INCABIDE </w:t>
      </w:r>
      <w:r w:rsidRPr="006139B2">
        <w:rPr>
          <w:rFonts w:eastAsia="Calibri"/>
          <w:noProof/>
          <w:color w:val="4C4747"/>
        </w:rPr>
        <w:t>recibió dos (02) requerimientos.</w:t>
      </w:r>
    </w:p>
    <w:tbl>
      <w:tblPr>
        <w:tblStyle w:val="Tablaconcuadrcula2-nfasis1"/>
        <w:tblW w:w="7740" w:type="dxa"/>
        <w:tblLayout w:type="fixed"/>
        <w:tblLook w:val="04A0" w:firstRow="1" w:lastRow="0" w:firstColumn="1" w:lastColumn="0" w:noHBand="0" w:noVBand="1"/>
      </w:tblPr>
      <w:tblGrid>
        <w:gridCol w:w="883"/>
        <w:gridCol w:w="1817"/>
        <w:gridCol w:w="990"/>
        <w:gridCol w:w="1710"/>
        <w:gridCol w:w="1145"/>
        <w:gridCol w:w="1195"/>
      </w:tblGrid>
      <w:tr w:rsidR="00EB2EB5" w:rsidRPr="009D2DF0" w14:paraId="6BABC63E" w14:textId="77777777" w:rsidTr="009D2DF0">
        <w:trPr>
          <w:cnfStyle w:val="100000000000" w:firstRow="1" w:lastRow="0" w:firstColumn="0" w:lastColumn="0" w:oddVBand="0" w:evenVBand="0" w:oddHBand="0"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883" w:type="dxa"/>
            <w:vAlign w:val="bottom"/>
            <w:hideMark/>
          </w:tcPr>
          <w:p w14:paraId="408BBB73" w14:textId="77777777" w:rsidR="00EB2EB5" w:rsidRPr="009D2DF0" w:rsidRDefault="00EB2EB5" w:rsidP="009D2DF0">
            <w:pPr>
              <w:jc w:val="center"/>
              <w:rPr>
                <w:rFonts w:eastAsia="Calibri"/>
                <w:noProof/>
                <w:color w:val="4C4747"/>
                <w:sz w:val="22"/>
                <w:szCs w:val="22"/>
              </w:rPr>
            </w:pPr>
            <w:r w:rsidRPr="009D2DF0">
              <w:rPr>
                <w:rFonts w:eastAsia="Calibri"/>
                <w:noProof/>
                <w:color w:val="4C4747"/>
                <w:sz w:val="22"/>
                <w:szCs w:val="22"/>
              </w:rPr>
              <w:t>Tipo</w:t>
            </w:r>
          </w:p>
        </w:tc>
        <w:tc>
          <w:tcPr>
            <w:tcW w:w="1817" w:type="dxa"/>
            <w:vAlign w:val="bottom"/>
            <w:hideMark/>
          </w:tcPr>
          <w:p w14:paraId="4BA3030B" w14:textId="77777777" w:rsidR="00EB2EB5" w:rsidRPr="009D2DF0" w:rsidRDefault="00EB2EB5" w:rsidP="009D2DF0">
            <w:pPr>
              <w:jc w:val="center"/>
              <w:cnfStyle w:val="100000000000" w:firstRow="1" w:lastRow="0" w:firstColumn="0" w:lastColumn="0" w:oddVBand="0" w:evenVBand="0" w:oddHBand="0" w:evenHBand="0" w:firstRowFirstColumn="0" w:firstRowLastColumn="0" w:lastRowFirstColumn="0" w:lastRowLastColumn="0"/>
              <w:rPr>
                <w:rFonts w:eastAsia="Calibri"/>
                <w:noProof/>
                <w:color w:val="4C4747"/>
                <w:sz w:val="22"/>
                <w:szCs w:val="22"/>
              </w:rPr>
            </w:pPr>
            <w:r w:rsidRPr="009D2DF0">
              <w:rPr>
                <w:rFonts w:eastAsia="Calibri"/>
                <w:noProof/>
                <w:color w:val="4C4747"/>
                <w:sz w:val="22"/>
                <w:szCs w:val="22"/>
              </w:rPr>
              <w:t>Caso</w:t>
            </w:r>
          </w:p>
        </w:tc>
        <w:tc>
          <w:tcPr>
            <w:tcW w:w="990" w:type="dxa"/>
            <w:vAlign w:val="bottom"/>
            <w:hideMark/>
          </w:tcPr>
          <w:p w14:paraId="47B895C9" w14:textId="77777777" w:rsidR="00EB2EB5" w:rsidRPr="009D2DF0" w:rsidRDefault="00EB2EB5" w:rsidP="009D2DF0">
            <w:pPr>
              <w:jc w:val="center"/>
              <w:cnfStyle w:val="100000000000" w:firstRow="1" w:lastRow="0" w:firstColumn="0" w:lastColumn="0" w:oddVBand="0" w:evenVBand="0" w:oddHBand="0" w:evenHBand="0" w:firstRowFirstColumn="0" w:firstRowLastColumn="0" w:lastRowFirstColumn="0" w:lastRowLastColumn="0"/>
              <w:rPr>
                <w:rFonts w:eastAsia="Calibri"/>
                <w:noProof/>
                <w:color w:val="4C4747"/>
                <w:sz w:val="22"/>
                <w:szCs w:val="22"/>
              </w:rPr>
            </w:pPr>
            <w:r w:rsidRPr="009D2DF0">
              <w:rPr>
                <w:rFonts w:eastAsia="Calibri"/>
                <w:noProof/>
                <w:color w:val="4C4747"/>
                <w:sz w:val="22"/>
                <w:szCs w:val="22"/>
              </w:rPr>
              <w:t>Estado</w:t>
            </w:r>
          </w:p>
        </w:tc>
        <w:tc>
          <w:tcPr>
            <w:tcW w:w="1710" w:type="dxa"/>
            <w:vAlign w:val="bottom"/>
            <w:hideMark/>
          </w:tcPr>
          <w:p w14:paraId="0F57233A" w14:textId="77777777" w:rsidR="00EB2EB5" w:rsidRPr="009D2DF0" w:rsidRDefault="00EB2EB5" w:rsidP="009D2DF0">
            <w:pPr>
              <w:jc w:val="center"/>
              <w:cnfStyle w:val="100000000000" w:firstRow="1" w:lastRow="0" w:firstColumn="0" w:lastColumn="0" w:oddVBand="0" w:evenVBand="0" w:oddHBand="0" w:evenHBand="0" w:firstRowFirstColumn="0" w:firstRowLastColumn="0" w:lastRowFirstColumn="0" w:lastRowLastColumn="0"/>
              <w:rPr>
                <w:rFonts w:eastAsia="Calibri"/>
                <w:noProof/>
                <w:color w:val="4C4747"/>
                <w:sz w:val="22"/>
                <w:szCs w:val="22"/>
              </w:rPr>
            </w:pPr>
            <w:r w:rsidRPr="009D2DF0">
              <w:rPr>
                <w:rFonts w:eastAsia="Calibri"/>
                <w:noProof/>
                <w:color w:val="4C4747"/>
                <w:sz w:val="22"/>
                <w:szCs w:val="22"/>
              </w:rPr>
              <w:t>Denunciante</w:t>
            </w:r>
          </w:p>
        </w:tc>
        <w:tc>
          <w:tcPr>
            <w:tcW w:w="1145" w:type="dxa"/>
            <w:vAlign w:val="bottom"/>
            <w:hideMark/>
          </w:tcPr>
          <w:p w14:paraId="1CEF2E6E" w14:textId="77777777" w:rsidR="00EB2EB5" w:rsidRPr="009D2DF0" w:rsidRDefault="00EB2EB5" w:rsidP="009D2DF0">
            <w:pPr>
              <w:jc w:val="center"/>
              <w:cnfStyle w:val="100000000000" w:firstRow="1" w:lastRow="0" w:firstColumn="0" w:lastColumn="0" w:oddVBand="0" w:evenVBand="0" w:oddHBand="0" w:evenHBand="0" w:firstRowFirstColumn="0" w:firstRowLastColumn="0" w:lastRowFirstColumn="0" w:lastRowLastColumn="0"/>
              <w:rPr>
                <w:rFonts w:eastAsia="Calibri"/>
                <w:noProof/>
                <w:color w:val="4C4747"/>
                <w:sz w:val="22"/>
                <w:szCs w:val="22"/>
              </w:rPr>
            </w:pPr>
            <w:r w:rsidRPr="009D2DF0">
              <w:rPr>
                <w:rFonts w:eastAsia="Calibri"/>
                <w:noProof/>
                <w:color w:val="4C4747"/>
                <w:sz w:val="22"/>
                <w:szCs w:val="22"/>
              </w:rPr>
              <w:t>Creado</w:t>
            </w:r>
          </w:p>
        </w:tc>
        <w:tc>
          <w:tcPr>
            <w:tcW w:w="1195" w:type="dxa"/>
            <w:vAlign w:val="bottom"/>
            <w:hideMark/>
          </w:tcPr>
          <w:p w14:paraId="1ED4FAF2" w14:textId="6465E5C9" w:rsidR="00EB2EB5" w:rsidRPr="009D2DF0" w:rsidRDefault="009D2DF0" w:rsidP="009D2DF0">
            <w:pPr>
              <w:jc w:val="center"/>
              <w:cnfStyle w:val="100000000000" w:firstRow="1" w:lastRow="0" w:firstColumn="0" w:lastColumn="0" w:oddVBand="0" w:evenVBand="0" w:oddHBand="0" w:evenHBand="0" w:firstRowFirstColumn="0" w:firstRowLastColumn="0" w:lastRowFirstColumn="0" w:lastRowLastColumn="0"/>
              <w:rPr>
                <w:rFonts w:eastAsia="Calibri"/>
                <w:noProof/>
                <w:color w:val="4C4747"/>
                <w:sz w:val="22"/>
                <w:szCs w:val="22"/>
              </w:rPr>
            </w:pPr>
            <w:r>
              <w:rPr>
                <w:rFonts w:eastAsia="Calibri"/>
                <w:noProof/>
                <w:color w:val="4C4747"/>
                <w:sz w:val="22"/>
                <w:szCs w:val="22"/>
              </w:rPr>
              <w:t>Cerrado</w:t>
            </w:r>
          </w:p>
        </w:tc>
      </w:tr>
      <w:tr w:rsidR="00EB2EB5" w:rsidRPr="00EB2EB5" w14:paraId="179B2FD7" w14:textId="77777777" w:rsidTr="009D2DF0">
        <w:trPr>
          <w:cnfStyle w:val="000000100000" w:firstRow="0" w:lastRow="0" w:firstColumn="0" w:lastColumn="0" w:oddVBand="0" w:evenVBand="0" w:oddHBand="1" w:evenHBand="0" w:firstRowFirstColumn="0" w:firstRowLastColumn="0" w:lastRowFirstColumn="0" w:lastRowLastColumn="0"/>
          <w:trHeight w:val="636"/>
        </w:trPr>
        <w:tc>
          <w:tcPr>
            <w:cnfStyle w:val="001000000000" w:firstRow="0" w:lastRow="0" w:firstColumn="1" w:lastColumn="0" w:oddVBand="0" w:evenVBand="0" w:oddHBand="0" w:evenHBand="0" w:firstRowFirstColumn="0" w:firstRowLastColumn="0" w:lastRowFirstColumn="0" w:lastRowLastColumn="0"/>
            <w:tcW w:w="883" w:type="dxa"/>
            <w:vAlign w:val="bottom"/>
            <w:hideMark/>
          </w:tcPr>
          <w:p w14:paraId="37E1186F" w14:textId="784743DB" w:rsidR="00EB2EB5" w:rsidRPr="00EB2EB5" w:rsidRDefault="00EB2EB5" w:rsidP="00EB2EB5">
            <w:pPr>
              <w:rPr>
                <w:rFonts w:eastAsia="Times New Roman"/>
                <w:color w:val="333333"/>
                <w:spacing w:val="0"/>
                <w:sz w:val="22"/>
                <w:szCs w:val="22"/>
                <w:lang w:eastAsia="es-DO"/>
              </w:rPr>
            </w:pPr>
            <w:r w:rsidRPr="00EB2EB5">
              <w:rPr>
                <w:rFonts w:eastAsia="Times New Roman"/>
                <w:color w:val="333333"/>
                <w:spacing w:val="0"/>
                <w:sz w:val="22"/>
                <w:szCs w:val="22"/>
                <w:lang w:eastAsia="es-DO"/>
              </w:rPr>
              <w:t>Quejas</w:t>
            </w:r>
          </w:p>
        </w:tc>
        <w:tc>
          <w:tcPr>
            <w:tcW w:w="1817" w:type="dxa"/>
            <w:vAlign w:val="bottom"/>
            <w:hideMark/>
          </w:tcPr>
          <w:p w14:paraId="517320FB" w14:textId="77777777" w:rsidR="00EB2EB5" w:rsidRPr="00EB2EB5" w:rsidRDefault="00EB2EB5" w:rsidP="00EB2EB5">
            <w:pPr>
              <w:cnfStyle w:val="000000100000" w:firstRow="0" w:lastRow="0" w:firstColumn="0" w:lastColumn="0" w:oddVBand="0" w:evenVBand="0" w:oddHBand="1"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Q2023112137520</w:t>
            </w:r>
          </w:p>
        </w:tc>
        <w:tc>
          <w:tcPr>
            <w:tcW w:w="990" w:type="dxa"/>
            <w:vAlign w:val="bottom"/>
            <w:hideMark/>
          </w:tcPr>
          <w:p w14:paraId="48C52209" w14:textId="263578BE" w:rsidR="00EB2EB5" w:rsidRPr="00EB2EB5" w:rsidRDefault="00EB2EB5" w:rsidP="00EB2EB5">
            <w:pPr>
              <w:cnfStyle w:val="000000100000" w:firstRow="0" w:lastRow="0" w:firstColumn="0" w:lastColumn="0" w:oddVBand="0" w:evenVBand="0" w:oddHBand="1"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Cerrado</w:t>
            </w:r>
          </w:p>
        </w:tc>
        <w:tc>
          <w:tcPr>
            <w:tcW w:w="1710" w:type="dxa"/>
            <w:vAlign w:val="bottom"/>
            <w:hideMark/>
          </w:tcPr>
          <w:p w14:paraId="4DB79FD7" w14:textId="577F485B" w:rsidR="00EB2EB5" w:rsidRPr="00EB2EB5" w:rsidRDefault="00EB2EB5" w:rsidP="00EB2EB5">
            <w:pPr>
              <w:cnfStyle w:val="000000100000" w:firstRow="0" w:lastRow="0" w:firstColumn="0" w:lastColumn="0" w:oddVBand="0" w:evenVBand="0" w:oddHBand="1"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Margarito Peguero</w:t>
            </w:r>
          </w:p>
        </w:tc>
        <w:tc>
          <w:tcPr>
            <w:tcW w:w="1145" w:type="dxa"/>
            <w:vAlign w:val="bottom"/>
            <w:hideMark/>
          </w:tcPr>
          <w:p w14:paraId="187BDC84" w14:textId="0F71E7D9" w:rsidR="00EB2EB5" w:rsidRPr="00EB2EB5" w:rsidRDefault="00EB2EB5" w:rsidP="00EB2EB5">
            <w:pPr>
              <w:cnfStyle w:val="000000100000" w:firstRow="0" w:lastRow="0" w:firstColumn="0" w:lastColumn="0" w:oddVBand="0" w:evenVBand="0" w:oddHBand="1"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 xml:space="preserve">21 de </w:t>
            </w:r>
            <w:proofErr w:type="gramStart"/>
            <w:r w:rsidRPr="00EB2EB5">
              <w:rPr>
                <w:rFonts w:eastAsia="Times New Roman"/>
                <w:color w:val="333333"/>
                <w:spacing w:val="0"/>
                <w:sz w:val="22"/>
                <w:szCs w:val="22"/>
                <w:lang w:eastAsia="es-DO"/>
              </w:rPr>
              <w:t>Nov</w:t>
            </w:r>
            <w:r w:rsidR="009D2DF0">
              <w:rPr>
                <w:rFonts w:eastAsia="Times New Roman"/>
                <w:color w:val="333333"/>
                <w:spacing w:val="0"/>
                <w:sz w:val="22"/>
                <w:szCs w:val="22"/>
                <w:lang w:eastAsia="es-DO"/>
              </w:rPr>
              <w:t>.</w:t>
            </w:r>
            <w:proofErr w:type="gramEnd"/>
            <w:r w:rsidRPr="00EB2EB5">
              <w:rPr>
                <w:rFonts w:eastAsia="Times New Roman"/>
                <w:color w:val="333333"/>
                <w:spacing w:val="0"/>
                <w:sz w:val="22"/>
                <w:szCs w:val="22"/>
                <w:lang w:eastAsia="es-DO"/>
              </w:rPr>
              <w:t xml:space="preserve"> 2023</w:t>
            </w:r>
          </w:p>
        </w:tc>
        <w:tc>
          <w:tcPr>
            <w:tcW w:w="1195" w:type="dxa"/>
            <w:vAlign w:val="bottom"/>
            <w:hideMark/>
          </w:tcPr>
          <w:p w14:paraId="62C76C86" w14:textId="3727E28B" w:rsidR="00EB2EB5" w:rsidRPr="00EB2EB5" w:rsidRDefault="00EB2EB5" w:rsidP="00EB2EB5">
            <w:pPr>
              <w:cnfStyle w:val="000000100000" w:firstRow="0" w:lastRow="0" w:firstColumn="0" w:lastColumn="0" w:oddVBand="0" w:evenVBand="0" w:oddHBand="1"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 xml:space="preserve">30 de </w:t>
            </w:r>
            <w:proofErr w:type="gramStart"/>
            <w:r w:rsidRPr="00EB2EB5">
              <w:rPr>
                <w:rFonts w:eastAsia="Times New Roman"/>
                <w:color w:val="333333"/>
                <w:spacing w:val="0"/>
                <w:sz w:val="22"/>
                <w:szCs w:val="22"/>
                <w:lang w:eastAsia="es-DO"/>
              </w:rPr>
              <w:t>Nov</w:t>
            </w:r>
            <w:r w:rsidR="009D2DF0">
              <w:rPr>
                <w:rFonts w:eastAsia="Times New Roman"/>
                <w:color w:val="333333"/>
                <w:spacing w:val="0"/>
                <w:sz w:val="22"/>
                <w:szCs w:val="22"/>
                <w:lang w:eastAsia="es-DO"/>
              </w:rPr>
              <w:t>.</w:t>
            </w:r>
            <w:proofErr w:type="gramEnd"/>
            <w:r w:rsidRPr="00EB2EB5">
              <w:rPr>
                <w:rFonts w:eastAsia="Times New Roman"/>
                <w:color w:val="333333"/>
                <w:spacing w:val="0"/>
                <w:sz w:val="22"/>
                <w:szCs w:val="22"/>
                <w:lang w:eastAsia="es-DO"/>
              </w:rPr>
              <w:t xml:space="preserve"> 2023</w:t>
            </w:r>
          </w:p>
        </w:tc>
      </w:tr>
      <w:tr w:rsidR="00EB2EB5" w:rsidRPr="00EB2EB5" w14:paraId="0CA2AADC" w14:textId="77777777" w:rsidTr="009D2DF0">
        <w:trPr>
          <w:trHeight w:val="624"/>
        </w:trPr>
        <w:tc>
          <w:tcPr>
            <w:cnfStyle w:val="001000000000" w:firstRow="0" w:lastRow="0" w:firstColumn="1" w:lastColumn="0" w:oddVBand="0" w:evenVBand="0" w:oddHBand="0" w:evenHBand="0" w:firstRowFirstColumn="0" w:firstRowLastColumn="0" w:lastRowFirstColumn="0" w:lastRowLastColumn="0"/>
            <w:tcW w:w="883" w:type="dxa"/>
            <w:vAlign w:val="bottom"/>
            <w:hideMark/>
          </w:tcPr>
          <w:p w14:paraId="378718CF" w14:textId="4D8AFD43" w:rsidR="00EB2EB5" w:rsidRPr="00EB2EB5" w:rsidRDefault="00EB2EB5" w:rsidP="00EB2EB5">
            <w:pPr>
              <w:rPr>
                <w:rFonts w:eastAsia="Times New Roman"/>
                <w:color w:val="333333"/>
                <w:spacing w:val="0"/>
                <w:sz w:val="22"/>
                <w:szCs w:val="22"/>
                <w:lang w:eastAsia="es-DO"/>
              </w:rPr>
            </w:pPr>
            <w:r w:rsidRPr="00EB2EB5">
              <w:rPr>
                <w:rFonts w:eastAsia="Times New Roman"/>
                <w:color w:val="333333"/>
                <w:spacing w:val="0"/>
                <w:sz w:val="22"/>
                <w:szCs w:val="22"/>
                <w:lang w:eastAsia="es-DO"/>
              </w:rPr>
              <w:t>Quejas</w:t>
            </w:r>
          </w:p>
        </w:tc>
        <w:tc>
          <w:tcPr>
            <w:tcW w:w="1817" w:type="dxa"/>
            <w:vAlign w:val="bottom"/>
            <w:hideMark/>
          </w:tcPr>
          <w:p w14:paraId="54CF7E89" w14:textId="77777777" w:rsidR="00EB2EB5" w:rsidRPr="00EB2EB5" w:rsidRDefault="00EB2EB5" w:rsidP="00EB2EB5">
            <w:pPr>
              <w:cnfStyle w:val="000000000000" w:firstRow="0" w:lastRow="0" w:firstColumn="0" w:lastColumn="0" w:oddVBand="0" w:evenVBand="0" w:oddHBand="0"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Q2023112137519</w:t>
            </w:r>
          </w:p>
        </w:tc>
        <w:tc>
          <w:tcPr>
            <w:tcW w:w="990" w:type="dxa"/>
            <w:vAlign w:val="bottom"/>
            <w:hideMark/>
          </w:tcPr>
          <w:p w14:paraId="37363698" w14:textId="1B0FE78F" w:rsidR="00EB2EB5" w:rsidRPr="00EB2EB5" w:rsidRDefault="00EB2EB5" w:rsidP="00EB2EB5">
            <w:pPr>
              <w:cnfStyle w:val="000000000000" w:firstRow="0" w:lastRow="0" w:firstColumn="0" w:lastColumn="0" w:oddVBand="0" w:evenVBand="0" w:oddHBand="0"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Cerrado</w:t>
            </w:r>
          </w:p>
        </w:tc>
        <w:tc>
          <w:tcPr>
            <w:tcW w:w="1710" w:type="dxa"/>
            <w:vAlign w:val="bottom"/>
            <w:hideMark/>
          </w:tcPr>
          <w:p w14:paraId="35D9437B" w14:textId="48029E0F" w:rsidR="00EB2EB5" w:rsidRPr="00EB2EB5" w:rsidRDefault="00EB2EB5" w:rsidP="00EB2EB5">
            <w:pPr>
              <w:cnfStyle w:val="000000000000" w:firstRow="0" w:lastRow="0" w:firstColumn="0" w:lastColumn="0" w:oddVBand="0" w:evenVBand="0" w:oddHBand="0"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Margarito Peguero</w:t>
            </w:r>
          </w:p>
        </w:tc>
        <w:tc>
          <w:tcPr>
            <w:tcW w:w="1145" w:type="dxa"/>
            <w:vAlign w:val="bottom"/>
            <w:hideMark/>
          </w:tcPr>
          <w:p w14:paraId="6AFE8C7D" w14:textId="0E1F6807" w:rsidR="00EB2EB5" w:rsidRPr="00EB2EB5" w:rsidRDefault="00EB2EB5" w:rsidP="00EB2EB5">
            <w:pPr>
              <w:cnfStyle w:val="000000000000" w:firstRow="0" w:lastRow="0" w:firstColumn="0" w:lastColumn="0" w:oddVBand="0" w:evenVBand="0" w:oddHBand="0"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 xml:space="preserve">21 de </w:t>
            </w:r>
            <w:proofErr w:type="gramStart"/>
            <w:r w:rsidRPr="00EB2EB5">
              <w:rPr>
                <w:rFonts w:eastAsia="Times New Roman"/>
                <w:color w:val="333333"/>
                <w:spacing w:val="0"/>
                <w:sz w:val="22"/>
                <w:szCs w:val="22"/>
                <w:lang w:eastAsia="es-DO"/>
              </w:rPr>
              <w:t>Nov</w:t>
            </w:r>
            <w:r w:rsidR="009D2DF0">
              <w:rPr>
                <w:rFonts w:eastAsia="Times New Roman"/>
                <w:color w:val="333333"/>
                <w:spacing w:val="0"/>
                <w:sz w:val="22"/>
                <w:szCs w:val="22"/>
                <w:lang w:eastAsia="es-DO"/>
              </w:rPr>
              <w:t>.</w:t>
            </w:r>
            <w:proofErr w:type="gramEnd"/>
            <w:r w:rsidRPr="00EB2EB5">
              <w:rPr>
                <w:rFonts w:eastAsia="Times New Roman"/>
                <w:color w:val="333333"/>
                <w:spacing w:val="0"/>
                <w:sz w:val="22"/>
                <w:szCs w:val="22"/>
                <w:lang w:eastAsia="es-DO"/>
              </w:rPr>
              <w:t xml:space="preserve"> 2023</w:t>
            </w:r>
          </w:p>
        </w:tc>
        <w:tc>
          <w:tcPr>
            <w:tcW w:w="1195" w:type="dxa"/>
            <w:vAlign w:val="bottom"/>
            <w:hideMark/>
          </w:tcPr>
          <w:p w14:paraId="42608A33" w14:textId="15D7E0DC" w:rsidR="00EB2EB5" w:rsidRPr="00EB2EB5" w:rsidRDefault="00EB2EB5" w:rsidP="00EB2EB5">
            <w:pPr>
              <w:cnfStyle w:val="000000000000" w:firstRow="0" w:lastRow="0" w:firstColumn="0" w:lastColumn="0" w:oddVBand="0" w:evenVBand="0" w:oddHBand="0" w:evenHBand="0" w:firstRowFirstColumn="0" w:firstRowLastColumn="0" w:lastRowFirstColumn="0" w:lastRowLastColumn="0"/>
              <w:rPr>
                <w:rFonts w:eastAsia="Times New Roman"/>
                <w:color w:val="333333"/>
                <w:spacing w:val="0"/>
                <w:sz w:val="22"/>
                <w:szCs w:val="22"/>
                <w:lang w:eastAsia="es-DO"/>
              </w:rPr>
            </w:pPr>
            <w:r w:rsidRPr="00EB2EB5">
              <w:rPr>
                <w:rFonts w:eastAsia="Times New Roman"/>
                <w:color w:val="333333"/>
                <w:spacing w:val="0"/>
                <w:sz w:val="22"/>
                <w:szCs w:val="22"/>
                <w:lang w:eastAsia="es-DO"/>
              </w:rPr>
              <w:t xml:space="preserve">30 de </w:t>
            </w:r>
            <w:proofErr w:type="gramStart"/>
            <w:r w:rsidRPr="00EB2EB5">
              <w:rPr>
                <w:rFonts w:eastAsia="Times New Roman"/>
                <w:color w:val="333333"/>
                <w:spacing w:val="0"/>
                <w:sz w:val="22"/>
                <w:szCs w:val="22"/>
                <w:lang w:eastAsia="es-DO"/>
              </w:rPr>
              <w:t>Nov</w:t>
            </w:r>
            <w:r w:rsidR="009D2DF0">
              <w:rPr>
                <w:rFonts w:eastAsia="Times New Roman"/>
                <w:color w:val="333333"/>
                <w:spacing w:val="0"/>
                <w:sz w:val="22"/>
                <w:szCs w:val="22"/>
                <w:lang w:eastAsia="es-DO"/>
              </w:rPr>
              <w:t>.</w:t>
            </w:r>
            <w:proofErr w:type="gramEnd"/>
            <w:r w:rsidRPr="00EB2EB5">
              <w:rPr>
                <w:rFonts w:eastAsia="Times New Roman"/>
                <w:color w:val="333333"/>
                <w:spacing w:val="0"/>
                <w:sz w:val="22"/>
                <w:szCs w:val="22"/>
                <w:lang w:eastAsia="es-DO"/>
              </w:rPr>
              <w:t xml:space="preserve"> 2023</w:t>
            </w:r>
          </w:p>
        </w:tc>
      </w:tr>
    </w:tbl>
    <w:p w14:paraId="44E1CB02" w14:textId="77777777" w:rsidR="00EB2EB5" w:rsidRDefault="00EB2EB5" w:rsidP="00B44FE7">
      <w:pPr>
        <w:spacing w:line="360" w:lineRule="auto"/>
        <w:jc w:val="both"/>
        <w:rPr>
          <w:rFonts w:eastAsia="Calibri"/>
          <w:noProof/>
          <w:color w:val="4C4747"/>
        </w:rPr>
      </w:pPr>
    </w:p>
    <w:p w14:paraId="20A62EC5" w14:textId="0C96E394" w:rsidR="00B44FE7" w:rsidRPr="00397234" w:rsidRDefault="00B44FE7" w:rsidP="00397234">
      <w:pPr>
        <w:pStyle w:val="Ttulo2"/>
        <w:jc w:val="both"/>
        <w:rPr>
          <w:b/>
          <w:bCs/>
          <w:color w:val="767171"/>
          <w:sz w:val="28"/>
          <w:szCs w:val="28"/>
        </w:rPr>
      </w:pPr>
      <w:bookmarkStart w:id="32" w:name="_Toc156559370"/>
      <w:r w:rsidRPr="00397234">
        <w:rPr>
          <w:b/>
          <w:bCs/>
          <w:color w:val="767171"/>
          <w:sz w:val="28"/>
          <w:szCs w:val="28"/>
        </w:rPr>
        <w:t>Resultado Mediciones del Portal de Trasparencia</w:t>
      </w:r>
      <w:bookmarkEnd w:id="32"/>
    </w:p>
    <w:p w14:paraId="372B1474" w14:textId="77777777" w:rsidR="00922BBE" w:rsidRDefault="00922BBE" w:rsidP="00B44FE7">
      <w:pPr>
        <w:spacing w:line="360" w:lineRule="auto"/>
        <w:jc w:val="both"/>
        <w:rPr>
          <w:rFonts w:eastAsia="Calibri"/>
          <w:b/>
          <w:bCs/>
          <w:noProof/>
          <w:color w:val="4C4747"/>
        </w:rPr>
      </w:pPr>
    </w:p>
    <w:tbl>
      <w:tblPr>
        <w:tblStyle w:val="Tablaconcuadrcula2-nfasis1"/>
        <w:tblW w:w="2301" w:type="dxa"/>
        <w:jc w:val="center"/>
        <w:tblLook w:val="04A0" w:firstRow="1" w:lastRow="0" w:firstColumn="1" w:lastColumn="0" w:noHBand="0" w:noVBand="1"/>
      </w:tblPr>
      <w:tblGrid>
        <w:gridCol w:w="1590"/>
        <w:gridCol w:w="1563"/>
      </w:tblGrid>
      <w:tr w:rsidR="00922BBE" w:rsidRPr="00922BBE" w14:paraId="67149F6E" w14:textId="77777777" w:rsidTr="00922BBE">
        <w:trPr>
          <w:cnfStyle w:val="100000000000" w:firstRow="1" w:lastRow="0" w:firstColumn="0" w:lastColumn="0" w:oddVBand="0" w:evenVBand="0" w:oddHBand="0"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55EAB4F6" w14:textId="77777777" w:rsidR="00922BBE" w:rsidRPr="00922BBE" w:rsidRDefault="00922BBE" w:rsidP="00922BBE">
            <w:pPr>
              <w:spacing w:line="360" w:lineRule="auto"/>
              <w:jc w:val="center"/>
              <w:rPr>
                <w:rFonts w:eastAsia="Calibri"/>
                <w:noProof/>
                <w:color w:val="4C4747"/>
              </w:rPr>
            </w:pPr>
            <w:r w:rsidRPr="00922BBE">
              <w:rPr>
                <w:rFonts w:eastAsia="Calibri"/>
                <w:noProof/>
                <w:color w:val="4C4747"/>
              </w:rPr>
              <w:t>Mes</w:t>
            </w:r>
          </w:p>
        </w:tc>
        <w:tc>
          <w:tcPr>
            <w:tcW w:w="1177" w:type="dxa"/>
            <w:noWrap/>
            <w:vAlign w:val="bottom"/>
            <w:hideMark/>
          </w:tcPr>
          <w:p w14:paraId="282D25EC" w14:textId="77777777" w:rsidR="00922BBE" w:rsidRPr="00922BBE" w:rsidRDefault="00922BBE" w:rsidP="00922BBE">
            <w:pPr>
              <w:spacing w:line="360" w:lineRule="auto"/>
              <w:jc w:val="center"/>
              <w:cnfStyle w:val="100000000000" w:firstRow="1"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Evaluación</w:t>
            </w:r>
          </w:p>
        </w:tc>
      </w:tr>
      <w:tr w:rsidR="00922BBE" w:rsidRPr="00922BBE" w14:paraId="401225BC" w14:textId="77777777" w:rsidTr="00922BBE">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1D3530DB" w14:textId="77777777" w:rsidR="00922BBE" w:rsidRPr="00922BBE" w:rsidRDefault="00922BBE" w:rsidP="00922BBE">
            <w:pPr>
              <w:spacing w:line="360" w:lineRule="auto"/>
              <w:jc w:val="center"/>
              <w:rPr>
                <w:rFonts w:eastAsia="Calibri"/>
                <w:noProof/>
                <w:color w:val="4C4747"/>
              </w:rPr>
            </w:pPr>
            <w:r w:rsidRPr="00922BBE">
              <w:rPr>
                <w:rFonts w:eastAsia="Calibri"/>
                <w:noProof/>
                <w:color w:val="4C4747"/>
              </w:rPr>
              <w:t>Enero</w:t>
            </w:r>
          </w:p>
        </w:tc>
        <w:tc>
          <w:tcPr>
            <w:tcW w:w="1177" w:type="dxa"/>
            <w:noWrap/>
            <w:vAlign w:val="bottom"/>
            <w:hideMark/>
          </w:tcPr>
          <w:p w14:paraId="1C9FF8A2" w14:textId="77777777" w:rsidR="00922BBE" w:rsidRPr="00922BBE" w:rsidRDefault="00922BBE" w:rsidP="00922B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922BBE">
              <w:rPr>
                <w:rFonts w:eastAsia="Calibri"/>
                <w:noProof/>
                <w:color w:val="4C4747"/>
              </w:rPr>
              <w:t>87.87</w:t>
            </w:r>
          </w:p>
        </w:tc>
      </w:tr>
      <w:tr w:rsidR="00922BBE" w:rsidRPr="00922BBE" w14:paraId="164A5BC3" w14:textId="77777777" w:rsidTr="00922BBE">
        <w:trPr>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133E70B2"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Febrero</w:t>
            </w:r>
          </w:p>
        </w:tc>
        <w:tc>
          <w:tcPr>
            <w:tcW w:w="1177" w:type="dxa"/>
            <w:noWrap/>
            <w:vAlign w:val="bottom"/>
            <w:hideMark/>
          </w:tcPr>
          <w:p w14:paraId="5D761682" w14:textId="77777777" w:rsidR="00922BBE" w:rsidRPr="00922BBE" w:rsidRDefault="00922BBE" w:rsidP="00922BB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98.25</w:t>
            </w:r>
          </w:p>
        </w:tc>
      </w:tr>
      <w:tr w:rsidR="00922BBE" w:rsidRPr="00922BBE" w14:paraId="181D7A75" w14:textId="77777777" w:rsidTr="00922BBE">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3DAEF5D9"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Marzo</w:t>
            </w:r>
          </w:p>
        </w:tc>
        <w:tc>
          <w:tcPr>
            <w:tcW w:w="1177" w:type="dxa"/>
            <w:noWrap/>
            <w:vAlign w:val="bottom"/>
            <w:hideMark/>
          </w:tcPr>
          <w:p w14:paraId="7C1A4D89" w14:textId="77777777" w:rsidR="00922BBE" w:rsidRPr="00922BBE" w:rsidRDefault="00922BBE" w:rsidP="00922B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922BBE">
              <w:rPr>
                <w:rFonts w:eastAsia="Calibri"/>
                <w:noProof/>
                <w:color w:val="4C4747"/>
              </w:rPr>
              <w:t>93.51</w:t>
            </w:r>
          </w:p>
        </w:tc>
      </w:tr>
      <w:tr w:rsidR="00922BBE" w:rsidRPr="00922BBE" w14:paraId="35CF06D3" w14:textId="77777777" w:rsidTr="00922BBE">
        <w:trPr>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3DEF8D61"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Abril</w:t>
            </w:r>
          </w:p>
        </w:tc>
        <w:tc>
          <w:tcPr>
            <w:tcW w:w="1177" w:type="dxa"/>
            <w:noWrap/>
            <w:vAlign w:val="bottom"/>
            <w:hideMark/>
          </w:tcPr>
          <w:p w14:paraId="2A0FA8E4" w14:textId="77777777" w:rsidR="00922BBE" w:rsidRPr="00922BBE" w:rsidRDefault="00922BBE" w:rsidP="00922BB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85.07</w:t>
            </w:r>
          </w:p>
        </w:tc>
      </w:tr>
      <w:tr w:rsidR="00922BBE" w:rsidRPr="00922BBE" w14:paraId="18CEA320" w14:textId="77777777" w:rsidTr="00922BBE">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624597E1"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Mayo</w:t>
            </w:r>
          </w:p>
        </w:tc>
        <w:tc>
          <w:tcPr>
            <w:tcW w:w="1177" w:type="dxa"/>
            <w:noWrap/>
            <w:vAlign w:val="bottom"/>
            <w:hideMark/>
          </w:tcPr>
          <w:p w14:paraId="22E07AAA" w14:textId="77777777" w:rsidR="00922BBE" w:rsidRPr="00922BBE" w:rsidRDefault="00922BBE" w:rsidP="00922B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922BBE">
              <w:rPr>
                <w:rFonts w:eastAsia="Calibri"/>
                <w:noProof/>
                <w:color w:val="4C4747"/>
              </w:rPr>
              <w:t>90.4</w:t>
            </w:r>
          </w:p>
        </w:tc>
      </w:tr>
      <w:tr w:rsidR="00922BBE" w:rsidRPr="00922BBE" w14:paraId="7FDAA8E5" w14:textId="77777777" w:rsidTr="00922BBE">
        <w:trPr>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4A54D485"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Junio</w:t>
            </w:r>
          </w:p>
        </w:tc>
        <w:tc>
          <w:tcPr>
            <w:tcW w:w="1177" w:type="dxa"/>
            <w:noWrap/>
            <w:vAlign w:val="bottom"/>
            <w:hideMark/>
          </w:tcPr>
          <w:p w14:paraId="3369E09D" w14:textId="77777777" w:rsidR="00922BBE" w:rsidRPr="00922BBE" w:rsidRDefault="00922BBE" w:rsidP="00922BB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93.75</w:t>
            </w:r>
          </w:p>
        </w:tc>
      </w:tr>
      <w:tr w:rsidR="00922BBE" w:rsidRPr="00922BBE" w14:paraId="15637ED6" w14:textId="77777777" w:rsidTr="00922BBE">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028E4C6F"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Julio</w:t>
            </w:r>
          </w:p>
        </w:tc>
        <w:tc>
          <w:tcPr>
            <w:tcW w:w="1177" w:type="dxa"/>
            <w:noWrap/>
            <w:vAlign w:val="bottom"/>
            <w:hideMark/>
          </w:tcPr>
          <w:p w14:paraId="2816FFE3" w14:textId="77777777" w:rsidR="00922BBE" w:rsidRPr="00922BBE" w:rsidRDefault="00922BBE" w:rsidP="00922B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922BBE">
              <w:rPr>
                <w:rFonts w:eastAsia="Calibri"/>
                <w:noProof/>
                <w:color w:val="4C4747"/>
              </w:rPr>
              <w:t>92.04</w:t>
            </w:r>
          </w:p>
        </w:tc>
      </w:tr>
      <w:tr w:rsidR="00922BBE" w:rsidRPr="00922BBE" w14:paraId="0B0857DF" w14:textId="77777777" w:rsidTr="00922BBE">
        <w:trPr>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25059A48"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Agosto</w:t>
            </w:r>
          </w:p>
        </w:tc>
        <w:tc>
          <w:tcPr>
            <w:tcW w:w="1177" w:type="dxa"/>
            <w:noWrap/>
            <w:vAlign w:val="bottom"/>
            <w:hideMark/>
          </w:tcPr>
          <w:p w14:paraId="62FC7B05" w14:textId="77777777" w:rsidR="00922BBE" w:rsidRPr="00922BBE" w:rsidRDefault="00922BBE" w:rsidP="00922BB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97.75</w:t>
            </w:r>
          </w:p>
        </w:tc>
      </w:tr>
      <w:tr w:rsidR="00922BBE" w:rsidRPr="00922BBE" w14:paraId="6615800A" w14:textId="77777777" w:rsidTr="00922BBE">
        <w:trPr>
          <w:cnfStyle w:val="000000100000" w:firstRow="0" w:lastRow="0" w:firstColumn="0" w:lastColumn="0" w:oddVBand="0" w:evenVBand="0" w:oddHBand="1" w:evenHBand="0" w:firstRowFirstColumn="0" w:firstRowLastColumn="0" w:lastRowFirstColumn="0" w:lastRowLastColumn="0"/>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5A1FAC73" w14:textId="77777777"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Septiembre</w:t>
            </w:r>
          </w:p>
        </w:tc>
        <w:tc>
          <w:tcPr>
            <w:tcW w:w="1177" w:type="dxa"/>
            <w:noWrap/>
            <w:vAlign w:val="bottom"/>
            <w:hideMark/>
          </w:tcPr>
          <w:p w14:paraId="0C279897" w14:textId="77777777" w:rsidR="00922BBE" w:rsidRPr="00922BBE" w:rsidRDefault="00922BBE" w:rsidP="00922BBE">
            <w:pPr>
              <w:spacing w:line="360" w:lineRule="auto"/>
              <w:jc w:val="center"/>
              <w:cnfStyle w:val="000000100000" w:firstRow="0" w:lastRow="0" w:firstColumn="0" w:lastColumn="0" w:oddVBand="0" w:evenVBand="0" w:oddHBand="1" w:evenHBand="0" w:firstRowFirstColumn="0" w:firstRowLastColumn="0" w:lastRowFirstColumn="0" w:lastRowLastColumn="0"/>
              <w:rPr>
                <w:rFonts w:eastAsia="Calibri"/>
                <w:noProof/>
                <w:color w:val="4C4747"/>
              </w:rPr>
            </w:pPr>
            <w:r w:rsidRPr="00922BBE">
              <w:rPr>
                <w:rFonts w:eastAsia="Calibri"/>
                <w:noProof/>
                <w:color w:val="4C4747"/>
              </w:rPr>
              <w:t>97.94</w:t>
            </w:r>
          </w:p>
        </w:tc>
      </w:tr>
      <w:tr w:rsidR="00922BBE" w:rsidRPr="00922BBE" w14:paraId="33670002" w14:textId="77777777" w:rsidTr="00922BBE">
        <w:trPr>
          <w:trHeight w:val="516"/>
          <w:jc w:val="center"/>
        </w:trPr>
        <w:tc>
          <w:tcPr>
            <w:cnfStyle w:val="001000000000" w:firstRow="0" w:lastRow="0" w:firstColumn="1" w:lastColumn="0" w:oddVBand="0" w:evenVBand="0" w:oddHBand="0" w:evenHBand="0" w:firstRowFirstColumn="0" w:firstRowLastColumn="0" w:lastRowFirstColumn="0" w:lastRowLastColumn="0"/>
            <w:tcW w:w="1124" w:type="dxa"/>
            <w:noWrap/>
            <w:vAlign w:val="bottom"/>
            <w:hideMark/>
          </w:tcPr>
          <w:p w14:paraId="61DDFFC2" w14:textId="6E7FC8B0" w:rsidR="00922BBE" w:rsidRPr="00922BBE" w:rsidRDefault="00922BBE" w:rsidP="00922BBE">
            <w:pPr>
              <w:spacing w:after="160" w:line="360" w:lineRule="auto"/>
              <w:jc w:val="center"/>
              <w:rPr>
                <w:rFonts w:eastAsia="Calibri"/>
                <w:noProof/>
                <w:color w:val="4C4747"/>
              </w:rPr>
            </w:pPr>
            <w:r w:rsidRPr="00922BBE">
              <w:rPr>
                <w:rFonts w:eastAsia="Calibri"/>
                <w:noProof/>
                <w:color w:val="4C4747"/>
              </w:rPr>
              <w:t>Octubre</w:t>
            </w:r>
          </w:p>
        </w:tc>
        <w:tc>
          <w:tcPr>
            <w:tcW w:w="1177" w:type="dxa"/>
            <w:noWrap/>
            <w:vAlign w:val="bottom"/>
            <w:hideMark/>
          </w:tcPr>
          <w:p w14:paraId="1CA9A68C" w14:textId="77777777" w:rsidR="00922BBE" w:rsidRPr="00922BBE" w:rsidRDefault="00922BBE" w:rsidP="00922BBE">
            <w:pPr>
              <w:spacing w:line="360" w:lineRule="auto"/>
              <w:jc w:val="center"/>
              <w:cnfStyle w:val="000000000000" w:firstRow="0" w:lastRow="0" w:firstColumn="0" w:lastColumn="0" w:oddVBand="0" w:evenVBand="0" w:oddHBand="0" w:evenHBand="0" w:firstRowFirstColumn="0" w:firstRowLastColumn="0" w:lastRowFirstColumn="0" w:lastRowLastColumn="0"/>
              <w:rPr>
                <w:rFonts w:eastAsia="Calibri"/>
                <w:noProof/>
                <w:color w:val="4C4747"/>
              </w:rPr>
            </w:pPr>
            <w:r w:rsidRPr="00922BBE">
              <w:rPr>
                <w:rFonts w:eastAsia="Calibri"/>
                <w:noProof/>
                <w:color w:val="4C4747"/>
              </w:rPr>
              <w:t>97.29</w:t>
            </w:r>
          </w:p>
        </w:tc>
      </w:tr>
    </w:tbl>
    <w:p w14:paraId="6DF1236F" w14:textId="35FDC4B9" w:rsidR="00B44FE7" w:rsidRPr="006139B2" w:rsidRDefault="00B44FE7" w:rsidP="00B44FE7">
      <w:pPr>
        <w:spacing w:line="360" w:lineRule="auto"/>
        <w:jc w:val="both"/>
        <w:rPr>
          <w:rFonts w:eastAsia="Calibri"/>
          <w:noProof/>
          <w:color w:val="4C4747"/>
        </w:rPr>
      </w:pPr>
    </w:p>
    <w:p w14:paraId="1ADC6DB9" w14:textId="77777777" w:rsidR="004E62DF" w:rsidRPr="006139B2" w:rsidRDefault="00B44FE7" w:rsidP="00B44FE7">
      <w:pPr>
        <w:spacing w:line="360" w:lineRule="auto"/>
        <w:jc w:val="both"/>
        <w:rPr>
          <w:rFonts w:eastAsia="Calibri"/>
          <w:noProof/>
          <w:color w:val="4C4747"/>
        </w:rPr>
      </w:pPr>
      <w:r w:rsidRPr="006139B2">
        <w:rPr>
          <w:rFonts w:eastAsia="Calibri"/>
          <w:noProof/>
          <w:color w:val="4C4747"/>
        </w:rPr>
        <w:lastRenderedPageBreak/>
        <w:t xml:space="preserve">En el presente semestre del año 2023, Instituto de Custodia y Administración de Bienes Incautados, Decomisados y Extinción de Dominio </w:t>
      </w:r>
      <w:r w:rsidRPr="006139B2">
        <w:rPr>
          <w:rFonts w:eastAsia="Calibri"/>
          <w:noProof/>
          <w:color w:val="4C4747"/>
          <w:sz w:val="20"/>
          <w:szCs w:val="20"/>
        </w:rPr>
        <w:t xml:space="preserve">(INCABIDE), </w:t>
      </w:r>
      <w:r w:rsidRPr="006139B2">
        <w:rPr>
          <w:rFonts w:eastAsia="Calibri"/>
          <w:noProof/>
          <w:color w:val="4C4747"/>
        </w:rPr>
        <w:t xml:space="preserve">ha registrado significativos avances en las mediciones del portal de Transparencia, como se puede apreciar en el recuadro siguiente, donde se detalla la puntuación obtenida. </w:t>
      </w:r>
    </w:p>
    <w:p w14:paraId="4FD4FEE6" w14:textId="7020F8A6" w:rsidR="00B44FE7" w:rsidRPr="006139B2" w:rsidRDefault="00B44FE7" w:rsidP="00B44FE7">
      <w:pPr>
        <w:spacing w:line="360" w:lineRule="auto"/>
        <w:jc w:val="both"/>
        <w:rPr>
          <w:rFonts w:eastAsia="Calibri"/>
          <w:noProof/>
          <w:color w:val="4C4747"/>
        </w:rPr>
      </w:pPr>
      <w:r w:rsidRPr="006139B2">
        <w:rPr>
          <w:rFonts w:eastAsia="Calibri"/>
          <w:noProof/>
          <w:color w:val="4C4747"/>
        </w:rPr>
        <w:t xml:space="preserve">Así mismo, el </w:t>
      </w:r>
      <w:r w:rsidRPr="006139B2">
        <w:rPr>
          <w:rFonts w:eastAsia="Calibri"/>
          <w:noProof/>
          <w:color w:val="4C4747"/>
          <w:sz w:val="20"/>
          <w:szCs w:val="20"/>
        </w:rPr>
        <w:t>INCABIDE</w:t>
      </w:r>
      <w:r w:rsidRPr="006139B2">
        <w:rPr>
          <w:rFonts w:eastAsia="Calibri"/>
          <w:noProof/>
          <w:color w:val="4C4747"/>
        </w:rPr>
        <w:t>, en el marco de la celebración del Día Internacional de Datos Abiertos 2023, fue seleccionado como Institución para la apertura del Primer Plan Nacional de Datos Abiertos, para colaborar con el des</w:t>
      </w:r>
      <w:r w:rsidR="0010307C">
        <w:rPr>
          <w:rFonts w:eastAsia="Calibri"/>
          <w:noProof/>
          <w:color w:val="4C4747"/>
        </w:rPr>
        <w:t>arrollo, la innovación y mejoras</w:t>
      </w:r>
    </w:p>
    <w:p w14:paraId="39438C88" w14:textId="0A68CE76" w:rsidR="00B44FE7" w:rsidRPr="006139B2" w:rsidRDefault="00B44FE7" w:rsidP="00B44FE7">
      <w:pPr>
        <w:spacing w:line="360" w:lineRule="auto"/>
        <w:jc w:val="both"/>
        <w:rPr>
          <w:rFonts w:eastAsia="Calibri"/>
          <w:noProof/>
          <w:color w:val="4C4747"/>
        </w:rPr>
      </w:pPr>
      <w:r w:rsidRPr="006139B2">
        <w:rPr>
          <w:rFonts w:eastAsia="Calibri"/>
          <w:noProof/>
          <w:color w:val="4C4747"/>
        </w:rPr>
        <w:t>de calidad de vida de todos los ciudadanos, a través del portal de Datos Abiertos, uniéndose al compromiso, la innovación y la transformación digital, para facilitar y promover el uso y la reutilizació</w:t>
      </w:r>
      <w:r w:rsidR="0010307C">
        <w:rPr>
          <w:rFonts w:eastAsia="Calibri"/>
          <w:noProof/>
          <w:color w:val="4C4747"/>
        </w:rPr>
        <w:t>n de los datos de nuestra i</w:t>
      </w:r>
      <w:r w:rsidRPr="006139B2">
        <w:rPr>
          <w:rFonts w:eastAsia="Calibri"/>
          <w:noProof/>
          <w:color w:val="4C4747"/>
        </w:rPr>
        <w:t>nstitución, fortaleciendo la transparencia y publicando las informaciones de acuerdo con los temas de interés elegidos por los ciudadanos de forma presencial y virtual, colaborando en un 100% con la Dirección General de Ética e Integridad Gubernamental, en el cumplimiento de los hitos propuestos.</w:t>
      </w:r>
    </w:p>
    <w:p w14:paraId="6F73021D" w14:textId="3BCB4DA8" w:rsidR="00B44FE7" w:rsidRPr="006139B2" w:rsidRDefault="00B44FE7" w:rsidP="00B44FE7">
      <w:pPr>
        <w:spacing w:line="360" w:lineRule="auto"/>
        <w:jc w:val="both"/>
        <w:rPr>
          <w:rFonts w:eastAsia="Calibri"/>
          <w:noProof/>
          <w:color w:val="4C4747"/>
        </w:rPr>
      </w:pPr>
      <w:r w:rsidRPr="006139B2">
        <w:rPr>
          <w:rFonts w:eastAsia="Calibri"/>
          <w:noProof/>
          <w:color w:val="4C4747"/>
        </w:rPr>
        <w:t xml:space="preserve">Y para darle seguimiento a las políticas de Datos Abiertos y Gobierno Abierto, el </w:t>
      </w:r>
      <w:r w:rsidRPr="006139B2">
        <w:rPr>
          <w:rFonts w:eastAsia="Calibri"/>
          <w:noProof/>
          <w:color w:val="4C4747"/>
          <w:sz w:val="20"/>
          <w:szCs w:val="20"/>
        </w:rPr>
        <w:t>INCABIDE</w:t>
      </w:r>
      <w:r w:rsidRPr="006139B2">
        <w:rPr>
          <w:rFonts w:eastAsia="Calibri"/>
          <w:noProof/>
          <w:color w:val="4C4747"/>
        </w:rPr>
        <w:t xml:space="preserve"> crea el Comité de Implementación y Gestión de Estándares </w:t>
      </w:r>
      <w:r w:rsidRPr="006139B2">
        <w:rPr>
          <w:rFonts w:eastAsia="Calibri"/>
          <w:noProof/>
          <w:color w:val="4C4747"/>
          <w:sz w:val="20"/>
          <w:szCs w:val="20"/>
        </w:rPr>
        <w:t>TIC (CIGETIC)</w:t>
      </w:r>
      <w:r w:rsidRPr="006139B2">
        <w:rPr>
          <w:rFonts w:eastAsia="Calibri"/>
          <w:noProof/>
          <w:color w:val="4C4747"/>
        </w:rPr>
        <w:t xml:space="preserve">, de acuerdo a las recomendaciones hechas por la Oficina Gubernamental de Tecnologías de la Información y Comunicación </w:t>
      </w:r>
      <w:r w:rsidRPr="006139B2">
        <w:rPr>
          <w:rFonts w:eastAsia="Calibri"/>
          <w:noProof/>
          <w:color w:val="4C4747"/>
          <w:sz w:val="20"/>
          <w:szCs w:val="20"/>
        </w:rPr>
        <w:t>(OGTIC)</w:t>
      </w:r>
      <w:r w:rsidRPr="006139B2">
        <w:rPr>
          <w:rFonts w:eastAsia="Calibri"/>
          <w:noProof/>
          <w:color w:val="4C4747"/>
        </w:rPr>
        <w:t xml:space="preserve">, y atendiendo la solicitud de la Dirección General de Ética e Integridad Gubernamental </w:t>
      </w:r>
      <w:r w:rsidRPr="006139B2">
        <w:rPr>
          <w:rFonts w:eastAsia="Calibri"/>
          <w:noProof/>
          <w:color w:val="4C4747"/>
          <w:sz w:val="20"/>
          <w:szCs w:val="20"/>
        </w:rPr>
        <w:t>(DIGEIG)</w:t>
      </w:r>
      <w:r w:rsidRPr="006139B2">
        <w:rPr>
          <w:rFonts w:eastAsia="Calibri"/>
          <w:noProof/>
          <w:color w:val="4C4747"/>
        </w:rPr>
        <w:t xml:space="preserve">, bajo la coordinación del Responsable de Acceso a la Información </w:t>
      </w:r>
      <w:r w:rsidRPr="006139B2">
        <w:rPr>
          <w:rFonts w:eastAsia="Calibri"/>
          <w:noProof/>
          <w:color w:val="4C4747"/>
          <w:sz w:val="20"/>
          <w:szCs w:val="20"/>
        </w:rPr>
        <w:t xml:space="preserve">(RAI), </w:t>
      </w:r>
      <w:r w:rsidRPr="006139B2">
        <w:rPr>
          <w:rFonts w:eastAsia="Calibri"/>
          <w:noProof/>
          <w:color w:val="4C4747"/>
        </w:rPr>
        <w:t>en todo lo relacionado con la publicación de los datos abiertos.</w:t>
      </w:r>
    </w:p>
    <w:p w14:paraId="6798D993" w14:textId="09597E1D" w:rsidR="0035429F" w:rsidRDefault="00B44FE7" w:rsidP="0035429F">
      <w:pPr>
        <w:spacing w:line="360" w:lineRule="auto"/>
        <w:jc w:val="both"/>
        <w:rPr>
          <w:rFonts w:eastAsia="Calibri"/>
          <w:noProof/>
          <w:color w:val="4C4747"/>
        </w:rPr>
      </w:pPr>
      <w:r w:rsidRPr="006139B2">
        <w:rPr>
          <w:rFonts w:eastAsia="Calibri"/>
          <w:noProof/>
          <w:color w:val="4C4747"/>
        </w:rPr>
        <w:t>A la fecha, la OAI se encuentra trabajando en coordinación con la División de Tecnologías de la Información y la Comunicación, a los fines de desarrollar las actividades requeridas para lograr las certificaciones con las NORTIC A3 y A5, para de esta manera dar cumplimiento con la estandarización de nuestro portal de transparencia. Así mismo, a la fecha se está trabajando en coordinación con la Dirección General de Ética e Integridad Gubernamental (DIGEIG) a los fines de implementar y seguir cumpliendo con los procesos requeridos para dar cumplimiento a los requerimientos exigidos para el Portal Único de Transparencia.</w:t>
      </w:r>
    </w:p>
    <w:p w14:paraId="0B4FFD30" w14:textId="77777777" w:rsidR="000823C6" w:rsidRDefault="000823C6" w:rsidP="0035429F">
      <w:pPr>
        <w:spacing w:line="360" w:lineRule="auto"/>
        <w:jc w:val="both"/>
        <w:rPr>
          <w:rFonts w:eastAsia="Calibri"/>
          <w:noProof/>
          <w:color w:val="4C4747"/>
        </w:rPr>
      </w:pPr>
    </w:p>
    <w:p w14:paraId="06A827E3" w14:textId="77777777" w:rsidR="00485B71" w:rsidRPr="00397234" w:rsidRDefault="00485B71" w:rsidP="00397234">
      <w:pPr>
        <w:pStyle w:val="Ttulo1"/>
        <w:rPr>
          <w:color w:val="767171"/>
          <w:szCs w:val="28"/>
        </w:rPr>
      </w:pPr>
      <w:bookmarkStart w:id="33" w:name="_Toc156559371"/>
      <w:r w:rsidRPr="00397234">
        <w:rPr>
          <w:color w:val="767171"/>
          <w:szCs w:val="28"/>
        </w:rPr>
        <w:lastRenderedPageBreak/>
        <w:t>PROYECCIONES AL PRÓXIMO AÑO</w:t>
      </w:r>
      <w:bookmarkEnd w:id="33"/>
    </w:p>
    <w:p w14:paraId="7C0ED659" w14:textId="77777777" w:rsidR="00485B71" w:rsidRPr="006139B2" w:rsidRDefault="00485B71" w:rsidP="00485B71">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29767E42" w:rsidR="00485B71" w:rsidRDefault="00485B71" w:rsidP="00485B71">
      <w:pPr>
        <w:jc w:val="center"/>
        <w:rPr>
          <w:rFonts w:eastAsia="Calibri"/>
          <w:color w:val="4C4747"/>
          <w:szCs w:val="36"/>
        </w:rPr>
      </w:pPr>
      <w:r w:rsidRPr="006139B2">
        <w:rPr>
          <w:rFonts w:eastAsia="Calibri"/>
          <w:color w:val="4C4747"/>
          <w:szCs w:val="36"/>
        </w:rPr>
        <w:t xml:space="preserve">Memoria </w:t>
      </w:r>
      <w:r w:rsidR="009547F0" w:rsidRPr="006139B2">
        <w:rPr>
          <w:rFonts w:eastAsia="Calibri"/>
          <w:color w:val="4C4747"/>
          <w:szCs w:val="36"/>
        </w:rPr>
        <w:t>I</w:t>
      </w:r>
      <w:r w:rsidRPr="006139B2">
        <w:rPr>
          <w:rFonts w:eastAsia="Calibri"/>
          <w:color w:val="4C4747"/>
          <w:szCs w:val="36"/>
        </w:rPr>
        <w:t>nstitucional 202</w:t>
      </w:r>
      <w:r w:rsidR="009547F0" w:rsidRPr="006139B2">
        <w:rPr>
          <w:rFonts w:eastAsia="Calibri"/>
          <w:color w:val="4C4747"/>
          <w:szCs w:val="36"/>
        </w:rPr>
        <w:t>3</w:t>
      </w:r>
    </w:p>
    <w:p w14:paraId="531AE5F7" w14:textId="77777777" w:rsidR="00944B33" w:rsidRPr="006139B2" w:rsidRDefault="00944B33" w:rsidP="00485B71">
      <w:pPr>
        <w:jc w:val="center"/>
        <w:rPr>
          <w:rFonts w:eastAsia="Calibri"/>
          <w:color w:val="4C4747"/>
          <w:szCs w:val="36"/>
        </w:rPr>
      </w:pPr>
    </w:p>
    <w:p w14:paraId="48B4C2D2" w14:textId="77777777" w:rsidR="004D3430" w:rsidRPr="006139B2" w:rsidRDefault="004D3430" w:rsidP="00485B71">
      <w:pPr>
        <w:spacing w:line="360" w:lineRule="auto"/>
        <w:jc w:val="both"/>
        <w:rPr>
          <w:rFonts w:eastAsia="Calibri"/>
          <w:noProof/>
          <w:color w:val="4C4747"/>
        </w:rPr>
      </w:pPr>
      <w:r w:rsidRPr="006139B2">
        <w:rPr>
          <w:rFonts w:eastAsia="Calibri"/>
          <w:noProof/>
          <w:color w:val="4C4747"/>
        </w:rPr>
        <w:t>Para el año 2024, la INCABIDE se ha propuesto desarrollar de manera mas eficiente y eficaz las funciones que les han sido otorgada a traves de la Ley 60-23, para el logro de su misión y el cumplimiento de sus objetivos, en ese sentido se ha propuesto lo siguiente:</w:t>
      </w:r>
    </w:p>
    <w:p w14:paraId="76A43BB1" w14:textId="77777777" w:rsidR="00952C5A" w:rsidRPr="006139B2" w:rsidRDefault="004D3430" w:rsidP="004D3430">
      <w:pPr>
        <w:pStyle w:val="Prrafodelista"/>
        <w:numPr>
          <w:ilvl w:val="0"/>
          <w:numId w:val="3"/>
        </w:numPr>
        <w:spacing w:line="360" w:lineRule="auto"/>
        <w:ind w:left="1440" w:hanging="1080"/>
        <w:jc w:val="both"/>
        <w:rPr>
          <w:rFonts w:eastAsia="Calibri"/>
          <w:noProof/>
          <w:color w:val="4C4747"/>
        </w:rPr>
      </w:pPr>
      <w:r w:rsidRPr="006139B2">
        <w:rPr>
          <w:rFonts w:eastAsia="Calibri"/>
          <w:noProof/>
          <w:color w:val="4C4747"/>
        </w:rPr>
        <w:t xml:space="preserve">Continuidad a la implemtación de las </w:t>
      </w:r>
      <w:r w:rsidR="00952C5A" w:rsidRPr="006139B2">
        <w:rPr>
          <w:noProof/>
          <w:color w:val="4C4747"/>
        </w:rPr>
        <w:t>Normas Básicas de Control Interno (NOBACI).</w:t>
      </w:r>
    </w:p>
    <w:p w14:paraId="5CEB6302" w14:textId="77777777" w:rsidR="00952C5A" w:rsidRPr="006139B2" w:rsidRDefault="00952C5A" w:rsidP="004D3430">
      <w:pPr>
        <w:pStyle w:val="Prrafodelista"/>
        <w:numPr>
          <w:ilvl w:val="0"/>
          <w:numId w:val="3"/>
        </w:numPr>
        <w:spacing w:line="360" w:lineRule="auto"/>
        <w:ind w:left="1440" w:hanging="1080"/>
        <w:jc w:val="both"/>
        <w:rPr>
          <w:rFonts w:eastAsia="Calibri"/>
          <w:noProof/>
          <w:color w:val="4C4747"/>
        </w:rPr>
      </w:pPr>
      <w:r w:rsidRPr="006139B2">
        <w:rPr>
          <w:noProof/>
          <w:color w:val="4C4747"/>
        </w:rPr>
        <w:t>Obtención de las Certificaciones Nortic A3 y Datos Abiertos.</w:t>
      </w:r>
    </w:p>
    <w:p w14:paraId="2D1377E3" w14:textId="77777777" w:rsidR="00952C5A" w:rsidRPr="006139B2" w:rsidRDefault="00952C5A" w:rsidP="004D3430">
      <w:pPr>
        <w:pStyle w:val="Prrafodelista"/>
        <w:numPr>
          <w:ilvl w:val="0"/>
          <w:numId w:val="3"/>
        </w:numPr>
        <w:spacing w:line="360" w:lineRule="auto"/>
        <w:ind w:left="1440" w:hanging="1080"/>
        <w:jc w:val="both"/>
        <w:rPr>
          <w:rFonts w:eastAsia="Calibri"/>
          <w:noProof/>
          <w:color w:val="4C4747"/>
        </w:rPr>
      </w:pPr>
      <w:r w:rsidRPr="006139B2">
        <w:rPr>
          <w:noProof/>
          <w:color w:val="4C4747"/>
        </w:rPr>
        <w:t>Obtención e implementación de firmas digitales.</w:t>
      </w:r>
    </w:p>
    <w:p w14:paraId="4085D437" w14:textId="77777777" w:rsidR="00952C5A" w:rsidRPr="006139B2" w:rsidRDefault="00952C5A" w:rsidP="004D3430">
      <w:pPr>
        <w:pStyle w:val="Prrafodelista"/>
        <w:numPr>
          <w:ilvl w:val="0"/>
          <w:numId w:val="3"/>
        </w:numPr>
        <w:spacing w:line="360" w:lineRule="auto"/>
        <w:ind w:left="1440" w:hanging="1080"/>
        <w:jc w:val="both"/>
        <w:rPr>
          <w:rFonts w:eastAsia="Calibri"/>
          <w:noProof/>
          <w:color w:val="4C4747"/>
        </w:rPr>
      </w:pPr>
      <w:r w:rsidRPr="006139B2">
        <w:rPr>
          <w:noProof/>
          <w:color w:val="4C4747"/>
        </w:rPr>
        <w:t>Promoción y Capacitación, para el personal encargado de la Administración y destino de los bienes incautados en virtud del artículo 8, numeral 4, de la Ley 60-23.</w:t>
      </w:r>
    </w:p>
    <w:p w14:paraId="4C2A9829" w14:textId="77777777" w:rsidR="008056F6" w:rsidRPr="006139B2" w:rsidRDefault="008056F6" w:rsidP="004D3430">
      <w:pPr>
        <w:pStyle w:val="Prrafodelista"/>
        <w:numPr>
          <w:ilvl w:val="0"/>
          <w:numId w:val="3"/>
        </w:numPr>
        <w:spacing w:line="360" w:lineRule="auto"/>
        <w:ind w:left="1440" w:hanging="1080"/>
        <w:jc w:val="both"/>
        <w:rPr>
          <w:rFonts w:eastAsia="Calibri"/>
          <w:noProof/>
          <w:color w:val="4C4747"/>
        </w:rPr>
      </w:pPr>
      <w:r w:rsidRPr="006139B2">
        <w:rPr>
          <w:noProof/>
          <w:color w:val="4C4747"/>
        </w:rPr>
        <w:t>Obtención del Software para el manejo y administración de los bienes bajo la custodia del INCABIDE.</w:t>
      </w:r>
    </w:p>
    <w:p w14:paraId="7933BEE1" w14:textId="77777777" w:rsidR="008056F6" w:rsidRPr="00944B33" w:rsidRDefault="008056F6" w:rsidP="004D3430">
      <w:pPr>
        <w:pStyle w:val="Prrafodelista"/>
        <w:numPr>
          <w:ilvl w:val="0"/>
          <w:numId w:val="3"/>
        </w:numPr>
        <w:spacing w:line="360" w:lineRule="auto"/>
        <w:ind w:left="1440" w:hanging="1080"/>
        <w:jc w:val="both"/>
        <w:rPr>
          <w:rFonts w:eastAsia="Calibri"/>
          <w:noProof/>
          <w:color w:val="4C4747"/>
        </w:rPr>
      </w:pPr>
      <w:r w:rsidRPr="006139B2">
        <w:rPr>
          <w:noProof/>
          <w:color w:val="4C4747"/>
        </w:rPr>
        <w:t>Obtención del software para el organigrama interactivo de la institución.</w:t>
      </w:r>
    </w:p>
    <w:p w14:paraId="3A308E3C" w14:textId="77777777" w:rsidR="008056F6" w:rsidRDefault="008056F6" w:rsidP="008056F6">
      <w:pPr>
        <w:spacing w:line="360" w:lineRule="auto"/>
        <w:jc w:val="both"/>
        <w:rPr>
          <w:noProof/>
          <w:color w:val="4C4747"/>
        </w:rPr>
      </w:pPr>
      <w:r w:rsidRPr="006139B2">
        <w:rPr>
          <w:noProof/>
          <w:color w:val="4C4747"/>
        </w:rPr>
        <w:t>Con relación al cobro de los alquileres, se proyecta lo siguiente:</w:t>
      </w:r>
    </w:p>
    <w:p w14:paraId="21F8542E" w14:textId="77777777" w:rsidR="00922BBE" w:rsidRDefault="00922BBE" w:rsidP="008056F6">
      <w:pPr>
        <w:spacing w:line="360" w:lineRule="auto"/>
        <w:jc w:val="both"/>
        <w:rPr>
          <w:noProof/>
          <w:color w:val="4C4747"/>
        </w:rPr>
      </w:pPr>
    </w:p>
    <w:p w14:paraId="12A079B0" w14:textId="77777777" w:rsidR="00962BE7" w:rsidRDefault="00962BE7" w:rsidP="008056F6">
      <w:pPr>
        <w:spacing w:line="360" w:lineRule="auto"/>
        <w:jc w:val="both"/>
        <w:rPr>
          <w:noProof/>
          <w:color w:val="4C4747"/>
        </w:rPr>
        <w:sectPr w:rsidR="00962BE7" w:rsidSect="008108A1">
          <w:headerReference w:type="default" r:id="rId35"/>
          <w:footerReference w:type="default" r:id="rId36"/>
          <w:pgSz w:w="12242" w:h="20163" w:code="5"/>
          <w:pgMar w:top="1440" w:right="2160" w:bottom="1440" w:left="2160" w:header="720" w:footer="720" w:gutter="0"/>
          <w:pgNumType w:start="1"/>
          <w:cols w:space="720"/>
          <w:docGrid w:linePitch="360"/>
        </w:sectPr>
      </w:pPr>
    </w:p>
    <w:tbl>
      <w:tblPr>
        <w:tblW w:w="11948" w:type="dxa"/>
        <w:tblCellMar>
          <w:left w:w="70" w:type="dxa"/>
          <w:right w:w="70" w:type="dxa"/>
        </w:tblCellMar>
        <w:tblLook w:val="04A0" w:firstRow="1" w:lastRow="0" w:firstColumn="1" w:lastColumn="0" w:noHBand="0" w:noVBand="1"/>
      </w:tblPr>
      <w:tblGrid>
        <w:gridCol w:w="2552"/>
        <w:gridCol w:w="1276"/>
        <w:gridCol w:w="1220"/>
        <w:gridCol w:w="1331"/>
        <w:gridCol w:w="1220"/>
        <w:gridCol w:w="1220"/>
        <w:gridCol w:w="1220"/>
        <w:gridCol w:w="1909"/>
      </w:tblGrid>
      <w:tr w:rsidR="00962BE7" w:rsidRPr="00922BBE" w14:paraId="556F4B20" w14:textId="77777777" w:rsidTr="00962BE7">
        <w:trPr>
          <w:trHeight w:val="312"/>
        </w:trPr>
        <w:tc>
          <w:tcPr>
            <w:tcW w:w="11948" w:type="dxa"/>
            <w:gridSpan w:val="8"/>
            <w:tcBorders>
              <w:top w:val="nil"/>
              <w:left w:val="nil"/>
              <w:bottom w:val="nil"/>
              <w:right w:val="nil"/>
            </w:tcBorders>
            <w:shd w:val="clear" w:color="000000" w:fill="4472C4"/>
            <w:noWrap/>
            <w:vAlign w:val="center"/>
            <w:hideMark/>
          </w:tcPr>
          <w:p w14:paraId="57724288" w14:textId="1C4D138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lastRenderedPageBreak/>
              <w:t xml:space="preserve">Instituto Nacional </w:t>
            </w:r>
            <w:r w:rsidR="00CA24F4">
              <w:rPr>
                <w:rFonts w:eastAsia="Times New Roman"/>
                <w:b/>
                <w:bCs/>
                <w:color w:val="FFFFFF"/>
                <w:spacing w:val="0"/>
                <w:lang w:eastAsia="es-DO"/>
              </w:rPr>
              <w:t>d</w:t>
            </w:r>
            <w:r w:rsidRPr="00922BBE">
              <w:rPr>
                <w:rFonts w:eastAsia="Times New Roman"/>
                <w:b/>
                <w:bCs/>
                <w:color w:val="FFFFFF"/>
                <w:spacing w:val="0"/>
                <w:lang w:eastAsia="es-DO"/>
              </w:rPr>
              <w:t>e Custodia y Administraci</w:t>
            </w:r>
            <w:r w:rsidR="00CA24F4">
              <w:rPr>
                <w:rFonts w:eastAsia="Times New Roman"/>
                <w:b/>
                <w:bCs/>
                <w:color w:val="FFFFFF"/>
                <w:spacing w:val="0"/>
                <w:lang w:eastAsia="es-DO"/>
              </w:rPr>
              <w:t>ó</w:t>
            </w:r>
            <w:r w:rsidRPr="00922BBE">
              <w:rPr>
                <w:rFonts w:eastAsia="Times New Roman"/>
                <w:b/>
                <w:bCs/>
                <w:color w:val="FFFFFF"/>
                <w:spacing w:val="0"/>
                <w:lang w:eastAsia="es-DO"/>
              </w:rPr>
              <w:t xml:space="preserve">n </w:t>
            </w:r>
            <w:r w:rsidR="00CA24F4">
              <w:rPr>
                <w:rFonts w:eastAsia="Times New Roman"/>
                <w:b/>
                <w:bCs/>
                <w:color w:val="FFFFFF"/>
                <w:spacing w:val="0"/>
                <w:lang w:eastAsia="es-DO"/>
              </w:rPr>
              <w:t>d</w:t>
            </w:r>
            <w:r w:rsidRPr="00922BBE">
              <w:rPr>
                <w:rFonts w:eastAsia="Times New Roman"/>
                <w:b/>
                <w:bCs/>
                <w:color w:val="FFFFFF"/>
                <w:spacing w:val="0"/>
                <w:lang w:eastAsia="es-DO"/>
              </w:rPr>
              <w:t xml:space="preserve">e Bienes Incautados, Decomisados y </w:t>
            </w:r>
            <w:r w:rsidR="00CA24F4">
              <w:rPr>
                <w:rFonts w:eastAsia="Times New Roman"/>
                <w:b/>
                <w:bCs/>
                <w:color w:val="FFFFFF"/>
                <w:spacing w:val="0"/>
                <w:lang w:eastAsia="es-DO"/>
              </w:rPr>
              <w:t>e</w:t>
            </w:r>
            <w:r w:rsidRPr="00922BBE">
              <w:rPr>
                <w:rFonts w:eastAsia="Times New Roman"/>
                <w:b/>
                <w:bCs/>
                <w:color w:val="FFFFFF"/>
                <w:spacing w:val="0"/>
                <w:lang w:eastAsia="es-DO"/>
              </w:rPr>
              <w:t>n Extinci</w:t>
            </w:r>
            <w:r w:rsidR="00CA24F4">
              <w:rPr>
                <w:rFonts w:eastAsia="Times New Roman"/>
                <w:b/>
                <w:bCs/>
                <w:color w:val="FFFFFF"/>
                <w:spacing w:val="0"/>
                <w:lang w:eastAsia="es-DO"/>
              </w:rPr>
              <w:t>ó</w:t>
            </w:r>
            <w:r w:rsidRPr="00922BBE">
              <w:rPr>
                <w:rFonts w:eastAsia="Times New Roman"/>
                <w:b/>
                <w:bCs/>
                <w:color w:val="FFFFFF"/>
                <w:spacing w:val="0"/>
                <w:lang w:eastAsia="es-DO"/>
              </w:rPr>
              <w:t xml:space="preserve">n </w:t>
            </w:r>
            <w:r w:rsidR="00CA24F4">
              <w:rPr>
                <w:rFonts w:eastAsia="Times New Roman"/>
                <w:b/>
                <w:bCs/>
                <w:color w:val="FFFFFF"/>
                <w:spacing w:val="0"/>
                <w:lang w:eastAsia="es-DO"/>
              </w:rPr>
              <w:t>d</w:t>
            </w:r>
            <w:r w:rsidRPr="00922BBE">
              <w:rPr>
                <w:rFonts w:eastAsia="Times New Roman"/>
                <w:b/>
                <w:bCs/>
                <w:color w:val="FFFFFF"/>
                <w:spacing w:val="0"/>
                <w:lang w:eastAsia="es-DO"/>
              </w:rPr>
              <w:t>e Dominio (INCABIDE)</w:t>
            </w:r>
          </w:p>
        </w:tc>
      </w:tr>
      <w:tr w:rsidR="00962BE7" w:rsidRPr="00922BBE" w14:paraId="41C6A66A" w14:textId="77777777" w:rsidTr="00962BE7">
        <w:trPr>
          <w:trHeight w:val="312"/>
        </w:trPr>
        <w:tc>
          <w:tcPr>
            <w:tcW w:w="11948" w:type="dxa"/>
            <w:gridSpan w:val="8"/>
            <w:tcBorders>
              <w:top w:val="nil"/>
              <w:left w:val="nil"/>
              <w:bottom w:val="nil"/>
              <w:right w:val="nil"/>
            </w:tcBorders>
            <w:shd w:val="clear" w:color="000000" w:fill="4472C4"/>
            <w:noWrap/>
            <w:vAlign w:val="center"/>
            <w:hideMark/>
          </w:tcPr>
          <w:p w14:paraId="29A1DDCC" w14:textId="7011B2FE" w:rsidR="00962BE7" w:rsidRPr="00922BBE" w:rsidRDefault="00962BE7" w:rsidP="000970E8">
            <w:pPr>
              <w:spacing w:after="0" w:line="240" w:lineRule="auto"/>
              <w:rPr>
                <w:rFonts w:eastAsia="Times New Roman"/>
                <w:b/>
                <w:bCs/>
                <w:color w:val="FFFFFF"/>
                <w:spacing w:val="0"/>
                <w:lang w:eastAsia="es-DO"/>
              </w:rPr>
            </w:pPr>
            <w:r w:rsidRPr="00922BBE">
              <w:rPr>
                <w:rFonts w:eastAsia="Times New Roman"/>
                <w:b/>
                <w:bCs/>
                <w:color w:val="FFFFFF"/>
                <w:spacing w:val="0"/>
                <w:lang w:eastAsia="es-DO"/>
              </w:rPr>
              <w:t>Informe Proyecci</w:t>
            </w:r>
            <w:r w:rsidR="00CA24F4">
              <w:rPr>
                <w:rFonts w:eastAsia="Times New Roman"/>
                <w:b/>
                <w:bCs/>
                <w:color w:val="FFFFFF"/>
                <w:spacing w:val="0"/>
                <w:lang w:eastAsia="es-DO"/>
              </w:rPr>
              <w:t>ó</w:t>
            </w:r>
            <w:r w:rsidRPr="00922BBE">
              <w:rPr>
                <w:rFonts w:eastAsia="Times New Roman"/>
                <w:b/>
                <w:bCs/>
                <w:color w:val="FFFFFF"/>
                <w:spacing w:val="0"/>
                <w:lang w:eastAsia="es-DO"/>
              </w:rPr>
              <w:t>n de Recaudaci</w:t>
            </w:r>
            <w:r w:rsidR="00CA24F4">
              <w:rPr>
                <w:rFonts w:eastAsia="Times New Roman"/>
                <w:b/>
                <w:bCs/>
                <w:color w:val="FFFFFF"/>
                <w:spacing w:val="0"/>
                <w:lang w:eastAsia="es-DO"/>
              </w:rPr>
              <w:t>ó</w:t>
            </w:r>
            <w:r w:rsidRPr="00922BBE">
              <w:rPr>
                <w:rFonts w:eastAsia="Times New Roman"/>
                <w:b/>
                <w:bCs/>
                <w:color w:val="FFFFFF"/>
                <w:spacing w:val="0"/>
                <w:lang w:eastAsia="es-DO"/>
              </w:rPr>
              <w:t xml:space="preserve">n </w:t>
            </w:r>
            <w:r w:rsidR="00CA24F4">
              <w:rPr>
                <w:rFonts w:eastAsia="Times New Roman"/>
                <w:b/>
                <w:bCs/>
                <w:color w:val="FFFFFF"/>
                <w:spacing w:val="0"/>
                <w:lang w:eastAsia="es-DO"/>
              </w:rPr>
              <w:t>p</w:t>
            </w:r>
            <w:r w:rsidRPr="00922BBE">
              <w:rPr>
                <w:rFonts w:eastAsia="Times New Roman"/>
                <w:b/>
                <w:bCs/>
                <w:color w:val="FFFFFF"/>
                <w:spacing w:val="0"/>
                <w:lang w:eastAsia="es-DO"/>
              </w:rPr>
              <w:t xml:space="preserve">or Alquileres de </w:t>
            </w:r>
            <w:r w:rsidR="00CA24F4">
              <w:rPr>
                <w:rFonts w:eastAsia="Times New Roman"/>
                <w:b/>
                <w:bCs/>
                <w:color w:val="FFFFFF"/>
                <w:spacing w:val="0"/>
                <w:lang w:eastAsia="es-DO"/>
              </w:rPr>
              <w:t>l</w:t>
            </w:r>
            <w:r w:rsidRPr="00922BBE">
              <w:rPr>
                <w:rFonts w:eastAsia="Times New Roman"/>
                <w:b/>
                <w:bCs/>
                <w:color w:val="FFFFFF"/>
                <w:spacing w:val="0"/>
                <w:lang w:eastAsia="es-DO"/>
              </w:rPr>
              <w:t>os Bienes Incautados</w:t>
            </w:r>
            <w:r w:rsidR="00CA24F4">
              <w:rPr>
                <w:rFonts w:eastAsia="Times New Roman"/>
                <w:b/>
                <w:bCs/>
                <w:color w:val="FFFFFF"/>
                <w:spacing w:val="0"/>
                <w:lang w:eastAsia="es-DO"/>
              </w:rPr>
              <w:t>,</w:t>
            </w:r>
            <w:r w:rsidRPr="00922BBE">
              <w:rPr>
                <w:rFonts w:eastAsia="Times New Roman"/>
                <w:b/>
                <w:bCs/>
                <w:color w:val="FFFFFF"/>
                <w:spacing w:val="0"/>
                <w:lang w:eastAsia="es-DO"/>
              </w:rPr>
              <w:t xml:space="preserve"> Decomisados </w:t>
            </w:r>
            <w:r w:rsidR="00CA24F4">
              <w:rPr>
                <w:rFonts w:eastAsia="Times New Roman"/>
                <w:b/>
                <w:bCs/>
                <w:color w:val="FFFFFF"/>
                <w:spacing w:val="0"/>
                <w:lang w:eastAsia="es-DO"/>
              </w:rPr>
              <w:t>d</w:t>
            </w:r>
            <w:r w:rsidRPr="00922BBE">
              <w:rPr>
                <w:rFonts w:eastAsia="Times New Roman"/>
                <w:b/>
                <w:bCs/>
                <w:color w:val="FFFFFF"/>
                <w:spacing w:val="0"/>
                <w:lang w:eastAsia="es-DO"/>
              </w:rPr>
              <w:t xml:space="preserve">e 01 </w:t>
            </w:r>
            <w:proofErr w:type="gramStart"/>
            <w:r w:rsidRPr="00922BBE">
              <w:rPr>
                <w:rFonts w:eastAsia="Times New Roman"/>
                <w:b/>
                <w:bCs/>
                <w:color w:val="FFFFFF"/>
                <w:spacing w:val="0"/>
                <w:lang w:eastAsia="es-DO"/>
              </w:rPr>
              <w:t>Enero</w:t>
            </w:r>
            <w:proofErr w:type="gramEnd"/>
            <w:r w:rsidRPr="00922BBE">
              <w:rPr>
                <w:rFonts w:eastAsia="Times New Roman"/>
                <w:b/>
                <w:bCs/>
                <w:color w:val="FFFFFF"/>
                <w:spacing w:val="0"/>
                <w:lang w:eastAsia="es-DO"/>
              </w:rPr>
              <w:t xml:space="preserve"> </w:t>
            </w:r>
            <w:r w:rsidR="00CA24F4">
              <w:rPr>
                <w:rFonts w:eastAsia="Times New Roman"/>
                <w:b/>
                <w:bCs/>
                <w:color w:val="FFFFFF"/>
                <w:spacing w:val="0"/>
                <w:lang w:eastAsia="es-DO"/>
              </w:rPr>
              <w:t>al</w:t>
            </w:r>
            <w:r w:rsidRPr="00922BBE">
              <w:rPr>
                <w:rFonts w:eastAsia="Times New Roman"/>
                <w:b/>
                <w:bCs/>
                <w:color w:val="FFFFFF"/>
                <w:spacing w:val="0"/>
                <w:lang w:eastAsia="es-DO"/>
              </w:rPr>
              <w:t xml:space="preserve"> 31 </w:t>
            </w:r>
            <w:r w:rsidR="00CA24F4">
              <w:rPr>
                <w:rFonts w:eastAsia="Times New Roman"/>
                <w:b/>
                <w:bCs/>
                <w:color w:val="FFFFFF"/>
                <w:spacing w:val="0"/>
                <w:lang w:eastAsia="es-DO"/>
              </w:rPr>
              <w:t>d</w:t>
            </w:r>
            <w:r w:rsidRPr="00922BBE">
              <w:rPr>
                <w:rFonts w:eastAsia="Times New Roman"/>
                <w:b/>
                <w:bCs/>
                <w:color w:val="FFFFFF"/>
                <w:spacing w:val="0"/>
                <w:lang w:eastAsia="es-DO"/>
              </w:rPr>
              <w:t>e Mayo 2024</w:t>
            </w:r>
          </w:p>
        </w:tc>
      </w:tr>
      <w:tr w:rsidR="00962BE7" w:rsidRPr="00922BBE" w14:paraId="5D60C7E0" w14:textId="77777777" w:rsidTr="00962BE7">
        <w:trPr>
          <w:trHeight w:val="312"/>
        </w:trPr>
        <w:tc>
          <w:tcPr>
            <w:tcW w:w="11948" w:type="dxa"/>
            <w:gridSpan w:val="8"/>
            <w:tcBorders>
              <w:top w:val="nil"/>
              <w:left w:val="nil"/>
              <w:bottom w:val="nil"/>
              <w:right w:val="nil"/>
            </w:tcBorders>
            <w:shd w:val="clear" w:color="000000" w:fill="4472C4"/>
            <w:noWrap/>
            <w:vAlign w:val="center"/>
            <w:hideMark/>
          </w:tcPr>
          <w:p w14:paraId="7CEAF909" w14:textId="7F427060" w:rsidR="00962BE7" w:rsidRPr="00922BBE" w:rsidRDefault="00962BE7" w:rsidP="000970E8">
            <w:pPr>
              <w:spacing w:after="0" w:line="240" w:lineRule="auto"/>
              <w:rPr>
                <w:rFonts w:eastAsia="Times New Roman"/>
                <w:b/>
                <w:bCs/>
                <w:color w:val="FFFFFF"/>
                <w:spacing w:val="0"/>
                <w:lang w:eastAsia="es-DO"/>
              </w:rPr>
            </w:pPr>
            <w:r w:rsidRPr="00922BBE">
              <w:rPr>
                <w:rFonts w:eastAsia="Times New Roman"/>
                <w:b/>
                <w:bCs/>
                <w:color w:val="FFFFFF"/>
                <w:spacing w:val="0"/>
                <w:lang w:eastAsia="es-DO"/>
              </w:rPr>
              <w:t xml:space="preserve">Departamento </w:t>
            </w:r>
            <w:r w:rsidR="00DA6999">
              <w:rPr>
                <w:rFonts w:eastAsia="Times New Roman"/>
                <w:b/>
                <w:bCs/>
                <w:color w:val="FFFFFF"/>
                <w:spacing w:val="0"/>
                <w:lang w:eastAsia="es-DO"/>
              </w:rPr>
              <w:t>d</w:t>
            </w:r>
            <w:r w:rsidRPr="00922BBE">
              <w:rPr>
                <w:rFonts w:eastAsia="Times New Roman"/>
                <w:b/>
                <w:bCs/>
                <w:color w:val="FFFFFF"/>
                <w:spacing w:val="0"/>
                <w:lang w:eastAsia="es-DO"/>
              </w:rPr>
              <w:t>e Contabilidad</w:t>
            </w:r>
          </w:p>
        </w:tc>
      </w:tr>
      <w:tr w:rsidR="00962BE7" w:rsidRPr="00922BBE" w14:paraId="205B785F" w14:textId="77777777" w:rsidTr="00962BE7">
        <w:trPr>
          <w:trHeight w:val="312"/>
        </w:trPr>
        <w:tc>
          <w:tcPr>
            <w:tcW w:w="11948" w:type="dxa"/>
            <w:gridSpan w:val="8"/>
            <w:tcBorders>
              <w:top w:val="nil"/>
              <w:left w:val="nil"/>
              <w:bottom w:val="nil"/>
              <w:right w:val="nil"/>
            </w:tcBorders>
            <w:shd w:val="clear" w:color="000000" w:fill="4472C4"/>
            <w:noWrap/>
            <w:vAlign w:val="center"/>
            <w:hideMark/>
          </w:tcPr>
          <w:p w14:paraId="64E0D515"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Renglón de Pagos Recibidos</w:t>
            </w:r>
          </w:p>
        </w:tc>
      </w:tr>
      <w:tr w:rsidR="00962BE7" w:rsidRPr="00922BBE" w14:paraId="2DCCA320" w14:textId="77777777" w:rsidTr="00962BE7">
        <w:trPr>
          <w:trHeight w:val="300"/>
        </w:trPr>
        <w:tc>
          <w:tcPr>
            <w:tcW w:w="2552" w:type="dxa"/>
            <w:vMerge w:val="restart"/>
            <w:tcBorders>
              <w:top w:val="single" w:sz="4" w:space="0" w:color="auto"/>
              <w:left w:val="single" w:sz="4" w:space="0" w:color="auto"/>
              <w:bottom w:val="single" w:sz="4" w:space="0" w:color="auto"/>
              <w:right w:val="single" w:sz="4" w:space="0" w:color="auto"/>
            </w:tcBorders>
            <w:shd w:val="clear" w:color="000000" w:fill="4472C4"/>
            <w:vAlign w:val="center"/>
            <w:hideMark/>
          </w:tcPr>
          <w:p w14:paraId="7025A402"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Ubicación del Inmueble</w:t>
            </w:r>
          </w:p>
        </w:tc>
        <w:tc>
          <w:tcPr>
            <w:tcW w:w="1276" w:type="dxa"/>
            <w:vMerge w:val="restart"/>
            <w:tcBorders>
              <w:top w:val="single" w:sz="4" w:space="0" w:color="auto"/>
              <w:left w:val="single" w:sz="4" w:space="0" w:color="auto"/>
              <w:bottom w:val="single" w:sz="4" w:space="0" w:color="auto"/>
              <w:right w:val="single" w:sz="4" w:space="0" w:color="auto"/>
            </w:tcBorders>
            <w:shd w:val="clear" w:color="000000" w:fill="4472C4"/>
            <w:vAlign w:val="center"/>
            <w:hideMark/>
          </w:tcPr>
          <w:p w14:paraId="6F11D636"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Fecha de Contrato</w:t>
            </w:r>
          </w:p>
        </w:tc>
        <w:tc>
          <w:tcPr>
            <w:tcW w:w="6211" w:type="dxa"/>
            <w:gridSpan w:val="5"/>
            <w:tcBorders>
              <w:top w:val="single" w:sz="4" w:space="0" w:color="auto"/>
              <w:left w:val="nil"/>
              <w:bottom w:val="nil"/>
              <w:right w:val="nil"/>
            </w:tcBorders>
            <w:shd w:val="clear" w:color="000000" w:fill="4472C4"/>
            <w:vAlign w:val="center"/>
            <w:hideMark/>
          </w:tcPr>
          <w:p w14:paraId="1A53CEA1"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2024</w:t>
            </w:r>
          </w:p>
        </w:tc>
        <w:tc>
          <w:tcPr>
            <w:tcW w:w="1905" w:type="dxa"/>
            <w:vMerge w:val="restart"/>
            <w:tcBorders>
              <w:top w:val="single" w:sz="4" w:space="0" w:color="auto"/>
              <w:left w:val="single" w:sz="4" w:space="0" w:color="auto"/>
              <w:bottom w:val="single" w:sz="4" w:space="0" w:color="000000"/>
              <w:right w:val="single" w:sz="4" w:space="0" w:color="auto"/>
            </w:tcBorders>
            <w:shd w:val="clear" w:color="000000" w:fill="4472C4"/>
            <w:vAlign w:val="center"/>
            <w:hideMark/>
          </w:tcPr>
          <w:p w14:paraId="1C2AB774"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Recaudado 2024</w:t>
            </w:r>
          </w:p>
        </w:tc>
      </w:tr>
      <w:tr w:rsidR="00962BE7" w:rsidRPr="00922BBE" w14:paraId="753B0B3F" w14:textId="77777777" w:rsidTr="00962BE7">
        <w:trPr>
          <w:trHeight w:val="600"/>
        </w:trPr>
        <w:tc>
          <w:tcPr>
            <w:tcW w:w="2552" w:type="dxa"/>
            <w:vMerge/>
            <w:tcBorders>
              <w:top w:val="single" w:sz="4" w:space="0" w:color="auto"/>
              <w:left w:val="single" w:sz="4" w:space="0" w:color="auto"/>
              <w:bottom w:val="single" w:sz="4" w:space="0" w:color="auto"/>
              <w:right w:val="single" w:sz="4" w:space="0" w:color="auto"/>
            </w:tcBorders>
            <w:vAlign w:val="center"/>
            <w:hideMark/>
          </w:tcPr>
          <w:p w14:paraId="1E9ACF21" w14:textId="77777777" w:rsidR="00962BE7" w:rsidRPr="00922BBE" w:rsidRDefault="00962BE7" w:rsidP="000970E8">
            <w:pPr>
              <w:spacing w:after="0" w:line="240" w:lineRule="auto"/>
              <w:rPr>
                <w:rFonts w:eastAsia="Times New Roman"/>
                <w:b/>
                <w:bCs/>
                <w:color w:val="FFFFFF"/>
                <w:spacing w:val="0"/>
                <w:lang w:eastAsia="es-DO"/>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408E9EC" w14:textId="77777777" w:rsidR="00962BE7" w:rsidRPr="00922BBE" w:rsidRDefault="00962BE7" w:rsidP="000970E8">
            <w:pPr>
              <w:spacing w:after="0" w:line="240" w:lineRule="auto"/>
              <w:rPr>
                <w:rFonts w:eastAsia="Times New Roman"/>
                <w:b/>
                <w:bCs/>
                <w:color w:val="FFFFFF"/>
                <w:spacing w:val="0"/>
                <w:lang w:eastAsia="es-DO"/>
              </w:rPr>
            </w:pPr>
          </w:p>
        </w:tc>
        <w:tc>
          <w:tcPr>
            <w:tcW w:w="1220" w:type="dxa"/>
            <w:tcBorders>
              <w:top w:val="single" w:sz="4" w:space="0" w:color="auto"/>
              <w:left w:val="nil"/>
              <w:bottom w:val="nil"/>
              <w:right w:val="single" w:sz="4" w:space="0" w:color="auto"/>
            </w:tcBorders>
            <w:shd w:val="clear" w:color="000000" w:fill="4472C4"/>
            <w:noWrap/>
            <w:vAlign w:val="center"/>
            <w:hideMark/>
          </w:tcPr>
          <w:p w14:paraId="5502E0C5"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Enero</w:t>
            </w:r>
          </w:p>
        </w:tc>
        <w:tc>
          <w:tcPr>
            <w:tcW w:w="1331" w:type="dxa"/>
            <w:tcBorders>
              <w:top w:val="single" w:sz="4" w:space="0" w:color="auto"/>
              <w:left w:val="nil"/>
              <w:bottom w:val="nil"/>
              <w:right w:val="single" w:sz="4" w:space="0" w:color="auto"/>
            </w:tcBorders>
            <w:shd w:val="clear" w:color="000000" w:fill="4472C4"/>
            <w:noWrap/>
            <w:vAlign w:val="center"/>
            <w:hideMark/>
          </w:tcPr>
          <w:p w14:paraId="6A75BDD4"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Febrero</w:t>
            </w:r>
          </w:p>
        </w:tc>
        <w:tc>
          <w:tcPr>
            <w:tcW w:w="1220" w:type="dxa"/>
            <w:tcBorders>
              <w:top w:val="nil"/>
              <w:left w:val="nil"/>
              <w:bottom w:val="nil"/>
              <w:right w:val="single" w:sz="4" w:space="0" w:color="auto"/>
            </w:tcBorders>
            <w:shd w:val="clear" w:color="000000" w:fill="4472C4"/>
            <w:noWrap/>
            <w:vAlign w:val="center"/>
            <w:hideMark/>
          </w:tcPr>
          <w:p w14:paraId="42006D2B"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Marzo</w:t>
            </w:r>
          </w:p>
        </w:tc>
        <w:tc>
          <w:tcPr>
            <w:tcW w:w="1220" w:type="dxa"/>
            <w:tcBorders>
              <w:top w:val="nil"/>
              <w:left w:val="nil"/>
              <w:bottom w:val="nil"/>
              <w:right w:val="single" w:sz="4" w:space="0" w:color="auto"/>
            </w:tcBorders>
            <w:shd w:val="clear" w:color="000000" w:fill="4472C4"/>
            <w:noWrap/>
            <w:vAlign w:val="center"/>
            <w:hideMark/>
          </w:tcPr>
          <w:p w14:paraId="2568EDD4"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Abril</w:t>
            </w:r>
          </w:p>
        </w:tc>
        <w:tc>
          <w:tcPr>
            <w:tcW w:w="1220" w:type="dxa"/>
            <w:tcBorders>
              <w:top w:val="nil"/>
              <w:left w:val="nil"/>
              <w:bottom w:val="nil"/>
              <w:right w:val="single" w:sz="4" w:space="0" w:color="auto"/>
            </w:tcBorders>
            <w:shd w:val="clear" w:color="000000" w:fill="4472C4"/>
            <w:noWrap/>
            <w:vAlign w:val="center"/>
            <w:hideMark/>
          </w:tcPr>
          <w:p w14:paraId="4578A460" w14:textId="77777777" w:rsidR="00962BE7" w:rsidRPr="00922BBE" w:rsidRDefault="00962BE7" w:rsidP="000970E8">
            <w:pPr>
              <w:spacing w:after="0" w:line="240" w:lineRule="auto"/>
              <w:jc w:val="center"/>
              <w:rPr>
                <w:rFonts w:eastAsia="Times New Roman"/>
                <w:b/>
                <w:bCs/>
                <w:color w:val="FFFFFF"/>
                <w:spacing w:val="0"/>
                <w:lang w:eastAsia="es-DO"/>
              </w:rPr>
            </w:pPr>
            <w:r w:rsidRPr="00922BBE">
              <w:rPr>
                <w:rFonts w:eastAsia="Times New Roman"/>
                <w:b/>
                <w:bCs/>
                <w:color w:val="FFFFFF"/>
                <w:spacing w:val="0"/>
                <w:lang w:eastAsia="es-DO"/>
              </w:rPr>
              <w:t>Mayo</w:t>
            </w:r>
          </w:p>
        </w:tc>
        <w:tc>
          <w:tcPr>
            <w:tcW w:w="1905" w:type="dxa"/>
            <w:vMerge/>
            <w:tcBorders>
              <w:top w:val="single" w:sz="4" w:space="0" w:color="auto"/>
              <w:left w:val="single" w:sz="4" w:space="0" w:color="auto"/>
              <w:bottom w:val="single" w:sz="4" w:space="0" w:color="000000"/>
              <w:right w:val="single" w:sz="4" w:space="0" w:color="auto"/>
            </w:tcBorders>
            <w:vAlign w:val="center"/>
            <w:hideMark/>
          </w:tcPr>
          <w:p w14:paraId="4046BFDB" w14:textId="77777777" w:rsidR="00962BE7" w:rsidRPr="00922BBE" w:rsidRDefault="00962BE7" w:rsidP="000970E8">
            <w:pPr>
              <w:spacing w:after="0" w:line="240" w:lineRule="auto"/>
              <w:rPr>
                <w:rFonts w:eastAsia="Times New Roman"/>
                <w:b/>
                <w:bCs/>
                <w:color w:val="FFFFFF"/>
                <w:spacing w:val="0"/>
                <w:lang w:eastAsia="es-DO"/>
              </w:rPr>
            </w:pPr>
          </w:p>
        </w:tc>
      </w:tr>
      <w:tr w:rsidR="00962BE7" w:rsidRPr="00922BBE" w14:paraId="38215CDB" w14:textId="77777777" w:rsidTr="00962BE7">
        <w:trPr>
          <w:trHeight w:val="312"/>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2B7628" w14:textId="7298A166"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t xml:space="preserve">Apartamento Don Bosco Santo Domingo </w:t>
            </w:r>
            <w:proofErr w:type="gramStart"/>
            <w:r w:rsidRPr="00922BBE">
              <w:rPr>
                <w:rFonts w:eastAsia="Times New Roman"/>
                <w:color w:val="auto"/>
                <w:spacing w:val="0"/>
                <w:lang w:eastAsia="es-DO"/>
              </w:rPr>
              <w:t>D.N</w:t>
            </w:r>
            <w:proofErr w:type="gramEnd"/>
          </w:p>
        </w:tc>
        <w:tc>
          <w:tcPr>
            <w:tcW w:w="1276" w:type="dxa"/>
            <w:tcBorders>
              <w:top w:val="single" w:sz="4" w:space="0" w:color="auto"/>
              <w:left w:val="nil"/>
              <w:bottom w:val="single" w:sz="4" w:space="0" w:color="auto"/>
              <w:right w:val="nil"/>
            </w:tcBorders>
            <w:shd w:val="clear" w:color="auto" w:fill="auto"/>
            <w:vAlign w:val="bottom"/>
            <w:hideMark/>
          </w:tcPr>
          <w:p w14:paraId="1F60C98E"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15/7/2021</w:t>
            </w:r>
          </w:p>
        </w:tc>
        <w:tc>
          <w:tcPr>
            <w:tcW w:w="12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210B2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8,000.00 </w:t>
            </w:r>
          </w:p>
        </w:tc>
        <w:tc>
          <w:tcPr>
            <w:tcW w:w="1331" w:type="dxa"/>
            <w:tcBorders>
              <w:top w:val="single" w:sz="4" w:space="0" w:color="auto"/>
              <w:left w:val="nil"/>
              <w:bottom w:val="single" w:sz="4" w:space="0" w:color="auto"/>
              <w:right w:val="single" w:sz="4" w:space="0" w:color="auto"/>
            </w:tcBorders>
            <w:shd w:val="clear" w:color="auto" w:fill="auto"/>
            <w:noWrap/>
            <w:vAlign w:val="center"/>
            <w:hideMark/>
          </w:tcPr>
          <w:p w14:paraId="11B5A459"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8,000.00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006EA14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8,000.00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2F2D19E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8,000.00 </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70484E5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8,000.00 </w:t>
            </w:r>
          </w:p>
        </w:tc>
        <w:tc>
          <w:tcPr>
            <w:tcW w:w="1905" w:type="dxa"/>
            <w:tcBorders>
              <w:top w:val="nil"/>
              <w:left w:val="nil"/>
              <w:bottom w:val="single" w:sz="4" w:space="0" w:color="auto"/>
              <w:right w:val="single" w:sz="4" w:space="0" w:color="auto"/>
            </w:tcBorders>
            <w:shd w:val="clear" w:color="auto" w:fill="auto"/>
            <w:noWrap/>
            <w:vAlign w:val="center"/>
            <w:hideMark/>
          </w:tcPr>
          <w:p w14:paraId="20F37D79"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40,000.00 </w:t>
            </w:r>
          </w:p>
        </w:tc>
      </w:tr>
      <w:tr w:rsidR="00962BE7" w:rsidRPr="00922BBE" w14:paraId="661BC20B"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2F4057D" w14:textId="6D5CD583"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Apartamento Santiago</w:t>
            </w:r>
          </w:p>
        </w:tc>
        <w:tc>
          <w:tcPr>
            <w:tcW w:w="1276" w:type="dxa"/>
            <w:tcBorders>
              <w:top w:val="nil"/>
              <w:left w:val="nil"/>
              <w:bottom w:val="single" w:sz="4" w:space="0" w:color="auto"/>
              <w:right w:val="nil"/>
            </w:tcBorders>
            <w:shd w:val="clear" w:color="auto" w:fill="auto"/>
            <w:vAlign w:val="bottom"/>
            <w:hideMark/>
          </w:tcPr>
          <w:p w14:paraId="168374A3"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30/07/2021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C1E5E2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331" w:type="dxa"/>
            <w:tcBorders>
              <w:top w:val="nil"/>
              <w:left w:val="nil"/>
              <w:bottom w:val="single" w:sz="4" w:space="0" w:color="auto"/>
              <w:right w:val="single" w:sz="4" w:space="0" w:color="auto"/>
            </w:tcBorders>
            <w:shd w:val="clear" w:color="auto" w:fill="auto"/>
            <w:noWrap/>
            <w:vAlign w:val="center"/>
            <w:hideMark/>
          </w:tcPr>
          <w:p w14:paraId="440F600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1CE2CBAD"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43AC5FF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46EBA3A9"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905" w:type="dxa"/>
            <w:tcBorders>
              <w:top w:val="nil"/>
              <w:left w:val="nil"/>
              <w:bottom w:val="single" w:sz="4" w:space="0" w:color="auto"/>
              <w:right w:val="single" w:sz="4" w:space="0" w:color="auto"/>
            </w:tcBorders>
            <w:shd w:val="clear" w:color="auto" w:fill="auto"/>
            <w:noWrap/>
            <w:vAlign w:val="center"/>
            <w:hideMark/>
          </w:tcPr>
          <w:p w14:paraId="58F2650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60,000.00 </w:t>
            </w:r>
          </w:p>
        </w:tc>
      </w:tr>
      <w:tr w:rsidR="00962BE7" w:rsidRPr="00922BBE" w14:paraId="53774893"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1F018C8" w14:textId="2074930B"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 xml:space="preserve">Apartamento Bella Vista Santo Domingo </w:t>
            </w:r>
            <w:proofErr w:type="gramStart"/>
            <w:r w:rsidRPr="00922BBE">
              <w:rPr>
                <w:rFonts w:eastAsia="Times New Roman"/>
                <w:color w:val="000000"/>
                <w:spacing w:val="0"/>
                <w:lang w:eastAsia="es-DO"/>
              </w:rPr>
              <w:t>D.N</w:t>
            </w:r>
            <w:proofErr w:type="gramEnd"/>
          </w:p>
        </w:tc>
        <w:tc>
          <w:tcPr>
            <w:tcW w:w="1276" w:type="dxa"/>
            <w:tcBorders>
              <w:top w:val="nil"/>
              <w:left w:val="nil"/>
              <w:bottom w:val="single" w:sz="4" w:space="0" w:color="auto"/>
              <w:right w:val="nil"/>
            </w:tcBorders>
            <w:shd w:val="clear" w:color="auto" w:fill="auto"/>
            <w:vAlign w:val="bottom"/>
            <w:hideMark/>
          </w:tcPr>
          <w:p w14:paraId="02F38302"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30/11/2021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2F588B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45,000.00 </w:t>
            </w:r>
          </w:p>
        </w:tc>
        <w:tc>
          <w:tcPr>
            <w:tcW w:w="1331" w:type="dxa"/>
            <w:tcBorders>
              <w:top w:val="nil"/>
              <w:left w:val="nil"/>
              <w:bottom w:val="single" w:sz="4" w:space="0" w:color="auto"/>
              <w:right w:val="single" w:sz="4" w:space="0" w:color="auto"/>
            </w:tcBorders>
            <w:shd w:val="clear" w:color="auto" w:fill="auto"/>
            <w:noWrap/>
            <w:vAlign w:val="center"/>
            <w:hideMark/>
          </w:tcPr>
          <w:p w14:paraId="308BB08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45,000.00 </w:t>
            </w:r>
          </w:p>
        </w:tc>
        <w:tc>
          <w:tcPr>
            <w:tcW w:w="1220" w:type="dxa"/>
            <w:tcBorders>
              <w:top w:val="nil"/>
              <w:left w:val="nil"/>
              <w:bottom w:val="single" w:sz="4" w:space="0" w:color="auto"/>
              <w:right w:val="single" w:sz="4" w:space="0" w:color="auto"/>
            </w:tcBorders>
            <w:shd w:val="clear" w:color="auto" w:fill="auto"/>
            <w:noWrap/>
            <w:vAlign w:val="center"/>
            <w:hideMark/>
          </w:tcPr>
          <w:p w14:paraId="79FFEAC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45,000.00 </w:t>
            </w:r>
          </w:p>
        </w:tc>
        <w:tc>
          <w:tcPr>
            <w:tcW w:w="1220" w:type="dxa"/>
            <w:tcBorders>
              <w:top w:val="nil"/>
              <w:left w:val="nil"/>
              <w:bottom w:val="single" w:sz="4" w:space="0" w:color="auto"/>
              <w:right w:val="single" w:sz="4" w:space="0" w:color="auto"/>
            </w:tcBorders>
            <w:shd w:val="clear" w:color="auto" w:fill="auto"/>
            <w:noWrap/>
            <w:vAlign w:val="center"/>
            <w:hideMark/>
          </w:tcPr>
          <w:p w14:paraId="69DFD0C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45,000.00 </w:t>
            </w:r>
          </w:p>
        </w:tc>
        <w:tc>
          <w:tcPr>
            <w:tcW w:w="1220" w:type="dxa"/>
            <w:tcBorders>
              <w:top w:val="nil"/>
              <w:left w:val="nil"/>
              <w:bottom w:val="single" w:sz="4" w:space="0" w:color="auto"/>
              <w:right w:val="single" w:sz="4" w:space="0" w:color="auto"/>
            </w:tcBorders>
            <w:shd w:val="clear" w:color="auto" w:fill="auto"/>
            <w:noWrap/>
            <w:vAlign w:val="center"/>
            <w:hideMark/>
          </w:tcPr>
          <w:p w14:paraId="4A594A8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45,000.00 </w:t>
            </w:r>
          </w:p>
        </w:tc>
        <w:tc>
          <w:tcPr>
            <w:tcW w:w="1905" w:type="dxa"/>
            <w:tcBorders>
              <w:top w:val="nil"/>
              <w:left w:val="nil"/>
              <w:bottom w:val="single" w:sz="4" w:space="0" w:color="auto"/>
              <w:right w:val="single" w:sz="4" w:space="0" w:color="auto"/>
            </w:tcBorders>
            <w:shd w:val="clear" w:color="auto" w:fill="auto"/>
            <w:noWrap/>
            <w:vAlign w:val="center"/>
            <w:hideMark/>
          </w:tcPr>
          <w:p w14:paraId="5E8C9D3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225,000.00 </w:t>
            </w:r>
          </w:p>
        </w:tc>
      </w:tr>
      <w:tr w:rsidR="00962BE7" w:rsidRPr="00922BBE" w14:paraId="5CB26CFE" w14:textId="77777777" w:rsidTr="00962BE7">
        <w:trPr>
          <w:trHeight w:val="375"/>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22281F33" w14:textId="4D00AC71"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Casa Santo Domingo Este</w:t>
            </w:r>
          </w:p>
        </w:tc>
        <w:tc>
          <w:tcPr>
            <w:tcW w:w="1276" w:type="dxa"/>
            <w:tcBorders>
              <w:top w:val="nil"/>
              <w:left w:val="nil"/>
              <w:bottom w:val="single" w:sz="4" w:space="0" w:color="auto"/>
              <w:right w:val="nil"/>
            </w:tcBorders>
            <w:shd w:val="clear" w:color="000000" w:fill="FFFFFF"/>
            <w:vAlign w:val="bottom"/>
            <w:hideMark/>
          </w:tcPr>
          <w:p w14:paraId="78419B4D" w14:textId="77777777" w:rsidR="00962BE7" w:rsidRPr="00922BBE" w:rsidRDefault="00962BE7" w:rsidP="000970E8">
            <w:pPr>
              <w:spacing w:after="0" w:line="240" w:lineRule="auto"/>
              <w:jc w:val="center"/>
              <w:rPr>
                <w:rFonts w:eastAsia="Times New Roman"/>
                <w:color w:val="auto"/>
                <w:spacing w:val="0"/>
                <w:lang w:eastAsia="es-DO"/>
              </w:rPr>
            </w:pPr>
            <w:r w:rsidRPr="00922BBE">
              <w:rPr>
                <w:rFonts w:eastAsia="Times New Roman"/>
                <w:color w:val="auto"/>
                <w:spacing w:val="0"/>
                <w:lang w:eastAsia="es-DO"/>
              </w:rPr>
              <w:t>2/8/2010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7EFC68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331" w:type="dxa"/>
            <w:tcBorders>
              <w:top w:val="nil"/>
              <w:left w:val="nil"/>
              <w:bottom w:val="single" w:sz="4" w:space="0" w:color="auto"/>
              <w:right w:val="single" w:sz="4" w:space="0" w:color="auto"/>
            </w:tcBorders>
            <w:shd w:val="clear" w:color="auto" w:fill="auto"/>
            <w:noWrap/>
            <w:vAlign w:val="center"/>
            <w:hideMark/>
          </w:tcPr>
          <w:p w14:paraId="149FA56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4B980B2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22F172C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23CCDCF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905" w:type="dxa"/>
            <w:tcBorders>
              <w:top w:val="nil"/>
              <w:left w:val="nil"/>
              <w:bottom w:val="single" w:sz="4" w:space="0" w:color="auto"/>
              <w:right w:val="single" w:sz="4" w:space="0" w:color="auto"/>
            </w:tcBorders>
            <w:shd w:val="clear" w:color="auto" w:fill="auto"/>
            <w:noWrap/>
            <w:vAlign w:val="center"/>
            <w:hideMark/>
          </w:tcPr>
          <w:p w14:paraId="0545AAB4"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60,000.00 </w:t>
            </w:r>
          </w:p>
        </w:tc>
      </w:tr>
      <w:tr w:rsidR="00962BE7" w:rsidRPr="00922BBE" w14:paraId="2F297D71" w14:textId="77777777" w:rsidTr="00962BE7">
        <w:trPr>
          <w:trHeight w:val="300"/>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440C2F8E" w14:textId="2BBA7367"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 xml:space="preserve">Local Ciudad Nueva </w:t>
            </w:r>
            <w:proofErr w:type="gramStart"/>
            <w:r w:rsidRPr="00922BBE">
              <w:rPr>
                <w:rFonts w:eastAsia="Times New Roman"/>
                <w:color w:val="000000"/>
                <w:spacing w:val="0"/>
                <w:lang w:eastAsia="es-DO"/>
              </w:rPr>
              <w:t>D.N</w:t>
            </w:r>
            <w:proofErr w:type="gramEnd"/>
          </w:p>
        </w:tc>
        <w:tc>
          <w:tcPr>
            <w:tcW w:w="1276" w:type="dxa"/>
            <w:tcBorders>
              <w:top w:val="nil"/>
              <w:left w:val="nil"/>
              <w:bottom w:val="single" w:sz="4" w:space="0" w:color="auto"/>
              <w:right w:val="nil"/>
            </w:tcBorders>
            <w:shd w:val="clear" w:color="000000" w:fill="FFFFFF"/>
            <w:vAlign w:val="bottom"/>
            <w:hideMark/>
          </w:tcPr>
          <w:p w14:paraId="228927EA" w14:textId="77777777" w:rsidR="00962BE7" w:rsidRPr="00922BBE" w:rsidRDefault="00962BE7" w:rsidP="000970E8">
            <w:pPr>
              <w:spacing w:after="0" w:line="240" w:lineRule="auto"/>
              <w:jc w:val="center"/>
              <w:rPr>
                <w:rFonts w:eastAsia="Times New Roman"/>
                <w:color w:val="auto"/>
                <w:spacing w:val="0"/>
                <w:lang w:eastAsia="es-DO"/>
              </w:rPr>
            </w:pPr>
            <w:r w:rsidRPr="00922BBE">
              <w:rPr>
                <w:rFonts w:eastAsia="Times New Roman"/>
                <w:color w:val="auto"/>
                <w:spacing w:val="0"/>
                <w:lang w:eastAsia="es-DO"/>
              </w:rPr>
              <w:t>20/02/2020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CD00D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331" w:type="dxa"/>
            <w:tcBorders>
              <w:top w:val="nil"/>
              <w:left w:val="nil"/>
              <w:bottom w:val="single" w:sz="4" w:space="0" w:color="auto"/>
              <w:right w:val="single" w:sz="4" w:space="0" w:color="auto"/>
            </w:tcBorders>
            <w:shd w:val="clear" w:color="auto" w:fill="auto"/>
            <w:noWrap/>
            <w:vAlign w:val="center"/>
            <w:hideMark/>
          </w:tcPr>
          <w:p w14:paraId="0DA71BB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5EDF17D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2FA38F1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30B45CD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905" w:type="dxa"/>
            <w:tcBorders>
              <w:top w:val="nil"/>
              <w:left w:val="nil"/>
              <w:bottom w:val="single" w:sz="4" w:space="0" w:color="auto"/>
              <w:right w:val="single" w:sz="4" w:space="0" w:color="auto"/>
            </w:tcBorders>
            <w:shd w:val="clear" w:color="auto" w:fill="auto"/>
            <w:noWrap/>
            <w:vAlign w:val="center"/>
            <w:hideMark/>
          </w:tcPr>
          <w:p w14:paraId="125A598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50,000.00 </w:t>
            </w:r>
          </w:p>
        </w:tc>
      </w:tr>
      <w:tr w:rsidR="00962BE7" w:rsidRPr="00922BBE" w14:paraId="2382B01D" w14:textId="77777777" w:rsidTr="00962BE7">
        <w:trPr>
          <w:trHeight w:val="312"/>
        </w:trPr>
        <w:tc>
          <w:tcPr>
            <w:tcW w:w="2552" w:type="dxa"/>
            <w:tcBorders>
              <w:top w:val="nil"/>
              <w:left w:val="single" w:sz="4" w:space="0" w:color="auto"/>
              <w:bottom w:val="single" w:sz="4" w:space="0" w:color="auto"/>
              <w:right w:val="single" w:sz="4" w:space="0" w:color="auto"/>
            </w:tcBorders>
            <w:shd w:val="clear" w:color="000000" w:fill="FFFFFF"/>
            <w:noWrap/>
            <w:vAlign w:val="bottom"/>
            <w:hideMark/>
          </w:tcPr>
          <w:p w14:paraId="65BE1304" w14:textId="6F7331AC"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Apartamento Santiago</w:t>
            </w:r>
          </w:p>
        </w:tc>
        <w:tc>
          <w:tcPr>
            <w:tcW w:w="1276" w:type="dxa"/>
            <w:tcBorders>
              <w:top w:val="nil"/>
              <w:left w:val="nil"/>
              <w:bottom w:val="single" w:sz="4" w:space="0" w:color="auto"/>
              <w:right w:val="nil"/>
            </w:tcBorders>
            <w:shd w:val="clear" w:color="auto" w:fill="auto"/>
            <w:vAlign w:val="bottom"/>
            <w:hideMark/>
          </w:tcPr>
          <w:p w14:paraId="47EC7EC8"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16/12/2020</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56C8A1E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331" w:type="dxa"/>
            <w:tcBorders>
              <w:top w:val="nil"/>
              <w:left w:val="nil"/>
              <w:bottom w:val="single" w:sz="4" w:space="0" w:color="auto"/>
              <w:right w:val="single" w:sz="4" w:space="0" w:color="auto"/>
            </w:tcBorders>
            <w:shd w:val="clear" w:color="auto" w:fill="auto"/>
            <w:noWrap/>
            <w:vAlign w:val="center"/>
            <w:hideMark/>
          </w:tcPr>
          <w:p w14:paraId="69F9418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1A5329D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0377E7A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29FDE7E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905" w:type="dxa"/>
            <w:tcBorders>
              <w:top w:val="nil"/>
              <w:left w:val="nil"/>
              <w:bottom w:val="single" w:sz="4" w:space="0" w:color="auto"/>
              <w:right w:val="single" w:sz="4" w:space="0" w:color="auto"/>
            </w:tcBorders>
            <w:shd w:val="clear" w:color="auto" w:fill="auto"/>
            <w:noWrap/>
            <w:vAlign w:val="center"/>
            <w:hideMark/>
          </w:tcPr>
          <w:p w14:paraId="0CB554CB"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60,000.00 </w:t>
            </w:r>
          </w:p>
        </w:tc>
      </w:tr>
      <w:tr w:rsidR="00962BE7" w:rsidRPr="00922BBE" w14:paraId="4482BFBB"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7AAFD22" w14:textId="551FFA08"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Local Comercial Charles De Gaulle</w:t>
            </w:r>
          </w:p>
        </w:tc>
        <w:tc>
          <w:tcPr>
            <w:tcW w:w="1276" w:type="dxa"/>
            <w:tcBorders>
              <w:top w:val="nil"/>
              <w:left w:val="nil"/>
              <w:bottom w:val="single" w:sz="4" w:space="0" w:color="auto"/>
              <w:right w:val="nil"/>
            </w:tcBorders>
            <w:shd w:val="clear" w:color="auto" w:fill="auto"/>
            <w:vAlign w:val="bottom"/>
            <w:hideMark/>
          </w:tcPr>
          <w:p w14:paraId="25BDEED3"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14/2/2023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27FD69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331" w:type="dxa"/>
            <w:tcBorders>
              <w:top w:val="nil"/>
              <w:left w:val="nil"/>
              <w:bottom w:val="single" w:sz="4" w:space="0" w:color="auto"/>
              <w:right w:val="single" w:sz="4" w:space="0" w:color="auto"/>
            </w:tcBorders>
            <w:shd w:val="clear" w:color="auto" w:fill="auto"/>
            <w:noWrap/>
            <w:vAlign w:val="center"/>
            <w:hideMark/>
          </w:tcPr>
          <w:p w14:paraId="7D5832B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3B9DE0A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32C17A7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4383AF0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905" w:type="dxa"/>
            <w:tcBorders>
              <w:top w:val="nil"/>
              <w:left w:val="nil"/>
              <w:bottom w:val="single" w:sz="4" w:space="0" w:color="auto"/>
              <w:right w:val="single" w:sz="4" w:space="0" w:color="auto"/>
            </w:tcBorders>
            <w:shd w:val="clear" w:color="auto" w:fill="auto"/>
            <w:noWrap/>
            <w:vAlign w:val="center"/>
            <w:hideMark/>
          </w:tcPr>
          <w:p w14:paraId="2DDE4ED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50,000.00 </w:t>
            </w:r>
          </w:p>
        </w:tc>
      </w:tr>
      <w:tr w:rsidR="00962BE7" w:rsidRPr="00922BBE" w14:paraId="7F32075F"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70242EC" w14:textId="7DB32BCE"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Finca Provincia Bani</w:t>
            </w:r>
          </w:p>
        </w:tc>
        <w:tc>
          <w:tcPr>
            <w:tcW w:w="1276" w:type="dxa"/>
            <w:tcBorders>
              <w:top w:val="nil"/>
              <w:left w:val="nil"/>
              <w:bottom w:val="single" w:sz="4" w:space="0" w:color="auto"/>
              <w:right w:val="nil"/>
            </w:tcBorders>
            <w:shd w:val="clear" w:color="auto" w:fill="auto"/>
            <w:vAlign w:val="bottom"/>
            <w:hideMark/>
          </w:tcPr>
          <w:p w14:paraId="5CCE3757"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3/11/2022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E2DFC1D"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331" w:type="dxa"/>
            <w:tcBorders>
              <w:top w:val="nil"/>
              <w:left w:val="nil"/>
              <w:bottom w:val="single" w:sz="4" w:space="0" w:color="auto"/>
              <w:right w:val="single" w:sz="4" w:space="0" w:color="auto"/>
            </w:tcBorders>
            <w:shd w:val="clear" w:color="auto" w:fill="auto"/>
            <w:noWrap/>
            <w:vAlign w:val="center"/>
            <w:hideMark/>
          </w:tcPr>
          <w:p w14:paraId="752DD9D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7B0C2B3B"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1CE373F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5CE3A19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905" w:type="dxa"/>
            <w:tcBorders>
              <w:top w:val="nil"/>
              <w:left w:val="nil"/>
              <w:bottom w:val="single" w:sz="4" w:space="0" w:color="auto"/>
              <w:right w:val="single" w:sz="4" w:space="0" w:color="auto"/>
            </w:tcBorders>
            <w:shd w:val="clear" w:color="auto" w:fill="auto"/>
            <w:noWrap/>
            <w:vAlign w:val="center"/>
            <w:hideMark/>
          </w:tcPr>
          <w:p w14:paraId="23BC05A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r>
      <w:tr w:rsidR="00962BE7" w:rsidRPr="00922BBE" w14:paraId="04CE89FA"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D51C5B1" w14:textId="08760EFA"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 xml:space="preserve">Apartamento Bella Vista Santo Domingo </w:t>
            </w:r>
            <w:proofErr w:type="gramStart"/>
            <w:r w:rsidRPr="00922BBE">
              <w:rPr>
                <w:rFonts w:eastAsia="Times New Roman"/>
                <w:color w:val="000000"/>
                <w:spacing w:val="0"/>
                <w:lang w:eastAsia="es-DO"/>
              </w:rPr>
              <w:t>D.N</w:t>
            </w:r>
            <w:proofErr w:type="gramEnd"/>
          </w:p>
        </w:tc>
        <w:tc>
          <w:tcPr>
            <w:tcW w:w="1276" w:type="dxa"/>
            <w:tcBorders>
              <w:top w:val="nil"/>
              <w:left w:val="nil"/>
              <w:bottom w:val="single" w:sz="4" w:space="0" w:color="auto"/>
              <w:right w:val="nil"/>
            </w:tcBorders>
            <w:shd w:val="clear" w:color="auto" w:fill="auto"/>
            <w:vAlign w:val="bottom"/>
            <w:hideMark/>
          </w:tcPr>
          <w:p w14:paraId="0519ECA6"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30/3/2022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E984B8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19,000.00 </w:t>
            </w:r>
          </w:p>
        </w:tc>
        <w:tc>
          <w:tcPr>
            <w:tcW w:w="1331" w:type="dxa"/>
            <w:tcBorders>
              <w:top w:val="nil"/>
              <w:left w:val="nil"/>
              <w:bottom w:val="single" w:sz="4" w:space="0" w:color="auto"/>
              <w:right w:val="single" w:sz="4" w:space="0" w:color="auto"/>
            </w:tcBorders>
            <w:shd w:val="clear" w:color="auto" w:fill="auto"/>
            <w:noWrap/>
            <w:vAlign w:val="center"/>
            <w:hideMark/>
          </w:tcPr>
          <w:p w14:paraId="4395A4B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19,000.00 </w:t>
            </w:r>
          </w:p>
        </w:tc>
        <w:tc>
          <w:tcPr>
            <w:tcW w:w="1220" w:type="dxa"/>
            <w:tcBorders>
              <w:top w:val="nil"/>
              <w:left w:val="nil"/>
              <w:bottom w:val="single" w:sz="4" w:space="0" w:color="auto"/>
              <w:right w:val="single" w:sz="4" w:space="0" w:color="auto"/>
            </w:tcBorders>
            <w:shd w:val="clear" w:color="auto" w:fill="auto"/>
            <w:noWrap/>
            <w:vAlign w:val="center"/>
            <w:hideMark/>
          </w:tcPr>
          <w:p w14:paraId="5EDC452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19,000.00 </w:t>
            </w:r>
          </w:p>
        </w:tc>
        <w:tc>
          <w:tcPr>
            <w:tcW w:w="1220" w:type="dxa"/>
            <w:tcBorders>
              <w:top w:val="nil"/>
              <w:left w:val="nil"/>
              <w:bottom w:val="single" w:sz="4" w:space="0" w:color="auto"/>
              <w:right w:val="single" w:sz="4" w:space="0" w:color="auto"/>
            </w:tcBorders>
            <w:shd w:val="clear" w:color="auto" w:fill="auto"/>
            <w:noWrap/>
            <w:vAlign w:val="center"/>
            <w:hideMark/>
          </w:tcPr>
          <w:p w14:paraId="43552EF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34,000.00 </w:t>
            </w:r>
          </w:p>
        </w:tc>
        <w:tc>
          <w:tcPr>
            <w:tcW w:w="1220" w:type="dxa"/>
            <w:tcBorders>
              <w:top w:val="nil"/>
              <w:left w:val="nil"/>
              <w:bottom w:val="single" w:sz="4" w:space="0" w:color="auto"/>
              <w:right w:val="single" w:sz="4" w:space="0" w:color="auto"/>
            </w:tcBorders>
            <w:shd w:val="clear" w:color="auto" w:fill="auto"/>
            <w:noWrap/>
            <w:vAlign w:val="center"/>
            <w:hideMark/>
          </w:tcPr>
          <w:p w14:paraId="35F6F4F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34,000.00 </w:t>
            </w:r>
          </w:p>
        </w:tc>
        <w:tc>
          <w:tcPr>
            <w:tcW w:w="1905" w:type="dxa"/>
            <w:tcBorders>
              <w:top w:val="nil"/>
              <w:left w:val="nil"/>
              <w:bottom w:val="single" w:sz="4" w:space="0" w:color="auto"/>
              <w:right w:val="single" w:sz="4" w:space="0" w:color="auto"/>
            </w:tcBorders>
            <w:shd w:val="clear" w:color="auto" w:fill="auto"/>
            <w:noWrap/>
            <w:vAlign w:val="center"/>
            <w:hideMark/>
          </w:tcPr>
          <w:p w14:paraId="5E1FCB7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125,000.00 </w:t>
            </w:r>
          </w:p>
        </w:tc>
      </w:tr>
      <w:tr w:rsidR="00962BE7" w:rsidRPr="00922BBE" w14:paraId="58E16525"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028FF033" w14:textId="2B8C2CB1"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lastRenderedPageBreak/>
              <w:t>Finca San Juan</w:t>
            </w:r>
          </w:p>
        </w:tc>
        <w:tc>
          <w:tcPr>
            <w:tcW w:w="1276" w:type="dxa"/>
            <w:tcBorders>
              <w:top w:val="nil"/>
              <w:left w:val="nil"/>
              <w:bottom w:val="single" w:sz="4" w:space="0" w:color="auto"/>
              <w:right w:val="nil"/>
            </w:tcBorders>
            <w:shd w:val="clear" w:color="auto" w:fill="auto"/>
            <w:vAlign w:val="bottom"/>
            <w:hideMark/>
          </w:tcPr>
          <w:p w14:paraId="66FE86BA"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20/10/2019</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D83823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331" w:type="dxa"/>
            <w:tcBorders>
              <w:top w:val="nil"/>
              <w:left w:val="nil"/>
              <w:bottom w:val="single" w:sz="4" w:space="0" w:color="auto"/>
              <w:right w:val="single" w:sz="4" w:space="0" w:color="auto"/>
            </w:tcBorders>
            <w:shd w:val="clear" w:color="auto" w:fill="auto"/>
            <w:noWrap/>
            <w:vAlign w:val="center"/>
            <w:hideMark/>
          </w:tcPr>
          <w:p w14:paraId="4928218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239AD079" w14:textId="77777777" w:rsidR="00962BE7" w:rsidRPr="00922BBE" w:rsidRDefault="00962BE7" w:rsidP="000970E8">
            <w:pPr>
              <w:spacing w:after="0" w:line="240" w:lineRule="auto"/>
              <w:jc w:val="right"/>
              <w:rPr>
                <w:rFonts w:eastAsia="Times New Roman"/>
                <w:b/>
                <w:bCs/>
                <w:color w:val="auto"/>
                <w:spacing w:val="0"/>
                <w:lang w:eastAsia="es-DO"/>
              </w:rPr>
            </w:pPr>
            <w:r w:rsidRPr="00922BBE">
              <w:rPr>
                <w:rFonts w:eastAsia="Times New Roman"/>
                <w:b/>
                <w:bCs/>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053C6DAE"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7A4856C4" w14:textId="77777777" w:rsidR="00962BE7" w:rsidRPr="00922BBE" w:rsidRDefault="00962BE7" w:rsidP="000970E8">
            <w:pPr>
              <w:spacing w:after="0" w:line="240" w:lineRule="auto"/>
              <w:jc w:val="right"/>
              <w:rPr>
                <w:rFonts w:eastAsia="Times New Roman"/>
                <w:b/>
                <w:bCs/>
                <w:color w:val="auto"/>
                <w:spacing w:val="0"/>
                <w:lang w:eastAsia="es-DO"/>
              </w:rPr>
            </w:pPr>
            <w:r w:rsidRPr="00922BBE">
              <w:rPr>
                <w:rFonts w:eastAsia="Times New Roman"/>
                <w:b/>
                <w:bCs/>
                <w:color w:val="auto"/>
                <w:spacing w:val="0"/>
                <w:lang w:eastAsia="es-DO"/>
              </w:rPr>
              <w:t xml:space="preserve">                       -   </w:t>
            </w:r>
          </w:p>
        </w:tc>
        <w:tc>
          <w:tcPr>
            <w:tcW w:w="1905" w:type="dxa"/>
            <w:tcBorders>
              <w:top w:val="nil"/>
              <w:left w:val="nil"/>
              <w:bottom w:val="single" w:sz="4" w:space="0" w:color="auto"/>
              <w:right w:val="single" w:sz="4" w:space="0" w:color="auto"/>
            </w:tcBorders>
            <w:shd w:val="clear" w:color="auto" w:fill="auto"/>
            <w:noWrap/>
            <w:vAlign w:val="center"/>
            <w:hideMark/>
          </w:tcPr>
          <w:p w14:paraId="4435A40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r>
      <w:tr w:rsidR="00962BE7" w:rsidRPr="00922BBE" w14:paraId="264CF783"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9F231C7" w14:textId="4EE62862"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t>Finca Bani Peravia</w:t>
            </w:r>
          </w:p>
        </w:tc>
        <w:tc>
          <w:tcPr>
            <w:tcW w:w="1276" w:type="dxa"/>
            <w:tcBorders>
              <w:top w:val="nil"/>
              <w:left w:val="nil"/>
              <w:bottom w:val="single" w:sz="4" w:space="0" w:color="auto"/>
              <w:right w:val="nil"/>
            </w:tcBorders>
            <w:shd w:val="clear" w:color="auto" w:fill="auto"/>
            <w:vAlign w:val="bottom"/>
            <w:hideMark/>
          </w:tcPr>
          <w:p w14:paraId="3B6C8A5E"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30/7/2022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E05014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331" w:type="dxa"/>
            <w:tcBorders>
              <w:top w:val="nil"/>
              <w:left w:val="nil"/>
              <w:bottom w:val="single" w:sz="4" w:space="0" w:color="auto"/>
              <w:right w:val="single" w:sz="4" w:space="0" w:color="auto"/>
            </w:tcBorders>
            <w:shd w:val="clear" w:color="auto" w:fill="auto"/>
            <w:noWrap/>
            <w:vAlign w:val="center"/>
            <w:hideMark/>
          </w:tcPr>
          <w:p w14:paraId="310EE56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238437E7" w14:textId="77777777" w:rsidR="00962BE7" w:rsidRPr="00922BBE" w:rsidRDefault="00962BE7" w:rsidP="000970E8">
            <w:pPr>
              <w:spacing w:after="0" w:line="240" w:lineRule="auto"/>
              <w:jc w:val="right"/>
              <w:rPr>
                <w:rFonts w:eastAsia="Times New Roman"/>
                <w:b/>
                <w:bCs/>
                <w:color w:val="auto"/>
                <w:spacing w:val="0"/>
                <w:lang w:eastAsia="es-DO"/>
              </w:rPr>
            </w:pPr>
            <w:r w:rsidRPr="00922BBE">
              <w:rPr>
                <w:rFonts w:eastAsia="Times New Roman"/>
                <w:b/>
                <w:bCs/>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22616054"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220" w:type="dxa"/>
            <w:tcBorders>
              <w:top w:val="nil"/>
              <w:left w:val="nil"/>
              <w:bottom w:val="single" w:sz="4" w:space="0" w:color="auto"/>
              <w:right w:val="single" w:sz="4" w:space="0" w:color="auto"/>
            </w:tcBorders>
            <w:shd w:val="clear" w:color="auto" w:fill="auto"/>
            <w:noWrap/>
            <w:vAlign w:val="center"/>
            <w:hideMark/>
          </w:tcPr>
          <w:p w14:paraId="0CB92DF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c>
          <w:tcPr>
            <w:tcW w:w="1905" w:type="dxa"/>
            <w:tcBorders>
              <w:top w:val="nil"/>
              <w:left w:val="nil"/>
              <w:bottom w:val="single" w:sz="4" w:space="0" w:color="auto"/>
              <w:right w:val="single" w:sz="4" w:space="0" w:color="auto"/>
            </w:tcBorders>
            <w:shd w:val="clear" w:color="auto" w:fill="auto"/>
            <w:noWrap/>
            <w:vAlign w:val="center"/>
            <w:hideMark/>
          </w:tcPr>
          <w:p w14:paraId="3725201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   </w:t>
            </w:r>
          </w:p>
        </w:tc>
      </w:tr>
      <w:tr w:rsidR="00962BE7" w:rsidRPr="00922BBE" w14:paraId="6A9D37C8"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71C0184E" w14:textId="421EFD4C"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t>Local Charles De Gaulle</w:t>
            </w:r>
          </w:p>
        </w:tc>
        <w:tc>
          <w:tcPr>
            <w:tcW w:w="1276" w:type="dxa"/>
            <w:tcBorders>
              <w:top w:val="nil"/>
              <w:left w:val="nil"/>
              <w:bottom w:val="single" w:sz="4" w:space="0" w:color="auto"/>
              <w:right w:val="nil"/>
            </w:tcBorders>
            <w:shd w:val="clear" w:color="auto" w:fill="auto"/>
            <w:vAlign w:val="bottom"/>
            <w:hideMark/>
          </w:tcPr>
          <w:p w14:paraId="71715F9E"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4/11/2018</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256E373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18,000.00 </w:t>
            </w:r>
          </w:p>
        </w:tc>
        <w:tc>
          <w:tcPr>
            <w:tcW w:w="1331" w:type="dxa"/>
            <w:tcBorders>
              <w:top w:val="nil"/>
              <w:left w:val="nil"/>
              <w:bottom w:val="single" w:sz="4" w:space="0" w:color="auto"/>
              <w:right w:val="single" w:sz="4" w:space="0" w:color="auto"/>
            </w:tcBorders>
            <w:shd w:val="clear" w:color="auto" w:fill="auto"/>
            <w:noWrap/>
            <w:vAlign w:val="center"/>
            <w:hideMark/>
          </w:tcPr>
          <w:p w14:paraId="10484A5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18,000.00 </w:t>
            </w:r>
          </w:p>
        </w:tc>
        <w:tc>
          <w:tcPr>
            <w:tcW w:w="1220" w:type="dxa"/>
            <w:tcBorders>
              <w:top w:val="nil"/>
              <w:left w:val="nil"/>
              <w:bottom w:val="single" w:sz="4" w:space="0" w:color="auto"/>
              <w:right w:val="single" w:sz="4" w:space="0" w:color="auto"/>
            </w:tcBorders>
            <w:shd w:val="clear" w:color="auto" w:fill="auto"/>
            <w:noWrap/>
            <w:vAlign w:val="center"/>
            <w:hideMark/>
          </w:tcPr>
          <w:p w14:paraId="4057AE0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18,000.00 </w:t>
            </w:r>
          </w:p>
        </w:tc>
        <w:tc>
          <w:tcPr>
            <w:tcW w:w="1220" w:type="dxa"/>
            <w:tcBorders>
              <w:top w:val="nil"/>
              <w:left w:val="nil"/>
              <w:bottom w:val="single" w:sz="4" w:space="0" w:color="auto"/>
              <w:right w:val="single" w:sz="4" w:space="0" w:color="auto"/>
            </w:tcBorders>
            <w:shd w:val="clear" w:color="auto" w:fill="auto"/>
            <w:noWrap/>
            <w:vAlign w:val="center"/>
            <w:hideMark/>
          </w:tcPr>
          <w:p w14:paraId="7EBC7A5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18,000.00 </w:t>
            </w:r>
          </w:p>
        </w:tc>
        <w:tc>
          <w:tcPr>
            <w:tcW w:w="1220" w:type="dxa"/>
            <w:tcBorders>
              <w:top w:val="nil"/>
              <w:left w:val="nil"/>
              <w:bottom w:val="single" w:sz="4" w:space="0" w:color="auto"/>
              <w:right w:val="single" w:sz="4" w:space="0" w:color="auto"/>
            </w:tcBorders>
            <w:shd w:val="clear" w:color="auto" w:fill="auto"/>
            <w:noWrap/>
            <w:vAlign w:val="center"/>
            <w:hideMark/>
          </w:tcPr>
          <w:p w14:paraId="1FAE4B1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18,000.00 </w:t>
            </w:r>
          </w:p>
        </w:tc>
        <w:tc>
          <w:tcPr>
            <w:tcW w:w="1905" w:type="dxa"/>
            <w:tcBorders>
              <w:top w:val="nil"/>
              <w:left w:val="nil"/>
              <w:bottom w:val="single" w:sz="4" w:space="0" w:color="auto"/>
              <w:right w:val="single" w:sz="4" w:space="0" w:color="auto"/>
            </w:tcBorders>
            <w:shd w:val="clear" w:color="auto" w:fill="auto"/>
            <w:noWrap/>
            <w:vAlign w:val="center"/>
            <w:hideMark/>
          </w:tcPr>
          <w:p w14:paraId="7C83E2B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90,000.00 </w:t>
            </w:r>
          </w:p>
        </w:tc>
      </w:tr>
      <w:tr w:rsidR="00962BE7" w:rsidRPr="00922BBE" w14:paraId="16F48EE6" w14:textId="77777777" w:rsidTr="00962BE7">
        <w:trPr>
          <w:trHeight w:val="312"/>
        </w:trPr>
        <w:tc>
          <w:tcPr>
            <w:tcW w:w="2552" w:type="dxa"/>
            <w:tcBorders>
              <w:top w:val="nil"/>
              <w:left w:val="single" w:sz="4" w:space="0" w:color="auto"/>
              <w:bottom w:val="nil"/>
              <w:right w:val="single" w:sz="4" w:space="0" w:color="auto"/>
            </w:tcBorders>
            <w:shd w:val="clear" w:color="auto" w:fill="auto"/>
            <w:noWrap/>
            <w:vAlign w:val="bottom"/>
            <w:hideMark/>
          </w:tcPr>
          <w:p w14:paraId="2C71E194" w14:textId="1C17846F"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Casa Santiago Cerro Alto</w:t>
            </w:r>
          </w:p>
        </w:tc>
        <w:tc>
          <w:tcPr>
            <w:tcW w:w="1276" w:type="dxa"/>
            <w:tcBorders>
              <w:top w:val="nil"/>
              <w:left w:val="nil"/>
              <w:bottom w:val="single" w:sz="4" w:space="0" w:color="auto"/>
              <w:right w:val="nil"/>
            </w:tcBorders>
            <w:shd w:val="clear" w:color="auto" w:fill="auto"/>
            <w:vAlign w:val="bottom"/>
            <w:hideMark/>
          </w:tcPr>
          <w:p w14:paraId="27E7B027"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20/3/2022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E5D834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13,000.00 </w:t>
            </w:r>
          </w:p>
        </w:tc>
        <w:tc>
          <w:tcPr>
            <w:tcW w:w="1331" w:type="dxa"/>
            <w:tcBorders>
              <w:top w:val="nil"/>
              <w:left w:val="nil"/>
              <w:bottom w:val="single" w:sz="4" w:space="0" w:color="auto"/>
              <w:right w:val="single" w:sz="4" w:space="0" w:color="auto"/>
            </w:tcBorders>
            <w:shd w:val="clear" w:color="auto" w:fill="auto"/>
            <w:noWrap/>
            <w:vAlign w:val="center"/>
            <w:hideMark/>
          </w:tcPr>
          <w:p w14:paraId="64826D6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13,000.00 </w:t>
            </w:r>
          </w:p>
        </w:tc>
        <w:tc>
          <w:tcPr>
            <w:tcW w:w="1220" w:type="dxa"/>
            <w:tcBorders>
              <w:top w:val="nil"/>
              <w:left w:val="nil"/>
              <w:bottom w:val="single" w:sz="4" w:space="0" w:color="auto"/>
              <w:right w:val="single" w:sz="4" w:space="0" w:color="auto"/>
            </w:tcBorders>
            <w:shd w:val="clear" w:color="auto" w:fill="auto"/>
            <w:noWrap/>
            <w:vAlign w:val="center"/>
            <w:hideMark/>
          </w:tcPr>
          <w:p w14:paraId="7AACA34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13,000.00 </w:t>
            </w:r>
          </w:p>
        </w:tc>
        <w:tc>
          <w:tcPr>
            <w:tcW w:w="1220" w:type="dxa"/>
            <w:tcBorders>
              <w:top w:val="nil"/>
              <w:left w:val="nil"/>
              <w:bottom w:val="single" w:sz="4" w:space="0" w:color="auto"/>
              <w:right w:val="single" w:sz="4" w:space="0" w:color="auto"/>
            </w:tcBorders>
            <w:shd w:val="clear" w:color="auto" w:fill="auto"/>
            <w:noWrap/>
            <w:vAlign w:val="center"/>
            <w:hideMark/>
          </w:tcPr>
          <w:p w14:paraId="4C008281"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13,000.00 </w:t>
            </w:r>
          </w:p>
        </w:tc>
        <w:tc>
          <w:tcPr>
            <w:tcW w:w="1220" w:type="dxa"/>
            <w:tcBorders>
              <w:top w:val="nil"/>
              <w:left w:val="nil"/>
              <w:bottom w:val="single" w:sz="4" w:space="0" w:color="auto"/>
              <w:right w:val="single" w:sz="4" w:space="0" w:color="auto"/>
            </w:tcBorders>
            <w:shd w:val="clear" w:color="auto" w:fill="auto"/>
            <w:noWrap/>
            <w:vAlign w:val="center"/>
            <w:hideMark/>
          </w:tcPr>
          <w:p w14:paraId="4A9B7331" w14:textId="77777777" w:rsidR="00962BE7" w:rsidRPr="00922BBE" w:rsidRDefault="00962BE7" w:rsidP="000970E8">
            <w:pPr>
              <w:spacing w:after="0" w:line="240" w:lineRule="auto"/>
              <w:jc w:val="right"/>
              <w:rPr>
                <w:rFonts w:eastAsia="Times New Roman"/>
                <w:color w:val="000000"/>
                <w:spacing w:val="0"/>
                <w:lang w:eastAsia="es-DO"/>
              </w:rPr>
            </w:pPr>
            <w:r w:rsidRPr="00922BBE">
              <w:rPr>
                <w:rFonts w:eastAsia="Times New Roman"/>
                <w:color w:val="000000"/>
                <w:spacing w:val="0"/>
                <w:lang w:eastAsia="es-DO"/>
              </w:rPr>
              <w:t xml:space="preserve">           13,000.00 </w:t>
            </w:r>
          </w:p>
        </w:tc>
        <w:tc>
          <w:tcPr>
            <w:tcW w:w="1905" w:type="dxa"/>
            <w:tcBorders>
              <w:top w:val="nil"/>
              <w:left w:val="nil"/>
              <w:bottom w:val="single" w:sz="4" w:space="0" w:color="auto"/>
              <w:right w:val="single" w:sz="4" w:space="0" w:color="auto"/>
            </w:tcBorders>
            <w:shd w:val="clear" w:color="auto" w:fill="auto"/>
            <w:noWrap/>
            <w:vAlign w:val="center"/>
            <w:hideMark/>
          </w:tcPr>
          <w:p w14:paraId="489F00F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65,000.00 </w:t>
            </w:r>
          </w:p>
        </w:tc>
      </w:tr>
      <w:tr w:rsidR="00962BE7" w:rsidRPr="00922BBE" w14:paraId="3A8D8408" w14:textId="77777777" w:rsidTr="00962BE7">
        <w:trPr>
          <w:trHeight w:val="312"/>
        </w:trPr>
        <w:tc>
          <w:tcPr>
            <w:tcW w:w="25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1AC381" w14:textId="359897F1"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Solar Bani</w:t>
            </w:r>
          </w:p>
        </w:tc>
        <w:tc>
          <w:tcPr>
            <w:tcW w:w="1276" w:type="dxa"/>
            <w:tcBorders>
              <w:top w:val="nil"/>
              <w:left w:val="nil"/>
              <w:bottom w:val="single" w:sz="4" w:space="0" w:color="auto"/>
              <w:right w:val="nil"/>
            </w:tcBorders>
            <w:shd w:val="clear" w:color="auto" w:fill="auto"/>
            <w:vAlign w:val="bottom"/>
            <w:hideMark/>
          </w:tcPr>
          <w:p w14:paraId="00CAFD51"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30/01/2021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0664AA8D"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331" w:type="dxa"/>
            <w:tcBorders>
              <w:top w:val="nil"/>
              <w:left w:val="nil"/>
              <w:bottom w:val="single" w:sz="4" w:space="0" w:color="auto"/>
              <w:right w:val="single" w:sz="4" w:space="0" w:color="auto"/>
            </w:tcBorders>
            <w:shd w:val="clear" w:color="auto" w:fill="auto"/>
            <w:noWrap/>
            <w:vAlign w:val="center"/>
            <w:hideMark/>
          </w:tcPr>
          <w:p w14:paraId="5EEF977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2891ECE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013A378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317024A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905" w:type="dxa"/>
            <w:tcBorders>
              <w:top w:val="nil"/>
              <w:left w:val="nil"/>
              <w:bottom w:val="single" w:sz="4" w:space="0" w:color="auto"/>
              <w:right w:val="single" w:sz="4" w:space="0" w:color="auto"/>
            </w:tcBorders>
            <w:shd w:val="clear" w:color="auto" w:fill="auto"/>
            <w:noWrap/>
            <w:vAlign w:val="center"/>
            <w:hideMark/>
          </w:tcPr>
          <w:p w14:paraId="363C18BB"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50,000.00 </w:t>
            </w:r>
          </w:p>
        </w:tc>
      </w:tr>
      <w:tr w:rsidR="00962BE7" w:rsidRPr="00922BBE" w14:paraId="118885E5"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620EEAA4" w14:textId="133F0E28"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t>Solar Santo Domingo Este</w:t>
            </w:r>
          </w:p>
        </w:tc>
        <w:tc>
          <w:tcPr>
            <w:tcW w:w="1276" w:type="dxa"/>
            <w:tcBorders>
              <w:top w:val="nil"/>
              <w:left w:val="nil"/>
              <w:bottom w:val="single" w:sz="4" w:space="0" w:color="auto"/>
              <w:right w:val="nil"/>
            </w:tcBorders>
            <w:shd w:val="clear" w:color="auto" w:fill="auto"/>
            <w:vAlign w:val="bottom"/>
            <w:hideMark/>
          </w:tcPr>
          <w:p w14:paraId="714C7735"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30/05/2021</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D862018"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331" w:type="dxa"/>
            <w:tcBorders>
              <w:top w:val="nil"/>
              <w:left w:val="nil"/>
              <w:bottom w:val="single" w:sz="4" w:space="0" w:color="auto"/>
              <w:right w:val="single" w:sz="4" w:space="0" w:color="auto"/>
            </w:tcBorders>
            <w:shd w:val="clear" w:color="auto" w:fill="auto"/>
            <w:noWrap/>
            <w:vAlign w:val="center"/>
            <w:hideMark/>
          </w:tcPr>
          <w:p w14:paraId="3D8A0BA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73EE5584"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1953A43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220" w:type="dxa"/>
            <w:tcBorders>
              <w:top w:val="nil"/>
              <w:left w:val="nil"/>
              <w:bottom w:val="single" w:sz="4" w:space="0" w:color="auto"/>
              <w:right w:val="single" w:sz="4" w:space="0" w:color="auto"/>
            </w:tcBorders>
            <w:shd w:val="clear" w:color="auto" w:fill="auto"/>
            <w:noWrap/>
            <w:vAlign w:val="center"/>
            <w:hideMark/>
          </w:tcPr>
          <w:p w14:paraId="38CF7DD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12,000.00 </w:t>
            </w:r>
          </w:p>
        </w:tc>
        <w:tc>
          <w:tcPr>
            <w:tcW w:w="1905" w:type="dxa"/>
            <w:tcBorders>
              <w:top w:val="nil"/>
              <w:left w:val="nil"/>
              <w:bottom w:val="single" w:sz="4" w:space="0" w:color="auto"/>
              <w:right w:val="single" w:sz="4" w:space="0" w:color="auto"/>
            </w:tcBorders>
            <w:shd w:val="clear" w:color="auto" w:fill="auto"/>
            <w:noWrap/>
            <w:vAlign w:val="center"/>
            <w:hideMark/>
          </w:tcPr>
          <w:p w14:paraId="0B1A785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60,000.00 </w:t>
            </w:r>
          </w:p>
        </w:tc>
      </w:tr>
      <w:tr w:rsidR="00962BE7" w:rsidRPr="00922BBE" w14:paraId="13BC6D46"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D854A34" w14:textId="52528F73" w:rsidR="00962BE7" w:rsidRPr="00922BBE" w:rsidRDefault="00F86078" w:rsidP="000970E8">
            <w:pPr>
              <w:spacing w:after="0" w:line="240" w:lineRule="auto"/>
              <w:rPr>
                <w:rFonts w:eastAsia="Times New Roman"/>
                <w:color w:val="auto"/>
                <w:spacing w:val="0"/>
                <w:lang w:eastAsia="es-DO"/>
              </w:rPr>
            </w:pPr>
            <w:r w:rsidRPr="00922BBE">
              <w:rPr>
                <w:rFonts w:eastAsia="Times New Roman"/>
                <w:color w:val="auto"/>
                <w:spacing w:val="0"/>
                <w:lang w:eastAsia="es-DO"/>
              </w:rPr>
              <w:t>Local Comercial Peravia Bani</w:t>
            </w:r>
          </w:p>
        </w:tc>
        <w:tc>
          <w:tcPr>
            <w:tcW w:w="1276" w:type="dxa"/>
            <w:tcBorders>
              <w:top w:val="nil"/>
              <w:left w:val="nil"/>
              <w:bottom w:val="single" w:sz="4" w:space="0" w:color="auto"/>
              <w:right w:val="nil"/>
            </w:tcBorders>
            <w:shd w:val="clear" w:color="auto" w:fill="auto"/>
            <w:vAlign w:val="bottom"/>
            <w:hideMark/>
          </w:tcPr>
          <w:p w14:paraId="3D7C8695"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30/8/2023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6D43C5DD"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331" w:type="dxa"/>
            <w:tcBorders>
              <w:top w:val="nil"/>
              <w:left w:val="nil"/>
              <w:bottom w:val="single" w:sz="4" w:space="0" w:color="auto"/>
              <w:right w:val="single" w:sz="4" w:space="0" w:color="auto"/>
            </w:tcBorders>
            <w:shd w:val="clear" w:color="auto" w:fill="auto"/>
            <w:noWrap/>
            <w:vAlign w:val="center"/>
            <w:hideMark/>
          </w:tcPr>
          <w:p w14:paraId="5C0A90E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1C6654ED"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1CD4BB8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2829E835"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905" w:type="dxa"/>
            <w:tcBorders>
              <w:top w:val="nil"/>
              <w:left w:val="nil"/>
              <w:bottom w:val="single" w:sz="4" w:space="0" w:color="auto"/>
              <w:right w:val="single" w:sz="4" w:space="0" w:color="auto"/>
            </w:tcBorders>
            <w:shd w:val="clear" w:color="auto" w:fill="auto"/>
            <w:noWrap/>
            <w:vAlign w:val="center"/>
            <w:hideMark/>
          </w:tcPr>
          <w:p w14:paraId="6ABDF06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50,000.00 </w:t>
            </w:r>
          </w:p>
        </w:tc>
      </w:tr>
      <w:tr w:rsidR="00962BE7" w:rsidRPr="00922BBE" w14:paraId="0C4898FE"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3EB8BF57" w14:textId="3680C572"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Local Comercial Moca</w:t>
            </w:r>
          </w:p>
        </w:tc>
        <w:tc>
          <w:tcPr>
            <w:tcW w:w="1276" w:type="dxa"/>
            <w:tcBorders>
              <w:top w:val="nil"/>
              <w:left w:val="nil"/>
              <w:bottom w:val="single" w:sz="4" w:space="0" w:color="auto"/>
              <w:right w:val="nil"/>
            </w:tcBorders>
            <w:shd w:val="clear" w:color="auto" w:fill="auto"/>
            <w:vAlign w:val="bottom"/>
            <w:hideMark/>
          </w:tcPr>
          <w:p w14:paraId="50914D30"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28/09/2012</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714B097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331" w:type="dxa"/>
            <w:tcBorders>
              <w:top w:val="nil"/>
              <w:left w:val="nil"/>
              <w:bottom w:val="single" w:sz="4" w:space="0" w:color="auto"/>
              <w:right w:val="single" w:sz="4" w:space="0" w:color="auto"/>
            </w:tcBorders>
            <w:shd w:val="clear" w:color="auto" w:fill="auto"/>
            <w:noWrap/>
            <w:vAlign w:val="center"/>
            <w:hideMark/>
          </w:tcPr>
          <w:p w14:paraId="66B6408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78D6DE2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661546D9"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220" w:type="dxa"/>
            <w:tcBorders>
              <w:top w:val="nil"/>
              <w:left w:val="nil"/>
              <w:bottom w:val="single" w:sz="4" w:space="0" w:color="auto"/>
              <w:right w:val="single" w:sz="4" w:space="0" w:color="auto"/>
            </w:tcBorders>
            <w:shd w:val="clear" w:color="auto" w:fill="auto"/>
            <w:noWrap/>
            <w:vAlign w:val="center"/>
            <w:hideMark/>
          </w:tcPr>
          <w:p w14:paraId="594BD42A"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10,000.00 </w:t>
            </w:r>
          </w:p>
        </w:tc>
        <w:tc>
          <w:tcPr>
            <w:tcW w:w="1905" w:type="dxa"/>
            <w:tcBorders>
              <w:top w:val="nil"/>
              <w:left w:val="nil"/>
              <w:bottom w:val="single" w:sz="4" w:space="0" w:color="auto"/>
              <w:right w:val="single" w:sz="4" w:space="0" w:color="auto"/>
            </w:tcBorders>
            <w:shd w:val="clear" w:color="auto" w:fill="auto"/>
            <w:noWrap/>
            <w:vAlign w:val="center"/>
            <w:hideMark/>
          </w:tcPr>
          <w:p w14:paraId="4D172739"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50,000.00 </w:t>
            </w:r>
          </w:p>
        </w:tc>
      </w:tr>
      <w:tr w:rsidR="00962BE7" w:rsidRPr="00922BBE" w14:paraId="68FA2FEF" w14:textId="77777777" w:rsidTr="00962BE7">
        <w:trPr>
          <w:trHeight w:val="312"/>
        </w:trPr>
        <w:tc>
          <w:tcPr>
            <w:tcW w:w="2552" w:type="dxa"/>
            <w:tcBorders>
              <w:top w:val="nil"/>
              <w:left w:val="single" w:sz="4" w:space="0" w:color="auto"/>
              <w:bottom w:val="single" w:sz="4" w:space="0" w:color="auto"/>
              <w:right w:val="single" w:sz="4" w:space="0" w:color="auto"/>
            </w:tcBorders>
            <w:shd w:val="clear" w:color="auto" w:fill="auto"/>
            <w:noWrap/>
            <w:vAlign w:val="bottom"/>
            <w:hideMark/>
          </w:tcPr>
          <w:p w14:paraId="5821EF3C" w14:textId="5A99041D"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Apartamento Ju</w:t>
            </w:r>
            <w:r>
              <w:rPr>
                <w:rFonts w:eastAsia="Times New Roman"/>
                <w:color w:val="000000"/>
                <w:spacing w:val="0"/>
                <w:lang w:eastAsia="es-DO"/>
              </w:rPr>
              <w:t>a</w:t>
            </w:r>
            <w:r w:rsidRPr="00922BBE">
              <w:rPr>
                <w:rFonts w:eastAsia="Times New Roman"/>
                <w:color w:val="000000"/>
                <w:spacing w:val="0"/>
                <w:lang w:eastAsia="es-DO"/>
              </w:rPr>
              <w:t>n Dolió San Pedro De Macorís</w:t>
            </w:r>
          </w:p>
        </w:tc>
        <w:tc>
          <w:tcPr>
            <w:tcW w:w="1276" w:type="dxa"/>
            <w:tcBorders>
              <w:top w:val="nil"/>
              <w:left w:val="nil"/>
              <w:bottom w:val="single" w:sz="4" w:space="0" w:color="auto"/>
              <w:right w:val="nil"/>
            </w:tcBorders>
            <w:shd w:val="clear" w:color="auto" w:fill="auto"/>
            <w:vAlign w:val="bottom"/>
            <w:hideMark/>
          </w:tcPr>
          <w:p w14:paraId="28E3BC05"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28/2/2023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43B0E2E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43,200.00 </w:t>
            </w:r>
          </w:p>
        </w:tc>
        <w:tc>
          <w:tcPr>
            <w:tcW w:w="1331" w:type="dxa"/>
            <w:tcBorders>
              <w:top w:val="nil"/>
              <w:left w:val="nil"/>
              <w:bottom w:val="single" w:sz="4" w:space="0" w:color="auto"/>
              <w:right w:val="single" w:sz="4" w:space="0" w:color="auto"/>
            </w:tcBorders>
            <w:shd w:val="clear" w:color="auto" w:fill="auto"/>
            <w:noWrap/>
            <w:vAlign w:val="center"/>
            <w:hideMark/>
          </w:tcPr>
          <w:p w14:paraId="73FCD47C"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43,200.00 </w:t>
            </w:r>
          </w:p>
        </w:tc>
        <w:tc>
          <w:tcPr>
            <w:tcW w:w="1220" w:type="dxa"/>
            <w:tcBorders>
              <w:top w:val="nil"/>
              <w:left w:val="nil"/>
              <w:bottom w:val="single" w:sz="4" w:space="0" w:color="auto"/>
              <w:right w:val="single" w:sz="4" w:space="0" w:color="auto"/>
            </w:tcBorders>
            <w:shd w:val="clear" w:color="auto" w:fill="auto"/>
            <w:noWrap/>
            <w:vAlign w:val="center"/>
            <w:hideMark/>
          </w:tcPr>
          <w:p w14:paraId="457097D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43,200.00 </w:t>
            </w:r>
          </w:p>
        </w:tc>
        <w:tc>
          <w:tcPr>
            <w:tcW w:w="1220" w:type="dxa"/>
            <w:tcBorders>
              <w:top w:val="nil"/>
              <w:left w:val="nil"/>
              <w:bottom w:val="single" w:sz="4" w:space="0" w:color="auto"/>
              <w:right w:val="single" w:sz="4" w:space="0" w:color="auto"/>
            </w:tcBorders>
            <w:shd w:val="clear" w:color="auto" w:fill="auto"/>
            <w:noWrap/>
            <w:vAlign w:val="center"/>
            <w:hideMark/>
          </w:tcPr>
          <w:p w14:paraId="0B7D6062"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43,200.00 </w:t>
            </w:r>
          </w:p>
        </w:tc>
        <w:tc>
          <w:tcPr>
            <w:tcW w:w="1220" w:type="dxa"/>
            <w:tcBorders>
              <w:top w:val="nil"/>
              <w:left w:val="nil"/>
              <w:bottom w:val="single" w:sz="4" w:space="0" w:color="auto"/>
              <w:right w:val="single" w:sz="4" w:space="0" w:color="auto"/>
            </w:tcBorders>
            <w:shd w:val="clear" w:color="auto" w:fill="auto"/>
            <w:noWrap/>
            <w:vAlign w:val="center"/>
            <w:hideMark/>
          </w:tcPr>
          <w:p w14:paraId="63E74433"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43,200.00 </w:t>
            </w:r>
          </w:p>
        </w:tc>
        <w:tc>
          <w:tcPr>
            <w:tcW w:w="1905" w:type="dxa"/>
            <w:tcBorders>
              <w:top w:val="nil"/>
              <w:left w:val="nil"/>
              <w:bottom w:val="single" w:sz="4" w:space="0" w:color="auto"/>
              <w:right w:val="single" w:sz="4" w:space="0" w:color="auto"/>
            </w:tcBorders>
            <w:shd w:val="clear" w:color="auto" w:fill="auto"/>
            <w:noWrap/>
            <w:vAlign w:val="center"/>
            <w:hideMark/>
          </w:tcPr>
          <w:p w14:paraId="3A304600"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216,000.00 </w:t>
            </w:r>
          </w:p>
        </w:tc>
      </w:tr>
      <w:tr w:rsidR="00962BE7" w:rsidRPr="00922BBE" w14:paraId="7B0047A5" w14:textId="77777777" w:rsidTr="00962BE7">
        <w:trPr>
          <w:trHeight w:val="312"/>
        </w:trPr>
        <w:tc>
          <w:tcPr>
            <w:tcW w:w="2552" w:type="dxa"/>
            <w:tcBorders>
              <w:top w:val="nil"/>
              <w:left w:val="single" w:sz="4" w:space="0" w:color="auto"/>
              <w:bottom w:val="nil"/>
              <w:right w:val="single" w:sz="4" w:space="0" w:color="auto"/>
            </w:tcBorders>
            <w:shd w:val="clear" w:color="auto" w:fill="auto"/>
            <w:noWrap/>
            <w:vAlign w:val="bottom"/>
            <w:hideMark/>
          </w:tcPr>
          <w:p w14:paraId="610DDE08" w14:textId="165CA5D7" w:rsidR="00962BE7" w:rsidRPr="00922BBE" w:rsidRDefault="00F86078" w:rsidP="000970E8">
            <w:pPr>
              <w:spacing w:after="0" w:line="240" w:lineRule="auto"/>
              <w:rPr>
                <w:rFonts w:eastAsia="Times New Roman"/>
                <w:color w:val="000000"/>
                <w:spacing w:val="0"/>
                <w:lang w:eastAsia="es-DO"/>
              </w:rPr>
            </w:pPr>
            <w:r w:rsidRPr="00922BBE">
              <w:rPr>
                <w:rFonts w:eastAsia="Times New Roman"/>
                <w:color w:val="000000"/>
                <w:spacing w:val="0"/>
                <w:lang w:eastAsia="es-DO"/>
              </w:rPr>
              <w:t xml:space="preserve">Apartamento Ensanche </w:t>
            </w:r>
            <w:proofErr w:type="spellStart"/>
            <w:r w:rsidRPr="00922BBE">
              <w:rPr>
                <w:rFonts w:eastAsia="Times New Roman"/>
                <w:color w:val="000000"/>
                <w:spacing w:val="0"/>
                <w:lang w:eastAsia="es-DO"/>
              </w:rPr>
              <w:t>Piantini</w:t>
            </w:r>
            <w:proofErr w:type="spellEnd"/>
            <w:r w:rsidRPr="00922BBE">
              <w:rPr>
                <w:rFonts w:eastAsia="Times New Roman"/>
                <w:color w:val="000000"/>
                <w:spacing w:val="0"/>
                <w:lang w:eastAsia="es-DO"/>
              </w:rPr>
              <w:t xml:space="preserve"> Santo Domino </w:t>
            </w:r>
            <w:proofErr w:type="gramStart"/>
            <w:r w:rsidRPr="00922BBE">
              <w:rPr>
                <w:rFonts w:eastAsia="Times New Roman"/>
                <w:color w:val="000000"/>
                <w:spacing w:val="0"/>
                <w:lang w:eastAsia="es-DO"/>
              </w:rPr>
              <w:t>D.N</w:t>
            </w:r>
            <w:proofErr w:type="gramEnd"/>
          </w:p>
        </w:tc>
        <w:tc>
          <w:tcPr>
            <w:tcW w:w="1276" w:type="dxa"/>
            <w:tcBorders>
              <w:top w:val="nil"/>
              <w:left w:val="nil"/>
              <w:bottom w:val="single" w:sz="4" w:space="0" w:color="auto"/>
              <w:right w:val="nil"/>
            </w:tcBorders>
            <w:shd w:val="clear" w:color="auto" w:fill="auto"/>
            <w:vAlign w:val="bottom"/>
            <w:hideMark/>
          </w:tcPr>
          <w:p w14:paraId="6C0BBC8F" w14:textId="77777777" w:rsidR="00962BE7" w:rsidRPr="00922BBE" w:rsidRDefault="00962BE7" w:rsidP="000970E8">
            <w:pPr>
              <w:spacing w:after="0" w:line="240" w:lineRule="auto"/>
              <w:jc w:val="center"/>
              <w:rPr>
                <w:rFonts w:eastAsia="Times New Roman"/>
                <w:color w:val="000000"/>
                <w:spacing w:val="0"/>
                <w:lang w:eastAsia="es-DO"/>
              </w:rPr>
            </w:pPr>
            <w:r w:rsidRPr="00922BBE">
              <w:rPr>
                <w:rFonts w:eastAsia="Times New Roman"/>
                <w:color w:val="000000"/>
                <w:spacing w:val="0"/>
                <w:lang w:eastAsia="es-DO"/>
              </w:rPr>
              <w:t>28/2/2023</w:t>
            </w:r>
          </w:p>
        </w:tc>
        <w:tc>
          <w:tcPr>
            <w:tcW w:w="1220" w:type="dxa"/>
            <w:tcBorders>
              <w:top w:val="nil"/>
              <w:left w:val="single" w:sz="4" w:space="0" w:color="auto"/>
              <w:bottom w:val="single" w:sz="4" w:space="0" w:color="auto"/>
              <w:right w:val="single" w:sz="4" w:space="0" w:color="auto"/>
            </w:tcBorders>
            <w:shd w:val="clear" w:color="auto" w:fill="auto"/>
            <w:noWrap/>
            <w:vAlign w:val="center"/>
            <w:hideMark/>
          </w:tcPr>
          <w:p w14:paraId="194DAA1F"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25,000.00 </w:t>
            </w:r>
          </w:p>
        </w:tc>
        <w:tc>
          <w:tcPr>
            <w:tcW w:w="1331" w:type="dxa"/>
            <w:tcBorders>
              <w:top w:val="nil"/>
              <w:left w:val="nil"/>
              <w:bottom w:val="single" w:sz="4" w:space="0" w:color="auto"/>
              <w:right w:val="single" w:sz="4" w:space="0" w:color="auto"/>
            </w:tcBorders>
            <w:shd w:val="clear" w:color="auto" w:fill="auto"/>
            <w:noWrap/>
            <w:vAlign w:val="center"/>
            <w:hideMark/>
          </w:tcPr>
          <w:p w14:paraId="5384179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25,000.00 </w:t>
            </w:r>
          </w:p>
        </w:tc>
        <w:tc>
          <w:tcPr>
            <w:tcW w:w="1220" w:type="dxa"/>
            <w:tcBorders>
              <w:top w:val="nil"/>
              <w:left w:val="nil"/>
              <w:bottom w:val="single" w:sz="4" w:space="0" w:color="auto"/>
              <w:right w:val="single" w:sz="4" w:space="0" w:color="auto"/>
            </w:tcBorders>
            <w:shd w:val="clear" w:color="auto" w:fill="auto"/>
            <w:noWrap/>
            <w:vAlign w:val="center"/>
            <w:hideMark/>
          </w:tcPr>
          <w:p w14:paraId="0D89DBC4"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25,000.00 </w:t>
            </w:r>
          </w:p>
        </w:tc>
        <w:tc>
          <w:tcPr>
            <w:tcW w:w="1220" w:type="dxa"/>
            <w:tcBorders>
              <w:top w:val="nil"/>
              <w:left w:val="nil"/>
              <w:bottom w:val="single" w:sz="4" w:space="0" w:color="auto"/>
              <w:right w:val="single" w:sz="4" w:space="0" w:color="auto"/>
            </w:tcBorders>
            <w:shd w:val="clear" w:color="auto" w:fill="auto"/>
            <w:noWrap/>
            <w:vAlign w:val="center"/>
            <w:hideMark/>
          </w:tcPr>
          <w:p w14:paraId="7CC0B4DB"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25,000.00 </w:t>
            </w:r>
          </w:p>
        </w:tc>
        <w:tc>
          <w:tcPr>
            <w:tcW w:w="1220" w:type="dxa"/>
            <w:tcBorders>
              <w:top w:val="nil"/>
              <w:left w:val="nil"/>
              <w:bottom w:val="single" w:sz="4" w:space="0" w:color="auto"/>
              <w:right w:val="single" w:sz="4" w:space="0" w:color="auto"/>
            </w:tcBorders>
            <w:shd w:val="clear" w:color="auto" w:fill="auto"/>
            <w:noWrap/>
            <w:vAlign w:val="center"/>
            <w:hideMark/>
          </w:tcPr>
          <w:p w14:paraId="07E740C7"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25,000.00 </w:t>
            </w:r>
          </w:p>
        </w:tc>
        <w:tc>
          <w:tcPr>
            <w:tcW w:w="1905" w:type="dxa"/>
            <w:tcBorders>
              <w:top w:val="nil"/>
              <w:left w:val="nil"/>
              <w:bottom w:val="single" w:sz="4" w:space="0" w:color="auto"/>
              <w:right w:val="single" w:sz="4" w:space="0" w:color="auto"/>
            </w:tcBorders>
            <w:shd w:val="clear" w:color="auto" w:fill="auto"/>
            <w:noWrap/>
            <w:vAlign w:val="center"/>
            <w:hideMark/>
          </w:tcPr>
          <w:p w14:paraId="4DACD8A6" w14:textId="77777777" w:rsidR="00962BE7" w:rsidRPr="00922BBE" w:rsidRDefault="00962BE7" w:rsidP="000970E8">
            <w:pPr>
              <w:spacing w:after="0" w:line="240" w:lineRule="auto"/>
              <w:jc w:val="right"/>
              <w:rPr>
                <w:rFonts w:eastAsia="Times New Roman"/>
                <w:color w:val="auto"/>
                <w:spacing w:val="0"/>
                <w:lang w:eastAsia="es-DO"/>
              </w:rPr>
            </w:pPr>
            <w:r w:rsidRPr="00922BBE">
              <w:rPr>
                <w:rFonts w:eastAsia="Times New Roman"/>
                <w:color w:val="auto"/>
                <w:spacing w:val="0"/>
                <w:lang w:eastAsia="es-DO"/>
              </w:rPr>
              <w:t xml:space="preserve">           125,000.00 </w:t>
            </w:r>
          </w:p>
        </w:tc>
      </w:tr>
      <w:tr w:rsidR="00962BE7" w:rsidRPr="00922BBE" w14:paraId="59CDB22F" w14:textId="77777777" w:rsidTr="00962BE7">
        <w:trPr>
          <w:trHeight w:val="312"/>
        </w:trPr>
        <w:tc>
          <w:tcPr>
            <w:tcW w:w="2552" w:type="dxa"/>
            <w:tcBorders>
              <w:top w:val="single" w:sz="4" w:space="0" w:color="auto"/>
              <w:left w:val="single" w:sz="4" w:space="0" w:color="auto"/>
              <w:bottom w:val="single" w:sz="4" w:space="0" w:color="auto"/>
              <w:right w:val="single" w:sz="4" w:space="0" w:color="auto"/>
            </w:tcBorders>
            <w:shd w:val="clear" w:color="000000" w:fill="4472C4"/>
            <w:noWrap/>
            <w:vAlign w:val="center"/>
            <w:hideMark/>
          </w:tcPr>
          <w:p w14:paraId="54C981FF" w14:textId="77777777" w:rsidR="00962BE7" w:rsidRPr="00922BBE" w:rsidRDefault="00962BE7" w:rsidP="000970E8">
            <w:pPr>
              <w:spacing w:after="0" w:line="240" w:lineRule="auto"/>
              <w:jc w:val="center"/>
              <w:rPr>
                <w:rFonts w:eastAsia="Times New Roman"/>
                <w:b/>
                <w:bCs/>
                <w:color w:val="000000"/>
                <w:spacing w:val="0"/>
                <w:lang w:eastAsia="es-DO"/>
              </w:rPr>
            </w:pPr>
            <w:r w:rsidRPr="00922BBE">
              <w:rPr>
                <w:rFonts w:eastAsia="Times New Roman"/>
                <w:b/>
                <w:bCs/>
                <w:color w:val="000000"/>
                <w:spacing w:val="0"/>
                <w:lang w:eastAsia="es-DO"/>
              </w:rPr>
              <w:t>TOTAL</w:t>
            </w:r>
          </w:p>
        </w:tc>
        <w:tc>
          <w:tcPr>
            <w:tcW w:w="1276" w:type="dxa"/>
            <w:tcBorders>
              <w:top w:val="nil"/>
              <w:left w:val="nil"/>
              <w:bottom w:val="single" w:sz="4" w:space="0" w:color="auto"/>
              <w:right w:val="nil"/>
            </w:tcBorders>
            <w:shd w:val="clear" w:color="000000" w:fill="4472C4"/>
            <w:noWrap/>
            <w:vAlign w:val="bottom"/>
            <w:hideMark/>
          </w:tcPr>
          <w:p w14:paraId="518CF39E" w14:textId="77777777" w:rsidR="00962BE7" w:rsidRPr="00922BBE" w:rsidRDefault="00962BE7" w:rsidP="000970E8">
            <w:pPr>
              <w:spacing w:after="0" w:line="240" w:lineRule="auto"/>
              <w:rPr>
                <w:rFonts w:eastAsia="Times New Roman"/>
                <w:b/>
                <w:bCs/>
                <w:color w:val="000000"/>
                <w:spacing w:val="0"/>
                <w:lang w:eastAsia="es-DO"/>
              </w:rPr>
            </w:pPr>
            <w:r w:rsidRPr="00922BBE">
              <w:rPr>
                <w:rFonts w:eastAsia="Times New Roman"/>
                <w:b/>
                <w:bCs/>
                <w:color w:val="000000"/>
                <w:spacing w:val="0"/>
                <w:lang w:eastAsia="es-DO"/>
              </w:rPr>
              <w:t> </w:t>
            </w:r>
          </w:p>
        </w:tc>
        <w:tc>
          <w:tcPr>
            <w:tcW w:w="1220" w:type="dxa"/>
            <w:tcBorders>
              <w:top w:val="nil"/>
              <w:left w:val="single" w:sz="4" w:space="0" w:color="auto"/>
              <w:bottom w:val="single" w:sz="4" w:space="0" w:color="auto"/>
              <w:right w:val="single" w:sz="4" w:space="0" w:color="auto"/>
            </w:tcBorders>
            <w:shd w:val="clear" w:color="000000" w:fill="4472C4"/>
            <w:noWrap/>
            <w:vAlign w:val="bottom"/>
            <w:hideMark/>
          </w:tcPr>
          <w:p w14:paraId="276AE864"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269,200.00 </w:t>
            </w:r>
          </w:p>
        </w:tc>
        <w:tc>
          <w:tcPr>
            <w:tcW w:w="1331" w:type="dxa"/>
            <w:tcBorders>
              <w:top w:val="nil"/>
              <w:left w:val="nil"/>
              <w:bottom w:val="single" w:sz="4" w:space="0" w:color="auto"/>
              <w:right w:val="single" w:sz="4" w:space="0" w:color="auto"/>
            </w:tcBorders>
            <w:shd w:val="clear" w:color="000000" w:fill="4472C4"/>
            <w:noWrap/>
            <w:vAlign w:val="bottom"/>
            <w:hideMark/>
          </w:tcPr>
          <w:p w14:paraId="4B61FEB2"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269,200.00 </w:t>
            </w:r>
          </w:p>
        </w:tc>
        <w:tc>
          <w:tcPr>
            <w:tcW w:w="1220" w:type="dxa"/>
            <w:tcBorders>
              <w:top w:val="nil"/>
              <w:left w:val="nil"/>
              <w:bottom w:val="single" w:sz="4" w:space="0" w:color="auto"/>
              <w:right w:val="single" w:sz="4" w:space="0" w:color="auto"/>
            </w:tcBorders>
            <w:shd w:val="clear" w:color="000000" w:fill="4472C4"/>
            <w:noWrap/>
            <w:vAlign w:val="bottom"/>
            <w:hideMark/>
          </w:tcPr>
          <w:p w14:paraId="0974DF9D"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269,200.00 </w:t>
            </w:r>
          </w:p>
        </w:tc>
        <w:tc>
          <w:tcPr>
            <w:tcW w:w="1220" w:type="dxa"/>
            <w:tcBorders>
              <w:top w:val="nil"/>
              <w:left w:val="nil"/>
              <w:bottom w:val="single" w:sz="4" w:space="0" w:color="auto"/>
              <w:right w:val="single" w:sz="4" w:space="0" w:color="auto"/>
            </w:tcBorders>
            <w:shd w:val="clear" w:color="000000" w:fill="4472C4"/>
            <w:noWrap/>
            <w:vAlign w:val="bottom"/>
            <w:hideMark/>
          </w:tcPr>
          <w:p w14:paraId="63B3418E"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284,200.00 </w:t>
            </w:r>
          </w:p>
        </w:tc>
        <w:tc>
          <w:tcPr>
            <w:tcW w:w="1220" w:type="dxa"/>
            <w:tcBorders>
              <w:top w:val="nil"/>
              <w:left w:val="nil"/>
              <w:bottom w:val="single" w:sz="4" w:space="0" w:color="auto"/>
              <w:right w:val="single" w:sz="4" w:space="0" w:color="auto"/>
            </w:tcBorders>
            <w:shd w:val="clear" w:color="000000" w:fill="4472C4"/>
            <w:noWrap/>
            <w:vAlign w:val="bottom"/>
            <w:hideMark/>
          </w:tcPr>
          <w:p w14:paraId="6EE6D547"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284,200.00 </w:t>
            </w:r>
          </w:p>
        </w:tc>
        <w:tc>
          <w:tcPr>
            <w:tcW w:w="1905" w:type="dxa"/>
            <w:tcBorders>
              <w:top w:val="nil"/>
              <w:left w:val="nil"/>
              <w:bottom w:val="single" w:sz="4" w:space="0" w:color="auto"/>
              <w:right w:val="single" w:sz="4" w:space="0" w:color="auto"/>
            </w:tcBorders>
            <w:shd w:val="clear" w:color="000000" w:fill="4472C4"/>
            <w:noWrap/>
            <w:vAlign w:val="bottom"/>
            <w:hideMark/>
          </w:tcPr>
          <w:p w14:paraId="2890E5D4" w14:textId="77777777" w:rsidR="00962BE7" w:rsidRPr="00922BBE" w:rsidRDefault="00962BE7" w:rsidP="000970E8">
            <w:pPr>
              <w:spacing w:after="0" w:line="240" w:lineRule="auto"/>
              <w:jc w:val="right"/>
              <w:rPr>
                <w:rFonts w:eastAsia="Times New Roman"/>
                <w:b/>
                <w:bCs/>
                <w:color w:val="000000"/>
                <w:spacing w:val="0"/>
                <w:lang w:eastAsia="es-DO"/>
              </w:rPr>
            </w:pPr>
            <w:r w:rsidRPr="00922BBE">
              <w:rPr>
                <w:rFonts w:eastAsia="Times New Roman"/>
                <w:b/>
                <w:bCs/>
                <w:color w:val="000000"/>
                <w:spacing w:val="0"/>
                <w:lang w:eastAsia="es-DO"/>
              </w:rPr>
              <w:t xml:space="preserve">        1,376,000.00 </w:t>
            </w:r>
          </w:p>
        </w:tc>
      </w:tr>
    </w:tbl>
    <w:p w14:paraId="68786611" w14:textId="77777777" w:rsidR="00962BE7" w:rsidRPr="006139B2" w:rsidRDefault="00962BE7" w:rsidP="008056F6">
      <w:pPr>
        <w:spacing w:line="360" w:lineRule="auto"/>
        <w:jc w:val="both"/>
        <w:rPr>
          <w:noProof/>
          <w:color w:val="4C4747"/>
        </w:rPr>
      </w:pPr>
    </w:p>
    <w:p w14:paraId="050DB9B1" w14:textId="1D69C7C3" w:rsidR="002D5F6A" w:rsidRPr="006139B2" w:rsidRDefault="002D5F6A" w:rsidP="008056F6">
      <w:pPr>
        <w:spacing w:line="360" w:lineRule="auto"/>
        <w:jc w:val="both"/>
        <w:rPr>
          <w:noProof/>
          <w:color w:val="4C4747"/>
        </w:rPr>
        <w:sectPr w:rsidR="002D5F6A" w:rsidRPr="006139B2" w:rsidSect="008108A1">
          <w:footerReference w:type="default" r:id="rId37"/>
          <w:pgSz w:w="15840" w:h="12240" w:orient="landscape"/>
          <w:pgMar w:top="2160" w:right="1440" w:bottom="2160" w:left="1440" w:header="720" w:footer="720" w:gutter="0"/>
          <w:pgNumType w:start="1"/>
          <w:cols w:space="720"/>
          <w:docGrid w:linePitch="360"/>
        </w:sectPr>
      </w:pPr>
    </w:p>
    <w:p w14:paraId="10DE8845" w14:textId="48ACAEAF" w:rsidR="00485B71" w:rsidRPr="00397234" w:rsidRDefault="009870D7" w:rsidP="00485B71">
      <w:pPr>
        <w:pStyle w:val="Ttulo1"/>
        <w:rPr>
          <w:color w:val="767171"/>
          <w:szCs w:val="28"/>
        </w:rPr>
      </w:pPr>
      <w:bookmarkStart w:id="34" w:name="_Toc156559372"/>
      <w:r w:rsidRPr="00397234">
        <w:rPr>
          <w:color w:val="767171"/>
          <w:szCs w:val="28"/>
        </w:rPr>
        <w:lastRenderedPageBreak/>
        <w:t>ANEXOS</w:t>
      </w:r>
      <w:bookmarkEnd w:id="34"/>
      <w:r w:rsidRPr="00397234">
        <w:rPr>
          <w:color w:val="767171"/>
          <w:szCs w:val="28"/>
        </w:rPr>
        <w:t xml:space="preserve"> </w:t>
      </w:r>
    </w:p>
    <w:p w14:paraId="441E6667" w14:textId="77777777" w:rsidR="00485B71" w:rsidRPr="006139B2" w:rsidRDefault="00485B71" w:rsidP="00485B71">
      <w:pPr>
        <w:jc w:val="both"/>
        <w:rPr>
          <w:rFonts w:eastAsia="Calibri"/>
          <w:color w:val="4C4747"/>
          <w:sz w:val="18"/>
        </w:rPr>
      </w:pPr>
      <w:r w:rsidRPr="006139B2">
        <w:rPr>
          <w:rFonts w:eastAsia="Calibri"/>
          <w:noProof/>
          <w:color w:val="4C4747"/>
          <w:sz w:val="18"/>
          <w:lang w:val="en-US"/>
        </w:rPr>
        <mc:AlternateContent>
          <mc:Choice Requires="wps">
            <w:drawing>
              <wp:anchor distT="0" distB="0" distL="114300" distR="114300" simplePos="0" relativeHeight="251736064" behindDoc="0" locked="0" layoutInCell="1" allowOverlap="1" wp14:anchorId="72F28ECC" wp14:editId="5E5D0A4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AEDA91"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D4B651E" w14:textId="1BFC58F7" w:rsidR="00485B71" w:rsidRPr="006139B2" w:rsidRDefault="00485B71" w:rsidP="00485B71">
      <w:pPr>
        <w:jc w:val="center"/>
        <w:rPr>
          <w:rFonts w:eastAsia="Calibri"/>
          <w:color w:val="4C4747"/>
          <w:szCs w:val="36"/>
        </w:rPr>
      </w:pPr>
      <w:r w:rsidRPr="006139B2">
        <w:rPr>
          <w:rFonts w:eastAsia="Calibri"/>
          <w:color w:val="4C4747"/>
          <w:szCs w:val="36"/>
        </w:rPr>
        <w:t xml:space="preserve">Memoria </w:t>
      </w:r>
      <w:r w:rsidR="004735E7" w:rsidRPr="006139B2">
        <w:rPr>
          <w:rFonts w:eastAsia="Calibri"/>
          <w:color w:val="4C4747"/>
          <w:szCs w:val="36"/>
        </w:rPr>
        <w:t>Institucional</w:t>
      </w:r>
      <w:r w:rsidRPr="006139B2">
        <w:rPr>
          <w:rFonts w:eastAsia="Calibri"/>
          <w:color w:val="4C4747"/>
          <w:szCs w:val="36"/>
        </w:rPr>
        <w:t xml:space="preserve"> 202</w:t>
      </w:r>
      <w:r w:rsidR="009547F0" w:rsidRPr="006139B2">
        <w:rPr>
          <w:rFonts w:eastAsia="Calibri"/>
          <w:color w:val="4C4747"/>
          <w:szCs w:val="36"/>
        </w:rPr>
        <w:t>3</w:t>
      </w:r>
    </w:p>
    <w:p w14:paraId="2E739CDA" w14:textId="77777777" w:rsidR="002D5F6A" w:rsidRPr="006139B2" w:rsidRDefault="002D5F6A" w:rsidP="00485B71">
      <w:pPr>
        <w:jc w:val="center"/>
        <w:rPr>
          <w:rFonts w:eastAsia="Calibri"/>
          <w:color w:val="4C4747"/>
          <w:szCs w:val="36"/>
        </w:rPr>
      </w:pPr>
    </w:p>
    <w:p w14:paraId="00DC1209" w14:textId="29774D2A" w:rsidR="002D5F6A" w:rsidRPr="006139B2" w:rsidRDefault="002D5F6A" w:rsidP="002D5F6A">
      <w:pPr>
        <w:pStyle w:val="Prrafodelista"/>
        <w:numPr>
          <w:ilvl w:val="0"/>
          <w:numId w:val="4"/>
        </w:numPr>
        <w:jc w:val="both"/>
        <w:rPr>
          <w:rFonts w:eastAsia="Calibri"/>
          <w:color w:val="4C4747"/>
          <w:szCs w:val="36"/>
        </w:rPr>
      </w:pPr>
      <w:r w:rsidRPr="006139B2">
        <w:rPr>
          <w:rFonts w:eastAsia="Calibri"/>
          <w:color w:val="4C4747"/>
          <w:szCs w:val="36"/>
        </w:rPr>
        <w:t>Matriz de logros relevantes</w:t>
      </w:r>
    </w:p>
    <w:p w14:paraId="490B84ED" w14:textId="77777777" w:rsidR="002D5F6A" w:rsidRPr="006139B2" w:rsidRDefault="002D5F6A" w:rsidP="002D5F6A">
      <w:pPr>
        <w:jc w:val="both"/>
        <w:rPr>
          <w:rFonts w:eastAsia="Calibri"/>
          <w:color w:val="4C4747"/>
          <w:szCs w:val="36"/>
        </w:rPr>
      </w:pPr>
    </w:p>
    <w:tbl>
      <w:tblPr>
        <w:tblpPr w:leftFromText="141" w:rightFromText="141" w:vertAnchor="text" w:horzAnchor="margin" w:tblpXSpec="center" w:tblpY="283"/>
        <w:tblW w:w="7155" w:type="pct"/>
        <w:tblCellMar>
          <w:left w:w="70" w:type="dxa"/>
          <w:right w:w="70" w:type="dxa"/>
        </w:tblCellMar>
        <w:tblLook w:val="04A0" w:firstRow="1" w:lastRow="0" w:firstColumn="1" w:lastColumn="0" w:noHBand="0" w:noVBand="1"/>
      </w:tblPr>
      <w:tblGrid>
        <w:gridCol w:w="1481"/>
        <w:gridCol w:w="1503"/>
        <w:gridCol w:w="729"/>
        <w:gridCol w:w="629"/>
        <w:gridCol w:w="539"/>
        <w:gridCol w:w="566"/>
        <w:gridCol w:w="557"/>
        <w:gridCol w:w="512"/>
        <w:gridCol w:w="647"/>
        <w:gridCol w:w="967"/>
        <w:gridCol w:w="749"/>
        <w:gridCol w:w="939"/>
        <w:gridCol w:w="894"/>
        <w:gridCol w:w="580"/>
        <w:gridCol w:w="27"/>
      </w:tblGrid>
      <w:tr w:rsidR="002D5F6A" w:rsidRPr="006139B2" w14:paraId="2C4A3179" w14:textId="77777777" w:rsidTr="0047436A">
        <w:trPr>
          <w:trHeight w:val="364"/>
        </w:trPr>
        <w:tc>
          <w:tcPr>
            <w:tcW w:w="5000" w:type="pct"/>
            <w:gridSpan w:val="15"/>
            <w:tcBorders>
              <w:top w:val="single" w:sz="8" w:space="0" w:color="5B9BD5"/>
              <w:left w:val="single" w:sz="8" w:space="0" w:color="5B9BD5"/>
              <w:bottom w:val="single" w:sz="8" w:space="0" w:color="5B9BD5"/>
              <w:right w:val="nil"/>
            </w:tcBorders>
            <w:shd w:val="clear" w:color="000000" w:fill="5B9BD5"/>
            <w:noWrap/>
            <w:vAlign w:val="center"/>
            <w:hideMark/>
          </w:tcPr>
          <w:p w14:paraId="542BB84D" w14:textId="77777777" w:rsidR="002D5F6A" w:rsidRPr="006139B2" w:rsidRDefault="002D5F6A" w:rsidP="002D5F6A">
            <w:pPr>
              <w:spacing w:after="0" w:line="240" w:lineRule="auto"/>
              <w:rPr>
                <w:rFonts w:ascii="Calibri" w:eastAsia="Times New Roman" w:hAnsi="Calibri" w:cs="Calibri"/>
                <w:color w:val="000000"/>
                <w:spacing w:val="0"/>
                <w:sz w:val="22"/>
                <w:szCs w:val="22"/>
                <w:lang w:eastAsia="es-DO"/>
              </w:rPr>
            </w:pPr>
            <w:r w:rsidRPr="006139B2">
              <w:rPr>
                <w:rFonts w:ascii="Calibri" w:eastAsia="Times New Roman" w:hAnsi="Calibri" w:cs="Calibri"/>
                <w:color w:val="000000"/>
                <w:spacing w:val="0"/>
                <w:sz w:val="22"/>
                <w:szCs w:val="22"/>
                <w:lang w:eastAsia="es-DO"/>
              </w:rPr>
              <w:t> </w:t>
            </w:r>
          </w:p>
        </w:tc>
      </w:tr>
      <w:tr w:rsidR="0047436A" w:rsidRPr="006139B2" w14:paraId="77214175"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000000" w:fill="DEEAF6"/>
            <w:noWrap/>
            <w:vAlign w:val="center"/>
            <w:hideMark/>
          </w:tcPr>
          <w:p w14:paraId="3558BE15"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Producto / servicio</w:t>
            </w:r>
          </w:p>
        </w:tc>
        <w:tc>
          <w:tcPr>
            <w:tcW w:w="664" w:type="pct"/>
            <w:tcBorders>
              <w:top w:val="nil"/>
              <w:left w:val="nil"/>
              <w:bottom w:val="single" w:sz="8" w:space="0" w:color="9CC2E5"/>
              <w:right w:val="single" w:sz="8" w:space="0" w:color="9CC2E5"/>
            </w:tcBorders>
            <w:shd w:val="clear" w:color="000000" w:fill="DEEAF6"/>
            <w:noWrap/>
            <w:vAlign w:val="center"/>
            <w:hideMark/>
          </w:tcPr>
          <w:p w14:paraId="2880FE47"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Enero</w:t>
            </w:r>
          </w:p>
        </w:tc>
        <w:tc>
          <w:tcPr>
            <w:tcW w:w="322" w:type="pct"/>
            <w:tcBorders>
              <w:top w:val="nil"/>
              <w:left w:val="nil"/>
              <w:bottom w:val="single" w:sz="8" w:space="0" w:color="9CC2E5"/>
              <w:right w:val="single" w:sz="8" w:space="0" w:color="9CC2E5"/>
            </w:tcBorders>
            <w:shd w:val="clear" w:color="000000" w:fill="DEEAF6"/>
            <w:noWrap/>
            <w:vAlign w:val="center"/>
            <w:hideMark/>
          </w:tcPr>
          <w:p w14:paraId="77A7AAAE"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Febrero</w:t>
            </w:r>
          </w:p>
        </w:tc>
        <w:tc>
          <w:tcPr>
            <w:tcW w:w="278" w:type="pct"/>
            <w:tcBorders>
              <w:top w:val="nil"/>
              <w:left w:val="nil"/>
              <w:bottom w:val="single" w:sz="8" w:space="0" w:color="9CC2E5"/>
              <w:right w:val="single" w:sz="8" w:space="0" w:color="9CC2E5"/>
            </w:tcBorders>
            <w:shd w:val="clear" w:color="000000" w:fill="DEEAF6"/>
            <w:noWrap/>
            <w:vAlign w:val="center"/>
            <w:hideMark/>
          </w:tcPr>
          <w:p w14:paraId="764BBA96"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Marzo</w:t>
            </w:r>
          </w:p>
        </w:tc>
        <w:tc>
          <w:tcPr>
            <w:tcW w:w="238" w:type="pct"/>
            <w:tcBorders>
              <w:top w:val="nil"/>
              <w:left w:val="nil"/>
              <w:bottom w:val="single" w:sz="8" w:space="0" w:color="9CC2E5"/>
              <w:right w:val="single" w:sz="8" w:space="0" w:color="9CC2E5"/>
            </w:tcBorders>
            <w:shd w:val="clear" w:color="000000" w:fill="DEEAF6"/>
            <w:noWrap/>
            <w:vAlign w:val="center"/>
            <w:hideMark/>
          </w:tcPr>
          <w:p w14:paraId="5242038D"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Abril</w:t>
            </w:r>
          </w:p>
        </w:tc>
        <w:tc>
          <w:tcPr>
            <w:tcW w:w="250" w:type="pct"/>
            <w:tcBorders>
              <w:top w:val="nil"/>
              <w:left w:val="nil"/>
              <w:bottom w:val="single" w:sz="8" w:space="0" w:color="9CC2E5"/>
              <w:right w:val="single" w:sz="8" w:space="0" w:color="9CC2E5"/>
            </w:tcBorders>
            <w:shd w:val="clear" w:color="000000" w:fill="DEEAF6"/>
            <w:noWrap/>
            <w:vAlign w:val="center"/>
            <w:hideMark/>
          </w:tcPr>
          <w:p w14:paraId="498F2A30"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Mayo</w:t>
            </w:r>
          </w:p>
        </w:tc>
        <w:tc>
          <w:tcPr>
            <w:tcW w:w="246" w:type="pct"/>
            <w:tcBorders>
              <w:top w:val="nil"/>
              <w:left w:val="nil"/>
              <w:bottom w:val="single" w:sz="8" w:space="0" w:color="9CC2E5"/>
              <w:right w:val="single" w:sz="8" w:space="0" w:color="9CC2E5"/>
            </w:tcBorders>
            <w:shd w:val="clear" w:color="000000" w:fill="DEEAF6"/>
            <w:noWrap/>
            <w:vAlign w:val="center"/>
            <w:hideMark/>
          </w:tcPr>
          <w:p w14:paraId="145257D8"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Junio</w:t>
            </w:r>
          </w:p>
        </w:tc>
        <w:tc>
          <w:tcPr>
            <w:tcW w:w="226" w:type="pct"/>
            <w:tcBorders>
              <w:top w:val="nil"/>
              <w:left w:val="nil"/>
              <w:bottom w:val="single" w:sz="8" w:space="0" w:color="9CC2E5"/>
              <w:right w:val="single" w:sz="8" w:space="0" w:color="9CC2E5"/>
            </w:tcBorders>
            <w:shd w:val="clear" w:color="000000" w:fill="DEEAF6"/>
            <w:noWrap/>
            <w:vAlign w:val="center"/>
            <w:hideMark/>
          </w:tcPr>
          <w:p w14:paraId="3600BC3B"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Julio</w:t>
            </w:r>
          </w:p>
        </w:tc>
        <w:tc>
          <w:tcPr>
            <w:tcW w:w="286" w:type="pct"/>
            <w:tcBorders>
              <w:top w:val="nil"/>
              <w:left w:val="nil"/>
              <w:bottom w:val="single" w:sz="8" w:space="0" w:color="9CC2E5"/>
              <w:right w:val="single" w:sz="8" w:space="0" w:color="9CC2E5"/>
            </w:tcBorders>
            <w:shd w:val="clear" w:color="000000" w:fill="DEEAF6"/>
            <w:noWrap/>
            <w:vAlign w:val="center"/>
            <w:hideMark/>
          </w:tcPr>
          <w:p w14:paraId="5541F734"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 xml:space="preserve">Agosto </w:t>
            </w:r>
          </w:p>
        </w:tc>
        <w:tc>
          <w:tcPr>
            <w:tcW w:w="427" w:type="pct"/>
            <w:tcBorders>
              <w:top w:val="nil"/>
              <w:left w:val="nil"/>
              <w:bottom w:val="single" w:sz="8" w:space="0" w:color="9CC2E5"/>
              <w:right w:val="single" w:sz="8" w:space="0" w:color="9CC2E5"/>
            </w:tcBorders>
            <w:shd w:val="clear" w:color="000000" w:fill="DEEAF6"/>
            <w:noWrap/>
            <w:vAlign w:val="center"/>
            <w:hideMark/>
          </w:tcPr>
          <w:p w14:paraId="5EB56293"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Septiembre</w:t>
            </w:r>
          </w:p>
        </w:tc>
        <w:tc>
          <w:tcPr>
            <w:tcW w:w="331" w:type="pct"/>
            <w:tcBorders>
              <w:top w:val="nil"/>
              <w:left w:val="nil"/>
              <w:bottom w:val="single" w:sz="8" w:space="0" w:color="9CC2E5"/>
              <w:right w:val="single" w:sz="8" w:space="0" w:color="9CC2E5"/>
            </w:tcBorders>
            <w:shd w:val="clear" w:color="000000" w:fill="DEEAF6"/>
            <w:noWrap/>
            <w:vAlign w:val="center"/>
            <w:hideMark/>
          </w:tcPr>
          <w:p w14:paraId="6F9395B0"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Octubre</w:t>
            </w:r>
          </w:p>
        </w:tc>
        <w:tc>
          <w:tcPr>
            <w:tcW w:w="415" w:type="pct"/>
            <w:tcBorders>
              <w:top w:val="nil"/>
              <w:left w:val="nil"/>
              <w:bottom w:val="single" w:sz="8" w:space="0" w:color="9CC2E5"/>
              <w:right w:val="single" w:sz="8" w:space="0" w:color="9CC2E5"/>
            </w:tcBorders>
            <w:shd w:val="clear" w:color="000000" w:fill="DEEAF6"/>
            <w:noWrap/>
            <w:vAlign w:val="center"/>
            <w:hideMark/>
          </w:tcPr>
          <w:p w14:paraId="0BE27D8C"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Noviembre</w:t>
            </w:r>
          </w:p>
        </w:tc>
        <w:tc>
          <w:tcPr>
            <w:tcW w:w="395" w:type="pct"/>
            <w:tcBorders>
              <w:top w:val="nil"/>
              <w:left w:val="nil"/>
              <w:bottom w:val="single" w:sz="8" w:space="0" w:color="9CC2E5"/>
              <w:right w:val="single" w:sz="8" w:space="0" w:color="9CC2E5"/>
            </w:tcBorders>
            <w:shd w:val="clear" w:color="000000" w:fill="DEEAF6"/>
            <w:noWrap/>
            <w:vAlign w:val="center"/>
            <w:hideMark/>
          </w:tcPr>
          <w:p w14:paraId="0AF71A09"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Diciembre</w:t>
            </w:r>
          </w:p>
        </w:tc>
        <w:tc>
          <w:tcPr>
            <w:tcW w:w="256" w:type="pct"/>
            <w:tcBorders>
              <w:top w:val="nil"/>
              <w:left w:val="nil"/>
              <w:bottom w:val="single" w:sz="8" w:space="0" w:color="9CC2E5"/>
              <w:right w:val="single" w:sz="8" w:space="0" w:color="9CC2E5"/>
            </w:tcBorders>
            <w:shd w:val="clear" w:color="000000" w:fill="DEEAF6"/>
            <w:vAlign w:val="center"/>
            <w:hideMark/>
          </w:tcPr>
          <w:p w14:paraId="44AE8B42" w14:textId="77777777" w:rsidR="002D5F6A" w:rsidRPr="006139B2" w:rsidRDefault="002D5F6A" w:rsidP="002D5F6A">
            <w:pPr>
              <w:spacing w:after="0" w:line="240" w:lineRule="auto"/>
              <w:jc w:val="center"/>
              <w:rPr>
                <w:rFonts w:eastAsia="Times New Roman"/>
                <w:b/>
                <w:bCs/>
                <w:color w:val="000000"/>
                <w:spacing w:val="0"/>
                <w:sz w:val="14"/>
                <w:szCs w:val="14"/>
                <w:lang w:eastAsia="es-DO"/>
              </w:rPr>
            </w:pPr>
            <w:r w:rsidRPr="006139B2">
              <w:rPr>
                <w:rFonts w:eastAsia="Times New Roman"/>
                <w:b/>
                <w:bCs/>
                <w:color w:val="000000"/>
                <w:spacing w:val="0"/>
                <w:sz w:val="14"/>
                <w:szCs w:val="14"/>
                <w:lang w:eastAsia="es-DO"/>
              </w:rPr>
              <w:t>Total, año 2023</w:t>
            </w:r>
          </w:p>
        </w:tc>
      </w:tr>
      <w:tr w:rsidR="0047436A" w:rsidRPr="006139B2" w14:paraId="4F914071"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auto" w:fill="auto"/>
            <w:vAlign w:val="center"/>
            <w:hideMark/>
          </w:tcPr>
          <w:p w14:paraId="51D92794"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Terrenos cedidos para la construcción del Aeropuerto Granero del Sur. Parcela 13-A y 13-D, Provincia, San Juan de la Maguana.</w:t>
            </w:r>
          </w:p>
        </w:tc>
        <w:tc>
          <w:tcPr>
            <w:tcW w:w="664" w:type="pct"/>
            <w:tcBorders>
              <w:top w:val="nil"/>
              <w:left w:val="nil"/>
              <w:bottom w:val="single" w:sz="8" w:space="0" w:color="9CC2E5"/>
              <w:right w:val="single" w:sz="8" w:space="0" w:color="9CC2E5"/>
            </w:tcBorders>
            <w:shd w:val="clear" w:color="auto" w:fill="auto"/>
            <w:noWrap/>
            <w:vAlign w:val="center"/>
            <w:hideMark/>
          </w:tcPr>
          <w:p w14:paraId="12D03F32"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1</w:t>
            </w:r>
          </w:p>
        </w:tc>
        <w:tc>
          <w:tcPr>
            <w:tcW w:w="322" w:type="pct"/>
            <w:tcBorders>
              <w:top w:val="nil"/>
              <w:left w:val="nil"/>
              <w:bottom w:val="single" w:sz="8" w:space="0" w:color="9CC2E5"/>
              <w:right w:val="single" w:sz="8" w:space="0" w:color="9CC2E5"/>
            </w:tcBorders>
            <w:shd w:val="clear" w:color="auto" w:fill="auto"/>
            <w:noWrap/>
            <w:vAlign w:val="center"/>
            <w:hideMark/>
          </w:tcPr>
          <w:p w14:paraId="5A152041"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78" w:type="pct"/>
            <w:tcBorders>
              <w:top w:val="nil"/>
              <w:left w:val="nil"/>
              <w:bottom w:val="single" w:sz="8" w:space="0" w:color="9CC2E5"/>
              <w:right w:val="single" w:sz="8" w:space="0" w:color="9CC2E5"/>
            </w:tcBorders>
            <w:shd w:val="clear" w:color="auto" w:fill="auto"/>
            <w:noWrap/>
            <w:vAlign w:val="center"/>
            <w:hideMark/>
          </w:tcPr>
          <w:p w14:paraId="77833534"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38" w:type="pct"/>
            <w:tcBorders>
              <w:top w:val="nil"/>
              <w:left w:val="nil"/>
              <w:bottom w:val="single" w:sz="8" w:space="0" w:color="9CC2E5"/>
              <w:right w:val="single" w:sz="8" w:space="0" w:color="9CC2E5"/>
            </w:tcBorders>
            <w:shd w:val="clear" w:color="auto" w:fill="auto"/>
            <w:noWrap/>
            <w:vAlign w:val="center"/>
            <w:hideMark/>
          </w:tcPr>
          <w:p w14:paraId="7F9CF2B0"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50" w:type="pct"/>
            <w:tcBorders>
              <w:top w:val="nil"/>
              <w:left w:val="nil"/>
              <w:bottom w:val="single" w:sz="8" w:space="0" w:color="9CC2E5"/>
              <w:right w:val="single" w:sz="8" w:space="0" w:color="9CC2E5"/>
            </w:tcBorders>
            <w:shd w:val="clear" w:color="auto" w:fill="auto"/>
            <w:noWrap/>
            <w:vAlign w:val="center"/>
            <w:hideMark/>
          </w:tcPr>
          <w:p w14:paraId="4317523B"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246" w:type="pct"/>
            <w:tcBorders>
              <w:top w:val="nil"/>
              <w:left w:val="nil"/>
              <w:bottom w:val="single" w:sz="8" w:space="0" w:color="9CC2E5"/>
              <w:right w:val="single" w:sz="8" w:space="0" w:color="9CC2E5"/>
            </w:tcBorders>
            <w:shd w:val="clear" w:color="auto" w:fill="auto"/>
            <w:noWrap/>
            <w:vAlign w:val="center"/>
            <w:hideMark/>
          </w:tcPr>
          <w:p w14:paraId="70BA8ADB"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226" w:type="pct"/>
            <w:tcBorders>
              <w:top w:val="nil"/>
              <w:left w:val="nil"/>
              <w:bottom w:val="single" w:sz="8" w:space="0" w:color="9CC2E5"/>
              <w:right w:val="single" w:sz="8" w:space="0" w:color="9CC2E5"/>
            </w:tcBorders>
            <w:shd w:val="clear" w:color="auto" w:fill="auto"/>
            <w:noWrap/>
            <w:vAlign w:val="center"/>
            <w:hideMark/>
          </w:tcPr>
          <w:p w14:paraId="3F6DE334"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86" w:type="pct"/>
            <w:tcBorders>
              <w:top w:val="nil"/>
              <w:left w:val="nil"/>
              <w:bottom w:val="single" w:sz="8" w:space="0" w:color="9CC2E5"/>
              <w:right w:val="single" w:sz="8" w:space="0" w:color="9CC2E5"/>
            </w:tcBorders>
            <w:shd w:val="clear" w:color="auto" w:fill="auto"/>
            <w:noWrap/>
            <w:vAlign w:val="center"/>
            <w:hideMark/>
          </w:tcPr>
          <w:p w14:paraId="75B20E3D"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427" w:type="pct"/>
            <w:tcBorders>
              <w:top w:val="nil"/>
              <w:left w:val="nil"/>
              <w:bottom w:val="single" w:sz="8" w:space="0" w:color="9CC2E5"/>
              <w:right w:val="single" w:sz="8" w:space="0" w:color="9CC2E5"/>
            </w:tcBorders>
            <w:shd w:val="clear" w:color="auto" w:fill="auto"/>
            <w:noWrap/>
            <w:vAlign w:val="center"/>
            <w:hideMark/>
          </w:tcPr>
          <w:p w14:paraId="4AD93DE2"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331" w:type="pct"/>
            <w:tcBorders>
              <w:top w:val="nil"/>
              <w:left w:val="nil"/>
              <w:bottom w:val="single" w:sz="8" w:space="0" w:color="9CC2E5"/>
              <w:right w:val="single" w:sz="8" w:space="0" w:color="9CC2E5"/>
            </w:tcBorders>
            <w:shd w:val="clear" w:color="auto" w:fill="auto"/>
            <w:noWrap/>
            <w:vAlign w:val="center"/>
            <w:hideMark/>
          </w:tcPr>
          <w:p w14:paraId="0B27ED88"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415" w:type="pct"/>
            <w:tcBorders>
              <w:top w:val="nil"/>
              <w:left w:val="nil"/>
              <w:bottom w:val="single" w:sz="8" w:space="0" w:color="9CC2E5"/>
              <w:right w:val="single" w:sz="8" w:space="0" w:color="9CC2E5"/>
            </w:tcBorders>
            <w:shd w:val="clear" w:color="auto" w:fill="auto"/>
            <w:noWrap/>
            <w:vAlign w:val="center"/>
            <w:hideMark/>
          </w:tcPr>
          <w:p w14:paraId="15D03980"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395" w:type="pct"/>
            <w:tcBorders>
              <w:top w:val="nil"/>
              <w:left w:val="nil"/>
              <w:bottom w:val="single" w:sz="8" w:space="0" w:color="9CC2E5"/>
              <w:right w:val="single" w:sz="8" w:space="0" w:color="9CC2E5"/>
            </w:tcBorders>
            <w:shd w:val="clear" w:color="auto" w:fill="auto"/>
            <w:noWrap/>
            <w:vAlign w:val="center"/>
            <w:hideMark/>
          </w:tcPr>
          <w:p w14:paraId="703A94B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256" w:type="pct"/>
            <w:tcBorders>
              <w:top w:val="nil"/>
              <w:left w:val="nil"/>
              <w:bottom w:val="single" w:sz="8" w:space="0" w:color="9CC2E5"/>
              <w:right w:val="single" w:sz="8" w:space="0" w:color="9CC2E5"/>
            </w:tcBorders>
            <w:shd w:val="clear" w:color="auto" w:fill="auto"/>
            <w:noWrap/>
            <w:vAlign w:val="center"/>
            <w:hideMark/>
          </w:tcPr>
          <w:p w14:paraId="12688A60"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1</w:t>
            </w:r>
          </w:p>
        </w:tc>
      </w:tr>
      <w:tr w:rsidR="0047436A" w:rsidRPr="006139B2" w14:paraId="3FDF9BFA"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000000" w:fill="DEEAF6"/>
            <w:vAlign w:val="center"/>
            <w:hideMark/>
          </w:tcPr>
          <w:p w14:paraId="12621867"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Inversión producto 1</w:t>
            </w:r>
          </w:p>
        </w:tc>
        <w:tc>
          <w:tcPr>
            <w:tcW w:w="664" w:type="pct"/>
            <w:tcBorders>
              <w:top w:val="nil"/>
              <w:left w:val="nil"/>
              <w:bottom w:val="single" w:sz="8" w:space="0" w:color="9CC2E5"/>
              <w:right w:val="single" w:sz="8" w:space="0" w:color="9CC2E5"/>
            </w:tcBorders>
            <w:shd w:val="clear" w:color="000000" w:fill="DEEAF6"/>
            <w:noWrap/>
            <w:vAlign w:val="center"/>
            <w:hideMark/>
          </w:tcPr>
          <w:p w14:paraId="584EE9B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RD$39,696,303.00</w:t>
            </w:r>
          </w:p>
        </w:tc>
        <w:tc>
          <w:tcPr>
            <w:tcW w:w="322" w:type="pct"/>
            <w:tcBorders>
              <w:top w:val="nil"/>
              <w:left w:val="nil"/>
              <w:bottom w:val="single" w:sz="8" w:space="0" w:color="9CC2E5"/>
              <w:right w:val="single" w:sz="8" w:space="0" w:color="9CC2E5"/>
            </w:tcBorders>
            <w:shd w:val="clear" w:color="000000" w:fill="DEEAF6"/>
            <w:noWrap/>
            <w:vAlign w:val="center"/>
            <w:hideMark/>
          </w:tcPr>
          <w:p w14:paraId="66697B41"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78" w:type="pct"/>
            <w:tcBorders>
              <w:top w:val="nil"/>
              <w:left w:val="nil"/>
              <w:bottom w:val="single" w:sz="8" w:space="0" w:color="9CC2E5"/>
              <w:right w:val="single" w:sz="8" w:space="0" w:color="9CC2E5"/>
            </w:tcBorders>
            <w:shd w:val="clear" w:color="000000" w:fill="DEEAF6"/>
            <w:noWrap/>
            <w:vAlign w:val="center"/>
            <w:hideMark/>
          </w:tcPr>
          <w:p w14:paraId="77AA6206"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38" w:type="pct"/>
            <w:tcBorders>
              <w:top w:val="nil"/>
              <w:left w:val="nil"/>
              <w:bottom w:val="single" w:sz="8" w:space="0" w:color="9CC2E5"/>
              <w:right w:val="single" w:sz="8" w:space="0" w:color="9CC2E5"/>
            </w:tcBorders>
            <w:shd w:val="clear" w:color="000000" w:fill="DEEAF6"/>
            <w:noWrap/>
            <w:vAlign w:val="center"/>
            <w:hideMark/>
          </w:tcPr>
          <w:p w14:paraId="5E7F7238"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50" w:type="pct"/>
            <w:tcBorders>
              <w:top w:val="nil"/>
              <w:left w:val="nil"/>
              <w:bottom w:val="single" w:sz="8" w:space="0" w:color="9CC2E5"/>
              <w:right w:val="single" w:sz="8" w:space="0" w:color="9CC2E5"/>
            </w:tcBorders>
            <w:shd w:val="clear" w:color="000000" w:fill="DEEAF6"/>
            <w:noWrap/>
            <w:vAlign w:val="center"/>
            <w:hideMark/>
          </w:tcPr>
          <w:p w14:paraId="5A4DB9DD"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46" w:type="pct"/>
            <w:tcBorders>
              <w:top w:val="nil"/>
              <w:left w:val="nil"/>
              <w:bottom w:val="single" w:sz="8" w:space="0" w:color="9CC2E5"/>
              <w:right w:val="single" w:sz="8" w:space="0" w:color="9CC2E5"/>
            </w:tcBorders>
            <w:shd w:val="clear" w:color="000000" w:fill="DEEAF6"/>
            <w:noWrap/>
            <w:vAlign w:val="center"/>
            <w:hideMark/>
          </w:tcPr>
          <w:p w14:paraId="72E04639"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26" w:type="pct"/>
            <w:tcBorders>
              <w:top w:val="nil"/>
              <w:left w:val="nil"/>
              <w:bottom w:val="single" w:sz="8" w:space="0" w:color="9CC2E5"/>
              <w:right w:val="single" w:sz="8" w:space="0" w:color="9CC2E5"/>
            </w:tcBorders>
            <w:shd w:val="clear" w:color="000000" w:fill="DEEAF6"/>
            <w:noWrap/>
            <w:vAlign w:val="center"/>
            <w:hideMark/>
          </w:tcPr>
          <w:p w14:paraId="20F2EAF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86" w:type="pct"/>
            <w:tcBorders>
              <w:top w:val="nil"/>
              <w:left w:val="nil"/>
              <w:bottom w:val="single" w:sz="8" w:space="0" w:color="9CC2E5"/>
              <w:right w:val="single" w:sz="8" w:space="0" w:color="9CC2E5"/>
            </w:tcBorders>
            <w:shd w:val="clear" w:color="000000" w:fill="DEEAF6"/>
            <w:noWrap/>
            <w:vAlign w:val="center"/>
            <w:hideMark/>
          </w:tcPr>
          <w:p w14:paraId="222D2C73"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427" w:type="pct"/>
            <w:tcBorders>
              <w:top w:val="nil"/>
              <w:left w:val="nil"/>
              <w:bottom w:val="single" w:sz="8" w:space="0" w:color="9CC2E5"/>
              <w:right w:val="single" w:sz="8" w:space="0" w:color="9CC2E5"/>
            </w:tcBorders>
            <w:shd w:val="clear" w:color="000000" w:fill="DEEAF6"/>
            <w:noWrap/>
            <w:vAlign w:val="center"/>
            <w:hideMark/>
          </w:tcPr>
          <w:p w14:paraId="3A0EF106"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331" w:type="pct"/>
            <w:tcBorders>
              <w:top w:val="nil"/>
              <w:left w:val="nil"/>
              <w:bottom w:val="single" w:sz="8" w:space="0" w:color="9CC2E5"/>
              <w:right w:val="single" w:sz="8" w:space="0" w:color="9CC2E5"/>
            </w:tcBorders>
            <w:shd w:val="clear" w:color="000000" w:fill="DEEAF6"/>
            <w:noWrap/>
            <w:vAlign w:val="center"/>
            <w:hideMark/>
          </w:tcPr>
          <w:p w14:paraId="6A414453"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415" w:type="pct"/>
            <w:tcBorders>
              <w:top w:val="nil"/>
              <w:left w:val="nil"/>
              <w:bottom w:val="single" w:sz="8" w:space="0" w:color="9CC2E5"/>
              <w:right w:val="single" w:sz="8" w:space="0" w:color="9CC2E5"/>
            </w:tcBorders>
            <w:shd w:val="clear" w:color="000000" w:fill="DEEAF6"/>
            <w:noWrap/>
            <w:vAlign w:val="center"/>
            <w:hideMark/>
          </w:tcPr>
          <w:p w14:paraId="64E7197D"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395" w:type="pct"/>
            <w:tcBorders>
              <w:top w:val="nil"/>
              <w:left w:val="nil"/>
              <w:bottom w:val="single" w:sz="8" w:space="0" w:color="9CC2E5"/>
              <w:right w:val="single" w:sz="8" w:space="0" w:color="9CC2E5"/>
            </w:tcBorders>
            <w:shd w:val="clear" w:color="000000" w:fill="DEEAF6"/>
            <w:noWrap/>
            <w:vAlign w:val="center"/>
            <w:hideMark/>
          </w:tcPr>
          <w:p w14:paraId="10C9BB7C"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56" w:type="pct"/>
            <w:tcBorders>
              <w:top w:val="nil"/>
              <w:left w:val="nil"/>
              <w:bottom w:val="single" w:sz="8" w:space="0" w:color="9CC2E5"/>
              <w:right w:val="single" w:sz="8" w:space="0" w:color="9CC2E5"/>
            </w:tcBorders>
            <w:shd w:val="clear" w:color="000000" w:fill="DEEAF6"/>
            <w:noWrap/>
            <w:vAlign w:val="center"/>
            <w:hideMark/>
          </w:tcPr>
          <w:p w14:paraId="262A4D2E" w14:textId="77777777" w:rsidR="002D5F6A" w:rsidRPr="006139B2" w:rsidRDefault="002D5F6A" w:rsidP="002D5F6A">
            <w:pPr>
              <w:spacing w:after="0" w:line="240" w:lineRule="auto"/>
              <w:jc w:val="center"/>
              <w:rPr>
                <w:rFonts w:eastAsia="Times New Roman"/>
                <w:color w:val="000000"/>
                <w:spacing w:val="0"/>
                <w:sz w:val="14"/>
                <w:szCs w:val="14"/>
                <w:lang w:eastAsia="es-DO"/>
              </w:rPr>
            </w:pPr>
          </w:p>
        </w:tc>
      </w:tr>
      <w:tr w:rsidR="0047436A" w:rsidRPr="006139B2" w14:paraId="11C71E5E"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auto" w:fill="auto"/>
            <w:vAlign w:val="center"/>
            <w:hideMark/>
          </w:tcPr>
          <w:p w14:paraId="006F9D7E"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Tasación de 36 Inmuebles Decomisados</w:t>
            </w:r>
          </w:p>
        </w:tc>
        <w:tc>
          <w:tcPr>
            <w:tcW w:w="664" w:type="pct"/>
            <w:tcBorders>
              <w:top w:val="nil"/>
              <w:left w:val="nil"/>
              <w:bottom w:val="single" w:sz="8" w:space="0" w:color="9CC2E5"/>
              <w:right w:val="single" w:sz="8" w:space="0" w:color="9CC2E5"/>
            </w:tcBorders>
            <w:shd w:val="clear" w:color="auto" w:fill="auto"/>
            <w:noWrap/>
            <w:vAlign w:val="center"/>
            <w:hideMark/>
          </w:tcPr>
          <w:p w14:paraId="54F98BD1"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322" w:type="pct"/>
            <w:tcBorders>
              <w:top w:val="nil"/>
              <w:left w:val="nil"/>
              <w:bottom w:val="single" w:sz="8" w:space="0" w:color="9CC2E5"/>
              <w:right w:val="single" w:sz="8" w:space="0" w:color="9CC2E5"/>
            </w:tcBorders>
            <w:shd w:val="clear" w:color="auto" w:fill="auto"/>
            <w:noWrap/>
            <w:vAlign w:val="center"/>
            <w:hideMark/>
          </w:tcPr>
          <w:p w14:paraId="0475AEBE"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78" w:type="pct"/>
            <w:tcBorders>
              <w:top w:val="nil"/>
              <w:left w:val="nil"/>
              <w:bottom w:val="single" w:sz="8" w:space="0" w:color="9CC2E5"/>
              <w:right w:val="single" w:sz="8" w:space="0" w:color="9CC2E5"/>
            </w:tcBorders>
            <w:shd w:val="clear" w:color="auto" w:fill="auto"/>
            <w:noWrap/>
            <w:vAlign w:val="center"/>
            <w:hideMark/>
          </w:tcPr>
          <w:p w14:paraId="31BD577C"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38" w:type="pct"/>
            <w:tcBorders>
              <w:top w:val="nil"/>
              <w:left w:val="nil"/>
              <w:bottom w:val="single" w:sz="8" w:space="0" w:color="9CC2E5"/>
              <w:right w:val="single" w:sz="8" w:space="0" w:color="9CC2E5"/>
            </w:tcBorders>
            <w:shd w:val="clear" w:color="auto" w:fill="auto"/>
            <w:noWrap/>
            <w:vAlign w:val="center"/>
            <w:hideMark/>
          </w:tcPr>
          <w:p w14:paraId="47D20D2F"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1</w:t>
            </w:r>
          </w:p>
        </w:tc>
        <w:tc>
          <w:tcPr>
            <w:tcW w:w="250" w:type="pct"/>
            <w:tcBorders>
              <w:top w:val="nil"/>
              <w:left w:val="nil"/>
              <w:bottom w:val="single" w:sz="8" w:space="0" w:color="9CC2E5"/>
              <w:right w:val="single" w:sz="8" w:space="0" w:color="9CC2E5"/>
            </w:tcBorders>
            <w:shd w:val="clear" w:color="auto" w:fill="auto"/>
            <w:noWrap/>
            <w:vAlign w:val="center"/>
            <w:hideMark/>
          </w:tcPr>
          <w:p w14:paraId="60509572" w14:textId="77777777" w:rsidR="002D5F6A" w:rsidRPr="006139B2" w:rsidRDefault="002D5F6A" w:rsidP="002D5F6A">
            <w:pPr>
              <w:spacing w:after="0" w:line="240" w:lineRule="auto"/>
              <w:jc w:val="center"/>
              <w:rPr>
                <w:rFonts w:eastAsia="Times New Roman"/>
                <w:color w:val="000000"/>
                <w:spacing w:val="0"/>
                <w:sz w:val="14"/>
                <w:szCs w:val="14"/>
                <w:lang w:eastAsia="es-DO"/>
              </w:rPr>
            </w:pPr>
          </w:p>
        </w:tc>
        <w:tc>
          <w:tcPr>
            <w:tcW w:w="246" w:type="pct"/>
            <w:tcBorders>
              <w:top w:val="nil"/>
              <w:left w:val="nil"/>
              <w:bottom w:val="single" w:sz="8" w:space="0" w:color="9CC2E5"/>
              <w:right w:val="single" w:sz="8" w:space="0" w:color="9CC2E5"/>
            </w:tcBorders>
            <w:shd w:val="clear" w:color="auto" w:fill="auto"/>
            <w:noWrap/>
            <w:vAlign w:val="center"/>
            <w:hideMark/>
          </w:tcPr>
          <w:p w14:paraId="0E821A4C"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226" w:type="pct"/>
            <w:tcBorders>
              <w:top w:val="nil"/>
              <w:left w:val="nil"/>
              <w:bottom w:val="single" w:sz="8" w:space="0" w:color="9CC2E5"/>
              <w:right w:val="single" w:sz="8" w:space="0" w:color="9CC2E5"/>
            </w:tcBorders>
            <w:shd w:val="clear" w:color="auto" w:fill="auto"/>
            <w:noWrap/>
            <w:vAlign w:val="center"/>
            <w:hideMark/>
          </w:tcPr>
          <w:p w14:paraId="30378DF5"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0</w:t>
            </w:r>
          </w:p>
        </w:tc>
        <w:tc>
          <w:tcPr>
            <w:tcW w:w="286" w:type="pct"/>
            <w:tcBorders>
              <w:top w:val="nil"/>
              <w:left w:val="nil"/>
              <w:bottom w:val="single" w:sz="8" w:space="0" w:color="9CC2E5"/>
              <w:right w:val="single" w:sz="8" w:space="0" w:color="9CC2E5"/>
            </w:tcBorders>
            <w:shd w:val="clear" w:color="auto" w:fill="auto"/>
            <w:noWrap/>
            <w:vAlign w:val="center"/>
            <w:hideMark/>
          </w:tcPr>
          <w:p w14:paraId="5E4DBA42"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427" w:type="pct"/>
            <w:tcBorders>
              <w:top w:val="nil"/>
              <w:left w:val="nil"/>
              <w:bottom w:val="single" w:sz="8" w:space="0" w:color="9CC2E5"/>
              <w:right w:val="single" w:sz="8" w:space="0" w:color="9CC2E5"/>
            </w:tcBorders>
            <w:shd w:val="clear" w:color="auto" w:fill="auto"/>
            <w:noWrap/>
            <w:vAlign w:val="center"/>
            <w:hideMark/>
          </w:tcPr>
          <w:p w14:paraId="66EF500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331" w:type="pct"/>
            <w:tcBorders>
              <w:top w:val="nil"/>
              <w:left w:val="nil"/>
              <w:bottom w:val="single" w:sz="8" w:space="0" w:color="9CC2E5"/>
              <w:right w:val="single" w:sz="8" w:space="0" w:color="9CC2E5"/>
            </w:tcBorders>
            <w:shd w:val="clear" w:color="auto" w:fill="auto"/>
            <w:noWrap/>
            <w:vAlign w:val="center"/>
            <w:hideMark/>
          </w:tcPr>
          <w:p w14:paraId="05DE7637"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415" w:type="pct"/>
            <w:tcBorders>
              <w:top w:val="nil"/>
              <w:left w:val="nil"/>
              <w:bottom w:val="single" w:sz="8" w:space="0" w:color="9CC2E5"/>
              <w:right w:val="single" w:sz="8" w:space="0" w:color="9CC2E5"/>
            </w:tcBorders>
            <w:shd w:val="clear" w:color="auto" w:fill="auto"/>
            <w:noWrap/>
            <w:vAlign w:val="center"/>
            <w:hideMark/>
          </w:tcPr>
          <w:p w14:paraId="4269C2A5"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395" w:type="pct"/>
            <w:tcBorders>
              <w:top w:val="nil"/>
              <w:left w:val="nil"/>
              <w:bottom w:val="single" w:sz="8" w:space="0" w:color="9CC2E5"/>
              <w:right w:val="single" w:sz="8" w:space="0" w:color="9CC2E5"/>
            </w:tcBorders>
            <w:shd w:val="clear" w:color="auto" w:fill="auto"/>
            <w:noWrap/>
            <w:vAlign w:val="center"/>
            <w:hideMark/>
          </w:tcPr>
          <w:p w14:paraId="6E5D034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 0</w:t>
            </w:r>
          </w:p>
        </w:tc>
        <w:tc>
          <w:tcPr>
            <w:tcW w:w="256" w:type="pct"/>
            <w:tcBorders>
              <w:top w:val="nil"/>
              <w:left w:val="nil"/>
              <w:bottom w:val="single" w:sz="8" w:space="0" w:color="9CC2E5"/>
              <w:right w:val="single" w:sz="8" w:space="0" w:color="9CC2E5"/>
            </w:tcBorders>
            <w:shd w:val="clear" w:color="auto" w:fill="auto"/>
            <w:noWrap/>
            <w:vAlign w:val="center"/>
            <w:hideMark/>
          </w:tcPr>
          <w:p w14:paraId="01541570"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1</w:t>
            </w:r>
          </w:p>
        </w:tc>
      </w:tr>
      <w:tr w:rsidR="0047436A" w:rsidRPr="006139B2" w14:paraId="0ECAF531"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000000" w:fill="DEEAF6"/>
            <w:vAlign w:val="center"/>
            <w:hideMark/>
          </w:tcPr>
          <w:p w14:paraId="1EE4A3DD"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Inversión producto 2</w:t>
            </w:r>
          </w:p>
        </w:tc>
        <w:tc>
          <w:tcPr>
            <w:tcW w:w="664" w:type="pct"/>
            <w:tcBorders>
              <w:top w:val="nil"/>
              <w:left w:val="nil"/>
              <w:bottom w:val="single" w:sz="8" w:space="0" w:color="9CC2E5"/>
              <w:right w:val="single" w:sz="8" w:space="0" w:color="9CC2E5"/>
            </w:tcBorders>
            <w:shd w:val="clear" w:color="000000" w:fill="DEEAF6"/>
            <w:noWrap/>
            <w:vAlign w:val="center"/>
            <w:hideMark/>
          </w:tcPr>
          <w:p w14:paraId="446F1E9A"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RD$614,362,995.78</w:t>
            </w:r>
          </w:p>
        </w:tc>
        <w:tc>
          <w:tcPr>
            <w:tcW w:w="322" w:type="pct"/>
            <w:tcBorders>
              <w:top w:val="nil"/>
              <w:left w:val="nil"/>
              <w:bottom w:val="single" w:sz="8" w:space="0" w:color="9CC2E5"/>
              <w:right w:val="single" w:sz="8" w:space="0" w:color="9CC2E5"/>
            </w:tcBorders>
            <w:shd w:val="clear" w:color="000000" w:fill="DEEAF6"/>
            <w:noWrap/>
            <w:vAlign w:val="center"/>
            <w:hideMark/>
          </w:tcPr>
          <w:p w14:paraId="75F5DCCF"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78" w:type="pct"/>
            <w:tcBorders>
              <w:top w:val="nil"/>
              <w:left w:val="nil"/>
              <w:bottom w:val="single" w:sz="8" w:space="0" w:color="9CC2E5"/>
              <w:right w:val="single" w:sz="8" w:space="0" w:color="9CC2E5"/>
            </w:tcBorders>
            <w:shd w:val="clear" w:color="000000" w:fill="DEEAF6"/>
            <w:noWrap/>
            <w:vAlign w:val="center"/>
            <w:hideMark/>
          </w:tcPr>
          <w:p w14:paraId="7424F811"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38" w:type="pct"/>
            <w:tcBorders>
              <w:top w:val="nil"/>
              <w:left w:val="nil"/>
              <w:bottom w:val="single" w:sz="8" w:space="0" w:color="9CC2E5"/>
              <w:right w:val="single" w:sz="8" w:space="0" w:color="9CC2E5"/>
            </w:tcBorders>
            <w:shd w:val="clear" w:color="000000" w:fill="DEEAF6"/>
            <w:noWrap/>
            <w:vAlign w:val="center"/>
            <w:hideMark/>
          </w:tcPr>
          <w:p w14:paraId="494DA294"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50" w:type="pct"/>
            <w:tcBorders>
              <w:top w:val="nil"/>
              <w:left w:val="nil"/>
              <w:bottom w:val="single" w:sz="8" w:space="0" w:color="9CC2E5"/>
              <w:right w:val="single" w:sz="8" w:space="0" w:color="9CC2E5"/>
            </w:tcBorders>
            <w:shd w:val="clear" w:color="000000" w:fill="DEEAF6"/>
            <w:noWrap/>
            <w:vAlign w:val="center"/>
            <w:hideMark/>
          </w:tcPr>
          <w:p w14:paraId="4262F217"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46" w:type="pct"/>
            <w:tcBorders>
              <w:top w:val="nil"/>
              <w:left w:val="nil"/>
              <w:bottom w:val="single" w:sz="8" w:space="0" w:color="9CC2E5"/>
              <w:right w:val="single" w:sz="8" w:space="0" w:color="9CC2E5"/>
            </w:tcBorders>
            <w:shd w:val="clear" w:color="000000" w:fill="DEEAF6"/>
            <w:noWrap/>
            <w:vAlign w:val="center"/>
            <w:hideMark/>
          </w:tcPr>
          <w:p w14:paraId="68EE2C87"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26" w:type="pct"/>
            <w:tcBorders>
              <w:top w:val="nil"/>
              <w:left w:val="nil"/>
              <w:bottom w:val="single" w:sz="8" w:space="0" w:color="9CC2E5"/>
              <w:right w:val="single" w:sz="8" w:space="0" w:color="9CC2E5"/>
            </w:tcBorders>
            <w:shd w:val="clear" w:color="000000" w:fill="DEEAF6"/>
            <w:noWrap/>
            <w:vAlign w:val="center"/>
            <w:hideMark/>
          </w:tcPr>
          <w:p w14:paraId="142F1E86"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86" w:type="pct"/>
            <w:tcBorders>
              <w:top w:val="nil"/>
              <w:left w:val="nil"/>
              <w:bottom w:val="single" w:sz="8" w:space="0" w:color="9CC2E5"/>
              <w:right w:val="single" w:sz="8" w:space="0" w:color="9CC2E5"/>
            </w:tcBorders>
            <w:shd w:val="clear" w:color="000000" w:fill="DEEAF6"/>
            <w:noWrap/>
            <w:vAlign w:val="center"/>
            <w:hideMark/>
          </w:tcPr>
          <w:p w14:paraId="6EB2A83C"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427" w:type="pct"/>
            <w:tcBorders>
              <w:top w:val="nil"/>
              <w:left w:val="nil"/>
              <w:bottom w:val="single" w:sz="8" w:space="0" w:color="9CC2E5"/>
              <w:right w:val="single" w:sz="8" w:space="0" w:color="9CC2E5"/>
            </w:tcBorders>
            <w:shd w:val="clear" w:color="000000" w:fill="DEEAF6"/>
            <w:noWrap/>
            <w:vAlign w:val="center"/>
            <w:hideMark/>
          </w:tcPr>
          <w:p w14:paraId="56ECF06B"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331" w:type="pct"/>
            <w:tcBorders>
              <w:top w:val="nil"/>
              <w:left w:val="nil"/>
              <w:bottom w:val="single" w:sz="8" w:space="0" w:color="9CC2E5"/>
              <w:right w:val="single" w:sz="8" w:space="0" w:color="9CC2E5"/>
            </w:tcBorders>
            <w:shd w:val="clear" w:color="000000" w:fill="DEEAF6"/>
            <w:noWrap/>
            <w:vAlign w:val="center"/>
            <w:hideMark/>
          </w:tcPr>
          <w:p w14:paraId="5AD024FE"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415" w:type="pct"/>
            <w:tcBorders>
              <w:top w:val="nil"/>
              <w:left w:val="nil"/>
              <w:bottom w:val="single" w:sz="8" w:space="0" w:color="9CC2E5"/>
              <w:right w:val="single" w:sz="8" w:space="0" w:color="9CC2E5"/>
            </w:tcBorders>
            <w:shd w:val="clear" w:color="000000" w:fill="DEEAF6"/>
            <w:noWrap/>
            <w:vAlign w:val="center"/>
            <w:hideMark/>
          </w:tcPr>
          <w:p w14:paraId="7E28023B"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395" w:type="pct"/>
            <w:tcBorders>
              <w:top w:val="nil"/>
              <w:left w:val="nil"/>
              <w:bottom w:val="single" w:sz="8" w:space="0" w:color="9CC2E5"/>
              <w:right w:val="single" w:sz="8" w:space="0" w:color="9CC2E5"/>
            </w:tcBorders>
            <w:shd w:val="clear" w:color="000000" w:fill="DEEAF6"/>
            <w:noWrap/>
            <w:vAlign w:val="center"/>
            <w:hideMark/>
          </w:tcPr>
          <w:p w14:paraId="5FEA8918"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RD$</w:t>
            </w:r>
          </w:p>
        </w:tc>
        <w:tc>
          <w:tcPr>
            <w:tcW w:w="256" w:type="pct"/>
            <w:tcBorders>
              <w:top w:val="nil"/>
              <w:left w:val="nil"/>
              <w:bottom w:val="single" w:sz="8" w:space="0" w:color="9CC2E5"/>
              <w:right w:val="single" w:sz="8" w:space="0" w:color="9CC2E5"/>
            </w:tcBorders>
            <w:shd w:val="clear" w:color="000000" w:fill="DEEAF6"/>
            <w:noWrap/>
            <w:vAlign w:val="center"/>
            <w:hideMark/>
          </w:tcPr>
          <w:p w14:paraId="439A3AB4" w14:textId="77777777" w:rsidR="002D5F6A" w:rsidRPr="006139B2" w:rsidRDefault="002D5F6A" w:rsidP="002D5F6A">
            <w:pPr>
              <w:spacing w:after="0" w:line="240" w:lineRule="auto"/>
              <w:jc w:val="center"/>
              <w:rPr>
                <w:rFonts w:eastAsia="Times New Roman"/>
                <w:color w:val="000000"/>
                <w:spacing w:val="0"/>
                <w:sz w:val="14"/>
                <w:szCs w:val="14"/>
                <w:lang w:eastAsia="es-DO"/>
              </w:rPr>
            </w:pPr>
          </w:p>
        </w:tc>
      </w:tr>
      <w:tr w:rsidR="0047436A" w:rsidRPr="006139B2" w14:paraId="2B1DBBD0"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auto" w:fill="auto"/>
            <w:vAlign w:val="center"/>
            <w:hideMark/>
          </w:tcPr>
          <w:p w14:paraId="1B2D1E90"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 xml:space="preserve"> Convenio con Interior y Policía y Fiscalía de Niños, Niñas y Adolescentes, Comodatos, para Casas de Rehabilitación de Adictos </w:t>
            </w:r>
          </w:p>
        </w:tc>
        <w:tc>
          <w:tcPr>
            <w:tcW w:w="664" w:type="pct"/>
            <w:tcBorders>
              <w:top w:val="nil"/>
              <w:left w:val="nil"/>
              <w:bottom w:val="single" w:sz="8" w:space="0" w:color="9CC2E5"/>
              <w:right w:val="single" w:sz="8" w:space="0" w:color="9CC2E5"/>
            </w:tcBorders>
            <w:shd w:val="clear" w:color="auto" w:fill="auto"/>
            <w:noWrap/>
            <w:vAlign w:val="center"/>
            <w:hideMark/>
          </w:tcPr>
          <w:p w14:paraId="2CFA31E9"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322" w:type="pct"/>
            <w:tcBorders>
              <w:top w:val="nil"/>
              <w:left w:val="nil"/>
              <w:bottom w:val="single" w:sz="8" w:space="0" w:color="9CC2E5"/>
              <w:right w:val="single" w:sz="8" w:space="0" w:color="9CC2E5"/>
            </w:tcBorders>
            <w:shd w:val="clear" w:color="auto" w:fill="auto"/>
            <w:noWrap/>
            <w:vAlign w:val="center"/>
            <w:hideMark/>
          </w:tcPr>
          <w:p w14:paraId="155988F2"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78" w:type="pct"/>
            <w:tcBorders>
              <w:top w:val="nil"/>
              <w:left w:val="nil"/>
              <w:bottom w:val="single" w:sz="8" w:space="0" w:color="9CC2E5"/>
              <w:right w:val="single" w:sz="8" w:space="0" w:color="9CC2E5"/>
            </w:tcBorders>
            <w:shd w:val="clear" w:color="auto" w:fill="auto"/>
            <w:noWrap/>
            <w:vAlign w:val="center"/>
            <w:hideMark/>
          </w:tcPr>
          <w:p w14:paraId="26E76277"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38" w:type="pct"/>
            <w:tcBorders>
              <w:top w:val="nil"/>
              <w:left w:val="nil"/>
              <w:bottom w:val="single" w:sz="8" w:space="0" w:color="9CC2E5"/>
              <w:right w:val="single" w:sz="8" w:space="0" w:color="9CC2E5"/>
            </w:tcBorders>
            <w:shd w:val="clear" w:color="auto" w:fill="auto"/>
            <w:noWrap/>
            <w:vAlign w:val="center"/>
            <w:hideMark/>
          </w:tcPr>
          <w:p w14:paraId="15B92BB3"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50" w:type="pct"/>
            <w:tcBorders>
              <w:top w:val="nil"/>
              <w:left w:val="nil"/>
              <w:bottom w:val="single" w:sz="8" w:space="0" w:color="9CC2E5"/>
              <w:right w:val="single" w:sz="8" w:space="0" w:color="9CC2E5"/>
            </w:tcBorders>
            <w:shd w:val="clear" w:color="auto" w:fill="auto"/>
            <w:noWrap/>
            <w:vAlign w:val="center"/>
            <w:hideMark/>
          </w:tcPr>
          <w:p w14:paraId="7BCE3BE7"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46" w:type="pct"/>
            <w:tcBorders>
              <w:top w:val="nil"/>
              <w:left w:val="nil"/>
              <w:bottom w:val="single" w:sz="8" w:space="0" w:color="9CC2E5"/>
              <w:right w:val="single" w:sz="8" w:space="0" w:color="9CC2E5"/>
            </w:tcBorders>
            <w:shd w:val="clear" w:color="auto" w:fill="auto"/>
            <w:noWrap/>
            <w:vAlign w:val="center"/>
            <w:hideMark/>
          </w:tcPr>
          <w:p w14:paraId="31DD10DE"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26" w:type="pct"/>
            <w:tcBorders>
              <w:top w:val="nil"/>
              <w:left w:val="nil"/>
              <w:bottom w:val="single" w:sz="8" w:space="0" w:color="9CC2E5"/>
              <w:right w:val="single" w:sz="8" w:space="0" w:color="9CC2E5"/>
            </w:tcBorders>
            <w:shd w:val="clear" w:color="auto" w:fill="auto"/>
            <w:noWrap/>
            <w:vAlign w:val="center"/>
            <w:hideMark/>
          </w:tcPr>
          <w:p w14:paraId="08DCE98C"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86" w:type="pct"/>
            <w:tcBorders>
              <w:top w:val="nil"/>
              <w:left w:val="nil"/>
              <w:bottom w:val="single" w:sz="8" w:space="0" w:color="9CC2E5"/>
              <w:right w:val="single" w:sz="8" w:space="0" w:color="9CC2E5"/>
            </w:tcBorders>
            <w:shd w:val="clear" w:color="auto" w:fill="auto"/>
            <w:noWrap/>
            <w:vAlign w:val="center"/>
            <w:hideMark/>
          </w:tcPr>
          <w:p w14:paraId="1DF84B9F"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1 </w:t>
            </w:r>
          </w:p>
        </w:tc>
        <w:tc>
          <w:tcPr>
            <w:tcW w:w="427" w:type="pct"/>
            <w:tcBorders>
              <w:top w:val="nil"/>
              <w:left w:val="nil"/>
              <w:bottom w:val="single" w:sz="8" w:space="0" w:color="9CC2E5"/>
              <w:right w:val="single" w:sz="8" w:space="0" w:color="9CC2E5"/>
            </w:tcBorders>
            <w:shd w:val="clear" w:color="auto" w:fill="auto"/>
            <w:noWrap/>
            <w:vAlign w:val="center"/>
            <w:hideMark/>
          </w:tcPr>
          <w:p w14:paraId="5979C93C"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331" w:type="pct"/>
            <w:tcBorders>
              <w:top w:val="nil"/>
              <w:left w:val="nil"/>
              <w:bottom w:val="single" w:sz="8" w:space="0" w:color="9CC2E5"/>
              <w:right w:val="single" w:sz="8" w:space="0" w:color="9CC2E5"/>
            </w:tcBorders>
            <w:shd w:val="clear" w:color="auto" w:fill="auto"/>
            <w:noWrap/>
            <w:vAlign w:val="center"/>
            <w:hideMark/>
          </w:tcPr>
          <w:p w14:paraId="3029DEA9"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415" w:type="pct"/>
            <w:tcBorders>
              <w:top w:val="nil"/>
              <w:left w:val="nil"/>
              <w:bottom w:val="single" w:sz="8" w:space="0" w:color="9CC2E5"/>
              <w:right w:val="single" w:sz="8" w:space="0" w:color="9CC2E5"/>
            </w:tcBorders>
            <w:shd w:val="clear" w:color="auto" w:fill="auto"/>
            <w:noWrap/>
            <w:vAlign w:val="center"/>
            <w:hideMark/>
          </w:tcPr>
          <w:p w14:paraId="514FC765"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395" w:type="pct"/>
            <w:tcBorders>
              <w:top w:val="nil"/>
              <w:left w:val="nil"/>
              <w:bottom w:val="single" w:sz="8" w:space="0" w:color="9CC2E5"/>
              <w:right w:val="single" w:sz="8" w:space="0" w:color="9CC2E5"/>
            </w:tcBorders>
            <w:shd w:val="clear" w:color="auto" w:fill="auto"/>
            <w:noWrap/>
            <w:vAlign w:val="center"/>
            <w:hideMark/>
          </w:tcPr>
          <w:p w14:paraId="7CA14AE6"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56" w:type="pct"/>
            <w:tcBorders>
              <w:top w:val="nil"/>
              <w:left w:val="nil"/>
              <w:bottom w:val="single" w:sz="8" w:space="0" w:color="9CC2E5"/>
              <w:right w:val="single" w:sz="8" w:space="0" w:color="9CC2E5"/>
            </w:tcBorders>
            <w:shd w:val="clear" w:color="auto" w:fill="auto"/>
            <w:noWrap/>
            <w:vAlign w:val="center"/>
            <w:hideMark/>
          </w:tcPr>
          <w:p w14:paraId="52C35842" w14:textId="77777777" w:rsidR="002D5F6A" w:rsidRPr="006139B2" w:rsidRDefault="002D5F6A" w:rsidP="002D5F6A">
            <w:pPr>
              <w:spacing w:after="0" w:line="240" w:lineRule="auto"/>
              <w:jc w:val="center"/>
              <w:rPr>
                <w:rFonts w:eastAsia="Times New Roman"/>
                <w:color w:val="000000"/>
                <w:spacing w:val="0"/>
                <w:sz w:val="14"/>
                <w:szCs w:val="14"/>
                <w:lang w:eastAsia="es-DO"/>
              </w:rPr>
            </w:pPr>
            <w:r w:rsidRPr="006139B2">
              <w:rPr>
                <w:rFonts w:eastAsia="Times New Roman"/>
                <w:color w:val="000000"/>
                <w:spacing w:val="0"/>
                <w:sz w:val="14"/>
                <w:szCs w:val="14"/>
                <w:lang w:eastAsia="es-DO"/>
              </w:rPr>
              <w:t>1</w:t>
            </w:r>
          </w:p>
        </w:tc>
      </w:tr>
      <w:tr w:rsidR="0047436A" w:rsidRPr="006139B2" w14:paraId="5BE18B58" w14:textId="77777777" w:rsidTr="0047436A">
        <w:trPr>
          <w:gridAfter w:val="1"/>
          <w:wAfter w:w="14" w:type="pct"/>
          <w:trHeight w:val="364"/>
        </w:trPr>
        <w:tc>
          <w:tcPr>
            <w:tcW w:w="654" w:type="pct"/>
            <w:tcBorders>
              <w:top w:val="nil"/>
              <w:left w:val="single" w:sz="8" w:space="0" w:color="9CC2E5"/>
              <w:bottom w:val="single" w:sz="8" w:space="0" w:color="9CC2E5"/>
              <w:right w:val="single" w:sz="8" w:space="0" w:color="9CC2E5"/>
            </w:tcBorders>
            <w:shd w:val="clear" w:color="000000" w:fill="DEEAF6"/>
            <w:vAlign w:val="center"/>
            <w:hideMark/>
          </w:tcPr>
          <w:p w14:paraId="2EBADA41" w14:textId="77777777" w:rsidR="002D5F6A" w:rsidRPr="006139B2" w:rsidRDefault="002D5F6A" w:rsidP="002D5F6A">
            <w:pPr>
              <w:spacing w:after="0" w:line="240" w:lineRule="auto"/>
              <w:rPr>
                <w:rFonts w:eastAsia="Times New Roman"/>
                <w:color w:val="000000"/>
                <w:spacing w:val="0"/>
                <w:sz w:val="14"/>
                <w:szCs w:val="14"/>
                <w:lang w:eastAsia="es-DO"/>
              </w:rPr>
            </w:pPr>
            <w:r w:rsidRPr="006139B2">
              <w:rPr>
                <w:rFonts w:eastAsia="Times New Roman"/>
                <w:color w:val="000000"/>
                <w:spacing w:val="0"/>
                <w:sz w:val="14"/>
                <w:szCs w:val="14"/>
                <w:lang w:eastAsia="es-DO"/>
              </w:rPr>
              <w:t>Inversión producto 3</w:t>
            </w:r>
          </w:p>
        </w:tc>
        <w:tc>
          <w:tcPr>
            <w:tcW w:w="664" w:type="pct"/>
            <w:tcBorders>
              <w:top w:val="nil"/>
              <w:left w:val="nil"/>
              <w:bottom w:val="single" w:sz="8" w:space="0" w:color="9CC2E5"/>
              <w:right w:val="single" w:sz="8" w:space="0" w:color="9CC2E5"/>
            </w:tcBorders>
            <w:shd w:val="clear" w:color="000000" w:fill="DEEAF6"/>
            <w:noWrap/>
            <w:vAlign w:val="center"/>
            <w:hideMark/>
          </w:tcPr>
          <w:p w14:paraId="5153B239"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RD$17,875,646.00 </w:t>
            </w:r>
          </w:p>
        </w:tc>
        <w:tc>
          <w:tcPr>
            <w:tcW w:w="322" w:type="pct"/>
            <w:tcBorders>
              <w:top w:val="nil"/>
              <w:left w:val="nil"/>
              <w:bottom w:val="single" w:sz="8" w:space="0" w:color="9CC2E5"/>
              <w:right w:val="single" w:sz="8" w:space="0" w:color="9CC2E5"/>
            </w:tcBorders>
            <w:shd w:val="clear" w:color="000000" w:fill="DEEAF6"/>
            <w:noWrap/>
            <w:vAlign w:val="center"/>
            <w:hideMark/>
          </w:tcPr>
          <w:p w14:paraId="12E920E8"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78" w:type="pct"/>
            <w:tcBorders>
              <w:top w:val="nil"/>
              <w:left w:val="nil"/>
              <w:bottom w:val="single" w:sz="8" w:space="0" w:color="9CC2E5"/>
              <w:right w:val="single" w:sz="8" w:space="0" w:color="9CC2E5"/>
            </w:tcBorders>
            <w:shd w:val="clear" w:color="000000" w:fill="DEEAF6"/>
            <w:noWrap/>
            <w:vAlign w:val="center"/>
            <w:hideMark/>
          </w:tcPr>
          <w:p w14:paraId="14A022D9"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38" w:type="pct"/>
            <w:tcBorders>
              <w:top w:val="nil"/>
              <w:left w:val="nil"/>
              <w:bottom w:val="single" w:sz="8" w:space="0" w:color="9CC2E5"/>
              <w:right w:val="single" w:sz="8" w:space="0" w:color="9CC2E5"/>
            </w:tcBorders>
            <w:shd w:val="clear" w:color="000000" w:fill="DEEAF6"/>
            <w:noWrap/>
            <w:vAlign w:val="center"/>
            <w:hideMark/>
          </w:tcPr>
          <w:p w14:paraId="5E65AC02"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50" w:type="pct"/>
            <w:tcBorders>
              <w:top w:val="nil"/>
              <w:left w:val="nil"/>
              <w:bottom w:val="single" w:sz="8" w:space="0" w:color="9CC2E5"/>
              <w:right w:val="single" w:sz="8" w:space="0" w:color="9CC2E5"/>
            </w:tcBorders>
            <w:shd w:val="clear" w:color="000000" w:fill="DEEAF6"/>
            <w:noWrap/>
            <w:vAlign w:val="center"/>
            <w:hideMark/>
          </w:tcPr>
          <w:p w14:paraId="7D84A602"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46" w:type="pct"/>
            <w:tcBorders>
              <w:top w:val="nil"/>
              <w:left w:val="nil"/>
              <w:bottom w:val="single" w:sz="8" w:space="0" w:color="9CC2E5"/>
              <w:right w:val="single" w:sz="8" w:space="0" w:color="9CC2E5"/>
            </w:tcBorders>
            <w:shd w:val="clear" w:color="000000" w:fill="DEEAF6"/>
            <w:noWrap/>
            <w:vAlign w:val="center"/>
            <w:hideMark/>
          </w:tcPr>
          <w:p w14:paraId="64E1A066"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26" w:type="pct"/>
            <w:tcBorders>
              <w:top w:val="nil"/>
              <w:left w:val="nil"/>
              <w:bottom w:val="single" w:sz="8" w:space="0" w:color="9CC2E5"/>
              <w:right w:val="single" w:sz="8" w:space="0" w:color="9CC2E5"/>
            </w:tcBorders>
            <w:shd w:val="clear" w:color="000000" w:fill="DEEAF6"/>
            <w:noWrap/>
            <w:vAlign w:val="center"/>
            <w:hideMark/>
          </w:tcPr>
          <w:p w14:paraId="3ED344B1"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86" w:type="pct"/>
            <w:tcBorders>
              <w:top w:val="nil"/>
              <w:left w:val="nil"/>
              <w:bottom w:val="single" w:sz="8" w:space="0" w:color="9CC2E5"/>
              <w:right w:val="single" w:sz="8" w:space="0" w:color="9CC2E5"/>
            </w:tcBorders>
            <w:shd w:val="clear" w:color="000000" w:fill="DEEAF6"/>
            <w:noWrap/>
            <w:vAlign w:val="center"/>
            <w:hideMark/>
          </w:tcPr>
          <w:p w14:paraId="49FF19C2"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427" w:type="pct"/>
            <w:tcBorders>
              <w:top w:val="nil"/>
              <w:left w:val="nil"/>
              <w:bottom w:val="single" w:sz="8" w:space="0" w:color="9CC2E5"/>
              <w:right w:val="single" w:sz="8" w:space="0" w:color="9CC2E5"/>
            </w:tcBorders>
            <w:shd w:val="clear" w:color="000000" w:fill="DEEAF6"/>
            <w:noWrap/>
            <w:vAlign w:val="center"/>
            <w:hideMark/>
          </w:tcPr>
          <w:p w14:paraId="5A8C110D"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331" w:type="pct"/>
            <w:tcBorders>
              <w:top w:val="nil"/>
              <w:left w:val="nil"/>
              <w:bottom w:val="single" w:sz="8" w:space="0" w:color="9CC2E5"/>
              <w:right w:val="single" w:sz="8" w:space="0" w:color="9CC2E5"/>
            </w:tcBorders>
            <w:shd w:val="clear" w:color="000000" w:fill="DEEAF6"/>
            <w:noWrap/>
            <w:vAlign w:val="center"/>
            <w:hideMark/>
          </w:tcPr>
          <w:p w14:paraId="4A76F6F0"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415" w:type="pct"/>
            <w:tcBorders>
              <w:top w:val="nil"/>
              <w:left w:val="nil"/>
              <w:bottom w:val="single" w:sz="8" w:space="0" w:color="9CC2E5"/>
              <w:right w:val="single" w:sz="8" w:space="0" w:color="9CC2E5"/>
            </w:tcBorders>
            <w:shd w:val="clear" w:color="000000" w:fill="DEEAF6"/>
            <w:noWrap/>
            <w:vAlign w:val="center"/>
            <w:hideMark/>
          </w:tcPr>
          <w:p w14:paraId="50EC3F83"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395" w:type="pct"/>
            <w:tcBorders>
              <w:top w:val="nil"/>
              <w:left w:val="nil"/>
              <w:bottom w:val="single" w:sz="8" w:space="0" w:color="9CC2E5"/>
              <w:right w:val="single" w:sz="8" w:space="0" w:color="9CC2E5"/>
            </w:tcBorders>
            <w:shd w:val="clear" w:color="000000" w:fill="DEEAF6"/>
            <w:noWrap/>
            <w:vAlign w:val="center"/>
            <w:hideMark/>
          </w:tcPr>
          <w:p w14:paraId="124D54C4"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c>
          <w:tcPr>
            <w:tcW w:w="256" w:type="pct"/>
            <w:tcBorders>
              <w:top w:val="nil"/>
              <w:left w:val="nil"/>
              <w:bottom w:val="single" w:sz="8" w:space="0" w:color="9CC2E5"/>
              <w:right w:val="single" w:sz="8" w:space="0" w:color="9CC2E5"/>
            </w:tcBorders>
            <w:shd w:val="clear" w:color="000000" w:fill="DEEAF6"/>
            <w:noWrap/>
            <w:vAlign w:val="center"/>
            <w:hideMark/>
          </w:tcPr>
          <w:p w14:paraId="3BB9A451" w14:textId="77777777" w:rsidR="002D5F6A" w:rsidRPr="006139B2" w:rsidRDefault="002D5F6A" w:rsidP="002D5F6A">
            <w:pPr>
              <w:spacing w:after="0" w:line="240" w:lineRule="auto"/>
              <w:jc w:val="right"/>
              <w:rPr>
                <w:rFonts w:eastAsia="Times New Roman"/>
                <w:color w:val="000000"/>
                <w:spacing w:val="0"/>
                <w:sz w:val="14"/>
                <w:szCs w:val="14"/>
                <w:lang w:eastAsia="es-DO"/>
              </w:rPr>
            </w:pPr>
            <w:r w:rsidRPr="006139B2">
              <w:rPr>
                <w:rFonts w:eastAsia="Times New Roman"/>
                <w:color w:val="000000"/>
                <w:spacing w:val="0"/>
                <w:sz w:val="14"/>
                <w:szCs w:val="14"/>
                <w:lang w:eastAsia="es-DO"/>
              </w:rPr>
              <w:t> </w:t>
            </w:r>
          </w:p>
        </w:tc>
      </w:tr>
    </w:tbl>
    <w:p w14:paraId="43528889" w14:textId="77777777" w:rsidR="002D5F6A" w:rsidRPr="006139B2" w:rsidRDefault="002D5F6A" w:rsidP="002D5F6A">
      <w:pPr>
        <w:jc w:val="both"/>
        <w:rPr>
          <w:rFonts w:eastAsia="Calibri"/>
          <w:color w:val="4C4747"/>
          <w:szCs w:val="36"/>
        </w:rPr>
      </w:pPr>
    </w:p>
    <w:p w14:paraId="2D499E06" w14:textId="77777777" w:rsidR="002D5F6A" w:rsidRPr="006139B2" w:rsidRDefault="002D5F6A" w:rsidP="002D5F6A">
      <w:pPr>
        <w:jc w:val="both"/>
        <w:rPr>
          <w:rFonts w:eastAsia="Calibri"/>
          <w:color w:val="4C4747"/>
          <w:szCs w:val="36"/>
        </w:rPr>
      </w:pPr>
    </w:p>
    <w:p w14:paraId="1612123D" w14:textId="77777777" w:rsidR="002D5F6A" w:rsidRPr="006139B2" w:rsidRDefault="002D5F6A" w:rsidP="00485B71">
      <w:pPr>
        <w:jc w:val="center"/>
        <w:rPr>
          <w:rFonts w:eastAsia="Calibri"/>
          <w:color w:val="4C4747"/>
          <w:szCs w:val="36"/>
        </w:rPr>
      </w:pPr>
    </w:p>
    <w:p w14:paraId="4C626A54" w14:textId="77777777" w:rsidR="002D5F6A" w:rsidRPr="006139B2" w:rsidRDefault="002D5F6A" w:rsidP="00485B71">
      <w:pPr>
        <w:jc w:val="center"/>
        <w:rPr>
          <w:rFonts w:eastAsia="Calibri"/>
          <w:color w:val="4C4747"/>
          <w:szCs w:val="36"/>
        </w:rPr>
      </w:pPr>
    </w:p>
    <w:p w14:paraId="6B703E57" w14:textId="77777777" w:rsidR="002D5F6A" w:rsidRPr="006139B2" w:rsidRDefault="002D5F6A" w:rsidP="00485B71">
      <w:pPr>
        <w:jc w:val="center"/>
        <w:rPr>
          <w:rFonts w:eastAsia="Calibri"/>
          <w:color w:val="4C4747"/>
          <w:szCs w:val="36"/>
        </w:rPr>
      </w:pPr>
    </w:p>
    <w:p w14:paraId="658671A7" w14:textId="77777777" w:rsidR="0047436A" w:rsidRPr="006139B2" w:rsidRDefault="0047436A" w:rsidP="00485B71">
      <w:pPr>
        <w:jc w:val="center"/>
        <w:rPr>
          <w:rFonts w:eastAsia="Calibri"/>
          <w:color w:val="4C4747"/>
          <w:szCs w:val="36"/>
        </w:rPr>
      </w:pPr>
    </w:p>
    <w:p w14:paraId="62DE4F31" w14:textId="77777777" w:rsidR="0047436A" w:rsidRPr="006139B2" w:rsidRDefault="0047436A" w:rsidP="00485B71">
      <w:pPr>
        <w:jc w:val="center"/>
        <w:rPr>
          <w:rFonts w:eastAsia="Calibri"/>
          <w:color w:val="4C4747"/>
          <w:szCs w:val="36"/>
        </w:rPr>
      </w:pPr>
    </w:p>
    <w:p w14:paraId="6F435877" w14:textId="77777777" w:rsidR="002D5F6A" w:rsidRDefault="002D5F6A" w:rsidP="00485B71">
      <w:pPr>
        <w:jc w:val="center"/>
        <w:rPr>
          <w:rFonts w:eastAsia="Calibri"/>
          <w:color w:val="4C4747"/>
          <w:szCs w:val="36"/>
        </w:rPr>
      </w:pPr>
    </w:p>
    <w:p w14:paraId="13C7A50D" w14:textId="77777777" w:rsidR="00311917" w:rsidRDefault="00311917" w:rsidP="00485B71">
      <w:pPr>
        <w:jc w:val="center"/>
        <w:rPr>
          <w:rFonts w:eastAsia="Calibri"/>
          <w:color w:val="4C4747"/>
          <w:szCs w:val="36"/>
        </w:rPr>
      </w:pPr>
    </w:p>
    <w:p w14:paraId="1C5B34D4" w14:textId="77777777" w:rsidR="00311917" w:rsidRDefault="00311917" w:rsidP="00485B71">
      <w:pPr>
        <w:jc w:val="center"/>
        <w:rPr>
          <w:rFonts w:eastAsia="Calibri"/>
          <w:color w:val="4C4747"/>
          <w:szCs w:val="36"/>
        </w:rPr>
      </w:pPr>
    </w:p>
    <w:p w14:paraId="7B2DC763" w14:textId="77777777" w:rsidR="00311917" w:rsidRPr="006139B2" w:rsidRDefault="00311917" w:rsidP="00485B71">
      <w:pPr>
        <w:jc w:val="center"/>
        <w:rPr>
          <w:rFonts w:eastAsia="Calibri"/>
          <w:color w:val="4C4747"/>
          <w:szCs w:val="36"/>
        </w:rPr>
      </w:pPr>
    </w:p>
    <w:p w14:paraId="307318B9" w14:textId="77777777" w:rsidR="00485B71" w:rsidRPr="006139B2" w:rsidRDefault="00485B71" w:rsidP="00485B71">
      <w:pPr>
        <w:spacing w:line="360" w:lineRule="auto"/>
        <w:jc w:val="both"/>
        <w:rPr>
          <w:rFonts w:eastAsia="Calibri"/>
          <w:color w:val="4C4747"/>
        </w:rPr>
      </w:pPr>
    </w:p>
    <w:p w14:paraId="3A88652A" w14:textId="0758BD12" w:rsidR="00990F21" w:rsidRPr="006139B2" w:rsidRDefault="00990F21" w:rsidP="00990F21">
      <w:pPr>
        <w:pStyle w:val="Prrafodelista"/>
        <w:numPr>
          <w:ilvl w:val="0"/>
          <w:numId w:val="4"/>
        </w:numPr>
        <w:spacing w:line="360" w:lineRule="auto"/>
        <w:jc w:val="both"/>
        <w:rPr>
          <w:rFonts w:eastAsia="Calibri"/>
          <w:noProof/>
          <w:color w:val="4C4747"/>
        </w:rPr>
      </w:pPr>
      <w:r w:rsidRPr="006139B2">
        <w:rPr>
          <w:rFonts w:eastAsia="Calibri"/>
          <w:noProof/>
          <w:color w:val="4C4747"/>
        </w:rPr>
        <w:lastRenderedPageBreak/>
        <w:t xml:space="preserve">Matriz de Gestion Presupuestaria Anual </w:t>
      </w:r>
    </w:p>
    <w:p w14:paraId="1E53109F" w14:textId="77777777" w:rsidR="00F86078" w:rsidRPr="00F86078" w:rsidRDefault="00F86078" w:rsidP="00F86078">
      <w:pPr>
        <w:pStyle w:val="xxmsonormal"/>
        <w:ind w:left="720"/>
        <w:rPr>
          <w:rFonts w:ascii="Times New Roman" w:hAnsi="Times New Roman" w:cs="Times New Roman"/>
          <w:b/>
          <w:bCs/>
          <w:color w:val="595959" w:themeColor="text1" w:themeTint="A6"/>
          <w:sz w:val="24"/>
          <w:szCs w:val="24"/>
        </w:rPr>
      </w:pPr>
      <w:r w:rsidRPr="00F86078">
        <w:rPr>
          <w:rFonts w:ascii="Times New Roman" w:hAnsi="Times New Roman" w:cs="Times New Roman"/>
          <w:b/>
          <w:bCs/>
          <w:color w:val="595959" w:themeColor="text1" w:themeTint="A6"/>
          <w:sz w:val="24"/>
          <w:szCs w:val="24"/>
        </w:rPr>
        <w:t>DESEMPEÑO PRESUPUESTARIO</w:t>
      </w:r>
    </w:p>
    <w:p w14:paraId="7F0B14DE" w14:textId="77777777" w:rsidR="00F86078" w:rsidRDefault="00F86078" w:rsidP="00F86078">
      <w:pPr>
        <w:pStyle w:val="xxmsonormal"/>
        <w:rPr>
          <w:rFonts w:ascii="Times New Roman" w:hAnsi="Times New Roman" w:cs="Times New Roman"/>
        </w:rPr>
      </w:pPr>
      <w:bookmarkStart w:id="35" w:name="_Hlk153805048"/>
    </w:p>
    <w:tbl>
      <w:tblPr>
        <w:tblpPr w:leftFromText="141" w:rightFromText="141" w:vertAnchor="page" w:horzAnchor="margin" w:tblpY="2460"/>
        <w:tblW w:w="9170" w:type="dxa"/>
        <w:tblLayout w:type="fixed"/>
        <w:tblCellMar>
          <w:left w:w="0" w:type="dxa"/>
          <w:right w:w="0" w:type="dxa"/>
        </w:tblCellMar>
        <w:tblLook w:val="04A0" w:firstRow="1" w:lastRow="0" w:firstColumn="1" w:lastColumn="0" w:noHBand="0" w:noVBand="1"/>
      </w:tblPr>
      <w:tblGrid>
        <w:gridCol w:w="1211"/>
        <w:gridCol w:w="1929"/>
        <w:gridCol w:w="1520"/>
        <w:gridCol w:w="1520"/>
        <w:gridCol w:w="920"/>
        <w:gridCol w:w="900"/>
        <w:gridCol w:w="1170"/>
      </w:tblGrid>
      <w:tr w:rsidR="00F86078" w:rsidRPr="002346B8" w14:paraId="683B040E" w14:textId="77777777" w:rsidTr="004D5E9E">
        <w:trPr>
          <w:trHeight w:val="1113"/>
        </w:trPr>
        <w:tc>
          <w:tcPr>
            <w:tcW w:w="1211" w:type="dxa"/>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672C833B"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Código Programa / Subprograma</w:t>
            </w:r>
          </w:p>
        </w:tc>
        <w:tc>
          <w:tcPr>
            <w:tcW w:w="1929"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1B34E91"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Nombre del Programa</w:t>
            </w:r>
          </w:p>
        </w:tc>
        <w:tc>
          <w:tcPr>
            <w:tcW w:w="15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6D9EC3D"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Asignación presupuestaria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15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148B8A7"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Ejecución 202</w:t>
            </w:r>
            <w:r>
              <w:rPr>
                <w:rFonts w:ascii="Times New Roman" w:hAnsi="Times New Roman" w:cs="Times New Roman"/>
                <w:b/>
                <w:bCs/>
                <w:color w:val="FFFFFF"/>
                <w:sz w:val="18"/>
                <w:szCs w:val="18"/>
                <w:lang w:val="es-ES"/>
              </w:rPr>
              <w:t>3</w:t>
            </w:r>
            <w:r w:rsidRPr="002346B8">
              <w:rPr>
                <w:rFonts w:ascii="Times New Roman" w:hAnsi="Times New Roman" w:cs="Times New Roman"/>
                <w:b/>
                <w:bCs/>
                <w:color w:val="FFFFFF"/>
                <w:sz w:val="18"/>
                <w:szCs w:val="18"/>
                <w:lang w:val="es-ES"/>
              </w:rPr>
              <w:t xml:space="preserve"> (RD$)</w:t>
            </w:r>
          </w:p>
        </w:tc>
        <w:tc>
          <w:tcPr>
            <w:tcW w:w="92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4DE0A600" w14:textId="46D79612"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Productos Generados por Programa</w:t>
            </w:r>
          </w:p>
        </w:tc>
        <w:tc>
          <w:tcPr>
            <w:tcW w:w="90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E4D24D8"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Índice de Ejecución %</w:t>
            </w:r>
          </w:p>
        </w:tc>
        <w:tc>
          <w:tcPr>
            <w:tcW w:w="1170" w:type="dxa"/>
            <w:tcBorders>
              <w:top w:val="single" w:sz="8" w:space="0" w:color="auto"/>
              <w:left w:val="nil"/>
              <w:bottom w:val="single" w:sz="8" w:space="0" w:color="auto"/>
              <w:right w:val="single" w:sz="8" w:space="0" w:color="auto"/>
            </w:tcBorders>
            <w:shd w:val="clear" w:color="auto" w:fill="002060"/>
            <w:tcMar>
              <w:top w:w="0" w:type="dxa"/>
              <w:left w:w="70" w:type="dxa"/>
              <w:bottom w:w="0" w:type="dxa"/>
              <w:right w:w="70" w:type="dxa"/>
            </w:tcMar>
            <w:vAlign w:val="center"/>
            <w:hideMark/>
          </w:tcPr>
          <w:p w14:paraId="308B39F4" w14:textId="77777777" w:rsidR="00F86078" w:rsidRPr="002346B8" w:rsidRDefault="00F86078" w:rsidP="00DF750C">
            <w:pPr>
              <w:pStyle w:val="xxmsonormal"/>
              <w:jc w:val="center"/>
              <w:rPr>
                <w:rFonts w:ascii="Times New Roman" w:hAnsi="Times New Roman" w:cs="Times New Roman"/>
              </w:rPr>
            </w:pPr>
            <w:r w:rsidRPr="002346B8">
              <w:rPr>
                <w:rFonts w:ascii="Times New Roman" w:hAnsi="Times New Roman" w:cs="Times New Roman"/>
                <w:b/>
                <w:bCs/>
                <w:color w:val="FFFFFF"/>
                <w:sz w:val="18"/>
                <w:szCs w:val="18"/>
                <w:lang w:val="es-ES"/>
              </w:rPr>
              <w:t>Participación ejecución por programa</w:t>
            </w:r>
            <w:r>
              <w:rPr>
                <w:rFonts w:ascii="Times New Roman" w:hAnsi="Times New Roman" w:cs="Times New Roman"/>
                <w:b/>
                <w:bCs/>
                <w:color w:val="FFFFFF"/>
                <w:sz w:val="18"/>
                <w:szCs w:val="18"/>
                <w:lang w:val="es-ES"/>
              </w:rPr>
              <w:t xml:space="preserve"> (%)</w:t>
            </w:r>
          </w:p>
        </w:tc>
      </w:tr>
      <w:tr w:rsidR="00F86078" w:rsidRPr="002346B8" w14:paraId="5FBBCEC6" w14:textId="77777777" w:rsidTr="004D5E9E">
        <w:trPr>
          <w:trHeight w:val="1687"/>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3B1772B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15</w:t>
            </w:r>
          </w:p>
        </w:tc>
        <w:tc>
          <w:tcPr>
            <w:tcW w:w="1929" w:type="dxa"/>
            <w:tcBorders>
              <w:top w:val="nil"/>
              <w:left w:val="nil"/>
              <w:bottom w:val="single" w:sz="8" w:space="0" w:color="auto"/>
              <w:right w:val="single" w:sz="8" w:space="0" w:color="auto"/>
            </w:tcBorders>
            <w:tcMar>
              <w:top w:w="0" w:type="dxa"/>
              <w:left w:w="70" w:type="dxa"/>
              <w:bottom w:w="0" w:type="dxa"/>
              <w:right w:w="70" w:type="dxa"/>
            </w:tcMar>
            <w:vAlign w:val="center"/>
          </w:tcPr>
          <w:p w14:paraId="0D97AF78"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Gestión integrada del control y reducción de la demanda de drogas y administración de bienes incautados</w:t>
            </w: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F3346CB"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94,739,958.00</w:t>
            </w: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D2F9610"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86,883,284.61</w:t>
            </w:r>
          </w:p>
        </w:tc>
        <w:tc>
          <w:tcPr>
            <w:tcW w:w="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659CC61E"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1</w:t>
            </w:r>
            <w:r w:rsidRPr="00DD5A15">
              <w:rPr>
                <w:rFonts w:ascii="Times New Roman" w:hAnsi="Times New Roman" w:cs="Times New Roman"/>
                <w:color w:val="FF0000"/>
                <w:sz w:val="24"/>
                <w:szCs w:val="24"/>
              </w:rPr>
              <w:t>*</w:t>
            </w: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A6952BA"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91.71%</w:t>
            </w: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977DA4"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r>
              <w:rPr>
                <w:rFonts w:ascii="Times New Roman" w:hAnsi="Times New Roman" w:cs="Times New Roman"/>
                <w:color w:val="595959" w:themeColor="text1" w:themeTint="A6"/>
                <w:sz w:val="24"/>
                <w:szCs w:val="24"/>
              </w:rPr>
              <w:t>31.3%</w:t>
            </w:r>
          </w:p>
        </w:tc>
      </w:tr>
      <w:tr w:rsidR="00F86078" w:rsidRPr="002346B8" w14:paraId="0E629D9A" w14:textId="77777777" w:rsidTr="004D5E9E">
        <w:trPr>
          <w:trHeight w:val="565"/>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2B18051"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929" w:type="dxa"/>
            <w:tcBorders>
              <w:top w:val="nil"/>
              <w:left w:val="nil"/>
              <w:bottom w:val="single" w:sz="8" w:space="0" w:color="auto"/>
              <w:right w:val="single" w:sz="8" w:space="0" w:color="auto"/>
            </w:tcBorders>
            <w:tcMar>
              <w:top w:w="0" w:type="dxa"/>
              <w:left w:w="70" w:type="dxa"/>
              <w:bottom w:w="0" w:type="dxa"/>
              <w:right w:w="70" w:type="dxa"/>
            </w:tcMar>
            <w:vAlign w:val="center"/>
          </w:tcPr>
          <w:p w14:paraId="1E94A76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7E5E2C5"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93971B0"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BCB49C7"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DA0CCC"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82995C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r>
      <w:tr w:rsidR="00F86078" w:rsidRPr="002346B8" w14:paraId="1DFDCBDE" w14:textId="77777777" w:rsidTr="004D5E9E">
        <w:trPr>
          <w:trHeight w:val="565"/>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7844CEEB"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929" w:type="dxa"/>
            <w:tcBorders>
              <w:top w:val="nil"/>
              <w:left w:val="nil"/>
              <w:bottom w:val="single" w:sz="8" w:space="0" w:color="auto"/>
              <w:right w:val="single" w:sz="8" w:space="0" w:color="auto"/>
            </w:tcBorders>
            <w:tcMar>
              <w:top w:w="0" w:type="dxa"/>
              <w:left w:w="70" w:type="dxa"/>
              <w:bottom w:w="0" w:type="dxa"/>
              <w:right w:w="70" w:type="dxa"/>
            </w:tcMar>
            <w:vAlign w:val="center"/>
          </w:tcPr>
          <w:p w14:paraId="02C3137F"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0CFA803"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096D2967"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BDA0246"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596179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A12CAE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r>
      <w:tr w:rsidR="00F86078" w:rsidRPr="002346B8" w14:paraId="3A6613A7" w14:textId="77777777" w:rsidTr="004D5E9E">
        <w:trPr>
          <w:trHeight w:val="565"/>
        </w:trPr>
        <w:tc>
          <w:tcPr>
            <w:tcW w:w="1211"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tcPr>
          <w:p w14:paraId="2C82CAFB"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929" w:type="dxa"/>
            <w:tcBorders>
              <w:top w:val="nil"/>
              <w:left w:val="nil"/>
              <w:bottom w:val="single" w:sz="8" w:space="0" w:color="auto"/>
              <w:right w:val="single" w:sz="8" w:space="0" w:color="auto"/>
            </w:tcBorders>
            <w:tcMar>
              <w:top w:w="0" w:type="dxa"/>
              <w:left w:w="70" w:type="dxa"/>
              <w:bottom w:w="0" w:type="dxa"/>
              <w:right w:w="70" w:type="dxa"/>
            </w:tcMar>
            <w:vAlign w:val="center"/>
          </w:tcPr>
          <w:p w14:paraId="30B1D607"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316C9207"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15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2D2AD4F6"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F38A09B"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90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1A763FD7"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457BD34D"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r>
      <w:tr w:rsidR="00F86078" w:rsidRPr="002346B8" w14:paraId="3D8017A8" w14:textId="77777777" w:rsidTr="004D5E9E">
        <w:trPr>
          <w:trHeight w:val="547"/>
        </w:trPr>
        <w:tc>
          <w:tcPr>
            <w:tcW w:w="1211" w:type="dxa"/>
            <w:tcBorders>
              <w:top w:val="nil"/>
              <w:left w:val="single" w:sz="8" w:space="0" w:color="auto"/>
              <w:bottom w:val="nil"/>
              <w:right w:val="single" w:sz="8" w:space="0" w:color="auto"/>
            </w:tcBorders>
            <w:noWrap/>
            <w:tcMar>
              <w:top w:w="0" w:type="dxa"/>
              <w:left w:w="70" w:type="dxa"/>
              <w:bottom w:w="0" w:type="dxa"/>
              <w:right w:w="70" w:type="dxa"/>
            </w:tcMar>
            <w:vAlign w:val="center"/>
          </w:tcPr>
          <w:p w14:paraId="790CCFF9"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929" w:type="dxa"/>
            <w:tcBorders>
              <w:top w:val="nil"/>
              <w:left w:val="nil"/>
              <w:bottom w:val="nil"/>
              <w:right w:val="single" w:sz="8" w:space="0" w:color="auto"/>
            </w:tcBorders>
            <w:tcMar>
              <w:top w:w="0" w:type="dxa"/>
              <w:left w:w="70" w:type="dxa"/>
              <w:bottom w:w="0" w:type="dxa"/>
              <w:right w:w="70" w:type="dxa"/>
            </w:tcMar>
            <w:vAlign w:val="center"/>
          </w:tcPr>
          <w:p w14:paraId="7B936948"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520" w:type="dxa"/>
            <w:tcBorders>
              <w:top w:val="nil"/>
              <w:left w:val="nil"/>
              <w:bottom w:val="nil"/>
              <w:right w:val="single" w:sz="8" w:space="0" w:color="auto"/>
            </w:tcBorders>
            <w:noWrap/>
            <w:tcMar>
              <w:top w:w="0" w:type="dxa"/>
              <w:left w:w="70" w:type="dxa"/>
              <w:bottom w:w="0" w:type="dxa"/>
              <w:right w:w="70" w:type="dxa"/>
            </w:tcMar>
            <w:vAlign w:val="center"/>
          </w:tcPr>
          <w:p w14:paraId="613AE9AA"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1520" w:type="dxa"/>
            <w:tcBorders>
              <w:top w:val="nil"/>
              <w:left w:val="nil"/>
              <w:bottom w:val="nil"/>
              <w:right w:val="single" w:sz="8" w:space="0" w:color="auto"/>
            </w:tcBorders>
            <w:noWrap/>
            <w:tcMar>
              <w:top w:w="0" w:type="dxa"/>
              <w:left w:w="70" w:type="dxa"/>
              <w:bottom w:w="0" w:type="dxa"/>
              <w:right w:w="70" w:type="dxa"/>
            </w:tcMar>
            <w:vAlign w:val="center"/>
          </w:tcPr>
          <w:p w14:paraId="2C22F800" w14:textId="77777777" w:rsidR="00F86078" w:rsidRPr="00A81FE3" w:rsidRDefault="00F86078" w:rsidP="00DF750C">
            <w:pPr>
              <w:pStyle w:val="xxmsonormal"/>
              <w:jc w:val="right"/>
              <w:rPr>
                <w:rFonts w:ascii="Times New Roman" w:hAnsi="Times New Roman" w:cs="Times New Roman"/>
                <w:color w:val="595959" w:themeColor="text1" w:themeTint="A6"/>
                <w:sz w:val="24"/>
                <w:szCs w:val="24"/>
              </w:rPr>
            </w:pPr>
          </w:p>
        </w:tc>
        <w:tc>
          <w:tcPr>
            <w:tcW w:w="92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5490D84A"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900" w:type="dxa"/>
            <w:tcBorders>
              <w:top w:val="nil"/>
              <w:left w:val="nil"/>
              <w:bottom w:val="nil"/>
              <w:right w:val="single" w:sz="8" w:space="0" w:color="auto"/>
            </w:tcBorders>
            <w:noWrap/>
            <w:tcMar>
              <w:top w:w="0" w:type="dxa"/>
              <w:left w:w="70" w:type="dxa"/>
              <w:bottom w:w="0" w:type="dxa"/>
              <w:right w:w="70" w:type="dxa"/>
            </w:tcMar>
            <w:vAlign w:val="center"/>
          </w:tcPr>
          <w:p w14:paraId="53C662E0"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c>
          <w:tcPr>
            <w:tcW w:w="1170" w:type="dxa"/>
            <w:tcBorders>
              <w:top w:val="nil"/>
              <w:left w:val="nil"/>
              <w:bottom w:val="single" w:sz="8" w:space="0" w:color="auto"/>
              <w:right w:val="single" w:sz="8" w:space="0" w:color="auto"/>
            </w:tcBorders>
            <w:noWrap/>
            <w:tcMar>
              <w:top w:w="0" w:type="dxa"/>
              <w:left w:w="70" w:type="dxa"/>
              <w:bottom w:w="0" w:type="dxa"/>
              <w:right w:w="70" w:type="dxa"/>
            </w:tcMar>
            <w:vAlign w:val="center"/>
          </w:tcPr>
          <w:p w14:paraId="7CCC1CF7" w14:textId="77777777" w:rsidR="00F86078" w:rsidRPr="00A81FE3" w:rsidRDefault="00F86078" w:rsidP="00DF750C">
            <w:pPr>
              <w:pStyle w:val="xxmsonormal"/>
              <w:jc w:val="center"/>
              <w:rPr>
                <w:rFonts w:ascii="Times New Roman" w:hAnsi="Times New Roman" w:cs="Times New Roman"/>
                <w:color w:val="595959" w:themeColor="text1" w:themeTint="A6"/>
                <w:sz w:val="24"/>
                <w:szCs w:val="24"/>
              </w:rPr>
            </w:pPr>
          </w:p>
        </w:tc>
      </w:tr>
      <w:tr w:rsidR="00F86078" w:rsidRPr="002346B8" w14:paraId="3B3E70D2" w14:textId="77777777" w:rsidTr="004D5E9E">
        <w:trPr>
          <w:trHeight w:val="359"/>
        </w:trPr>
        <w:tc>
          <w:tcPr>
            <w:tcW w:w="3140" w:type="dxa"/>
            <w:gridSpan w:val="2"/>
            <w:tcBorders>
              <w:top w:val="single" w:sz="8" w:space="0" w:color="auto"/>
              <w:left w:val="single" w:sz="8" w:space="0" w:color="auto"/>
              <w:bottom w:val="single" w:sz="8" w:space="0" w:color="auto"/>
              <w:right w:val="single" w:sz="8" w:space="0" w:color="auto"/>
            </w:tcBorders>
            <w:shd w:val="clear" w:color="auto" w:fill="002060"/>
            <w:noWrap/>
            <w:tcMar>
              <w:top w:w="0" w:type="dxa"/>
              <w:left w:w="70" w:type="dxa"/>
              <w:bottom w:w="0" w:type="dxa"/>
              <w:right w:w="70" w:type="dxa"/>
            </w:tcMar>
            <w:vAlign w:val="center"/>
          </w:tcPr>
          <w:p w14:paraId="76185F78" w14:textId="77777777" w:rsidR="00F86078" w:rsidRPr="009165F4" w:rsidRDefault="00F86078" w:rsidP="00DF750C">
            <w:pPr>
              <w:pStyle w:val="xxmsonormal"/>
              <w:jc w:val="center"/>
              <w:rPr>
                <w:rFonts w:ascii="Times New Roman" w:hAnsi="Times New Roman" w:cs="Times New Roman"/>
                <w:b/>
              </w:rPr>
            </w:pPr>
            <w:r w:rsidRPr="009165F4">
              <w:rPr>
                <w:rFonts w:ascii="Times New Roman" w:hAnsi="Times New Roman" w:cs="Times New Roman"/>
                <w:b/>
              </w:rPr>
              <w:t>Total</w:t>
            </w:r>
            <w:r>
              <w:rPr>
                <w:rFonts w:ascii="Times New Roman" w:hAnsi="Times New Roman" w:cs="Times New Roman"/>
                <w:b/>
              </w:rPr>
              <w:t>es</w:t>
            </w:r>
          </w:p>
        </w:tc>
        <w:tc>
          <w:tcPr>
            <w:tcW w:w="152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0137DD3" w14:textId="77777777" w:rsidR="00F86078" w:rsidRPr="00A81FE3" w:rsidRDefault="00F86078" w:rsidP="00DF750C">
            <w:pPr>
              <w:pStyle w:val="xxmsonormal"/>
              <w:jc w:val="center"/>
              <w:rPr>
                <w:rFonts w:ascii="Times New Roman" w:hAnsi="Times New Roman" w:cs="Times New Roman"/>
              </w:rPr>
            </w:pPr>
          </w:p>
        </w:tc>
        <w:tc>
          <w:tcPr>
            <w:tcW w:w="152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26CECB9D" w14:textId="77777777" w:rsidR="00F86078" w:rsidRPr="00A81FE3" w:rsidRDefault="00F86078" w:rsidP="00DF750C">
            <w:pPr>
              <w:pStyle w:val="xxmsonormal"/>
              <w:jc w:val="center"/>
              <w:rPr>
                <w:rFonts w:ascii="Times New Roman" w:hAnsi="Times New Roman" w:cs="Times New Roman"/>
              </w:rPr>
            </w:pPr>
          </w:p>
        </w:tc>
        <w:tc>
          <w:tcPr>
            <w:tcW w:w="92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66661635" w14:textId="77777777" w:rsidR="00F86078" w:rsidRPr="00A81FE3" w:rsidRDefault="00F86078" w:rsidP="00DF750C">
            <w:pPr>
              <w:pStyle w:val="xxmsonormal"/>
              <w:jc w:val="center"/>
              <w:rPr>
                <w:rFonts w:ascii="Times New Roman" w:hAnsi="Times New Roman" w:cs="Times New Roman"/>
              </w:rPr>
            </w:pPr>
          </w:p>
        </w:tc>
        <w:tc>
          <w:tcPr>
            <w:tcW w:w="900" w:type="dxa"/>
            <w:tcBorders>
              <w:top w:val="single" w:sz="8" w:space="0" w:color="auto"/>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756ED6BA" w14:textId="77777777" w:rsidR="00F86078" w:rsidRPr="002346B8" w:rsidRDefault="00F86078" w:rsidP="00DF750C">
            <w:pPr>
              <w:pStyle w:val="xxmsonormal"/>
              <w:rPr>
                <w:rFonts w:ascii="Times New Roman" w:hAnsi="Times New Roman" w:cs="Times New Roman"/>
              </w:rPr>
            </w:pPr>
          </w:p>
        </w:tc>
        <w:tc>
          <w:tcPr>
            <w:tcW w:w="1170" w:type="dxa"/>
            <w:tcBorders>
              <w:top w:val="nil"/>
              <w:left w:val="nil"/>
              <w:bottom w:val="single" w:sz="8" w:space="0" w:color="auto"/>
              <w:right w:val="single" w:sz="8" w:space="0" w:color="auto"/>
            </w:tcBorders>
            <w:shd w:val="clear" w:color="auto" w:fill="002060"/>
            <w:noWrap/>
            <w:tcMar>
              <w:top w:w="0" w:type="dxa"/>
              <w:left w:w="70" w:type="dxa"/>
              <w:bottom w:w="0" w:type="dxa"/>
              <w:right w:w="70" w:type="dxa"/>
            </w:tcMar>
            <w:vAlign w:val="center"/>
          </w:tcPr>
          <w:p w14:paraId="383097DB" w14:textId="77777777" w:rsidR="00F86078" w:rsidRPr="002346B8" w:rsidRDefault="00F86078" w:rsidP="00DF750C">
            <w:pPr>
              <w:pStyle w:val="xxmsonormal"/>
              <w:jc w:val="center"/>
              <w:rPr>
                <w:rFonts w:ascii="Times New Roman" w:hAnsi="Times New Roman" w:cs="Times New Roman"/>
              </w:rPr>
            </w:pPr>
          </w:p>
        </w:tc>
      </w:tr>
    </w:tbl>
    <w:p w14:paraId="38084073" w14:textId="48319EDC" w:rsidR="00F86078" w:rsidRDefault="00F86078" w:rsidP="004D5E9E">
      <w:pPr>
        <w:jc w:val="both"/>
        <w:rPr>
          <w:color w:val="595959" w:themeColor="text1" w:themeTint="A6"/>
        </w:rPr>
      </w:pPr>
      <w:r w:rsidRPr="00DD5A15">
        <w:rPr>
          <w:color w:val="FF0000"/>
        </w:rPr>
        <w:t>*</w:t>
      </w:r>
      <w:r w:rsidRPr="004D5E9E">
        <w:rPr>
          <w:color w:val="595959" w:themeColor="text1" w:themeTint="A6"/>
          <w:sz w:val="20"/>
          <w:szCs w:val="20"/>
        </w:rPr>
        <w:t xml:space="preserve">6486 Estado Dominicano con servicios de custodia y </w:t>
      </w:r>
      <w:r w:rsidR="004D5E9E" w:rsidRPr="004D5E9E">
        <w:rPr>
          <w:color w:val="595959" w:themeColor="text1" w:themeTint="A6"/>
          <w:sz w:val="20"/>
          <w:szCs w:val="20"/>
        </w:rPr>
        <w:t>A</w:t>
      </w:r>
      <w:r w:rsidRPr="004D5E9E">
        <w:rPr>
          <w:color w:val="595959" w:themeColor="text1" w:themeTint="A6"/>
          <w:sz w:val="20"/>
          <w:szCs w:val="20"/>
        </w:rPr>
        <w:t>dministración de bienes incautados y decomisados</w:t>
      </w:r>
      <w:r>
        <w:rPr>
          <w:color w:val="595959" w:themeColor="text1" w:themeTint="A6"/>
        </w:rPr>
        <w:t>.</w:t>
      </w:r>
    </w:p>
    <w:bookmarkEnd w:id="35"/>
    <w:tbl>
      <w:tblPr>
        <w:tblW w:w="20860" w:type="dxa"/>
        <w:tblCellMar>
          <w:left w:w="70" w:type="dxa"/>
          <w:right w:w="70" w:type="dxa"/>
        </w:tblCellMar>
        <w:tblLook w:val="04A0" w:firstRow="1" w:lastRow="0" w:firstColumn="1" w:lastColumn="0" w:noHBand="0" w:noVBand="1"/>
      </w:tblPr>
      <w:tblGrid>
        <w:gridCol w:w="500"/>
        <w:gridCol w:w="3400"/>
        <w:gridCol w:w="2900"/>
        <w:gridCol w:w="3700"/>
        <w:gridCol w:w="1400"/>
        <w:gridCol w:w="1460"/>
        <w:gridCol w:w="1240"/>
        <w:gridCol w:w="1360"/>
        <w:gridCol w:w="1280"/>
        <w:gridCol w:w="3620"/>
      </w:tblGrid>
      <w:tr w:rsidR="007905AA" w:rsidRPr="007905AA" w14:paraId="4FE3048E" w14:textId="77777777" w:rsidTr="00EB46E4">
        <w:trPr>
          <w:trHeight w:val="288"/>
        </w:trPr>
        <w:tc>
          <w:tcPr>
            <w:tcW w:w="500" w:type="dxa"/>
            <w:tcBorders>
              <w:top w:val="nil"/>
              <w:left w:val="nil"/>
              <w:bottom w:val="nil"/>
              <w:right w:val="nil"/>
            </w:tcBorders>
            <w:shd w:val="clear" w:color="auto" w:fill="auto"/>
            <w:noWrap/>
            <w:vAlign w:val="bottom"/>
          </w:tcPr>
          <w:p w14:paraId="74888786" w14:textId="77777777" w:rsidR="007905AA" w:rsidRPr="007905AA" w:rsidRDefault="007905AA" w:rsidP="007905AA">
            <w:pPr>
              <w:spacing w:after="0" w:line="240" w:lineRule="auto"/>
              <w:rPr>
                <w:rFonts w:eastAsia="Times New Roman"/>
                <w:color w:val="auto"/>
                <w:spacing w:val="0"/>
                <w:lang w:val="es-US" w:eastAsia="es-US"/>
              </w:rPr>
            </w:pPr>
          </w:p>
        </w:tc>
        <w:tc>
          <w:tcPr>
            <w:tcW w:w="3400" w:type="dxa"/>
            <w:tcBorders>
              <w:top w:val="nil"/>
              <w:left w:val="nil"/>
              <w:bottom w:val="nil"/>
              <w:right w:val="nil"/>
            </w:tcBorders>
            <w:shd w:val="clear" w:color="auto" w:fill="auto"/>
            <w:noWrap/>
            <w:vAlign w:val="bottom"/>
          </w:tcPr>
          <w:p w14:paraId="34C40416"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2900" w:type="dxa"/>
            <w:tcBorders>
              <w:top w:val="nil"/>
              <w:left w:val="nil"/>
              <w:bottom w:val="nil"/>
              <w:right w:val="nil"/>
            </w:tcBorders>
            <w:shd w:val="clear" w:color="auto" w:fill="auto"/>
            <w:noWrap/>
            <w:vAlign w:val="bottom"/>
          </w:tcPr>
          <w:p w14:paraId="5EDD82C0"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3700" w:type="dxa"/>
            <w:tcBorders>
              <w:top w:val="nil"/>
              <w:left w:val="nil"/>
              <w:bottom w:val="nil"/>
              <w:right w:val="nil"/>
            </w:tcBorders>
            <w:shd w:val="clear" w:color="auto" w:fill="auto"/>
            <w:noWrap/>
            <w:vAlign w:val="bottom"/>
          </w:tcPr>
          <w:p w14:paraId="72EDF9E1"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400" w:type="dxa"/>
            <w:tcBorders>
              <w:top w:val="nil"/>
              <w:left w:val="nil"/>
              <w:bottom w:val="nil"/>
              <w:right w:val="nil"/>
            </w:tcBorders>
            <w:shd w:val="clear" w:color="auto" w:fill="auto"/>
            <w:noWrap/>
            <w:vAlign w:val="bottom"/>
          </w:tcPr>
          <w:p w14:paraId="2E982FCA"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460" w:type="dxa"/>
            <w:tcBorders>
              <w:top w:val="nil"/>
              <w:left w:val="nil"/>
              <w:bottom w:val="nil"/>
              <w:right w:val="nil"/>
            </w:tcBorders>
            <w:shd w:val="clear" w:color="auto" w:fill="auto"/>
            <w:noWrap/>
            <w:vAlign w:val="bottom"/>
          </w:tcPr>
          <w:p w14:paraId="1F6E2663"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240" w:type="dxa"/>
            <w:tcBorders>
              <w:top w:val="nil"/>
              <w:left w:val="nil"/>
              <w:bottom w:val="nil"/>
              <w:right w:val="nil"/>
            </w:tcBorders>
            <w:shd w:val="clear" w:color="auto" w:fill="auto"/>
            <w:noWrap/>
            <w:vAlign w:val="bottom"/>
          </w:tcPr>
          <w:p w14:paraId="5FC35AD0"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360" w:type="dxa"/>
            <w:tcBorders>
              <w:top w:val="nil"/>
              <w:left w:val="nil"/>
              <w:bottom w:val="nil"/>
              <w:right w:val="nil"/>
            </w:tcBorders>
            <w:shd w:val="clear" w:color="auto" w:fill="auto"/>
            <w:noWrap/>
            <w:vAlign w:val="bottom"/>
          </w:tcPr>
          <w:p w14:paraId="647FB5E7"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280" w:type="dxa"/>
            <w:tcBorders>
              <w:top w:val="nil"/>
              <w:left w:val="nil"/>
              <w:bottom w:val="nil"/>
              <w:right w:val="nil"/>
            </w:tcBorders>
            <w:shd w:val="clear" w:color="auto" w:fill="auto"/>
            <w:noWrap/>
            <w:vAlign w:val="bottom"/>
          </w:tcPr>
          <w:p w14:paraId="12723EAE"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3620" w:type="dxa"/>
            <w:tcBorders>
              <w:top w:val="nil"/>
              <w:left w:val="nil"/>
              <w:bottom w:val="nil"/>
              <w:right w:val="nil"/>
            </w:tcBorders>
            <w:shd w:val="clear" w:color="auto" w:fill="auto"/>
            <w:noWrap/>
            <w:vAlign w:val="bottom"/>
          </w:tcPr>
          <w:p w14:paraId="43DB51EF" w14:textId="77777777" w:rsidR="007905AA" w:rsidRPr="007905AA" w:rsidRDefault="007905AA" w:rsidP="007905AA">
            <w:pPr>
              <w:spacing w:after="0" w:line="240" w:lineRule="auto"/>
              <w:rPr>
                <w:rFonts w:eastAsia="Times New Roman"/>
                <w:color w:val="auto"/>
                <w:spacing w:val="0"/>
                <w:sz w:val="20"/>
                <w:szCs w:val="20"/>
                <w:lang w:val="es-US" w:eastAsia="es-US"/>
              </w:rPr>
            </w:pPr>
          </w:p>
        </w:tc>
      </w:tr>
    </w:tbl>
    <w:p w14:paraId="6809E917" w14:textId="77777777" w:rsidR="00EB46E4" w:rsidRDefault="00EB46E4" w:rsidP="007905AA">
      <w:pPr>
        <w:spacing w:after="0" w:line="240" w:lineRule="auto"/>
        <w:jc w:val="center"/>
        <w:rPr>
          <w:rFonts w:eastAsia="Times New Roman"/>
          <w:b/>
          <w:bCs/>
          <w:color w:val="000000"/>
          <w:spacing w:val="0"/>
          <w:sz w:val="22"/>
          <w:szCs w:val="22"/>
          <w:lang w:val="es-US" w:eastAsia="es-US"/>
        </w:rPr>
        <w:sectPr w:rsidR="00EB46E4" w:rsidSect="008108A1">
          <w:pgSz w:w="12240" w:h="15840"/>
          <w:pgMar w:top="1440" w:right="2160" w:bottom="1440" w:left="2160" w:header="720" w:footer="720" w:gutter="0"/>
          <w:pgNumType w:start="1"/>
          <w:cols w:space="720"/>
          <w:docGrid w:linePitch="360"/>
        </w:sectPr>
      </w:pPr>
    </w:p>
    <w:tbl>
      <w:tblPr>
        <w:tblW w:w="0" w:type="auto"/>
        <w:tblLayout w:type="fixed"/>
        <w:tblCellMar>
          <w:left w:w="70" w:type="dxa"/>
          <w:right w:w="70" w:type="dxa"/>
        </w:tblCellMar>
        <w:tblLook w:val="04A0" w:firstRow="1" w:lastRow="0" w:firstColumn="1" w:lastColumn="0" w:noHBand="0" w:noVBand="1"/>
      </w:tblPr>
      <w:tblGrid>
        <w:gridCol w:w="376"/>
        <w:gridCol w:w="1963"/>
        <w:gridCol w:w="1653"/>
        <w:gridCol w:w="2151"/>
        <w:gridCol w:w="1207"/>
        <w:gridCol w:w="759"/>
        <w:gridCol w:w="654"/>
        <w:gridCol w:w="1136"/>
        <w:gridCol w:w="994"/>
        <w:gridCol w:w="2067"/>
      </w:tblGrid>
      <w:tr w:rsidR="007905AA" w:rsidRPr="007905AA" w14:paraId="594D293B" w14:textId="77777777" w:rsidTr="00EB46E4">
        <w:trPr>
          <w:trHeight w:val="288"/>
        </w:trPr>
        <w:tc>
          <w:tcPr>
            <w:tcW w:w="12960" w:type="dxa"/>
            <w:gridSpan w:val="10"/>
            <w:tcBorders>
              <w:top w:val="nil"/>
              <w:left w:val="nil"/>
              <w:bottom w:val="nil"/>
              <w:right w:val="nil"/>
            </w:tcBorders>
            <w:shd w:val="clear" w:color="auto" w:fill="auto"/>
            <w:noWrap/>
            <w:vAlign w:val="bottom"/>
            <w:hideMark/>
          </w:tcPr>
          <w:p w14:paraId="5332A768" w14:textId="77777777" w:rsidR="007905AA" w:rsidRPr="007905AA" w:rsidRDefault="007905AA" w:rsidP="007905AA">
            <w:pPr>
              <w:spacing w:after="0" w:line="240" w:lineRule="auto"/>
              <w:jc w:val="center"/>
              <w:rPr>
                <w:rFonts w:eastAsia="Times New Roman"/>
                <w:b/>
                <w:bCs/>
                <w:color w:val="000000"/>
                <w:spacing w:val="0"/>
                <w:sz w:val="22"/>
                <w:szCs w:val="22"/>
                <w:lang w:val="es-US" w:eastAsia="es-US"/>
              </w:rPr>
            </w:pPr>
            <w:r w:rsidRPr="007905AA">
              <w:rPr>
                <w:rFonts w:eastAsia="Times New Roman"/>
                <w:b/>
                <w:bCs/>
                <w:color w:val="000000"/>
                <w:spacing w:val="0"/>
                <w:sz w:val="22"/>
                <w:szCs w:val="22"/>
                <w:lang w:val="es-US" w:eastAsia="es-US"/>
              </w:rPr>
              <w:lastRenderedPageBreak/>
              <w:t>MATRIZ DE PRINCIPALES INDICADORES DEL PLAN OPERATIVO ANUAL (POA)</w:t>
            </w:r>
          </w:p>
        </w:tc>
      </w:tr>
      <w:tr w:rsidR="00EB46E4" w:rsidRPr="007905AA" w14:paraId="3404EB6F" w14:textId="77777777" w:rsidTr="00EB46E4">
        <w:trPr>
          <w:trHeight w:val="288"/>
        </w:trPr>
        <w:tc>
          <w:tcPr>
            <w:tcW w:w="376" w:type="dxa"/>
            <w:tcBorders>
              <w:top w:val="nil"/>
              <w:left w:val="nil"/>
              <w:bottom w:val="nil"/>
              <w:right w:val="nil"/>
            </w:tcBorders>
            <w:shd w:val="clear" w:color="auto" w:fill="auto"/>
            <w:noWrap/>
            <w:vAlign w:val="bottom"/>
            <w:hideMark/>
          </w:tcPr>
          <w:p w14:paraId="00339E38" w14:textId="77777777" w:rsidR="007905AA" w:rsidRPr="007905AA" w:rsidRDefault="007905AA" w:rsidP="007905AA">
            <w:pPr>
              <w:spacing w:after="0" w:line="240" w:lineRule="auto"/>
              <w:jc w:val="center"/>
              <w:rPr>
                <w:rFonts w:eastAsia="Times New Roman"/>
                <w:b/>
                <w:bCs/>
                <w:color w:val="000000"/>
                <w:spacing w:val="0"/>
                <w:sz w:val="22"/>
                <w:szCs w:val="22"/>
                <w:lang w:val="es-US" w:eastAsia="es-US"/>
              </w:rPr>
            </w:pPr>
          </w:p>
        </w:tc>
        <w:tc>
          <w:tcPr>
            <w:tcW w:w="1963" w:type="dxa"/>
            <w:tcBorders>
              <w:top w:val="nil"/>
              <w:left w:val="nil"/>
              <w:bottom w:val="nil"/>
              <w:right w:val="nil"/>
            </w:tcBorders>
            <w:shd w:val="clear" w:color="auto" w:fill="auto"/>
            <w:noWrap/>
            <w:vAlign w:val="bottom"/>
            <w:hideMark/>
          </w:tcPr>
          <w:p w14:paraId="57497F64"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653" w:type="dxa"/>
            <w:tcBorders>
              <w:top w:val="nil"/>
              <w:left w:val="nil"/>
              <w:bottom w:val="nil"/>
              <w:right w:val="nil"/>
            </w:tcBorders>
            <w:shd w:val="clear" w:color="auto" w:fill="auto"/>
            <w:noWrap/>
            <w:vAlign w:val="bottom"/>
            <w:hideMark/>
          </w:tcPr>
          <w:p w14:paraId="39A9103F"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2151" w:type="dxa"/>
            <w:tcBorders>
              <w:top w:val="nil"/>
              <w:left w:val="nil"/>
              <w:bottom w:val="nil"/>
              <w:right w:val="nil"/>
            </w:tcBorders>
            <w:shd w:val="clear" w:color="auto" w:fill="auto"/>
            <w:noWrap/>
            <w:vAlign w:val="bottom"/>
            <w:hideMark/>
          </w:tcPr>
          <w:p w14:paraId="25E11ED9"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207" w:type="dxa"/>
            <w:tcBorders>
              <w:top w:val="nil"/>
              <w:left w:val="nil"/>
              <w:bottom w:val="nil"/>
              <w:right w:val="nil"/>
            </w:tcBorders>
            <w:shd w:val="clear" w:color="auto" w:fill="auto"/>
            <w:noWrap/>
            <w:vAlign w:val="bottom"/>
            <w:hideMark/>
          </w:tcPr>
          <w:p w14:paraId="48693C21"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759" w:type="dxa"/>
            <w:tcBorders>
              <w:top w:val="nil"/>
              <w:left w:val="nil"/>
              <w:bottom w:val="nil"/>
              <w:right w:val="nil"/>
            </w:tcBorders>
            <w:shd w:val="clear" w:color="auto" w:fill="auto"/>
            <w:noWrap/>
            <w:vAlign w:val="bottom"/>
            <w:hideMark/>
          </w:tcPr>
          <w:p w14:paraId="08349AE7"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654" w:type="dxa"/>
            <w:tcBorders>
              <w:top w:val="nil"/>
              <w:left w:val="nil"/>
              <w:bottom w:val="nil"/>
              <w:right w:val="nil"/>
            </w:tcBorders>
            <w:shd w:val="clear" w:color="auto" w:fill="auto"/>
            <w:noWrap/>
            <w:vAlign w:val="bottom"/>
            <w:hideMark/>
          </w:tcPr>
          <w:p w14:paraId="65274C62"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1136" w:type="dxa"/>
            <w:tcBorders>
              <w:top w:val="nil"/>
              <w:left w:val="nil"/>
              <w:bottom w:val="nil"/>
              <w:right w:val="nil"/>
            </w:tcBorders>
            <w:shd w:val="clear" w:color="auto" w:fill="auto"/>
            <w:noWrap/>
            <w:vAlign w:val="bottom"/>
            <w:hideMark/>
          </w:tcPr>
          <w:p w14:paraId="2FAA3BD8"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994" w:type="dxa"/>
            <w:tcBorders>
              <w:top w:val="nil"/>
              <w:left w:val="nil"/>
              <w:bottom w:val="nil"/>
              <w:right w:val="nil"/>
            </w:tcBorders>
            <w:shd w:val="clear" w:color="auto" w:fill="auto"/>
            <w:noWrap/>
            <w:vAlign w:val="bottom"/>
            <w:hideMark/>
          </w:tcPr>
          <w:p w14:paraId="30C6AB0E" w14:textId="77777777" w:rsidR="007905AA" w:rsidRPr="007905AA" w:rsidRDefault="007905AA" w:rsidP="007905AA">
            <w:pPr>
              <w:spacing w:after="0" w:line="240" w:lineRule="auto"/>
              <w:rPr>
                <w:rFonts w:eastAsia="Times New Roman"/>
                <w:color w:val="auto"/>
                <w:spacing w:val="0"/>
                <w:sz w:val="20"/>
                <w:szCs w:val="20"/>
                <w:lang w:val="es-US" w:eastAsia="es-US"/>
              </w:rPr>
            </w:pPr>
          </w:p>
        </w:tc>
        <w:tc>
          <w:tcPr>
            <w:tcW w:w="2067" w:type="dxa"/>
            <w:tcBorders>
              <w:top w:val="nil"/>
              <w:left w:val="nil"/>
              <w:bottom w:val="nil"/>
              <w:right w:val="nil"/>
            </w:tcBorders>
            <w:shd w:val="clear" w:color="auto" w:fill="auto"/>
            <w:noWrap/>
            <w:vAlign w:val="bottom"/>
            <w:hideMark/>
          </w:tcPr>
          <w:p w14:paraId="509D0CE7" w14:textId="77777777" w:rsidR="007905AA" w:rsidRPr="007905AA" w:rsidRDefault="007905AA" w:rsidP="007905AA">
            <w:pPr>
              <w:spacing w:after="0" w:line="240" w:lineRule="auto"/>
              <w:rPr>
                <w:rFonts w:eastAsia="Times New Roman"/>
                <w:color w:val="auto"/>
                <w:spacing w:val="0"/>
                <w:sz w:val="20"/>
                <w:szCs w:val="20"/>
                <w:lang w:val="es-US" w:eastAsia="es-US"/>
              </w:rPr>
            </w:pPr>
          </w:p>
        </w:tc>
      </w:tr>
      <w:tr w:rsidR="007905AA" w:rsidRPr="007905AA" w14:paraId="3D0C14A6" w14:textId="77777777" w:rsidTr="00EB46E4">
        <w:trPr>
          <w:trHeight w:val="525"/>
        </w:trPr>
        <w:tc>
          <w:tcPr>
            <w:tcW w:w="376" w:type="dxa"/>
            <w:tcBorders>
              <w:top w:val="single" w:sz="4" w:space="0" w:color="auto"/>
              <w:left w:val="single" w:sz="4" w:space="0" w:color="auto"/>
              <w:bottom w:val="single" w:sz="4" w:space="0" w:color="auto"/>
              <w:right w:val="single" w:sz="4" w:space="0" w:color="auto"/>
            </w:tcBorders>
            <w:shd w:val="clear" w:color="000000" w:fill="0070C0"/>
            <w:noWrap/>
            <w:vAlign w:val="bottom"/>
            <w:hideMark/>
          </w:tcPr>
          <w:p w14:paraId="3BC8E248" w14:textId="77777777" w:rsidR="007905AA" w:rsidRPr="007905AA" w:rsidRDefault="007905AA" w:rsidP="007905AA">
            <w:pPr>
              <w:spacing w:after="0" w:line="240" w:lineRule="auto"/>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No.</w:t>
            </w:r>
          </w:p>
        </w:tc>
        <w:tc>
          <w:tcPr>
            <w:tcW w:w="1963" w:type="dxa"/>
            <w:tcBorders>
              <w:top w:val="single" w:sz="4" w:space="0" w:color="auto"/>
              <w:left w:val="nil"/>
              <w:bottom w:val="single" w:sz="4" w:space="0" w:color="auto"/>
              <w:right w:val="single" w:sz="4" w:space="0" w:color="auto"/>
            </w:tcBorders>
            <w:shd w:val="clear" w:color="000000" w:fill="0070C0"/>
            <w:noWrap/>
            <w:vAlign w:val="bottom"/>
            <w:hideMark/>
          </w:tcPr>
          <w:p w14:paraId="249DBFA5" w14:textId="77777777" w:rsidR="007905AA" w:rsidRPr="007905AA" w:rsidRDefault="007905AA" w:rsidP="007905AA">
            <w:pPr>
              <w:spacing w:after="0" w:line="240" w:lineRule="auto"/>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AREA</w:t>
            </w:r>
          </w:p>
        </w:tc>
        <w:tc>
          <w:tcPr>
            <w:tcW w:w="1653" w:type="dxa"/>
            <w:vMerge w:val="restart"/>
            <w:tcBorders>
              <w:top w:val="single" w:sz="4" w:space="0" w:color="auto"/>
              <w:left w:val="single" w:sz="4" w:space="0" w:color="auto"/>
              <w:bottom w:val="single" w:sz="4" w:space="0" w:color="000000"/>
              <w:right w:val="single" w:sz="4" w:space="0" w:color="auto"/>
            </w:tcBorders>
            <w:shd w:val="clear" w:color="000000" w:fill="0070C0"/>
            <w:noWrap/>
            <w:vAlign w:val="center"/>
            <w:hideMark/>
          </w:tcPr>
          <w:p w14:paraId="52CDEE76"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PROCESO</w:t>
            </w:r>
          </w:p>
        </w:tc>
        <w:tc>
          <w:tcPr>
            <w:tcW w:w="2151" w:type="dxa"/>
            <w:tcBorders>
              <w:top w:val="single" w:sz="4" w:space="0" w:color="auto"/>
              <w:left w:val="nil"/>
              <w:bottom w:val="nil"/>
              <w:right w:val="single" w:sz="4" w:space="0" w:color="auto"/>
            </w:tcBorders>
            <w:shd w:val="clear" w:color="000000" w:fill="0070C0"/>
            <w:vAlign w:val="bottom"/>
            <w:hideMark/>
          </w:tcPr>
          <w:p w14:paraId="414216AF"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NOMBRE DEL INDICADOR</w:t>
            </w:r>
          </w:p>
        </w:tc>
        <w:tc>
          <w:tcPr>
            <w:tcW w:w="1207" w:type="dxa"/>
            <w:vMerge w:val="restart"/>
            <w:tcBorders>
              <w:top w:val="single" w:sz="4" w:space="0" w:color="auto"/>
              <w:left w:val="single" w:sz="4" w:space="0" w:color="auto"/>
              <w:bottom w:val="single" w:sz="4" w:space="0" w:color="000000"/>
              <w:right w:val="single" w:sz="4" w:space="0" w:color="auto"/>
            </w:tcBorders>
            <w:shd w:val="clear" w:color="000000" w:fill="0070C0"/>
            <w:vAlign w:val="center"/>
            <w:hideMark/>
          </w:tcPr>
          <w:p w14:paraId="1F6D0E0B"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FRECUENCIA</w:t>
            </w:r>
          </w:p>
        </w:tc>
        <w:tc>
          <w:tcPr>
            <w:tcW w:w="759" w:type="dxa"/>
            <w:vMerge w:val="restart"/>
            <w:tcBorders>
              <w:top w:val="single" w:sz="4" w:space="0" w:color="auto"/>
              <w:left w:val="single" w:sz="4" w:space="0" w:color="auto"/>
              <w:bottom w:val="single" w:sz="4" w:space="0" w:color="000000"/>
              <w:right w:val="single" w:sz="4" w:space="0" w:color="auto"/>
            </w:tcBorders>
            <w:shd w:val="clear" w:color="000000" w:fill="0070C0"/>
            <w:vAlign w:val="center"/>
            <w:hideMark/>
          </w:tcPr>
          <w:p w14:paraId="35C08700"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 xml:space="preserve">LINEA BASE </w:t>
            </w:r>
            <w:r w:rsidRPr="007905AA">
              <w:rPr>
                <w:rFonts w:eastAsia="Times New Roman"/>
                <w:b/>
                <w:bCs/>
                <w:color w:val="000000"/>
                <w:spacing w:val="0"/>
                <w:sz w:val="16"/>
                <w:szCs w:val="16"/>
                <w:lang w:val="es-US" w:eastAsia="es-US"/>
              </w:rPr>
              <w:br/>
              <w:t>año 2020</w:t>
            </w:r>
          </w:p>
        </w:tc>
        <w:tc>
          <w:tcPr>
            <w:tcW w:w="654" w:type="dxa"/>
            <w:vMerge w:val="restart"/>
            <w:tcBorders>
              <w:top w:val="single" w:sz="4" w:space="0" w:color="auto"/>
              <w:left w:val="single" w:sz="4" w:space="0" w:color="auto"/>
              <w:bottom w:val="single" w:sz="4" w:space="0" w:color="000000"/>
              <w:right w:val="single" w:sz="4" w:space="0" w:color="auto"/>
            </w:tcBorders>
            <w:shd w:val="clear" w:color="000000" w:fill="0070C0"/>
            <w:noWrap/>
            <w:vAlign w:val="center"/>
            <w:hideMark/>
          </w:tcPr>
          <w:p w14:paraId="3607DE05"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META</w:t>
            </w:r>
          </w:p>
        </w:tc>
        <w:tc>
          <w:tcPr>
            <w:tcW w:w="1136" w:type="dxa"/>
            <w:tcBorders>
              <w:top w:val="single" w:sz="4" w:space="0" w:color="auto"/>
              <w:left w:val="nil"/>
              <w:bottom w:val="single" w:sz="4" w:space="0" w:color="auto"/>
              <w:right w:val="single" w:sz="4" w:space="0" w:color="auto"/>
            </w:tcBorders>
            <w:shd w:val="clear" w:color="000000" w:fill="0070C0"/>
            <w:noWrap/>
            <w:vAlign w:val="bottom"/>
            <w:hideMark/>
          </w:tcPr>
          <w:p w14:paraId="66DD498B"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RESULTADO</w:t>
            </w:r>
          </w:p>
        </w:tc>
        <w:tc>
          <w:tcPr>
            <w:tcW w:w="994" w:type="dxa"/>
            <w:vMerge w:val="restart"/>
            <w:tcBorders>
              <w:top w:val="single" w:sz="4" w:space="0" w:color="auto"/>
              <w:left w:val="single" w:sz="4" w:space="0" w:color="auto"/>
              <w:bottom w:val="single" w:sz="4" w:space="0" w:color="000000"/>
              <w:right w:val="single" w:sz="4" w:space="0" w:color="auto"/>
            </w:tcBorders>
            <w:shd w:val="clear" w:color="000000" w:fill="0070C0"/>
            <w:vAlign w:val="center"/>
            <w:hideMark/>
          </w:tcPr>
          <w:p w14:paraId="525B50A2"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ULTIMA MEDICION</w:t>
            </w:r>
          </w:p>
        </w:tc>
        <w:tc>
          <w:tcPr>
            <w:tcW w:w="2067" w:type="dxa"/>
            <w:tcBorders>
              <w:top w:val="single" w:sz="4" w:space="0" w:color="auto"/>
              <w:left w:val="nil"/>
              <w:bottom w:val="single" w:sz="4" w:space="0" w:color="auto"/>
              <w:right w:val="single" w:sz="4" w:space="0" w:color="auto"/>
            </w:tcBorders>
            <w:shd w:val="clear" w:color="000000" w:fill="0070C0"/>
            <w:noWrap/>
            <w:vAlign w:val="bottom"/>
            <w:hideMark/>
          </w:tcPr>
          <w:p w14:paraId="1431295A"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OBSERBACIONES</w:t>
            </w:r>
          </w:p>
        </w:tc>
      </w:tr>
      <w:tr w:rsidR="00EB46E4" w:rsidRPr="007905AA" w14:paraId="232324F3" w14:textId="77777777" w:rsidTr="00EB46E4">
        <w:trPr>
          <w:trHeight w:val="525"/>
        </w:trPr>
        <w:tc>
          <w:tcPr>
            <w:tcW w:w="376" w:type="dxa"/>
            <w:tcBorders>
              <w:top w:val="nil"/>
              <w:left w:val="single" w:sz="4" w:space="0" w:color="auto"/>
              <w:bottom w:val="single" w:sz="4" w:space="0" w:color="auto"/>
              <w:right w:val="single" w:sz="4" w:space="0" w:color="auto"/>
            </w:tcBorders>
            <w:shd w:val="clear" w:color="000000" w:fill="0070C0"/>
            <w:noWrap/>
            <w:vAlign w:val="bottom"/>
            <w:hideMark/>
          </w:tcPr>
          <w:p w14:paraId="1380EB91" w14:textId="77777777" w:rsidR="007905AA" w:rsidRPr="007905AA" w:rsidRDefault="007905AA" w:rsidP="007905AA">
            <w:pPr>
              <w:spacing w:after="0" w:line="240" w:lineRule="auto"/>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 </w:t>
            </w:r>
          </w:p>
        </w:tc>
        <w:tc>
          <w:tcPr>
            <w:tcW w:w="1963" w:type="dxa"/>
            <w:tcBorders>
              <w:top w:val="nil"/>
              <w:left w:val="nil"/>
              <w:bottom w:val="single" w:sz="4" w:space="0" w:color="auto"/>
              <w:right w:val="single" w:sz="4" w:space="0" w:color="auto"/>
            </w:tcBorders>
            <w:shd w:val="clear" w:color="000000" w:fill="0070C0"/>
            <w:noWrap/>
            <w:vAlign w:val="bottom"/>
            <w:hideMark/>
          </w:tcPr>
          <w:p w14:paraId="53D9C32F" w14:textId="77777777" w:rsidR="007905AA" w:rsidRPr="007905AA" w:rsidRDefault="007905AA" w:rsidP="007905AA">
            <w:pPr>
              <w:spacing w:after="0" w:line="240" w:lineRule="auto"/>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 </w:t>
            </w:r>
          </w:p>
        </w:tc>
        <w:tc>
          <w:tcPr>
            <w:tcW w:w="1653" w:type="dxa"/>
            <w:vMerge/>
            <w:tcBorders>
              <w:top w:val="single" w:sz="4" w:space="0" w:color="auto"/>
              <w:left w:val="single" w:sz="4" w:space="0" w:color="auto"/>
              <w:bottom w:val="single" w:sz="4" w:space="0" w:color="000000"/>
              <w:right w:val="single" w:sz="4" w:space="0" w:color="auto"/>
            </w:tcBorders>
            <w:vAlign w:val="center"/>
            <w:hideMark/>
          </w:tcPr>
          <w:p w14:paraId="6421D40A" w14:textId="77777777" w:rsidR="007905AA" w:rsidRPr="007905AA" w:rsidRDefault="007905AA" w:rsidP="007905AA">
            <w:pPr>
              <w:spacing w:after="0" w:line="240" w:lineRule="auto"/>
              <w:rPr>
                <w:rFonts w:eastAsia="Times New Roman"/>
                <w:b/>
                <w:bCs/>
                <w:color w:val="000000"/>
                <w:spacing w:val="0"/>
                <w:sz w:val="16"/>
                <w:szCs w:val="16"/>
                <w:lang w:val="es-US" w:eastAsia="es-US"/>
              </w:rPr>
            </w:pPr>
          </w:p>
        </w:tc>
        <w:tc>
          <w:tcPr>
            <w:tcW w:w="2151" w:type="dxa"/>
            <w:tcBorders>
              <w:top w:val="nil"/>
              <w:left w:val="nil"/>
              <w:bottom w:val="single" w:sz="4" w:space="0" w:color="auto"/>
              <w:right w:val="single" w:sz="4" w:space="0" w:color="auto"/>
            </w:tcBorders>
            <w:shd w:val="clear" w:color="000000" w:fill="0070C0"/>
            <w:vAlign w:val="bottom"/>
            <w:hideMark/>
          </w:tcPr>
          <w:p w14:paraId="00D0680A"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 </w:t>
            </w:r>
          </w:p>
        </w:tc>
        <w:tc>
          <w:tcPr>
            <w:tcW w:w="1207" w:type="dxa"/>
            <w:vMerge/>
            <w:tcBorders>
              <w:top w:val="single" w:sz="4" w:space="0" w:color="auto"/>
              <w:left w:val="single" w:sz="4" w:space="0" w:color="auto"/>
              <w:bottom w:val="single" w:sz="4" w:space="0" w:color="000000"/>
              <w:right w:val="single" w:sz="4" w:space="0" w:color="auto"/>
            </w:tcBorders>
            <w:vAlign w:val="center"/>
            <w:hideMark/>
          </w:tcPr>
          <w:p w14:paraId="56340A65" w14:textId="77777777" w:rsidR="007905AA" w:rsidRPr="007905AA" w:rsidRDefault="007905AA" w:rsidP="007905AA">
            <w:pPr>
              <w:spacing w:after="0" w:line="240" w:lineRule="auto"/>
              <w:rPr>
                <w:rFonts w:eastAsia="Times New Roman"/>
                <w:b/>
                <w:bCs/>
                <w:color w:val="000000"/>
                <w:spacing w:val="0"/>
                <w:sz w:val="16"/>
                <w:szCs w:val="16"/>
                <w:lang w:val="es-US" w:eastAsia="es-US"/>
              </w:rPr>
            </w:pPr>
          </w:p>
        </w:tc>
        <w:tc>
          <w:tcPr>
            <w:tcW w:w="759" w:type="dxa"/>
            <w:vMerge/>
            <w:tcBorders>
              <w:top w:val="single" w:sz="4" w:space="0" w:color="auto"/>
              <w:left w:val="single" w:sz="4" w:space="0" w:color="auto"/>
              <w:bottom w:val="single" w:sz="4" w:space="0" w:color="000000"/>
              <w:right w:val="single" w:sz="4" w:space="0" w:color="auto"/>
            </w:tcBorders>
            <w:vAlign w:val="center"/>
            <w:hideMark/>
          </w:tcPr>
          <w:p w14:paraId="257F9877" w14:textId="77777777" w:rsidR="007905AA" w:rsidRPr="007905AA" w:rsidRDefault="007905AA" w:rsidP="007905AA">
            <w:pPr>
              <w:spacing w:after="0" w:line="240" w:lineRule="auto"/>
              <w:rPr>
                <w:rFonts w:eastAsia="Times New Roman"/>
                <w:b/>
                <w:bCs/>
                <w:color w:val="000000"/>
                <w:spacing w:val="0"/>
                <w:sz w:val="16"/>
                <w:szCs w:val="16"/>
                <w:lang w:val="es-US" w:eastAsia="es-US"/>
              </w:rPr>
            </w:pPr>
          </w:p>
        </w:tc>
        <w:tc>
          <w:tcPr>
            <w:tcW w:w="654" w:type="dxa"/>
            <w:vMerge/>
            <w:tcBorders>
              <w:top w:val="single" w:sz="4" w:space="0" w:color="auto"/>
              <w:left w:val="single" w:sz="4" w:space="0" w:color="auto"/>
              <w:bottom w:val="single" w:sz="4" w:space="0" w:color="000000"/>
              <w:right w:val="single" w:sz="4" w:space="0" w:color="auto"/>
            </w:tcBorders>
            <w:vAlign w:val="center"/>
            <w:hideMark/>
          </w:tcPr>
          <w:p w14:paraId="2B08CF05" w14:textId="77777777" w:rsidR="007905AA" w:rsidRPr="007905AA" w:rsidRDefault="007905AA" w:rsidP="007905AA">
            <w:pPr>
              <w:spacing w:after="0" w:line="240" w:lineRule="auto"/>
              <w:rPr>
                <w:rFonts w:eastAsia="Times New Roman"/>
                <w:b/>
                <w:bCs/>
                <w:color w:val="000000"/>
                <w:spacing w:val="0"/>
                <w:sz w:val="16"/>
                <w:szCs w:val="16"/>
                <w:lang w:val="es-US" w:eastAsia="es-US"/>
              </w:rPr>
            </w:pPr>
          </w:p>
        </w:tc>
        <w:tc>
          <w:tcPr>
            <w:tcW w:w="1136" w:type="dxa"/>
            <w:tcBorders>
              <w:top w:val="nil"/>
              <w:left w:val="nil"/>
              <w:bottom w:val="single" w:sz="4" w:space="0" w:color="auto"/>
              <w:right w:val="single" w:sz="4" w:space="0" w:color="auto"/>
            </w:tcBorders>
            <w:shd w:val="clear" w:color="000000" w:fill="0070C0"/>
            <w:noWrap/>
            <w:vAlign w:val="bottom"/>
            <w:hideMark/>
          </w:tcPr>
          <w:p w14:paraId="0BFAB8BA"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2023</w:t>
            </w:r>
          </w:p>
        </w:tc>
        <w:tc>
          <w:tcPr>
            <w:tcW w:w="994" w:type="dxa"/>
            <w:vMerge/>
            <w:tcBorders>
              <w:top w:val="single" w:sz="4" w:space="0" w:color="auto"/>
              <w:left w:val="single" w:sz="4" w:space="0" w:color="auto"/>
              <w:bottom w:val="single" w:sz="4" w:space="0" w:color="000000"/>
              <w:right w:val="single" w:sz="4" w:space="0" w:color="auto"/>
            </w:tcBorders>
            <w:vAlign w:val="center"/>
            <w:hideMark/>
          </w:tcPr>
          <w:p w14:paraId="2C8D7D1B" w14:textId="77777777" w:rsidR="007905AA" w:rsidRPr="007905AA" w:rsidRDefault="007905AA" w:rsidP="007905AA">
            <w:pPr>
              <w:spacing w:after="0" w:line="240" w:lineRule="auto"/>
              <w:rPr>
                <w:rFonts w:eastAsia="Times New Roman"/>
                <w:b/>
                <w:bCs/>
                <w:color w:val="000000"/>
                <w:spacing w:val="0"/>
                <w:sz w:val="16"/>
                <w:szCs w:val="16"/>
                <w:lang w:val="es-US" w:eastAsia="es-US"/>
              </w:rPr>
            </w:pPr>
          </w:p>
        </w:tc>
        <w:tc>
          <w:tcPr>
            <w:tcW w:w="2067" w:type="dxa"/>
            <w:tcBorders>
              <w:top w:val="nil"/>
              <w:left w:val="nil"/>
              <w:bottom w:val="single" w:sz="4" w:space="0" w:color="auto"/>
              <w:right w:val="single" w:sz="4" w:space="0" w:color="auto"/>
            </w:tcBorders>
            <w:shd w:val="clear" w:color="000000" w:fill="0070C0"/>
            <w:noWrap/>
            <w:vAlign w:val="bottom"/>
            <w:hideMark/>
          </w:tcPr>
          <w:p w14:paraId="4B053DDD" w14:textId="77777777" w:rsidR="007905AA" w:rsidRPr="007905AA" w:rsidRDefault="007905AA" w:rsidP="007905AA">
            <w:pPr>
              <w:spacing w:after="0" w:line="240" w:lineRule="auto"/>
              <w:jc w:val="center"/>
              <w:rPr>
                <w:rFonts w:eastAsia="Times New Roman"/>
                <w:b/>
                <w:bCs/>
                <w:color w:val="000000"/>
                <w:spacing w:val="0"/>
                <w:sz w:val="16"/>
                <w:szCs w:val="16"/>
                <w:lang w:val="es-US" w:eastAsia="es-US"/>
              </w:rPr>
            </w:pPr>
            <w:r w:rsidRPr="007905AA">
              <w:rPr>
                <w:rFonts w:eastAsia="Times New Roman"/>
                <w:b/>
                <w:bCs/>
                <w:color w:val="000000"/>
                <w:spacing w:val="0"/>
                <w:sz w:val="16"/>
                <w:szCs w:val="16"/>
                <w:lang w:val="es-US" w:eastAsia="es-US"/>
              </w:rPr>
              <w:t> </w:t>
            </w:r>
          </w:p>
        </w:tc>
      </w:tr>
      <w:tr w:rsidR="00EB46E4" w:rsidRPr="007905AA" w14:paraId="03E5B360" w14:textId="77777777" w:rsidTr="00EB46E4">
        <w:trPr>
          <w:trHeight w:val="828"/>
        </w:trPr>
        <w:tc>
          <w:tcPr>
            <w:tcW w:w="376" w:type="dxa"/>
            <w:tcBorders>
              <w:top w:val="nil"/>
              <w:left w:val="single" w:sz="4" w:space="0" w:color="auto"/>
              <w:bottom w:val="nil"/>
              <w:right w:val="single" w:sz="4" w:space="0" w:color="auto"/>
            </w:tcBorders>
            <w:shd w:val="clear" w:color="auto" w:fill="auto"/>
            <w:vAlign w:val="center"/>
            <w:hideMark/>
          </w:tcPr>
          <w:p w14:paraId="164D33B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w:t>
            </w:r>
          </w:p>
        </w:tc>
        <w:tc>
          <w:tcPr>
            <w:tcW w:w="1963" w:type="dxa"/>
            <w:tcBorders>
              <w:top w:val="nil"/>
              <w:left w:val="nil"/>
              <w:bottom w:val="single" w:sz="4" w:space="0" w:color="auto"/>
              <w:right w:val="single" w:sz="4" w:space="0" w:color="auto"/>
            </w:tcBorders>
            <w:shd w:val="clear" w:color="auto" w:fill="auto"/>
            <w:vAlign w:val="center"/>
            <w:hideMark/>
          </w:tcPr>
          <w:p w14:paraId="2AC5476D"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Departamento de </w:t>
            </w:r>
            <w:proofErr w:type="spellStart"/>
            <w:r w:rsidRPr="007905AA">
              <w:rPr>
                <w:rFonts w:eastAsia="Times New Roman"/>
                <w:color w:val="000000"/>
                <w:spacing w:val="0"/>
                <w:sz w:val="22"/>
                <w:szCs w:val="22"/>
                <w:lang w:val="es-US" w:eastAsia="es-US"/>
              </w:rPr>
              <w:t>Adm</w:t>
            </w:r>
            <w:proofErr w:type="spellEnd"/>
            <w:r w:rsidRPr="007905AA">
              <w:rPr>
                <w:rFonts w:eastAsia="Times New Roman"/>
                <w:color w:val="000000"/>
                <w:spacing w:val="0"/>
                <w:sz w:val="22"/>
                <w:szCs w:val="22"/>
                <w:lang w:val="es-US" w:eastAsia="es-US"/>
              </w:rPr>
              <w:t>.  Bienes Incautados</w:t>
            </w:r>
          </w:p>
        </w:tc>
        <w:tc>
          <w:tcPr>
            <w:tcW w:w="1653" w:type="dxa"/>
            <w:tcBorders>
              <w:top w:val="nil"/>
              <w:left w:val="nil"/>
              <w:bottom w:val="single" w:sz="4" w:space="0" w:color="auto"/>
              <w:right w:val="single" w:sz="4" w:space="0" w:color="auto"/>
            </w:tcBorders>
            <w:shd w:val="clear" w:color="auto" w:fill="auto"/>
            <w:vAlign w:val="center"/>
            <w:hideMark/>
          </w:tcPr>
          <w:p w14:paraId="6D51DB90" w14:textId="70F20CA2" w:rsidR="007905AA" w:rsidRPr="007905AA" w:rsidRDefault="00EB46E4"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Inspección</w:t>
            </w:r>
            <w:r w:rsidR="007905AA" w:rsidRPr="007905AA">
              <w:rPr>
                <w:rFonts w:eastAsia="Times New Roman"/>
                <w:color w:val="000000"/>
                <w:spacing w:val="0"/>
                <w:sz w:val="22"/>
                <w:szCs w:val="22"/>
                <w:lang w:val="es-US" w:eastAsia="es-US"/>
              </w:rPr>
              <w:t xml:space="preserve"> de Inmuebles bajo la </w:t>
            </w:r>
            <w:r w:rsidRPr="007905AA">
              <w:rPr>
                <w:rFonts w:eastAsia="Times New Roman"/>
                <w:color w:val="000000"/>
                <w:spacing w:val="0"/>
                <w:sz w:val="22"/>
                <w:szCs w:val="22"/>
                <w:lang w:val="es-US" w:eastAsia="es-US"/>
              </w:rPr>
              <w:t>Administración</w:t>
            </w:r>
            <w:r w:rsidR="007905AA" w:rsidRPr="007905AA">
              <w:rPr>
                <w:rFonts w:eastAsia="Times New Roman"/>
                <w:color w:val="000000"/>
                <w:spacing w:val="0"/>
                <w:sz w:val="22"/>
                <w:szCs w:val="22"/>
                <w:lang w:val="es-US" w:eastAsia="es-US"/>
              </w:rPr>
              <w:t>.</w:t>
            </w:r>
          </w:p>
        </w:tc>
        <w:tc>
          <w:tcPr>
            <w:tcW w:w="2151" w:type="dxa"/>
            <w:tcBorders>
              <w:top w:val="nil"/>
              <w:left w:val="nil"/>
              <w:bottom w:val="single" w:sz="4" w:space="0" w:color="auto"/>
              <w:right w:val="single" w:sz="4" w:space="0" w:color="auto"/>
            </w:tcBorders>
            <w:shd w:val="clear" w:color="auto" w:fill="auto"/>
            <w:vAlign w:val="center"/>
            <w:hideMark/>
          </w:tcPr>
          <w:p w14:paraId="786121A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Inmueble.</w:t>
            </w:r>
          </w:p>
        </w:tc>
        <w:tc>
          <w:tcPr>
            <w:tcW w:w="1207" w:type="dxa"/>
            <w:tcBorders>
              <w:top w:val="nil"/>
              <w:left w:val="nil"/>
              <w:bottom w:val="single" w:sz="4" w:space="0" w:color="auto"/>
              <w:right w:val="single" w:sz="4" w:space="0" w:color="auto"/>
            </w:tcBorders>
            <w:shd w:val="clear" w:color="auto" w:fill="auto"/>
            <w:vAlign w:val="center"/>
            <w:hideMark/>
          </w:tcPr>
          <w:p w14:paraId="41547402"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Trimestral</w:t>
            </w:r>
          </w:p>
        </w:tc>
        <w:tc>
          <w:tcPr>
            <w:tcW w:w="759" w:type="dxa"/>
            <w:tcBorders>
              <w:top w:val="nil"/>
              <w:left w:val="nil"/>
              <w:bottom w:val="single" w:sz="4" w:space="0" w:color="auto"/>
              <w:right w:val="single" w:sz="4" w:space="0" w:color="auto"/>
            </w:tcBorders>
            <w:shd w:val="clear" w:color="auto" w:fill="auto"/>
            <w:vAlign w:val="center"/>
            <w:hideMark/>
          </w:tcPr>
          <w:p w14:paraId="5FF34C1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center"/>
            <w:hideMark/>
          </w:tcPr>
          <w:p w14:paraId="13B9EBC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5E966B89"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4BA83C7D"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center"/>
            <w:hideMark/>
          </w:tcPr>
          <w:p w14:paraId="10255976"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084EC591" w14:textId="77777777" w:rsidTr="00EB46E4">
        <w:trPr>
          <w:trHeight w:val="552"/>
        </w:trPr>
        <w:tc>
          <w:tcPr>
            <w:tcW w:w="376"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14:paraId="1E1F237F"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2</w:t>
            </w:r>
          </w:p>
        </w:tc>
        <w:tc>
          <w:tcPr>
            <w:tcW w:w="1963" w:type="dxa"/>
            <w:vMerge w:val="restart"/>
            <w:tcBorders>
              <w:top w:val="nil"/>
              <w:left w:val="nil"/>
              <w:bottom w:val="single" w:sz="4" w:space="0" w:color="000000"/>
              <w:right w:val="single" w:sz="4" w:space="0" w:color="auto"/>
            </w:tcBorders>
            <w:shd w:val="clear" w:color="auto" w:fill="auto"/>
            <w:vAlign w:val="center"/>
            <w:hideMark/>
          </w:tcPr>
          <w:p w14:paraId="2BA18CC4" w14:textId="472FED48" w:rsidR="007905AA" w:rsidRPr="007905AA" w:rsidRDefault="00EB46E4"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División</w:t>
            </w:r>
            <w:r w:rsidR="007905AA" w:rsidRPr="007905AA">
              <w:rPr>
                <w:rFonts w:eastAsia="Times New Roman"/>
                <w:color w:val="000000"/>
                <w:spacing w:val="0"/>
                <w:sz w:val="22"/>
                <w:szCs w:val="22"/>
                <w:lang w:val="es-US" w:eastAsia="es-US"/>
              </w:rPr>
              <w:t xml:space="preserve"> de </w:t>
            </w:r>
            <w:r w:rsidRPr="007905AA">
              <w:rPr>
                <w:rFonts w:eastAsia="Times New Roman"/>
                <w:color w:val="000000"/>
                <w:spacing w:val="0"/>
                <w:sz w:val="22"/>
                <w:szCs w:val="22"/>
                <w:lang w:val="es-US" w:eastAsia="es-US"/>
              </w:rPr>
              <w:t>Planificación</w:t>
            </w:r>
            <w:r w:rsidR="007905AA" w:rsidRPr="007905AA">
              <w:rPr>
                <w:rFonts w:eastAsia="Times New Roman"/>
                <w:color w:val="000000"/>
                <w:spacing w:val="0"/>
                <w:sz w:val="22"/>
                <w:szCs w:val="22"/>
                <w:lang w:val="es-US" w:eastAsia="es-US"/>
              </w:rPr>
              <w:t xml:space="preserve"> y Desarrollo</w:t>
            </w:r>
          </w:p>
        </w:tc>
        <w:tc>
          <w:tcPr>
            <w:tcW w:w="1653" w:type="dxa"/>
            <w:tcBorders>
              <w:top w:val="nil"/>
              <w:left w:val="nil"/>
              <w:bottom w:val="single" w:sz="4" w:space="0" w:color="auto"/>
              <w:right w:val="single" w:sz="4" w:space="0" w:color="auto"/>
            </w:tcBorders>
            <w:shd w:val="clear" w:color="auto" w:fill="auto"/>
            <w:vAlign w:val="center"/>
            <w:hideMark/>
          </w:tcPr>
          <w:p w14:paraId="6FA1F592"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Informes de seguimiento de Plan Estratégico</w:t>
            </w:r>
          </w:p>
        </w:tc>
        <w:tc>
          <w:tcPr>
            <w:tcW w:w="2151" w:type="dxa"/>
            <w:tcBorders>
              <w:top w:val="nil"/>
              <w:left w:val="nil"/>
              <w:bottom w:val="single" w:sz="4" w:space="0" w:color="auto"/>
              <w:right w:val="single" w:sz="4" w:space="0" w:color="auto"/>
            </w:tcBorders>
            <w:shd w:val="clear" w:color="auto" w:fill="auto"/>
            <w:vAlign w:val="center"/>
            <w:hideMark/>
          </w:tcPr>
          <w:p w14:paraId="3356CEFC" w14:textId="0F04B012"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Informe de Seguimientos de plan Estrat</w:t>
            </w:r>
            <w:r w:rsidR="00EB46E4">
              <w:rPr>
                <w:rFonts w:eastAsia="Times New Roman"/>
                <w:color w:val="000000"/>
                <w:spacing w:val="0"/>
                <w:sz w:val="22"/>
                <w:szCs w:val="22"/>
                <w:lang w:val="es-US" w:eastAsia="es-US"/>
              </w:rPr>
              <w:t>é</w:t>
            </w:r>
            <w:r w:rsidRPr="007905AA">
              <w:rPr>
                <w:rFonts w:eastAsia="Times New Roman"/>
                <w:color w:val="000000"/>
                <w:spacing w:val="0"/>
                <w:sz w:val="22"/>
                <w:szCs w:val="22"/>
                <w:lang w:val="es-US" w:eastAsia="es-US"/>
              </w:rPr>
              <w:t>g</w:t>
            </w:r>
            <w:r w:rsidR="00EB46E4">
              <w:rPr>
                <w:rFonts w:eastAsia="Times New Roman"/>
                <w:color w:val="000000"/>
                <w:spacing w:val="0"/>
                <w:sz w:val="22"/>
                <w:szCs w:val="22"/>
                <w:lang w:val="es-US" w:eastAsia="es-US"/>
              </w:rPr>
              <w:t>i</w:t>
            </w:r>
            <w:r w:rsidRPr="007905AA">
              <w:rPr>
                <w:rFonts w:eastAsia="Times New Roman"/>
                <w:color w:val="000000"/>
                <w:spacing w:val="0"/>
                <w:sz w:val="22"/>
                <w:szCs w:val="22"/>
                <w:lang w:val="es-US" w:eastAsia="es-US"/>
              </w:rPr>
              <w:t>co Elaborado.</w:t>
            </w:r>
          </w:p>
        </w:tc>
        <w:tc>
          <w:tcPr>
            <w:tcW w:w="1207" w:type="dxa"/>
            <w:tcBorders>
              <w:top w:val="nil"/>
              <w:left w:val="nil"/>
              <w:bottom w:val="single" w:sz="4" w:space="0" w:color="auto"/>
              <w:right w:val="single" w:sz="4" w:space="0" w:color="auto"/>
            </w:tcBorders>
            <w:shd w:val="clear" w:color="auto" w:fill="auto"/>
            <w:vAlign w:val="center"/>
            <w:hideMark/>
          </w:tcPr>
          <w:p w14:paraId="244F7795"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17AB676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center"/>
            <w:hideMark/>
          </w:tcPr>
          <w:p w14:paraId="25AA667C"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152A5FE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c>
          <w:tcPr>
            <w:tcW w:w="994" w:type="dxa"/>
            <w:tcBorders>
              <w:top w:val="nil"/>
              <w:left w:val="nil"/>
              <w:bottom w:val="single" w:sz="4" w:space="0" w:color="auto"/>
              <w:right w:val="single" w:sz="4" w:space="0" w:color="auto"/>
            </w:tcBorders>
            <w:shd w:val="clear" w:color="auto" w:fill="auto"/>
            <w:vAlign w:val="center"/>
            <w:hideMark/>
          </w:tcPr>
          <w:p w14:paraId="15AD743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ene-21</w:t>
            </w:r>
          </w:p>
        </w:tc>
        <w:tc>
          <w:tcPr>
            <w:tcW w:w="2067" w:type="dxa"/>
            <w:tcBorders>
              <w:top w:val="nil"/>
              <w:left w:val="nil"/>
              <w:bottom w:val="single" w:sz="4" w:space="0" w:color="auto"/>
              <w:right w:val="single" w:sz="4" w:space="0" w:color="auto"/>
            </w:tcBorders>
            <w:shd w:val="clear" w:color="auto" w:fill="auto"/>
            <w:vAlign w:val="center"/>
            <w:hideMark/>
          </w:tcPr>
          <w:p w14:paraId="3A4F1E6B" w14:textId="427133FF" w:rsidR="007905AA" w:rsidRPr="007905AA" w:rsidRDefault="00EB46E4"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Restructuración</w:t>
            </w:r>
            <w:r w:rsidR="007905AA" w:rsidRPr="007905AA">
              <w:rPr>
                <w:rFonts w:eastAsia="Times New Roman"/>
                <w:color w:val="000000"/>
                <w:spacing w:val="0"/>
                <w:sz w:val="22"/>
                <w:szCs w:val="22"/>
                <w:lang w:val="es-US" w:eastAsia="es-US"/>
              </w:rPr>
              <w:t xml:space="preserve">                                                                                                                                                                                                                                                </w:t>
            </w:r>
          </w:p>
        </w:tc>
      </w:tr>
      <w:tr w:rsidR="00EB46E4" w:rsidRPr="007905AA" w14:paraId="4D0E9423" w14:textId="77777777" w:rsidTr="00EB46E4">
        <w:trPr>
          <w:trHeight w:val="684"/>
        </w:trPr>
        <w:tc>
          <w:tcPr>
            <w:tcW w:w="376" w:type="dxa"/>
            <w:vMerge/>
            <w:tcBorders>
              <w:top w:val="single" w:sz="4" w:space="0" w:color="auto"/>
              <w:left w:val="single" w:sz="4" w:space="0" w:color="auto"/>
              <w:bottom w:val="single" w:sz="4" w:space="0" w:color="000000"/>
              <w:right w:val="single" w:sz="4" w:space="0" w:color="auto"/>
            </w:tcBorders>
            <w:vAlign w:val="center"/>
            <w:hideMark/>
          </w:tcPr>
          <w:p w14:paraId="50FE0538"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vMerge/>
            <w:tcBorders>
              <w:top w:val="nil"/>
              <w:left w:val="nil"/>
              <w:bottom w:val="single" w:sz="4" w:space="0" w:color="000000"/>
              <w:right w:val="single" w:sz="4" w:space="0" w:color="auto"/>
            </w:tcBorders>
            <w:vAlign w:val="center"/>
            <w:hideMark/>
          </w:tcPr>
          <w:p w14:paraId="3C1B225D"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653" w:type="dxa"/>
            <w:tcBorders>
              <w:top w:val="nil"/>
              <w:left w:val="nil"/>
              <w:bottom w:val="single" w:sz="4" w:space="0" w:color="auto"/>
              <w:right w:val="single" w:sz="4" w:space="0" w:color="auto"/>
            </w:tcBorders>
            <w:shd w:val="clear" w:color="auto" w:fill="auto"/>
            <w:vAlign w:val="bottom"/>
            <w:hideMark/>
          </w:tcPr>
          <w:p w14:paraId="78022EA3" w14:textId="7B7FC509"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Informes de </w:t>
            </w:r>
            <w:r w:rsidR="00EB46E4" w:rsidRPr="007905AA">
              <w:rPr>
                <w:rFonts w:eastAsia="Times New Roman"/>
                <w:color w:val="000000"/>
                <w:spacing w:val="0"/>
                <w:sz w:val="22"/>
                <w:szCs w:val="22"/>
                <w:lang w:val="es-US" w:eastAsia="es-US"/>
              </w:rPr>
              <w:t>Seguimientos Planes</w:t>
            </w:r>
            <w:r w:rsidRPr="007905AA">
              <w:rPr>
                <w:rFonts w:eastAsia="Times New Roman"/>
                <w:color w:val="000000"/>
                <w:spacing w:val="0"/>
                <w:sz w:val="22"/>
                <w:szCs w:val="22"/>
                <w:lang w:val="es-US" w:eastAsia="es-US"/>
              </w:rPr>
              <w:t xml:space="preserve"> Operativos</w:t>
            </w:r>
          </w:p>
        </w:tc>
        <w:tc>
          <w:tcPr>
            <w:tcW w:w="2151" w:type="dxa"/>
            <w:tcBorders>
              <w:top w:val="nil"/>
              <w:left w:val="nil"/>
              <w:bottom w:val="single" w:sz="4" w:space="0" w:color="auto"/>
              <w:right w:val="single" w:sz="4" w:space="0" w:color="auto"/>
            </w:tcBorders>
            <w:shd w:val="clear" w:color="auto" w:fill="auto"/>
            <w:vAlign w:val="center"/>
            <w:hideMark/>
          </w:tcPr>
          <w:p w14:paraId="06C40FCA" w14:textId="5BCD726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Porcentaje de Informe de Seguimientos de </w:t>
            </w:r>
            <w:r w:rsidR="00EB46E4" w:rsidRPr="007905AA">
              <w:rPr>
                <w:rFonts w:eastAsia="Times New Roman"/>
                <w:color w:val="000000"/>
                <w:spacing w:val="0"/>
                <w:sz w:val="22"/>
                <w:szCs w:val="22"/>
                <w:lang w:val="es-US" w:eastAsia="es-US"/>
              </w:rPr>
              <w:t>Planes Operativos</w:t>
            </w:r>
            <w:r w:rsidRPr="007905AA">
              <w:rPr>
                <w:rFonts w:eastAsia="Times New Roman"/>
                <w:color w:val="000000"/>
                <w:spacing w:val="0"/>
                <w:sz w:val="22"/>
                <w:szCs w:val="22"/>
                <w:lang w:val="es-US" w:eastAsia="es-US"/>
              </w:rPr>
              <w:t>.</w:t>
            </w:r>
          </w:p>
        </w:tc>
        <w:tc>
          <w:tcPr>
            <w:tcW w:w="1207" w:type="dxa"/>
            <w:tcBorders>
              <w:top w:val="nil"/>
              <w:left w:val="nil"/>
              <w:bottom w:val="single" w:sz="4" w:space="0" w:color="auto"/>
              <w:right w:val="single" w:sz="4" w:space="0" w:color="auto"/>
            </w:tcBorders>
            <w:shd w:val="clear" w:color="auto" w:fill="auto"/>
            <w:vAlign w:val="center"/>
            <w:hideMark/>
          </w:tcPr>
          <w:p w14:paraId="2A9E7381"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          Trimestral</w:t>
            </w:r>
          </w:p>
        </w:tc>
        <w:tc>
          <w:tcPr>
            <w:tcW w:w="759" w:type="dxa"/>
            <w:tcBorders>
              <w:top w:val="nil"/>
              <w:left w:val="nil"/>
              <w:bottom w:val="single" w:sz="4" w:space="0" w:color="auto"/>
              <w:right w:val="single" w:sz="4" w:space="0" w:color="auto"/>
            </w:tcBorders>
            <w:shd w:val="clear" w:color="auto" w:fill="auto"/>
            <w:vAlign w:val="center"/>
            <w:hideMark/>
          </w:tcPr>
          <w:p w14:paraId="1BC1DB68"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center"/>
            <w:hideMark/>
          </w:tcPr>
          <w:p w14:paraId="770AD97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76452B9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56A5B118"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2D87C7F4"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0C91B575" w14:textId="77777777" w:rsidTr="00EB46E4">
        <w:trPr>
          <w:trHeight w:val="564"/>
        </w:trPr>
        <w:tc>
          <w:tcPr>
            <w:tcW w:w="376" w:type="dxa"/>
            <w:vMerge/>
            <w:tcBorders>
              <w:top w:val="single" w:sz="4" w:space="0" w:color="auto"/>
              <w:left w:val="single" w:sz="4" w:space="0" w:color="auto"/>
              <w:bottom w:val="single" w:sz="4" w:space="0" w:color="000000"/>
              <w:right w:val="single" w:sz="4" w:space="0" w:color="auto"/>
            </w:tcBorders>
            <w:vAlign w:val="center"/>
            <w:hideMark/>
          </w:tcPr>
          <w:p w14:paraId="4355DAE8"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vMerge/>
            <w:tcBorders>
              <w:top w:val="nil"/>
              <w:left w:val="nil"/>
              <w:bottom w:val="single" w:sz="4" w:space="0" w:color="000000"/>
              <w:right w:val="single" w:sz="4" w:space="0" w:color="auto"/>
            </w:tcBorders>
            <w:vAlign w:val="center"/>
            <w:hideMark/>
          </w:tcPr>
          <w:p w14:paraId="4FBBC81A"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653" w:type="dxa"/>
            <w:tcBorders>
              <w:top w:val="nil"/>
              <w:left w:val="nil"/>
              <w:bottom w:val="single" w:sz="4" w:space="0" w:color="auto"/>
              <w:right w:val="single" w:sz="4" w:space="0" w:color="auto"/>
            </w:tcBorders>
            <w:shd w:val="clear" w:color="auto" w:fill="auto"/>
            <w:vAlign w:val="bottom"/>
            <w:hideMark/>
          </w:tcPr>
          <w:p w14:paraId="71F874C5"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Manual de Organización y Funciones Revisado</w:t>
            </w:r>
          </w:p>
        </w:tc>
        <w:tc>
          <w:tcPr>
            <w:tcW w:w="2151" w:type="dxa"/>
            <w:tcBorders>
              <w:top w:val="nil"/>
              <w:left w:val="nil"/>
              <w:bottom w:val="single" w:sz="4" w:space="0" w:color="auto"/>
              <w:right w:val="single" w:sz="4" w:space="0" w:color="auto"/>
            </w:tcBorders>
            <w:shd w:val="clear" w:color="auto" w:fill="auto"/>
            <w:vAlign w:val="center"/>
            <w:hideMark/>
          </w:tcPr>
          <w:p w14:paraId="63A495E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Manual de Organización y Funciones Vigentes.</w:t>
            </w:r>
          </w:p>
        </w:tc>
        <w:tc>
          <w:tcPr>
            <w:tcW w:w="1207" w:type="dxa"/>
            <w:tcBorders>
              <w:top w:val="nil"/>
              <w:left w:val="nil"/>
              <w:bottom w:val="single" w:sz="4" w:space="0" w:color="auto"/>
              <w:right w:val="single" w:sz="4" w:space="0" w:color="auto"/>
            </w:tcBorders>
            <w:shd w:val="clear" w:color="auto" w:fill="auto"/>
            <w:vAlign w:val="center"/>
            <w:hideMark/>
          </w:tcPr>
          <w:p w14:paraId="3C17FEA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7F916C43"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center"/>
            <w:hideMark/>
          </w:tcPr>
          <w:p w14:paraId="08F3428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774ADB39"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c>
          <w:tcPr>
            <w:tcW w:w="994" w:type="dxa"/>
            <w:tcBorders>
              <w:top w:val="nil"/>
              <w:left w:val="nil"/>
              <w:bottom w:val="single" w:sz="4" w:space="0" w:color="auto"/>
              <w:right w:val="single" w:sz="4" w:space="0" w:color="auto"/>
            </w:tcBorders>
            <w:shd w:val="clear" w:color="auto" w:fill="auto"/>
            <w:vAlign w:val="center"/>
            <w:hideMark/>
          </w:tcPr>
          <w:p w14:paraId="0DC918C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ene-21</w:t>
            </w:r>
          </w:p>
        </w:tc>
        <w:tc>
          <w:tcPr>
            <w:tcW w:w="2067" w:type="dxa"/>
            <w:tcBorders>
              <w:top w:val="nil"/>
              <w:left w:val="nil"/>
              <w:bottom w:val="single" w:sz="4" w:space="0" w:color="auto"/>
              <w:right w:val="single" w:sz="4" w:space="0" w:color="auto"/>
            </w:tcBorders>
            <w:shd w:val="clear" w:color="auto" w:fill="auto"/>
            <w:vAlign w:val="bottom"/>
            <w:hideMark/>
          </w:tcPr>
          <w:p w14:paraId="76C8B341" w14:textId="4D882A8E" w:rsidR="007905AA" w:rsidRPr="007905AA" w:rsidRDefault="00EB46E4"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Restructuración</w:t>
            </w:r>
            <w:r w:rsidR="007905AA" w:rsidRPr="007905AA">
              <w:rPr>
                <w:rFonts w:eastAsia="Times New Roman"/>
                <w:color w:val="000000"/>
                <w:spacing w:val="0"/>
                <w:sz w:val="22"/>
                <w:szCs w:val="22"/>
                <w:lang w:val="es-US" w:eastAsia="es-US"/>
              </w:rPr>
              <w:t xml:space="preserve">                                                                                                                                                                                                                                                                                                                         </w:t>
            </w:r>
          </w:p>
        </w:tc>
      </w:tr>
      <w:tr w:rsidR="00EB46E4" w:rsidRPr="007905AA" w14:paraId="67D690D2" w14:textId="77777777" w:rsidTr="00EB46E4">
        <w:trPr>
          <w:trHeight w:val="840"/>
        </w:trPr>
        <w:tc>
          <w:tcPr>
            <w:tcW w:w="376" w:type="dxa"/>
            <w:vMerge/>
            <w:tcBorders>
              <w:top w:val="single" w:sz="4" w:space="0" w:color="auto"/>
              <w:left w:val="single" w:sz="4" w:space="0" w:color="auto"/>
              <w:bottom w:val="single" w:sz="4" w:space="0" w:color="000000"/>
              <w:right w:val="single" w:sz="4" w:space="0" w:color="auto"/>
            </w:tcBorders>
            <w:vAlign w:val="center"/>
            <w:hideMark/>
          </w:tcPr>
          <w:p w14:paraId="4CEB1242"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vMerge/>
            <w:tcBorders>
              <w:top w:val="nil"/>
              <w:left w:val="nil"/>
              <w:bottom w:val="single" w:sz="4" w:space="0" w:color="000000"/>
              <w:right w:val="single" w:sz="4" w:space="0" w:color="auto"/>
            </w:tcBorders>
            <w:vAlign w:val="center"/>
            <w:hideMark/>
          </w:tcPr>
          <w:p w14:paraId="71285620"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653" w:type="dxa"/>
            <w:tcBorders>
              <w:top w:val="nil"/>
              <w:left w:val="nil"/>
              <w:bottom w:val="single" w:sz="4" w:space="0" w:color="auto"/>
              <w:right w:val="single" w:sz="4" w:space="0" w:color="auto"/>
            </w:tcBorders>
            <w:shd w:val="clear" w:color="auto" w:fill="auto"/>
            <w:vAlign w:val="center"/>
            <w:hideMark/>
          </w:tcPr>
          <w:p w14:paraId="337CF5E6"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Plan de Mejora Institucional</w:t>
            </w:r>
          </w:p>
        </w:tc>
        <w:tc>
          <w:tcPr>
            <w:tcW w:w="2151" w:type="dxa"/>
            <w:tcBorders>
              <w:top w:val="nil"/>
              <w:left w:val="nil"/>
              <w:bottom w:val="single" w:sz="4" w:space="0" w:color="auto"/>
              <w:right w:val="single" w:sz="4" w:space="0" w:color="auto"/>
            </w:tcBorders>
            <w:shd w:val="clear" w:color="auto" w:fill="auto"/>
            <w:vAlign w:val="center"/>
            <w:hideMark/>
          </w:tcPr>
          <w:p w14:paraId="5BF23E2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del Plan de Mejora Ejecutado</w:t>
            </w:r>
          </w:p>
        </w:tc>
        <w:tc>
          <w:tcPr>
            <w:tcW w:w="1207" w:type="dxa"/>
            <w:tcBorders>
              <w:top w:val="nil"/>
              <w:left w:val="nil"/>
              <w:bottom w:val="single" w:sz="4" w:space="0" w:color="auto"/>
              <w:right w:val="single" w:sz="4" w:space="0" w:color="auto"/>
            </w:tcBorders>
            <w:shd w:val="clear" w:color="auto" w:fill="auto"/>
            <w:vAlign w:val="center"/>
            <w:hideMark/>
          </w:tcPr>
          <w:p w14:paraId="7747A147"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120320B3"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1D0A28E7"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29CFF06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c>
          <w:tcPr>
            <w:tcW w:w="994" w:type="dxa"/>
            <w:tcBorders>
              <w:top w:val="nil"/>
              <w:left w:val="nil"/>
              <w:bottom w:val="single" w:sz="4" w:space="0" w:color="auto"/>
              <w:right w:val="single" w:sz="4" w:space="0" w:color="auto"/>
            </w:tcBorders>
            <w:shd w:val="clear" w:color="auto" w:fill="auto"/>
            <w:vAlign w:val="center"/>
            <w:hideMark/>
          </w:tcPr>
          <w:p w14:paraId="294641A9"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mar-23</w:t>
            </w:r>
          </w:p>
        </w:tc>
        <w:tc>
          <w:tcPr>
            <w:tcW w:w="2067" w:type="dxa"/>
            <w:tcBorders>
              <w:top w:val="nil"/>
              <w:left w:val="nil"/>
              <w:bottom w:val="single" w:sz="4" w:space="0" w:color="auto"/>
              <w:right w:val="single" w:sz="4" w:space="0" w:color="auto"/>
            </w:tcBorders>
            <w:shd w:val="clear" w:color="auto" w:fill="auto"/>
            <w:vAlign w:val="bottom"/>
            <w:hideMark/>
          </w:tcPr>
          <w:p w14:paraId="0751CA9D" w14:textId="4A2B60AB"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No se ha concluido el proceso de auto </w:t>
            </w:r>
            <w:r w:rsidR="00EB46E4" w:rsidRPr="007905AA">
              <w:rPr>
                <w:rFonts w:eastAsia="Times New Roman"/>
                <w:color w:val="000000"/>
                <w:spacing w:val="0"/>
                <w:sz w:val="22"/>
                <w:szCs w:val="22"/>
                <w:lang w:val="es-US" w:eastAsia="es-US"/>
              </w:rPr>
              <w:t>evaluación</w:t>
            </w:r>
            <w:r w:rsidRPr="007905AA">
              <w:rPr>
                <w:rFonts w:eastAsia="Times New Roman"/>
                <w:color w:val="000000"/>
                <w:spacing w:val="0"/>
                <w:sz w:val="22"/>
                <w:szCs w:val="22"/>
                <w:lang w:val="es-US" w:eastAsia="es-US"/>
              </w:rPr>
              <w:t>, previo a la elaboraci</w:t>
            </w:r>
            <w:r w:rsidR="00EB46E4">
              <w:rPr>
                <w:rFonts w:eastAsia="Times New Roman"/>
                <w:color w:val="000000"/>
                <w:spacing w:val="0"/>
                <w:sz w:val="22"/>
                <w:szCs w:val="22"/>
                <w:lang w:val="es-US" w:eastAsia="es-US"/>
              </w:rPr>
              <w:t>ó</w:t>
            </w:r>
            <w:r w:rsidRPr="007905AA">
              <w:rPr>
                <w:rFonts w:eastAsia="Times New Roman"/>
                <w:color w:val="000000"/>
                <w:spacing w:val="0"/>
                <w:sz w:val="22"/>
                <w:szCs w:val="22"/>
                <w:lang w:val="es-US" w:eastAsia="es-US"/>
              </w:rPr>
              <w:t xml:space="preserve">n </w:t>
            </w:r>
            <w:proofErr w:type="gramStart"/>
            <w:r w:rsidRPr="007905AA">
              <w:rPr>
                <w:rFonts w:eastAsia="Times New Roman"/>
                <w:color w:val="000000"/>
                <w:spacing w:val="0"/>
                <w:sz w:val="22"/>
                <w:szCs w:val="22"/>
                <w:lang w:val="es-US" w:eastAsia="es-US"/>
              </w:rPr>
              <w:t>del  Plan</w:t>
            </w:r>
            <w:proofErr w:type="gramEnd"/>
            <w:r w:rsidRPr="007905AA">
              <w:rPr>
                <w:rFonts w:eastAsia="Times New Roman"/>
                <w:color w:val="000000"/>
                <w:spacing w:val="0"/>
                <w:sz w:val="22"/>
                <w:szCs w:val="22"/>
                <w:lang w:val="es-US" w:eastAsia="es-US"/>
              </w:rPr>
              <w:t xml:space="preserve"> de Mejora del 2023.</w:t>
            </w:r>
          </w:p>
        </w:tc>
      </w:tr>
      <w:tr w:rsidR="00EB46E4" w:rsidRPr="007905AA" w14:paraId="73666DCA" w14:textId="77777777" w:rsidTr="00EB46E4">
        <w:trPr>
          <w:trHeight w:val="525"/>
        </w:trPr>
        <w:tc>
          <w:tcPr>
            <w:tcW w:w="376" w:type="dxa"/>
            <w:vMerge/>
            <w:tcBorders>
              <w:top w:val="single" w:sz="4" w:space="0" w:color="auto"/>
              <w:left w:val="single" w:sz="4" w:space="0" w:color="auto"/>
              <w:bottom w:val="single" w:sz="4" w:space="0" w:color="000000"/>
              <w:right w:val="single" w:sz="4" w:space="0" w:color="auto"/>
            </w:tcBorders>
            <w:vAlign w:val="center"/>
            <w:hideMark/>
          </w:tcPr>
          <w:p w14:paraId="2D7EB370"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vMerge/>
            <w:tcBorders>
              <w:top w:val="nil"/>
              <w:left w:val="nil"/>
              <w:bottom w:val="single" w:sz="4" w:space="0" w:color="000000"/>
              <w:right w:val="single" w:sz="4" w:space="0" w:color="auto"/>
            </w:tcBorders>
            <w:vAlign w:val="center"/>
            <w:hideMark/>
          </w:tcPr>
          <w:p w14:paraId="70B69FC8"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653" w:type="dxa"/>
            <w:tcBorders>
              <w:top w:val="nil"/>
              <w:left w:val="nil"/>
              <w:bottom w:val="single" w:sz="4" w:space="0" w:color="auto"/>
              <w:right w:val="single" w:sz="4" w:space="0" w:color="auto"/>
            </w:tcBorders>
            <w:shd w:val="clear" w:color="auto" w:fill="auto"/>
            <w:vAlign w:val="center"/>
            <w:hideMark/>
          </w:tcPr>
          <w:p w14:paraId="291CC287" w14:textId="6B43C971"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Autoevaluaci</w:t>
            </w:r>
            <w:r w:rsidR="00301C68">
              <w:rPr>
                <w:rFonts w:eastAsia="Times New Roman"/>
                <w:color w:val="000000"/>
                <w:spacing w:val="0"/>
                <w:sz w:val="22"/>
                <w:szCs w:val="22"/>
                <w:lang w:val="es-US" w:eastAsia="es-US"/>
              </w:rPr>
              <w:t>ó</w:t>
            </w:r>
            <w:r w:rsidRPr="007905AA">
              <w:rPr>
                <w:rFonts w:eastAsia="Times New Roman"/>
                <w:color w:val="000000"/>
                <w:spacing w:val="0"/>
                <w:sz w:val="22"/>
                <w:szCs w:val="22"/>
                <w:lang w:val="es-US" w:eastAsia="es-US"/>
              </w:rPr>
              <w:t>n Modelo CAF</w:t>
            </w:r>
          </w:p>
        </w:tc>
        <w:tc>
          <w:tcPr>
            <w:tcW w:w="2151" w:type="dxa"/>
            <w:tcBorders>
              <w:top w:val="nil"/>
              <w:left w:val="nil"/>
              <w:bottom w:val="single" w:sz="4" w:space="0" w:color="auto"/>
              <w:right w:val="single" w:sz="4" w:space="0" w:color="auto"/>
            </w:tcBorders>
            <w:shd w:val="clear" w:color="auto" w:fill="auto"/>
            <w:vAlign w:val="center"/>
            <w:hideMark/>
          </w:tcPr>
          <w:p w14:paraId="4F5F8D15" w14:textId="49ED62CB"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Informe de Evaluaci</w:t>
            </w:r>
            <w:r w:rsidR="00301C68">
              <w:rPr>
                <w:rFonts w:eastAsia="Times New Roman"/>
                <w:color w:val="000000"/>
                <w:spacing w:val="0"/>
                <w:sz w:val="22"/>
                <w:szCs w:val="22"/>
                <w:lang w:val="es-US" w:eastAsia="es-US"/>
              </w:rPr>
              <w:t>ó</w:t>
            </w:r>
            <w:r w:rsidRPr="007905AA">
              <w:rPr>
                <w:rFonts w:eastAsia="Times New Roman"/>
                <w:color w:val="000000"/>
                <w:spacing w:val="0"/>
                <w:sz w:val="22"/>
                <w:szCs w:val="22"/>
                <w:lang w:val="es-US" w:eastAsia="es-US"/>
              </w:rPr>
              <w:t>n Remitido al MAP.</w:t>
            </w:r>
          </w:p>
        </w:tc>
        <w:tc>
          <w:tcPr>
            <w:tcW w:w="1207" w:type="dxa"/>
            <w:tcBorders>
              <w:top w:val="nil"/>
              <w:left w:val="nil"/>
              <w:bottom w:val="single" w:sz="4" w:space="0" w:color="auto"/>
              <w:right w:val="single" w:sz="4" w:space="0" w:color="auto"/>
            </w:tcBorders>
            <w:shd w:val="clear" w:color="auto" w:fill="auto"/>
            <w:vAlign w:val="center"/>
            <w:hideMark/>
          </w:tcPr>
          <w:p w14:paraId="1FB448E1"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625CA8F1"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654" w:type="dxa"/>
            <w:tcBorders>
              <w:top w:val="nil"/>
              <w:left w:val="nil"/>
              <w:bottom w:val="single" w:sz="4" w:space="0" w:color="auto"/>
              <w:right w:val="single" w:sz="4" w:space="0" w:color="auto"/>
            </w:tcBorders>
            <w:shd w:val="clear" w:color="auto" w:fill="auto"/>
            <w:vAlign w:val="bottom"/>
            <w:hideMark/>
          </w:tcPr>
          <w:p w14:paraId="17CA1127"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3E00B25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3BC6EE7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59B7989C"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12E488CF" w14:textId="77777777" w:rsidTr="00EB46E4">
        <w:trPr>
          <w:trHeight w:val="570"/>
        </w:trPr>
        <w:tc>
          <w:tcPr>
            <w:tcW w:w="376" w:type="dxa"/>
            <w:vMerge/>
            <w:tcBorders>
              <w:top w:val="single" w:sz="4" w:space="0" w:color="auto"/>
              <w:left w:val="single" w:sz="4" w:space="0" w:color="auto"/>
              <w:bottom w:val="single" w:sz="4" w:space="0" w:color="000000"/>
              <w:right w:val="single" w:sz="4" w:space="0" w:color="auto"/>
            </w:tcBorders>
            <w:vAlign w:val="center"/>
            <w:hideMark/>
          </w:tcPr>
          <w:p w14:paraId="3B8EC569"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vMerge/>
            <w:tcBorders>
              <w:top w:val="nil"/>
              <w:left w:val="nil"/>
              <w:bottom w:val="single" w:sz="4" w:space="0" w:color="000000"/>
              <w:right w:val="single" w:sz="4" w:space="0" w:color="auto"/>
            </w:tcBorders>
            <w:vAlign w:val="center"/>
            <w:hideMark/>
          </w:tcPr>
          <w:p w14:paraId="6F381DB1"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653" w:type="dxa"/>
            <w:tcBorders>
              <w:top w:val="nil"/>
              <w:left w:val="nil"/>
              <w:bottom w:val="single" w:sz="4" w:space="0" w:color="auto"/>
              <w:right w:val="single" w:sz="4" w:space="0" w:color="auto"/>
            </w:tcBorders>
            <w:shd w:val="clear" w:color="auto" w:fill="auto"/>
            <w:vAlign w:val="center"/>
            <w:hideMark/>
          </w:tcPr>
          <w:p w14:paraId="56D7F341" w14:textId="5059A7EE"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Medición de la percepción de la OCABID</w:t>
            </w:r>
          </w:p>
        </w:tc>
        <w:tc>
          <w:tcPr>
            <w:tcW w:w="2151" w:type="dxa"/>
            <w:tcBorders>
              <w:top w:val="nil"/>
              <w:left w:val="nil"/>
              <w:bottom w:val="single" w:sz="4" w:space="0" w:color="auto"/>
              <w:right w:val="single" w:sz="4" w:space="0" w:color="auto"/>
            </w:tcBorders>
            <w:shd w:val="clear" w:color="auto" w:fill="auto"/>
            <w:vAlign w:val="bottom"/>
            <w:hideMark/>
          </w:tcPr>
          <w:p w14:paraId="359BEA71" w14:textId="32F3F1CB"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Encuesta satisfacción al usuario realizada</w:t>
            </w:r>
          </w:p>
        </w:tc>
        <w:tc>
          <w:tcPr>
            <w:tcW w:w="1207" w:type="dxa"/>
            <w:tcBorders>
              <w:top w:val="nil"/>
              <w:left w:val="nil"/>
              <w:bottom w:val="single" w:sz="4" w:space="0" w:color="auto"/>
              <w:right w:val="single" w:sz="4" w:space="0" w:color="auto"/>
            </w:tcBorders>
            <w:shd w:val="clear" w:color="auto" w:fill="auto"/>
            <w:vAlign w:val="center"/>
            <w:hideMark/>
          </w:tcPr>
          <w:p w14:paraId="397DC51F"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          Trimestral</w:t>
            </w:r>
          </w:p>
        </w:tc>
        <w:tc>
          <w:tcPr>
            <w:tcW w:w="759" w:type="dxa"/>
            <w:tcBorders>
              <w:top w:val="nil"/>
              <w:left w:val="nil"/>
              <w:bottom w:val="single" w:sz="4" w:space="0" w:color="auto"/>
              <w:right w:val="single" w:sz="4" w:space="0" w:color="auto"/>
            </w:tcBorders>
            <w:shd w:val="clear" w:color="auto" w:fill="auto"/>
            <w:vAlign w:val="center"/>
            <w:hideMark/>
          </w:tcPr>
          <w:p w14:paraId="2900087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0151545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281C3271"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5CC7E76D"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7C0625C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4736D11A" w14:textId="77777777" w:rsidTr="00EB46E4">
        <w:trPr>
          <w:trHeight w:val="816"/>
        </w:trPr>
        <w:tc>
          <w:tcPr>
            <w:tcW w:w="3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461192E"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3</w:t>
            </w:r>
          </w:p>
        </w:tc>
        <w:tc>
          <w:tcPr>
            <w:tcW w:w="1963" w:type="dxa"/>
            <w:tcBorders>
              <w:top w:val="nil"/>
              <w:left w:val="nil"/>
              <w:bottom w:val="single" w:sz="4" w:space="0" w:color="auto"/>
              <w:right w:val="single" w:sz="4" w:space="0" w:color="auto"/>
            </w:tcBorders>
            <w:shd w:val="clear" w:color="auto" w:fill="auto"/>
            <w:vAlign w:val="center"/>
            <w:hideMark/>
          </w:tcPr>
          <w:p w14:paraId="7C0FEB73" w14:textId="4F215B14"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w:t>
            </w:r>
            <w:r w:rsidR="00301C68">
              <w:rPr>
                <w:rFonts w:eastAsia="Times New Roman"/>
                <w:color w:val="000000"/>
                <w:spacing w:val="0"/>
                <w:sz w:val="22"/>
                <w:szCs w:val="22"/>
                <w:lang w:val="es-US" w:eastAsia="es-US"/>
              </w:rPr>
              <w:t>ó</w:t>
            </w:r>
            <w:r w:rsidRPr="007905AA">
              <w:rPr>
                <w:rFonts w:eastAsia="Times New Roman"/>
                <w:color w:val="000000"/>
                <w:spacing w:val="0"/>
                <w:sz w:val="22"/>
                <w:szCs w:val="22"/>
                <w:lang w:val="es-US" w:eastAsia="es-US"/>
              </w:rPr>
              <w:t>n de Recursos Humanos</w:t>
            </w:r>
          </w:p>
        </w:tc>
        <w:tc>
          <w:tcPr>
            <w:tcW w:w="1653" w:type="dxa"/>
            <w:tcBorders>
              <w:top w:val="nil"/>
              <w:left w:val="nil"/>
              <w:bottom w:val="single" w:sz="4" w:space="0" w:color="auto"/>
              <w:right w:val="single" w:sz="4" w:space="0" w:color="auto"/>
            </w:tcBorders>
            <w:shd w:val="clear" w:color="auto" w:fill="auto"/>
            <w:vAlign w:val="bottom"/>
            <w:hideMark/>
          </w:tcPr>
          <w:p w14:paraId="09C890A5" w14:textId="70CFA0D2"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Elaboraci</w:t>
            </w:r>
            <w:r w:rsidR="00301C68">
              <w:rPr>
                <w:rFonts w:eastAsia="Times New Roman"/>
                <w:color w:val="000000"/>
                <w:spacing w:val="0"/>
                <w:sz w:val="22"/>
                <w:szCs w:val="22"/>
                <w:lang w:val="es-US" w:eastAsia="es-US"/>
              </w:rPr>
              <w:t>ó</w:t>
            </w:r>
            <w:r w:rsidRPr="007905AA">
              <w:rPr>
                <w:rFonts w:eastAsia="Times New Roman"/>
                <w:color w:val="000000"/>
                <w:spacing w:val="0"/>
                <w:sz w:val="22"/>
                <w:szCs w:val="22"/>
                <w:lang w:val="es-US" w:eastAsia="es-US"/>
              </w:rPr>
              <w:t>n Acuerdo de Desempeño</w:t>
            </w:r>
          </w:p>
        </w:tc>
        <w:tc>
          <w:tcPr>
            <w:tcW w:w="2151" w:type="dxa"/>
            <w:tcBorders>
              <w:top w:val="nil"/>
              <w:left w:val="nil"/>
              <w:bottom w:val="single" w:sz="4" w:space="0" w:color="auto"/>
              <w:right w:val="single" w:sz="4" w:space="0" w:color="auto"/>
            </w:tcBorders>
            <w:shd w:val="clear" w:color="auto" w:fill="auto"/>
            <w:vAlign w:val="center"/>
            <w:hideMark/>
          </w:tcPr>
          <w:p w14:paraId="6E61B2C6" w14:textId="68599D23"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Procesos de Acuerdos de Desempeño Elaborados con los Se</w:t>
            </w:r>
            <w:r w:rsidR="00301C68">
              <w:rPr>
                <w:rFonts w:eastAsia="Times New Roman"/>
                <w:color w:val="000000"/>
                <w:spacing w:val="0"/>
                <w:sz w:val="22"/>
                <w:szCs w:val="22"/>
                <w:lang w:val="es-US" w:eastAsia="es-US"/>
              </w:rPr>
              <w:t>r</w:t>
            </w:r>
            <w:r w:rsidRPr="007905AA">
              <w:rPr>
                <w:rFonts w:eastAsia="Times New Roman"/>
                <w:color w:val="000000"/>
                <w:spacing w:val="0"/>
                <w:sz w:val="22"/>
                <w:szCs w:val="22"/>
                <w:lang w:val="es-US" w:eastAsia="es-US"/>
              </w:rPr>
              <w:t>vidores Evaluados.</w:t>
            </w:r>
          </w:p>
        </w:tc>
        <w:tc>
          <w:tcPr>
            <w:tcW w:w="1207" w:type="dxa"/>
            <w:tcBorders>
              <w:top w:val="nil"/>
              <w:left w:val="nil"/>
              <w:bottom w:val="single" w:sz="4" w:space="0" w:color="auto"/>
              <w:right w:val="single" w:sz="4" w:space="0" w:color="auto"/>
            </w:tcBorders>
            <w:shd w:val="clear" w:color="auto" w:fill="auto"/>
            <w:vAlign w:val="center"/>
            <w:hideMark/>
          </w:tcPr>
          <w:p w14:paraId="351455E8"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68308869"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28EE09E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4EFE89A8"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15F3C85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ene-23</w:t>
            </w:r>
          </w:p>
        </w:tc>
        <w:tc>
          <w:tcPr>
            <w:tcW w:w="2067" w:type="dxa"/>
            <w:tcBorders>
              <w:top w:val="nil"/>
              <w:left w:val="nil"/>
              <w:bottom w:val="single" w:sz="4" w:space="0" w:color="auto"/>
              <w:right w:val="single" w:sz="4" w:space="0" w:color="auto"/>
            </w:tcBorders>
            <w:shd w:val="clear" w:color="auto" w:fill="auto"/>
            <w:vAlign w:val="bottom"/>
            <w:hideMark/>
          </w:tcPr>
          <w:p w14:paraId="4459E1C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56AFAD2D" w14:textId="77777777" w:rsidTr="00EB46E4">
        <w:trPr>
          <w:trHeight w:val="555"/>
        </w:trPr>
        <w:tc>
          <w:tcPr>
            <w:tcW w:w="376" w:type="dxa"/>
            <w:vMerge/>
            <w:tcBorders>
              <w:top w:val="nil"/>
              <w:left w:val="single" w:sz="4" w:space="0" w:color="auto"/>
              <w:bottom w:val="single" w:sz="4" w:space="0" w:color="000000"/>
              <w:right w:val="single" w:sz="4" w:space="0" w:color="auto"/>
            </w:tcBorders>
            <w:vAlign w:val="center"/>
            <w:hideMark/>
          </w:tcPr>
          <w:p w14:paraId="1D00B56E"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tcBorders>
              <w:top w:val="nil"/>
              <w:left w:val="nil"/>
              <w:bottom w:val="single" w:sz="4" w:space="0" w:color="auto"/>
              <w:right w:val="single" w:sz="4" w:space="0" w:color="auto"/>
            </w:tcBorders>
            <w:shd w:val="clear" w:color="auto" w:fill="auto"/>
            <w:vAlign w:val="center"/>
            <w:hideMark/>
          </w:tcPr>
          <w:p w14:paraId="3F3CEE6A" w14:textId="02C82F26"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División</w:t>
            </w:r>
            <w:r w:rsidR="007905AA" w:rsidRPr="007905AA">
              <w:rPr>
                <w:rFonts w:eastAsia="Times New Roman"/>
                <w:color w:val="000000"/>
                <w:spacing w:val="0"/>
                <w:sz w:val="22"/>
                <w:szCs w:val="22"/>
                <w:lang w:val="es-US" w:eastAsia="es-US"/>
              </w:rPr>
              <w:t xml:space="preserve"> de Recursos Humanos</w:t>
            </w:r>
          </w:p>
        </w:tc>
        <w:tc>
          <w:tcPr>
            <w:tcW w:w="1653" w:type="dxa"/>
            <w:tcBorders>
              <w:top w:val="nil"/>
              <w:left w:val="nil"/>
              <w:bottom w:val="single" w:sz="4" w:space="0" w:color="auto"/>
              <w:right w:val="single" w:sz="4" w:space="0" w:color="auto"/>
            </w:tcBorders>
            <w:shd w:val="clear" w:color="auto" w:fill="auto"/>
            <w:vAlign w:val="bottom"/>
            <w:hideMark/>
          </w:tcPr>
          <w:p w14:paraId="1F932DDA"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Encuesta de Clima</w:t>
            </w:r>
          </w:p>
        </w:tc>
        <w:tc>
          <w:tcPr>
            <w:tcW w:w="2151" w:type="dxa"/>
            <w:tcBorders>
              <w:top w:val="nil"/>
              <w:left w:val="nil"/>
              <w:bottom w:val="single" w:sz="4" w:space="0" w:color="auto"/>
              <w:right w:val="single" w:sz="4" w:space="0" w:color="auto"/>
            </w:tcBorders>
            <w:shd w:val="clear" w:color="auto" w:fill="auto"/>
            <w:vAlign w:val="center"/>
            <w:hideMark/>
          </w:tcPr>
          <w:p w14:paraId="6C52D9C3" w14:textId="7CE2101F" w:rsidR="007905AA" w:rsidRPr="007905AA" w:rsidRDefault="00A44622"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Índ</w:t>
            </w:r>
            <w:r>
              <w:rPr>
                <w:rFonts w:eastAsia="Times New Roman"/>
                <w:color w:val="000000"/>
                <w:spacing w:val="0"/>
                <w:sz w:val="22"/>
                <w:szCs w:val="22"/>
                <w:lang w:val="es-US" w:eastAsia="es-US"/>
              </w:rPr>
              <w:t>i</w:t>
            </w:r>
            <w:r w:rsidRPr="007905AA">
              <w:rPr>
                <w:rFonts w:eastAsia="Times New Roman"/>
                <w:color w:val="000000"/>
                <w:spacing w:val="0"/>
                <w:sz w:val="22"/>
                <w:szCs w:val="22"/>
                <w:lang w:val="es-US" w:eastAsia="es-US"/>
              </w:rPr>
              <w:t>ce</w:t>
            </w:r>
            <w:r w:rsidR="007905AA" w:rsidRPr="007905AA">
              <w:rPr>
                <w:rFonts w:eastAsia="Times New Roman"/>
                <w:color w:val="000000"/>
                <w:spacing w:val="0"/>
                <w:sz w:val="22"/>
                <w:szCs w:val="22"/>
                <w:lang w:val="es-US" w:eastAsia="es-US"/>
              </w:rPr>
              <w:t xml:space="preserve"> de Satisfacci</w:t>
            </w:r>
            <w:r w:rsidR="00301C68">
              <w:rPr>
                <w:rFonts w:eastAsia="Times New Roman"/>
                <w:color w:val="000000"/>
                <w:spacing w:val="0"/>
                <w:sz w:val="22"/>
                <w:szCs w:val="22"/>
                <w:lang w:val="es-US" w:eastAsia="es-US"/>
              </w:rPr>
              <w:t>ó</w:t>
            </w:r>
            <w:r w:rsidR="007905AA" w:rsidRPr="007905AA">
              <w:rPr>
                <w:rFonts w:eastAsia="Times New Roman"/>
                <w:color w:val="000000"/>
                <w:spacing w:val="0"/>
                <w:sz w:val="22"/>
                <w:szCs w:val="22"/>
                <w:lang w:val="es-US" w:eastAsia="es-US"/>
              </w:rPr>
              <w:t>n del Personal Medido en Encuesta.</w:t>
            </w:r>
          </w:p>
        </w:tc>
        <w:tc>
          <w:tcPr>
            <w:tcW w:w="1207" w:type="dxa"/>
            <w:tcBorders>
              <w:top w:val="nil"/>
              <w:left w:val="nil"/>
              <w:bottom w:val="single" w:sz="4" w:space="0" w:color="auto"/>
              <w:right w:val="single" w:sz="4" w:space="0" w:color="auto"/>
            </w:tcBorders>
            <w:shd w:val="clear" w:color="auto" w:fill="auto"/>
            <w:vAlign w:val="center"/>
            <w:hideMark/>
          </w:tcPr>
          <w:p w14:paraId="4178F850"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58DAF33F"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62B29E1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7967A8E6"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c>
          <w:tcPr>
            <w:tcW w:w="994" w:type="dxa"/>
            <w:tcBorders>
              <w:top w:val="nil"/>
              <w:left w:val="nil"/>
              <w:bottom w:val="single" w:sz="4" w:space="0" w:color="auto"/>
              <w:right w:val="single" w:sz="4" w:space="0" w:color="auto"/>
            </w:tcBorders>
            <w:shd w:val="clear" w:color="auto" w:fill="auto"/>
            <w:vAlign w:val="center"/>
            <w:hideMark/>
          </w:tcPr>
          <w:p w14:paraId="18C789E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c>
          <w:tcPr>
            <w:tcW w:w="2067" w:type="dxa"/>
            <w:tcBorders>
              <w:top w:val="nil"/>
              <w:left w:val="nil"/>
              <w:bottom w:val="single" w:sz="4" w:space="0" w:color="auto"/>
              <w:right w:val="single" w:sz="4" w:space="0" w:color="auto"/>
            </w:tcBorders>
            <w:shd w:val="clear" w:color="auto" w:fill="auto"/>
            <w:vAlign w:val="bottom"/>
            <w:hideMark/>
          </w:tcPr>
          <w:p w14:paraId="3A0115D7" w14:textId="00DE879C"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Está</w:t>
            </w:r>
            <w:r w:rsidR="007905AA" w:rsidRPr="007905AA">
              <w:rPr>
                <w:rFonts w:eastAsia="Times New Roman"/>
                <w:color w:val="000000"/>
                <w:spacing w:val="0"/>
                <w:sz w:val="22"/>
                <w:szCs w:val="22"/>
                <w:lang w:val="es-US" w:eastAsia="es-US"/>
              </w:rPr>
              <w:t xml:space="preserve"> en proceso de Ejecuci</w:t>
            </w:r>
            <w:r>
              <w:rPr>
                <w:rFonts w:eastAsia="Times New Roman"/>
                <w:color w:val="000000"/>
                <w:spacing w:val="0"/>
                <w:sz w:val="22"/>
                <w:szCs w:val="22"/>
                <w:lang w:val="es-US" w:eastAsia="es-US"/>
              </w:rPr>
              <w:t>ó</w:t>
            </w:r>
            <w:r w:rsidR="007905AA" w:rsidRPr="007905AA">
              <w:rPr>
                <w:rFonts w:eastAsia="Times New Roman"/>
                <w:color w:val="000000"/>
                <w:spacing w:val="0"/>
                <w:sz w:val="22"/>
                <w:szCs w:val="22"/>
                <w:lang w:val="es-US" w:eastAsia="es-US"/>
              </w:rPr>
              <w:t>n</w:t>
            </w:r>
          </w:p>
        </w:tc>
      </w:tr>
      <w:tr w:rsidR="00EB46E4" w:rsidRPr="007905AA" w14:paraId="7F97D0E5" w14:textId="77777777" w:rsidTr="00EB46E4">
        <w:trPr>
          <w:trHeight w:val="540"/>
        </w:trPr>
        <w:tc>
          <w:tcPr>
            <w:tcW w:w="376" w:type="dxa"/>
            <w:vMerge/>
            <w:tcBorders>
              <w:top w:val="nil"/>
              <w:left w:val="single" w:sz="4" w:space="0" w:color="auto"/>
              <w:bottom w:val="single" w:sz="4" w:space="0" w:color="000000"/>
              <w:right w:val="single" w:sz="4" w:space="0" w:color="auto"/>
            </w:tcBorders>
            <w:vAlign w:val="center"/>
            <w:hideMark/>
          </w:tcPr>
          <w:p w14:paraId="2C93698C"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tcBorders>
              <w:top w:val="nil"/>
              <w:left w:val="nil"/>
              <w:bottom w:val="single" w:sz="4" w:space="0" w:color="auto"/>
              <w:right w:val="single" w:sz="4" w:space="0" w:color="auto"/>
            </w:tcBorders>
            <w:shd w:val="clear" w:color="auto" w:fill="auto"/>
            <w:vAlign w:val="center"/>
            <w:hideMark/>
          </w:tcPr>
          <w:p w14:paraId="2E44DD4D" w14:textId="33B315B7"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División</w:t>
            </w:r>
            <w:r w:rsidR="007905AA" w:rsidRPr="007905AA">
              <w:rPr>
                <w:rFonts w:eastAsia="Times New Roman"/>
                <w:color w:val="000000"/>
                <w:spacing w:val="0"/>
                <w:sz w:val="22"/>
                <w:szCs w:val="22"/>
                <w:lang w:val="es-US" w:eastAsia="es-US"/>
              </w:rPr>
              <w:t xml:space="preserve"> de Recursos Humanos</w:t>
            </w:r>
          </w:p>
        </w:tc>
        <w:tc>
          <w:tcPr>
            <w:tcW w:w="1653" w:type="dxa"/>
            <w:tcBorders>
              <w:top w:val="nil"/>
              <w:left w:val="nil"/>
              <w:bottom w:val="single" w:sz="4" w:space="0" w:color="auto"/>
              <w:right w:val="single" w:sz="4" w:space="0" w:color="auto"/>
            </w:tcBorders>
            <w:shd w:val="clear" w:color="auto" w:fill="auto"/>
            <w:vAlign w:val="bottom"/>
            <w:hideMark/>
          </w:tcPr>
          <w:p w14:paraId="22EAAAB7"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Manual de Cargos</w:t>
            </w:r>
          </w:p>
        </w:tc>
        <w:tc>
          <w:tcPr>
            <w:tcW w:w="2151" w:type="dxa"/>
            <w:tcBorders>
              <w:top w:val="nil"/>
              <w:left w:val="nil"/>
              <w:bottom w:val="single" w:sz="4" w:space="0" w:color="auto"/>
              <w:right w:val="single" w:sz="4" w:space="0" w:color="auto"/>
            </w:tcBorders>
            <w:shd w:val="clear" w:color="auto" w:fill="auto"/>
            <w:vAlign w:val="center"/>
            <w:hideMark/>
          </w:tcPr>
          <w:p w14:paraId="1FA3FCDC"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Procesos Documentados</w:t>
            </w:r>
          </w:p>
        </w:tc>
        <w:tc>
          <w:tcPr>
            <w:tcW w:w="1207" w:type="dxa"/>
            <w:tcBorders>
              <w:top w:val="nil"/>
              <w:left w:val="nil"/>
              <w:bottom w:val="single" w:sz="4" w:space="0" w:color="auto"/>
              <w:right w:val="single" w:sz="4" w:space="0" w:color="auto"/>
            </w:tcBorders>
            <w:shd w:val="clear" w:color="auto" w:fill="auto"/>
            <w:vAlign w:val="center"/>
            <w:hideMark/>
          </w:tcPr>
          <w:p w14:paraId="7128373F"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2EDC55FD"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55DB862D"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61B7602F"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52F1E43C"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23-ene</w:t>
            </w:r>
          </w:p>
        </w:tc>
        <w:tc>
          <w:tcPr>
            <w:tcW w:w="2067" w:type="dxa"/>
            <w:tcBorders>
              <w:top w:val="nil"/>
              <w:left w:val="nil"/>
              <w:bottom w:val="single" w:sz="4" w:space="0" w:color="auto"/>
              <w:right w:val="single" w:sz="4" w:space="0" w:color="auto"/>
            </w:tcBorders>
            <w:shd w:val="clear" w:color="auto" w:fill="auto"/>
            <w:vAlign w:val="bottom"/>
            <w:hideMark/>
          </w:tcPr>
          <w:p w14:paraId="24CDA0A0"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2A217E51" w14:textId="77777777" w:rsidTr="00EB46E4">
        <w:trPr>
          <w:trHeight w:val="828"/>
        </w:trPr>
        <w:tc>
          <w:tcPr>
            <w:tcW w:w="376" w:type="dxa"/>
            <w:tcBorders>
              <w:top w:val="nil"/>
              <w:left w:val="single" w:sz="4" w:space="0" w:color="auto"/>
              <w:bottom w:val="single" w:sz="4" w:space="0" w:color="auto"/>
              <w:right w:val="single" w:sz="4" w:space="0" w:color="auto"/>
            </w:tcBorders>
            <w:shd w:val="clear" w:color="auto" w:fill="auto"/>
            <w:vAlign w:val="center"/>
            <w:hideMark/>
          </w:tcPr>
          <w:p w14:paraId="7E35D8EC"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4</w:t>
            </w:r>
          </w:p>
        </w:tc>
        <w:tc>
          <w:tcPr>
            <w:tcW w:w="1963" w:type="dxa"/>
            <w:tcBorders>
              <w:top w:val="nil"/>
              <w:left w:val="nil"/>
              <w:bottom w:val="single" w:sz="4" w:space="0" w:color="auto"/>
              <w:right w:val="single" w:sz="4" w:space="0" w:color="auto"/>
            </w:tcBorders>
            <w:shd w:val="clear" w:color="auto" w:fill="auto"/>
            <w:vAlign w:val="center"/>
            <w:hideMark/>
          </w:tcPr>
          <w:p w14:paraId="72CFE020" w14:textId="6AB1382D"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Oficina de Acceso a la </w:t>
            </w:r>
            <w:r w:rsidR="00301C68" w:rsidRPr="007905AA">
              <w:rPr>
                <w:rFonts w:eastAsia="Times New Roman"/>
                <w:color w:val="000000"/>
                <w:spacing w:val="0"/>
                <w:sz w:val="22"/>
                <w:szCs w:val="22"/>
                <w:lang w:val="es-US" w:eastAsia="es-US"/>
              </w:rPr>
              <w:t>Información</w:t>
            </w:r>
            <w:r w:rsidRPr="007905AA">
              <w:rPr>
                <w:rFonts w:eastAsia="Times New Roman"/>
                <w:color w:val="000000"/>
                <w:spacing w:val="0"/>
                <w:sz w:val="22"/>
                <w:szCs w:val="22"/>
                <w:lang w:val="es-US" w:eastAsia="es-US"/>
              </w:rPr>
              <w:t xml:space="preserve"> </w:t>
            </w:r>
          </w:p>
        </w:tc>
        <w:tc>
          <w:tcPr>
            <w:tcW w:w="1653" w:type="dxa"/>
            <w:tcBorders>
              <w:top w:val="nil"/>
              <w:left w:val="nil"/>
              <w:bottom w:val="single" w:sz="4" w:space="0" w:color="auto"/>
              <w:right w:val="single" w:sz="4" w:space="0" w:color="auto"/>
            </w:tcBorders>
            <w:shd w:val="clear" w:color="auto" w:fill="auto"/>
            <w:vAlign w:val="center"/>
            <w:hideMark/>
          </w:tcPr>
          <w:p w14:paraId="2BD6185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Respuesta Solicitada</w:t>
            </w:r>
          </w:p>
        </w:tc>
        <w:tc>
          <w:tcPr>
            <w:tcW w:w="2151" w:type="dxa"/>
            <w:tcBorders>
              <w:top w:val="nil"/>
              <w:left w:val="nil"/>
              <w:bottom w:val="single" w:sz="4" w:space="0" w:color="auto"/>
              <w:right w:val="single" w:sz="4" w:space="0" w:color="auto"/>
            </w:tcBorders>
            <w:shd w:val="clear" w:color="auto" w:fill="auto"/>
            <w:vAlign w:val="center"/>
            <w:hideMark/>
          </w:tcPr>
          <w:p w14:paraId="4F70D76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solicitudes de información respondidas dentro del plazo que establece la Ley Núm. 200-04</w:t>
            </w:r>
          </w:p>
        </w:tc>
        <w:tc>
          <w:tcPr>
            <w:tcW w:w="1207" w:type="dxa"/>
            <w:tcBorders>
              <w:top w:val="nil"/>
              <w:left w:val="nil"/>
              <w:bottom w:val="single" w:sz="4" w:space="0" w:color="auto"/>
              <w:right w:val="single" w:sz="4" w:space="0" w:color="auto"/>
            </w:tcBorders>
            <w:shd w:val="clear" w:color="auto" w:fill="auto"/>
            <w:vAlign w:val="center"/>
            <w:hideMark/>
          </w:tcPr>
          <w:p w14:paraId="3703CEA0"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Trimestral</w:t>
            </w:r>
          </w:p>
        </w:tc>
        <w:tc>
          <w:tcPr>
            <w:tcW w:w="759" w:type="dxa"/>
            <w:tcBorders>
              <w:top w:val="nil"/>
              <w:left w:val="nil"/>
              <w:bottom w:val="single" w:sz="4" w:space="0" w:color="auto"/>
              <w:right w:val="single" w:sz="4" w:space="0" w:color="auto"/>
            </w:tcBorders>
            <w:shd w:val="clear" w:color="auto" w:fill="auto"/>
            <w:vAlign w:val="center"/>
            <w:hideMark/>
          </w:tcPr>
          <w:p w14:paraId="281AABE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center"/>
            <w:hideMark/>
          </w:tcPr>
          <w:p w14:paraId="2241F70B"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57AF1BF7"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97%</w:t>
            </w:r>
          </w:p>
        </w:tc>
        <w:tc>
          <w:tcPr>
            <w:tcW w:w="994" w:type="dxa"/>
            <w:tcBorders>
              <w:top w:val="nil"/>
              <w:left w:val="nil"/>
              <w:bottom w:val="single" w:sz="4" w:space="0" w:color="auto"/>
              <w:right w:val="single" w:sz="4" w:space="0" w:color="auto"/>
            </w:tcBorders>
            <w:shd w:val="clear" w:color="auto" w:fill="auto"/>
            <w:vAlign w:val="center"/>
            <w:hideMark/>
          </w:tcPr>
          <w:p w14:paraId="73D0AAB2"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273151F2"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39994380" w14:textId="77777777" w:rsidTr="00EB46E4">
        <w:trPr>
          <w:trHeight w:val="765"/>
        </w:trPr>
        <w:tc>
          <w:tcPr>
            <w:tcW w:w="376"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61F7B540"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5</w:t>
            </w:r>
          </w:p>
        </w:tc>
        <w:tc>
          <w:tcPr>
            <w:tcW w:w="1963" w:type="dxa"/>
            <w:tcBorders>
              <w:top w:val="nil"/>
              <w:left w:val="nil"/>
              <w:bottom w:val="single" w:sz="4" w:space="0" w:color="auto"/>
              <w:right w:val="single" w:sz="4" w:space="0" w:color="auto"/>
            </w:tcBorders>
            <w:shd w:val="clear" w:color="auto" w:fill="auto"/>
            <w:vAlign w:val="center"/>
            <w:hideMark/>
          </w:tcPr>
          <w:p w14:paraId="76F1518E" w14:textId="414FC44B"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División</w:t>
            </w:r>
            <w:r w:rsidR="007905AA" w:rsidRPr="007905AA">
              <w:rPr>
                <w:rFonts w:eastAsia="Times New Roman"/>
                <w:color w:val="000000"/>
                <w:spacing w:val="0"/>
                <w:sz w:val="22"/>
                <w:szCs w:val="22"/>
                <w:lang w:val="es-US" w:eastAsia="es-US"/>
              </w:rPr>
              <w:t xml:space="preserve"> de Comunicaciones </w:t>
            </w:r>
          </w:p>
        </w:tc>
        <w:tc>
          <w:tcPr>
            <w:tcW w:w="1653" w:type="dxa"/>
            <w:tcBorders>
              <w:top w:val="nil"/>
              <w:left w:val="nil"/>
              <w:bottom w:val="single" w:sz="4" w:space="0" w:color="auto"/>
              <w:right w:val="single" w:sz="4" w:space="0" w:color="auto"/>
            </w:tcBorders>
            <w:shd w:val="clear" w:color="auto" w:fill="auto"/>
            <w:vAlign w:val="bottom"/>
            <w:hideMark/>
          </w:tcPr>
          <w:p w14:paraId="22D2B7B6" w14:textId="6E24D5F0"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Elaboración</w:t>
            </w:r>
            <w:r w:rsidR="007905AA" w:rsidRPr="007905AA">
              <w:rPr>
                <w:rFonts w:eastAsia="Times New Roman"/>
                <w:color w:val="000000"/>
                <w:spacing w:val="0"/>
                <w:sz w:val="22"/>
                <w:szCs w:val="22"/>
                <w:lang w:val="es-US" w:eastAsia="es-US"/>
              </w:rPr>
              <w:t xml:space="preserve"> de Manual de Comunicaciones</w:t>
            </w:r>
          </w:p>
        </w:tc>
        <w:tc>
          <w:tcPr>
            <w:tcW w:w="2151" w:type="dxa"/>
            <w:tcBorders>
              <w:top w:val="nil"/>
              <w:left w:val="nil"/>
              <w:bottom w:val="single" w:sz="4" w:space="0" w:color="auto"/>
              <w:right w:val="single" w:sz="4" w:space="0" w:color="auto"/>
            </w:tcBorders>
            <w:shd w:val="clear" w:color="auto" w:fill="auto"/>
            <w:vAlign w:val="center"/>
            <w:hideMark/>
          </w:tcPr>
          <w:p w14:paraId="08DE962A" w14:textId="11A7A16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Manual Aprobado por la </w:t>
            </w:r>
            <w:r w:rsidR="00301C68" w:rsidRPr="007905AA">
              <w:rPr>
                <w:rFonts w:eastAsia="Times New Roman"/>
                <w:color w:val="000000"/>
                <w:spacing w:val="0"/>
                <w:sz w:val="22"/>
                <w:szCs w:val="22"/>
                <w:lang w:val="es-US" w:eastAsia="es-US"/>
              </w:rPr>
              <w:t>Dirección</w:t>
            </w:r>
            <w:r w:rsidRPr="007905AA">
              <w:rPr>
                <w:rFonts w:eastAsia="Times New Roman"/>
                <w:color w:val="000000"/>
                <w:spacing w:val="0"/>
                <w:sz w:val="22"/>
                <w:szCs w:val="22"/>
                <w:lang w:val="es-US" w:eastAsia="es-US"/>
              </w:rPr>
              <w:t xml:space="preserve"> General, mediante la </w:t>
            </w:r>
            <w:r w:rsidR="00301C68" w:rsidRPr="007905AA">
              <w:rPr>
                <w:rFonts w:eastAsia="Times New Roman"/>
                <w:color w:val="000000"/>
                <w:spacing w:val="0"/>
                <w:sz w:val="22"/>
                <w:szCs w:val="22"/>
                <w:lang w:val="es-US" w:eastAsia="es-US"/>
              </w:rPr>
              <w:t>Resolución</w:t>
            </w:r>
            <w:r w:rsidRPr="007905AA">
              <w:rPr>
                <w:rFonts w:eastAsia="Times New Roman"/>
                <w:color w:val="000000"/>
                <w:spacing w:val="0"/>
                <w:sz w:val="22"/>
                <w:szCs w:val="22"/>
                <w:lang w:val="es-US" w:eastAsia="es-US"/>
              </w:rPr>
              <w:t xml:space="preserve"> No. 01-2022.</w:t>
            </w:r>
          </w:p>
        </w:tc>
        <w:tc>
          <w:tcPr>
            <w:tcW w:w="1207" w:type="dxa"/>
            <w:tcBorders>
              <w:top w:val="nil"/>
              <w:left w:val="nil"/>
              <w:bottom w:val="single" w:sz="4" w:space="0" w:color="auto"/>
              <w:right w:val="single" w:sz="4" w:space="0" w:color="auto"/>
            </w:tcBorders>
            <w:shd w:val="clear" w:color="auto" w:fill="auto"/>
            <w:vAlign w:val="center"/>
            <w:hideMark/>
          </w:tcPr>
          <w:p w14:paraId="5E3382F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Anual</w:t>
            </w:r>
          </w:p>
        </w:tc>
        <w:tc>
          <w:tcPr>
            <w:tcW w:w="759" w:type="dxa"/>
            <w:tcBorders>
              <w:top w:val="nil"/>
              <w:left w:val="nil"/>
              <w:bottom w:val="single" w:sz="4" w:space="0" w:color="auto"/>
              <w:right w:val="single" w:sz="4" w:space="0" w:color="auto"/>
            </w:tcBorders>
            <w:shd w:val="clear" w:color="auto" w:fill="auto"/>
            <w:vAlign w:val="center"/>
            <w:hideMark/>
          </w:tcPr>
          <w:p w14:paraId="79339F3B"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4C709D68" w14:textId="77777777" w:rsidR="007905AA" w:rsidRPr="007905AA" w:rsidRDefault="007905AA" w:rsidP="007905AA">
            <w:pPr>
              <w:spacing w:after="0" w:line="240" w:lineRule="auto"/>
              <w:jc w:val="right"/>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17538C1B"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994" w:type="dxa"/>
            <w:tcBorders>
              <w:top w:val="nil"/>
              <w:left w:val="nil"/>
              <w:bottom w:val="single" w:sz="4" w:space="0" w:color="auto"/>
              <w:right w:val="single" w:sz="4" w:space="0" w:color="auto"/>
            </w:tcBorders>
            <w:shd w:val="clear" w:color="auto" w:fill="auto"/>
            <w:vAlign w:val="center"/>
            <w:hideMark/>
          </w:tcPr>
          <w:p w14:paraId="7B329BCE"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5F903049"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1BDE975B" w14:textId="77777777" w:rsidTr="00EB46E4">
        <w:trPr>
          <w:trHeight w:val="465"/>
        </w:trPr>
        <w:tc>
          <w:tcPr>
            <w:tcW w:w="376" w:type="dxa"/>
            <w:vMerge/>
            <w:tcBorders>
              <w:top w:val="nil"/>
              <w:left w:val="single" w:sz="4" w:space="0" w:color="auto"/>
              <w:bottom w:val="single" w:sz="4" w:space="0" w:color="000000"/>
              <w:right w:val="single" w:sz="4" w:space="0" w:color="auto"/>
            </w:tcBorders>
            <w:vAlign w:val="center"/>
            <w:hideMark/>
          </w:tcPr>
          <w:p w14:paraId="47BF5D51" w14:textId="77777777" w:rsidR="007905AA" w:rsidRPr="007905AA" w:rsidRDefault="007905AA" w:rsidP="007905AA">
            <w:pPr>
              <w:spacing w:after="0" w:line="240" w:lineRule="auto"/>
              <w:rPr>
                <w:rFonts w:eastAsia="Times New Roman"/>
                <w:color w:val="000000"/>
                <w:spacing w:val="0"/>
                <w:sz w:val="22"/>
                <w:szCs w:val="22"/>
                <w:lang w:val="es-US" w:eastAsia="es-US"/>
              </w:rPr>
            </w:pPr>
          </w:p>
        </w:tc>
        <w:tc>
          <w:tcPr>
            <w:tcW w:w="1963" w:type="dxa"/>
            <w:tcBorders>
              <w:top w:val="nil"/>
              <w:left w:val="nil"/>
              <w:bottom w:val="single" w:sz="4" w:space="0" w:color="auto"/>
              <w:right w:val="single" w:sz="4" w:space="0" w:color="auto"/>
            </w:tcBorders>
            <w:shd w:val="clear" w:color="auto" w:fill="auto"/>
            <w:vAlign w:val="center"/>
            <w:hideMark/>
          </w:tcPr>
          <w:p w14:paraId="136BC1C6" w14:textId="5D641794" w:rsidR="007905AA" w:rsidRPr="007905AA" w:rsidRDefault="00301C68"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División</w:t>
            </w:r>
            <w:r w:rsidR="007905AA" w:rsidRPr="007905AA">
              <w:rPr>
                <w:rFonts w:eastAsia="Times New Roman"/>
                <w:color w:val="000000"/>
                <w:spacing w:val="0"/>
                <w:sz w:val="22"/>
                <w:szCs w:val="22"/>
                <w:lang w:val="es-US" w:eastAsia="es-US"/>
              </w:rPr>
              <w:t xml:space="preserve"> de Comunicaciones </w:t>
            </w:r>
          </w:p>
        </w:tc>
        <w:tc>
          <w:tcPr>
            <w:tcW w:w="1653" w:type="dxa"/>
            <w:tcBorders>
              <w:top w:val="nil"/>
              <w:left w:val="nil"/>
              <w:bottom w:val="single" w:sz="4" w:space="0" w:color="auto"/>
              <w:right w:val="single" w:sz="4" w:space="0" w:color="auto"/>
            </w:tcBorders>
            <w:shd w:val="clear" w:color="auto" w:fill="auto"/>
            <w:vAlign w:val="bottom"/>
            <w:hideMark/>
          </w:tcPr>
          <w:p w14:paraId="27F5782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Plan de Medios</w:t>
            </w:r>
          </w:p>
        </w:tc>
        <w:tc>
          <w:tcPr>
            <w:tcW w:w="2151" w:type="dxa"/>
            <w:tcBorders>
              <w:top w:val="nil"/>
              <w:left w:val="nil"/>
              <w:bottom w:val="single" w:sz="4" w:space="0" w:color="auto"/>
              <w:right w:val="single" w:sz="4" w:space="0" w:color="auto"/>
            </w:tcBorders>
            <w:shd w:val="clear" w:color="auto" w:fill="auto"/>
            <w:vAlign w:val="center"/>
            <w:hideMark/>
          </w:tcPr>
          <w:p w14:paraId="0F0E9AD4"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Porcentaje de Plan de Medios Ejecutado</w:t>
            </w:r>
          </w:p>
        </w:tc>
        <w:tc>
          <w:tcPr>
            <w:tcW w:w="1207" w:type="dxa"/>
            <w:tcBorders>
              <w:top w:val="nil"/>
              <w:left w:val="nil"/>
              <w:bottom w:val="single" w:sz="4" w:space="0" w:color="auto"/>
              <w:right w:val="single" w:sz="4" w:space="0" w:color="auto"/>
            </w:tcBorders>
            <w:shd w:val="clear" w:color="auto" w:fill="auto"/>
            <w:vAlign w:val="center"/>
            <w:hideMark/>
          </w:tcPr>
          <w:p w14:paraId="3E566EC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Trimestral</w:t>
            </w:r>
          </w:p>
        </w:tc>
        <w:tc>
          <w:tcPr>
            <w:tcW w:w="759" w:type="dxa"/>
            <w:tcBorders>
              <w:top w:val="nil"/>
              <w:left w:val="nil"/>
              <w:bottom w:val="single" w:sz="4" w:space="0" w:color="auto"/>
              <w:right w:val="single" w:sz="4" w:space="0" w:color="auto"/>
            </w:tcBorders>
            <w:shd w:val="clear" w:color="auto" w:fill="auto"/>
            <w:vAlign w:val="center"/>
            <w:hideMark/>
          </w:tcPr>
          <w:p w14:paraId="14E40E14"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0BFCC393" w14:textId="77777777" w:rsidR="007905AA" w:rsidRPr="007905AA" w:rsidRDefault="007905AA" w:rsidP="007905AA">
            <w:pPr>
              <w:spacing w:after="0" w:line="240" w:lineRule="auto"/>
              <w:jc w:val="right"/>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7AE79B9E"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95%</w:t>
            </w:r>
          </w:p>
        </w:tc>
        <w:tc>
          <w:tcPr>
            <w:tcW w:w="994" w:type="dxa"/>
            <w:tcBorders>
              <w:top w:val="nil"/>
              <w:left w:val="nil"/>
              <w:bottom w:val="single" w:sz="4" w:space="0" w:color="auto"/>
              <w:right w:val="single" w:sz="4" w:space="0" w:color="auto"/>
            </w:tcBorders>
            <w:shd w:val="clear" w:color="auto" w:fill="auto"/>
            <w:vAlign w:val="center"/>
            <w:hideMark/>
          </w:tcPr>
          <w:p w14:paraId="2249E59A"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07F9F953"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w:t>
            </w:r>
          </w:p>
        </w:tc>
      </w:tr>
      <w:tr w:rsidR="00EB46E4" w:rsidRPr="007905AA" w14:paraId="0CB33981" w14:textId="77777777" w:rsidTr="00EB46E4">
        <w:trPr>
          <w:trHeight w:val="552"/>
        </w:trPr>
        <w:tc>
          <w:tcPr>
            <w:tcW w:w="376" w:type="dxa"/>
            <w:tcBorders>
              <w:top w:val="nil"/>
              <w:left w:val="single" w:sz="4" w:space="0" w:color="auto"/>
              <w:bottom w:val="single" w:sz="4" w:space="0" w:color="auto"/>
              <w:right w:val="single" w:sz="4" w:space="0" w:color="auto"/>
            </w:tcBorders>
            <w:shd w:val="clear" w:color="auto" w:fill="auto"/>
            <w:vAlign w:val="bottom"/>
            <w:hideMark/>
          </w:tcPr>
          <w:p w14:paraId="45614C5C"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lastRenderedPageBreak/>
              <w:t>6</w:t>
            </w:r>
          </w:p>
        </w:tc>
        <w:tc>
          <w:tcPr>
            <w:tcW w:w="1963" w:type="dxa"/>
            <w:tcBorders>
              <w:top w:val="nil"/>
              <w:left w:val="nil"/>
              <w:bottom w:val="single" w:sz="4" w:space="0" w:color="auto"/>
              <w:right w:val="single" w:sz="4" w:space="0" w:color="auto"/>
            </w:tcBorders>
            <w:shd w:val="clear" w:color="auto" w:fill="auto"/>
            <w:vAlign w:val="center"/>
            <w:hideMark/>
          </w:tcPr>
          <w:p w14:paraId="40BB3825" w14:textId="2FCFBA1B"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División de Tecnologías de la </w:t>
            </w:r>
            <w:r w:rsidR="00301C68" w:rsidRPr="007905AA">
              <w:rPr>
                <w:rFonts w:eastAsia="Times New Roman"/>
                <w:color w:val="000000"/>
                <w:spacing w:val="0"/>
                <w:sz w:val="22"/>
                <w:szCs w:val="22"/>
                <w:lang w:val="es-US" w:eastAsia="es-US"/>
              </w:rPr>
              <w:t>Información</w:t>
            </w:r>
            <w:r w:rsidRPr="007905AA">
              <w:rPr>
                <w:rFonts w:eastAsia="Times New Roman"/>
                <w:color w:val="000000"/>
                <w:spacing w:val="0"/>
                <w:sz w:val="22"/>
                <w:szCs w:val="22"/>
                <w:lang w:val="es-US" w:eastAsia="es-US"/>
              </w:rPr>
              <w:t xml:space="preserve"> y la Comunicación</w:t>
            </w:r>
          </w:p>
        </w:tc>
        <w:tc>
          <w:tcPr>
            <w:tcW w:w="1653" w:type="dxa"/>
            <w:tcBorders>
              <w:top w:val="nil"/>
              <w:left w:val="nil"/>
              <w:bottom w:val="single" w:sz="4" w:space="0" w:color="auto"/>
              <w:right w:val="single" w:sz="4" w:space="0" w:color="auto"/>
            </w:tcBorders>
            <w:shd w:val="clear" w:color="auto" w:fill="auto"/>
            <w:vAlign w:val="bottom"/>
            <w:hideMark/>
          </w:tcPr>
          <w:p w14:paraId="6965AB4C"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Adquisición de Hardware</w:t>
            </w:r>
          </w:p>
        </w:tc>
        <w:tc>
          <w:tcPr>
            <w:tcW w:w="2151" w:type="dxa"/>
            <w:tcBorders>
              <w:top w:val="nil"/>
              <w:left w:val="nil"/>
              <w:bottom w:val="single" w:sz="4" w:space="0" w:color="auto"/>
              <w:right w:val="single" w:sz="4" w:space="0" w:color="auto"/>
            </w:tcBorders>
            <w:shd w:val="clear" w:color="auto" w:fill="auto"/>
            <w:vAlign w:val="center"/>
            <w:hideMark/>
          </w:tcPr>
          <w:p w14:paraId="7C6963DD"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Porcentaje de Equipos Adquiridos </w:t>
            </w:r>
          </w:p>
        </w:tc>
        <w:tc>
          <w:tcPr>
            <w:tcW w:w="1207" w:type="dxa"/>
            <w:tcBorders>
              <w:top w:val="nil"/>
              <w:left w:val="nil"/>
              <w:bottom w:val="single" w:sz="4" w:space="0" w:color="auto"/>
              <w:right w:val="single" w:sz="4" w:space="0" w:color="auto"/>
            </w:tcBorders>
            <w:shd w:val="clear" w:color="auto" w:fill="auto"/>
            <w:vAlign w:val="center"/>
            <w:hideMark/>
          </w:tcPr>
          <w:p w14:paraId="72290CA5" w14:textId="77777777"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Trimestral</w:t>
            </w:r>
          </w:p>
        </w:tc>
        <w:tc>
          <w:tcPr>
            <w:tcW w:w="759" w:type="dxa"/>
            <w:tcBorders>
              <w:top w:val="nil"/>
              <w:left w:val="nil"/>
              <w:bottom w:val="single" w:sz="4" w:space="0" w:color="auto"/>
              <w:right w:val="single" w:sz="4" w:space="0" w:color="auto"/>
            </w:tcBorders>
            <w:shd w:val="clear" w:color="auto" w:fill="auto"/>
            <w:vAlign w:val="center"/>
            <w:hideMark/>
          </w:tcPr>
          <w:p w14:paraId="2BD6FD6B"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0%</w:t>
            </w:r>
          </w:p>
        </w:tc>
        <w:tc>
          <w:tcPr>
            <w:tcW w:w="654" w:type="dxa"/>
            <w:tcBorders>
              <w:top w:val="nil"/>
              <w:left w:val="nil"/>
              <w:bottom w:val="single" w:sz="4" w:space="0" w:color="auto"/>
              <w:right w:val="single" w:sz="4" w:space="0" w:color="auto"/>
            </w:tcBorders>
            <w:shd w:val="clear" w:color="auto" w:fill="auto"/>
            <w:vAlign w:val="bottom"/>
            <w:hideMark/>
          </w:tcPr>
          <w:p w14:paraId="71C4C5DD" w14:textId="77777777" w:rsidR="007905AA" w:rsidRPr="007905AA" w:rsidRDefault="007905AA" w:rsidP="007905AA">
            <w:pPr>
              <w:spacing w:after="0" w:line="240" w:lineRule="auto"/>
              <w:jc w:val="right"/>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100%</w:t>
            </w:r>
          </w:p>
        </w:tc>
        <w:tc>
          <w:tcPr>
            <w:tcW w:w="1136" w:type="dxa"/>
            <w:tcBorders>
              <w:top w:val="nil"/>
              <w:left w:val="nil"/>
              <w:bottom w:val="single" w:sz="4" w:space="0" w:color="auto"/>
              <w:right w:val="single" w:sz="4" w:space="0" w:color="auto"/>
            </w:tcBorders>
            <w:shd w:val="clear" w:color="auto" w:fill="auto"/>
            <w:vAlign w:val="center"/>
            <w:hideMark/>
          </w:tcPr>
          <w:p w14:paraId="24E7A0E1"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35%</w:t>
            </w:r>
          </w:p>
        </w:tc>
        <w:tc>
          <w:tcPr>
            <w:tcW w:w="994" w:type="dxa"/>
            <w:tcBorders>
              <w:top w:val="nil"/>
              <w:left w:val="nil"/>
              <w:bottom w:val="single" w:sz="4" w:space="0" w:color="auto"/>
              <w:right w:val="single" w:sz="4" w:space="0" w:color="auto"/>
            </w:tcBorders>
            <w:shd w:val="clear" w:color="auto" w:fill="auto"/>
            <w:vAlign w:val="center"/>
            <w:hideMark/>
          </w:tcPr>
          <w:p w14:paraId="6513994C" w14:textId="77777777" w:rsidR="007905AA" w:rsidRPr="007905AA" w:rsidRDefault="007905AA" w:rsidP="007905AA">
            <w:pPr>
              <w:spacing w:after="0" w:line="240" w:lineRule="auto"/>
              <w:jc w:val="center"/>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jun-23</w:t>
            </w:r>
          </w:p>
        </w:tc>
        <w:tc>
          <w:tcPr>
            <w:tcW w:w="2067" w:type="dxa"/>
            <w:tcBorders>
              <w:top w:val="nil"/>
              <w:left w:val="nil"/>
              <w:bottom w:val="single" w:sz="4" w:space="0" w:color="auto"/>
              <w:right w:val="single" w:sz="4" w:space="0" w:color="auto"/>
            </w:tcBorders>
            <w:shd w:val="clear" w:color="auto" w:fill="auto"/>
            <w:vAlign w:val="bottom"/>
            <w:hideMark/>
          </w:tcPr>
          <w:p w14:paraId="3BECF657" w14:textId="5C859124" w:rsidR="007905AA" w:rsidRPr="007905AA" w:rsidRDefault="007905AA" w:rsidP="007905AA">
            <w:pPr>
              <w:spacing w:after="0" w:line="240" w:lineRule="auto"/>
              <w:rPr>
                <w:rFonts w:eastAsia="Times New Roman"/>
                <w:color w:val="000000"/>
                <w:spacing w:val="0"/>
                <w:sz w:val="22"/>
                <w:szCs w:val="22"/>
                <w:lang w:val="es-US" w:eastAsia="es-US"/>
              </w:rPr>
            </w:pPr>
            <w:r w:rsidRPr="007905AA">
              <w:rPr>
                <w:rFonts w:eastAsia="Times New Roman"/>
                <w:color w:val="000000"/>
                <w:spacing w:val="0"/>
                <w:sz w:val="22"/>
                <w:szCs w:val="22"/>
                <w:lang w:val="es-US" w:eastAsia="es-US"/>
              </w:rPr>
              <w:t xml:space="preserve">En proceso de </w:t>
            </w:r>
            <w:r w:rsidR="00301C68">
              <w:rPr>
                <w:rFonts w:eastAsia="Times New Roman"/>
                <w:color w:val="000000"/>
                <w:spacing w:val="0"/>
                <w:sz w:val="22"/>
                <w:szCs w:val="22"/>
                <w:lang w:val="es-US" w:eastAsia="es-US"/>
              </w:rPr>
              <w:t>E</w:t>
            </w:r>
            <w:r w:rsidR="00301C68" w:rsidRPr="007905AA">
              <w:rPr>
                <w:rFonts w:eastAsia="Times New Roman"/>
                <w:color w:val="000000"/>
                <w:spacing w:val="0"/>
                <w:sz w:val="22"/>
                <w:szCs w:val="22"/>
                <w:lang w:val="es-US" w:eastAsia="es-US"/>
              </w:rPr>
              <w:t>jecución</w:t>
            </w:r>
            <w:r w:rsidRPr="007905AA">
              <w:rPr>
                <w:rFonts w:eastAsia="Times New Roman"/>
                <w:color w:val="000000"/>
                <w:spacing w:val="0"/>
                <w:sz w:val="22"/>
                <w:szCs w:val="22"/>
                <w:lang w:val="es-US" w:eastAsia="es-US"/>
              </w:rPr>
              <w:t>.</w:t>
            </w:r>
          </w:p>
        </w:tc>
      </w:tr>
    </w:tbl>
    <w:p w14:paraId="5F400D4A" w14:textId="77777777" w:rsidR="00EB46E4" w:rsidRDefault="00EB46E4" w:rsidP="00485B71">
      <w:pPr>
        <w:spacing w:line="360" w:lineRule="auto"/>
        <w:jc w:val="both"/>
        <w:rPr>
          <w:rFonts w:eastAsia="Calibri"/>
          <w:noProof/>
          <w:color w:val="4C4747"/>
        </w:rPr>
        <w:sectPr w:rsidR="00EB46E4" w:rsidSect="008108A1">
          <w:pgSz w:w="15840" w:h="12240" w:orient="landscape" w:code="1"/>
          <w:pgMar w:top="2160" w:right="1440" w:bottom="2160" w:left="1440" w:header="720" w:footer="720" w:gutter="0"/>
          <w:pgNumType w:start="1"/>
          <w:cols w:space="720"/>
          <w:docGrid w:linePitch="360"/>
        </w:sectPr>
      </w:pPr>
    </w:p>
    <w:p w14:paraId="01DCF1B1" w14:textId="2D2F74CB" w:rsidR="002D5F6A" w:rsidRPr="006139B2" w:rsidRDefault="00990F21" w:rsidP="00990F21">
      <w:pPr>
        <w:pStyle w:val="Prrafodelista"/>
        <w:numPr>
          <w:ilvl w:val="0"/>
          <w:numId w:val="5"/>
        </w:numPr>
        <w:spacing w:line="360" w:lineRule="auto"/>
        <w:jc w:val="both"/>
        <w:rPr>
          <w:rFonts w:eastAsia="Calibri"/>
          <w:noProof/>
          <w:color w:val="4C4747"/>
        </w:rPr>
      </w:pPr>
      <w:r w:rsidRPr="006139B2">
        <w:rPr>
          <w:rFonts w:eastAsia="Calibri"/>
          <w:noProof/>
          <w:color w:val="4C4747"/>
        </w:rPr>
        <w:lastRenderedPageBreak/>
        <w:t>Resumen del Plan de Compras</w:t>
      </w:r>
    </w:p>
    <w:p w14:paraId="5E30F313" w14:textId="77D46910" w:rsidR="002D5F6A" w:rsidRPr="006139B2" w:rsidRDefault="00053C56" w:rsidP="00485B71">
      <w:pPr>
        <w:spacing w:line="360" w:lineRule="auto"/>
        <w:jc w:val="both"/>
        <w:rPr>
          <w:rFonts w:eastAsia="Calibri"/>
          <w:noProof/>
          <w:color w:val="4C4747"/>
        </w:rPr>
      </w:pPr>
      <w:r w:rsidRPr="006139B2">
        <w:rPr>
          <w:rFonts w:eastAsia="Calibri"/>
          <w:noProof/>
          <w:color w:val="4C4747"/>
          <w:lang w:val="en-US"/>
        </w:rPr>
        <w:drawing>
          <wp:inline distT="0" distB="0" distL="0" distR="0" wp14:anchorId="2ACF9369" wp14:editId="13CB65C1">
            <wp:extent cx="4361688" cy="6611112"/>
            <wp:effectExtent l="76200" t="38100" r="58420" b="37465"/>
            <wp:docPr id="2005294171"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5294171" name="Imagen 2005294171"/>
                    <pic:cNvPicPr/>
                  </pic:nvPicPr>
                  <pic:blipFill rotWithShape="1">
                    <a:blip r:embed="rId38">
                      <a:extLst>
                        <a:ext uri="{28A0092B-C50C-407E-A947-70E740481C1C}">
                          <a14:useLocalDpi xmlns:a14="http://schemas.microsoft.com/office/drawing/2010/main" val="0"/>
                        </a:ext>
                      </a:extLst>
                    </a:blip>
                    <a:srcRect l="11158" t="5859" r="20837" b="14565"/>
                    <a:stretch/>
                  </pic:blipFill>
                  <pic:spPr bwMode="auto">
                    <a:xfrm rot="21540000">
                      <a:off x="0" y="0"/>
                      <a:ext cx="4361688" cy="6611112"/>
                    </a:xfrm>
                    <a:prstGeom prst="rect">
                      <a:avLst/>
                    </a:prstGeom>
                    <a:ln>
                      <a:noFill/>
                    </a:ln>
                    <a:extLst>
                      <a:ext uri="{53640926-AAD7-44D8-BBD7-CCE9431645EC}">
                        <a14:shadowObscured xmlns:a14="http://schemas.microsoft.com/office/drawing/2010/main"/>
                      </a:ext>
                    </a:extLst>
                  </pic:spPr>
                </pic:pic>
              </a:graphicData>
            </a:graphic>
          </wp:inline>
        </w:drawing>
      </w:r>
    </w:p>
    <w:p w14:paraId="2935BEAA" w14:textId="0F0AC88E" w:rsidR="002D5F6A" w:rsidRPr="006139B2" w:rsidRDefault="00B00809" w:rsidP="00485B71">
      <w:pPr>
        <w:spacing w:line="360" w:lineRule="auto"/>
        <w:jc w:val="both"/>
        <w:rPr>
          <w:rFonts w:eastAsia="Calibri"/>
          <w:noProof/>
          <w:color w:val="4C4747"/>
        </w:rPr>
      </w:pPr>
      <w:r w:rsidRPr="006139B2">
        <w:rPr>
          <w:noProof/>
          <w:lang w:val="en-US"/>
        </w:rPr>
        <w:lastRenderedPageBreak/>
        <w:drawing>
          <wp:inline distT="0" distB="0" distL="0" distR="0" wp14:anchorId="618C8A51" wp14:editId="7FCAC2AB">
            <wp:extent cx="5029200" cy="7719060"/>
            <wp:effectExtent l="0" t="0" r="0" b="0"/>
            <wp:docPr id="110007583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029200" cy="7719060"/>
                    </a:xfrm>
                    <a:prstGeom prst="rect">
                      <a:avLst/>
                    </a:prstGeom>
                    <a:noFill/>
                    <a:ln>
                      <a:noFill/>
                    </a:ln>
                  </pic:spPr>
                </pic:pic>
              </a:graphicData>
            </a:graphic>
          </wp:inline>
        </w:drawing>
      </w:r>
    </w:p>
    <w:p w14:paraId="6DD80DEE" w14:textId="77777777" w:rsidR="002D5F6A" w:rsidRPr="006139B2" w:rsidRDefault="002D5F6A" w:rsidP="00485B71">
      <w:pPr>
        <w:spacing w:line="360" w:lineRule="auto"/>
        <w:jc w:val="both"/>
        <w:rPr>
          <w:rFonts w:eastAsia="Calibri"/>
          <w:noProof/>
          <w:color w:val="4C4747"/>
        </w:rPr>
      </w:pPr>
    </w:p>
    <w:p w14:paraId="28B00C8E" w14:textId="0226B649" w:rsidR="00B00809" w:rsidRPr="006139B2" w:rsidRDefault="00B00809" w:rsidP="00485B71">
      <w:pPr>
        <w:spacing w:line="360" w:lineRule="auto"/>
        <w:jc w:val="both"/>
        <w:rPr>
          <w:rFonts w:eastAsia="Calibri"/>
          <w:noProof/>
          <w:color w:val="4C4747"/>
        </w:rPr>
      </w:pPr>
      <w:r w:rsidRPr="006139B2">
        <w:rPr>
          <w:rFonts w:eastAsia="Calibri"/>
          <w:noProof/>
          <w:color w:val="4C4747"/>
        </w:rPr>
        <w:lastRenderedPageBreak/>
        <w:t>Otros.</w:t>
      </w:r>
    </w:p>
    <w:p w14:paraId="3B5EEF3D" w14:textId="77777777" w:rsidR="00B00809" w:rsidRPr="006139B2" w:rsidRDefault="00B00809" w:rsidP="00485B71">
      <w:pPr>
        <w:spacing w:line="360" w:lineRule="auto"/>
        <w:jc w:val="both"/>
        <w:rPr>
          <w:rFonts w:eastAsia="Calibri"/>
          <w:noProof/>
          <w:color w:val="4C4747"/>
        </w:rPr>
      </w:pPr>
    </w:p>
    <w:p w14:paraId="37E37F64" w14:textId="2E34155D" w:rsidR="00B00809" w:rsidRPr="006139B2" w:rsidRDefault="00B00809" w:rsidP="00485B71">
      <w:pPr>
        <w:spacing w:line="360" w:lineRule="auto"/>
        <w:jc w:val="both"/>
        <w:rPr>
          <w:rFonts w:eastAsia="Calibri"/>
          <w:noProof/>
          <w:color w:val="4C4747"/>
        </w:rPr>
      </w:pPr>
      <w:r w:rsidRPr="006139B2">
        <w:rPr>
          <w:rFonts w:eastAsia="Calibri"/>
          <w:noProof/>
          <w:color w:val="4C4747"/>
          <w:lang w:val="en-US"/>
        </w:rPr>
        <w:drawing>
          <wp:inline distT="0" distB="0" distL="0" distR="0" wp14:anchorId="1FA31A93" wp14:editId="1BDAA68C">
            <wp:extent cx="5121275" cy="7230745"/>
            <wp:effectExtent l="0" t="0" r="3175" b="8255"/>
            <wp:docPr id="73989851"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121275" cy="7230745"/>
                    </a:xfrm>
                    <a:prstGeom prst="rect">
                      <a:avLst/>
                    </a:prstGeom>
                    <a:noFill/>
                  </pic:spPr>
                </pic:pic>
              </a:graphicData>
            </a:graphic>
          </wp:inline>
        </w:drawing>
      </w:r>
    </w:p>
    <w:sectPr w:rsidR="00B00809" w:rsidRPr="006139B2" w:rsidSect="008108A1">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623FC" w14:textId="77777777" w:rsidR="008108A1" w:rsidRDefault="008108A1" w:rsidP="00E84651">
      <w:pPr>
        <w:spacing w:after="0" w:line="240" w:lineRule="auto"/>
      </w:pPr>
      <w:r>
        <w:separator/>
      </w:r>
    </w:p>
  </w:endnote>
  <w:endnote w:type="continuationSeparator" w:id="0">
    <w:p w14:paraId="15646D1F" w14:textId="77777777" w:rsidR="008108A1" w:rsidRDefault="008108A1"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8864644"/>
      <w:docPartObj>
        <w:docPartGallery w:val="Page Numbers (Bottom of Page)"/>
        <w:docPartUnique/>
      </w:docPartObj>
    </w:sdtPr>
    <w:sdtEndPr>
      <w:rPr>
        <w:noProof/>
      </w:rPr>
    </w:sdtEndPr>
    <w:sdtContent>
      <w:p w14:paraId="1A9E6193" w14:textId="53F74689" w:rsidR="00686F50" w:rsidRDefault="00686F50">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686F50" w:rsidRDefault="00686F5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47965239"/>
      <w:docPartObj>
        <w:docPartGallery w:val="Page Numbers (Bottom of Page)"/>
        <w:docPartUnique/>
      </w:docPartObj>
    </w:sdtPr>
    <w:sdtEndPr>
      <w:rPr>
        <w:noProof/>
      </w:rPr>
    </w:sdtEndPr>
    <w:sdtContent>
      <w:p w14:paraId="1D47BF4B" w14:textId="77777777" w:rsidR="00A44622" w:rsidRPr="00A44622" w:rsidRDefault="00A44622" w:rsidP="0021106F">
        <w:pPr>
          <w:pStyle w:val="Piedepgina"/>
          <w:jc w:val="center"/>
          <w:rPr>
            <w:sz w:val="12"/>
            <w:szCs w:val="12"/>
          </w:rPr>
        </w:pPr>
      </w:p>
      <w:p w14:paraId="76783BEA" w14:textId="6D1016CE" w:rsidR="00686F50" w:rsidRDefault="00F86078" w:rsidP="0021106F">
        <w:pPr>
          <w:pStyle w:val="Piedepgina"/>
          <w:jc w:val="center"/>
        </w:pPr>
        <w:r>
          <w:rPr>
            <w:noProof/>
            <w:lang w:val="en-US"/>
          </w:rPr>
          <w:drawing>
            <wp:anchor distT="0" distB="0" distL="114300" distR="114300" simplePos="0" relativeHeight="251658240" behindDoc="0" locked="0" layoutInCell="1" allowOverlap="1" wp14:anchorId="54F82055" wp14:editId="26EB01D3">
              <wp:simplePos x="0" y="0"/>
              <wp:positionH relativeFrom="column">
                <wp:posOffset>1059180</wp:posOffset>
              </wp:positionH>
              <wp:positionV relativeFrom="paragraph">
                <wp:posOffset>-45720</wp:posOffset>
              </wp:positionV>
              <wp:extent cx="2995930" cy="373380"/>
              <wp:effectExtent l="0" t="0" r="0" b="7620"/>
              <wp:wrapSquare wrapText="bothSides"/>
              <wp:docPr id="1993994323" name="Imagen 8210803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39C570F" w14:textId="3C5D1A63" w:rsidR="00686F50" w:rsidRDefault="00686F50" w:rsidP="0021106F">
        <w:pPr>
          <w:pStyle w:val="Piedepgina"/>
          <w:jc w:val="center"/>
          <w:rPr>
            <w:color w:val="7F7F7F" w:themeColor="text1" w:themeTint="80"/>
          </w:rPr>
        </w:pPr>
      </w:p>
      <w:p w14:paraId="2B095E5E" w14:textId="44C011A4" w:rsidR="00686F50" w:rsidRDefault="00686F50" w:rsidP="00D44B77">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9F19E0">
          <w:rPr>
            <w:noProof/>
            <w:color w:val="7F7F7F" w:themeColor="text1" w:themeTint="80"/>
          </w:rPr>
          <w:t>38</w:t>
        </w:r>
        <w:r w:rsidRPr="00F74112">
          <w:rPr>
            <w:noProof/>
            <w:color w:val="7F7F7F" w:themeColor="text1" w:themeTint="8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14236171"/>
      <w:docPartObj>
        <w:docPartGallery w:val="Page Numbers (Bottom of Page)"/>
        <w:docPartUnique/>
      </w:docPartObj>
    </w:sdtPr>
    <w:sdtEndPr>
      <w:rPr>
        <w:noProof/>
      </w:rPr>
    </w:sdtEndPr>
    <w:sdtContent>
      <w:p w14:paraId="45861B81" w14:textId="576635B6" w:rsidR="00F86078" w:rsidRDefault="00F86078" w:rsidP="0021106F">
        <w:pPr>
          <w:pStyle w:val="Piedepgina"/>
          <w:jc w:val="center"/>
        </w:pPr>
        <w:r>
          <w:rPr>
            <w:noProof/>
            <w:lang w:val="en-US"/>
          </w:rPr>
          <w:drawing>
            <wp:anchor distT="0" distB="0" distL="114300" distR="114300" simplePos="0" relativeHeight="251657215" behindDoc="0" locked="0" layoutInCell="1" allowOverlap="1" wp14:anchorId="07276C93" wp14:editId="7626292F">
              <wp:simplePos x="0" y="0"/>
              <wp:positionH relativeFrom="margin">
                <wp:align>center</wp:align>
              </wp:positionH>
              <wp:positionV relativeFrom="paragraph">
                <wp:posOffset>-53340</wp:posOffset>
              </wp:positionV>
              <wp:extent cx="2995930" cy="373380"/>
              <wp:effectExtent l="0" t="0" r="0" b="7620"/>
              <wp:wrapSquare wrapText="bothSides"/>
              <wp:docPr id="1799950736" name="Imagen 8210803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4DA0EDC" w14:textId="77777777" w:rsidR="00F86078" w:rsidRDefault="00F86078" w:rsidP="0021106F">
        <w:pPr>
          <w:pStyle w:val="Piedepgina"/>
          <w:jc w:val="center"/>
          <w:rPr>
            <w:color w:val="7F7F7F" w:themeColor="text1" w:themeTint="80"/>
          </w:rPr>
        </w:pPr>
      </w:p>
      <w:p w14:paraId="7C78F672" w14:textId="0C2EC876" w:rsidR="00F86078" w:rsidRDefault="00F86078" w:rsidP="00D44B77">
        <w:pPr>
          <w:pStyle w:val="Piedepgina"/>
          <w:jc w:val="center"/>
        </w:pPr>
        <w:r>
          <w:rPr>
            <w:noProof/>
            <w:lang w:val="en-US"/>
          </w:rPr>
          <w:drawing>
            <wp:anchor distT="0" distB="0" distL="114300" distR="114300" simplePos="0" relativeHeight="251660288" behindDoc="0" locked="0" layoutInCell="1" allowOverlap="1" wp14:anchorId="47935C2A" wp14:editId="5A93FE1E">
              <wp:simplePos x="0" y="0"/>
              <wp:positionH relativeFrom="column">
                <wp:posOffset>2506980</wp:posOffset>
              </wp:positionH>
              <wp:positionV relativeFrom="paragraph">
                <wp:posOffset>1912620</wp:posOffset>
              </wp:positionV>
              <wp:extent cx="2995930" cy="373380"/>
              <wp:effectExtent l="0" t="0" r="0" b="7620"/>
              <wp:wrapSquare wrapText="bothSides"/>
              <wp:docPr id="1356922232" name="Imagen 821080386"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3733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Pr>
            <w:noProof/>
            <w:color w:val="7F7F7F" w:themeColor="text1" w:themeTint="80"/>
          </w:rPr>
          <w:t>38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503419" w14:textId="77777777" w:rsidR="008108A1" w:rsidRDefault="008108A1" w:rsidP="00E84651">
      <w:pPr>
        <w:spacing w:after="0" w:line="240" w:lineRule="auto"/>
      </w:pPr>
      <w:r>
        <w:separator/>
      </w:r>
    </w:p>
  </w:footnote>
  <w:footnote w:type="continuationSeparator" w:id="0">
    <w:p w14:paraId="4494565D" w14:textId="77777777" w:rsidR="008108A1" w:rsidRDefault="008108A1"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464575" w14:textId="604A9FAD" w:rsidR="00686F50" w:rsidRDefault="00686F5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3B2ADE"/>
    <w:multiLevelType w:val="hybridMultilevel"/>
    <w:tmpl w:val="6F72DB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6D5C3D"/>
    <w:multiLevelType w:val="hybridMultilevel"/>
    <w:tmpl w:val="8E6661C4"/>
    <w:lvl w:ilvl="0" w:tplc="CD68C10C">
      <w:start w:val="1"/>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0743FF"/>
    <w:multiLevelType w:val="hybridMultilevel"/>
    <w:tmpl w:val="7A50E91C"/>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A4025"/>
    <w:multiLevelType w:val="hybridMultilevel"/>
    <w:tmpl w:val="3E547176"/>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B44717"/>
    <w:multiLevelType w:val="hybridMultilevel"/>
    <w:tmpl w:val="ECD8D300"/>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6170283"/>
    <w:multiLevelType w:val="hybridMultilevel"/>
    <w:tmpl w:val="B42C8EC6"/>
    <w:lvl w:ilvl="0" w:tplc="051409FE">
      <w:numFmt w:val="bullet"/>
      <w:lvlText w:val=""/>
      <w:lvlJc w:val="left"/>
      <w:pPr>
        <w:ind w:left="720" w:hanging="360"/>
      </w:pPr>
      <w:rPr>
        <w:rFonts w:ascii="Symbol" w:eastAsia="Calibri" w:hAnsi="Symbol"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C72F72"/>
    <w:multiLevelType w:val="hybridMultilevel"/>
    <w:tmpl w:val="8A58C10C"/>
    <w:lvl w:ilvl="0" w:tplc="540A0019">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7" w15:restartNumberingAfterBreak="0">
    <w:nsid w:val="3DAC2009"/>
    <w:multiLevelType w:val="hybridMultilevel"/>
    <w:tmpl w:val="7E284C04"/>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3B639C"/>
    <w:multiLevelType w:val="hybridMultilevel"/>
    <w:tmpl w:val="53681AF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7E5DDF"/>
    <w:multiLevelType w:val="hybridMultilevel"/>
    <w:tmpl w:val="133426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7705076"/>
    <w:multiLevelType w:val="hybridMultilevel"/>
    <w:tmpl w:val="2C38DC08"/>
    <w:lvl w:ilvl="0" w:tplc="DE46CEA6">
      <w:start w:val="1"/>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38144B"/>
    <w:multiLevelType w:val="hybridMultilevel"/>
    <w:tmpl w:val="79A6493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B500348"/>
    <w:multiLevelType w:val="hybridMultilevel"/>
    <w:tmpl w:val="3D62572E"/>
    <w:lvl w:ilvl="0" w:tplc="540A0017">
      <w:start w:val="1"/>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3" w15:restartNumberingAfterBreak="0">
    <w:nsid w:val="4E247E44"/>
    <w:multiLevelType w:val="hybridMultilevel"/>
    <w:tmpl w:val="8A60206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0657B8F"/>
    <w:multiLevelType w:val="hybridMultilevel"/>
    <w:tmpl w:val="7EE81F6A"/>
    <w:lvl w:ilvl="0" w:tplc="DE46CEA6">
      <w:start w:val="1"/>
      <w:numFmt w:val="bullet"/>
      <w:lvlText w:val="•"/>
      <w:lvlJc w:val="left"/>
      <w:pPr>
        <w:ind w:left="720" w:hanging="360"/>
      </w:pPr>
      <w:rPr>
        <w:rFonts w:ascii="Times New Roman" w:eastAsiaTheme="minorHAnsi" w:hAnsi="Times New Roman" w:cs="Times New Roman"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984BA8"/>
    <w:multiLevelType w:val="hybridMultilevel"/>
    <w:tmpl w:val="2BEE9A18"/>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AAE7E71"/>
    <w:multiLevelType w:val="hybridMultilevel"/>
    <w:tmpl w:val="170CA278"/>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A53F8F"/>
    <w:multiLevelType w:val="hybridMultilevel"/>
    <w:tmpl w:val="C2F8363E"/>
    <w:lvl w:ilvl="0" w:tplc="540A0019">
      <w:start w:val="4"/>
      <w:numFmt w:val="lowerLetter"/>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18" w15:restartNumberingAfterBreak="0">
    <w:nsid w:val="5DC64443"/>
    <w:multiLevelType w:val="hybridMultilevel"/>
    <w:tmpl w:val="0B7E6532"/>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56330C"/>
    <w:multiLevelType w:val="hybridMultilevel"/>
    <w:tmpl w:val="610ECA5C"/>
    <w:lvl w:ilvl="0" w:tplc="B89E343C">
      <w:start w:val="1"/>
      <w:numFmt w:val="bullet"/>
      <w:lvlText w:val="•"/>
      <w:lvlJc w:val="left"/>
      <w:pPr>
        <w:ind w:left="1080" w:hanging="72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D213F7"/>
    <w:multiLevelType w:val="hybridMultilevel"/>
    <w:tmpl w:val="ABCC3992"/>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1" w15:restartNumberingAfterBreak="0">
    <w:nsid w:val="6DC861BA"/>
    <w:multiLevelType w:val="hybridMultilevel"/>
    <w:tmpl w:val="3F4E1738"/>
    <w:lvl w:ilvl="0" w:tplc="540A000F">
      <w:start w:val="1"/>
      <w:numFmt w:val="decimal"/>
      <w:lvlText w:val="%1."/>
      <w:lvlJc w:val="left"/>
      <w:pPr>
        <w:ind w:left="720" w:hanging="360"/>
      </w:pPr>
      <w:rPr>
        <w:rFonts w:hint="default"/>
      </w:rPr>
    </w:lvl>
    <w:lvl w:ilvl="1" w:tplc="540A0019" w:tentative="1">
      <w:start w:val="1"/>
      <w:numFmt w:val="lowerLetter"/>
      <w:lvlText w:val="%2."/>
      <w:lvlJc w:val="left"/>
      <w:pPr>
        <w:ind w:left="1440" w:hanging="360"/>
      </w:pPr>
    </w:lvl>
    <w:lvl w:ilvl="2" w:tplc="540A001B" w:tentative="1">
      <w:start w:val="1"/>
      <w:numFmt w:val="lowerRoman"/>
      <w:lvlText w:val="%3."/>
      <w:lvlJc w:val="right"/>
      <w:pPr>
        <w:ind w:left="2160" w:hanging="180"/>
      </w:pPr>
    </w:lvl>
    <w:lvl w:ilvl="3" w:tplc="540A000F" w:tentative="1">
      <w:start w:val="1"/>
      <w:numFmt w:val="decimal"/>
      <w:lvlText w:val="%4."/>
      <w:lvlJc w:val="left"/>
      <w:pPr>
        <w:ind w:left="2880" w:hanging="360"/>
      </w:pPr>
    </w:lvl>
    <w:lvl w:ilvl="4" w:tplc="540A0019" w:tentative="1">
      <w:start w:val="1"/>
      <w:numFmt w:val="lowerLetter"/>
      <w:lvlText w:val="%5."/>
      <w:lvlJc w:val="left"/>
      <w:pPr>
        <w:ind w:left="3600" w:hanging="360"/>
      </w:pPr>
    </w:lvl>
    <w:lvl w:ilvl="5" w:tplc="540A001B" w:tentative="1">
      <w:start w:val="1"/>
      <w:numFmt w:val="lowerRoman"/>
      <w:lvlText w:val="%6."/>
      <w:lvlJc w:val="right"/>
      <w:pPr>
        <w:ind w:left="4320" w:hanging="180"/>
      </w:pPr>
    </w:lvl>
    <w:lvl w:ilvl="6" w:tplc="540A000F" w:tentative="1">
      <w:start w:val="1"/>
      <w:numFmt w:val="decimal"/>
      <w:lvlText w:val="%7."/>
      <w:lvlJc w:val="left"/>
      <w:pPr>
        <w:ind w:left="5040" w:hanging="360"/>
      </w:pPr>
    </w:lvl>
    <w:lvl w:ilvl="7" w:tplc="540A0019" w:tentative="1">
      <w:start w:val="1"/>
      <w:numFmt w:val="lowerLetter"/>
      <w:lvlText w:val="%8."/>
      <w:lvlJc w:val="left"/>
      <w:pPr>
        <w:ind w:left="5760" w:hanging="360"/>
      </w:pPr>
    </w:lvl>
    <w:lvl w:ilvl="8" w:tplc="540A001B" w:tentative="1">
      <w:start w:val="1"/>
      <w:numFmt w:val="lowerRoman"/>
      <w:lvlText w:val="%9."/>
      <w:lvlJc w:val="right"/>
      <w:pPr>
        <w:ind w:left="6480" w:hanging="180"/>
      </w:pPr>
    </w:lvl>
  </w:abstractNum>
  <w:abstractNum w:abstractNumId="22" w15:restartNumberingAfterBreak="0">
    <w:nsid w:val="6E410FC2"/>
    <w:multiLevelType w:val="hybridMultilevel"/>
    <w:tmpl w:val="842E6E20"/>
    <w:lvl w:ilvl="0" w:tplc="CD6EA242">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38428386">
    <w:abstractNumId w:val="21"/>
  </w:num>
  <w:num w:numId="2" w16cid:durableId="1169175873">
    <w:abstractNumId w:val="12"/>
  </w:num>
  <w:num w:numId="3" w16cid:durableId="1948808085">
    <w:abstractNumId w:val="20"/>
  </w:num>
  <w:num w:numId="4" w16cid:durableId="2120105885">
    <w:abstractNumId w:val="6"/>
  </w:num>
  <w:num w:numId="5" w16cid:durableId="1663238439">
    <w:abstractNumId w:val="17"/>
  </w:num>
  <w:num w:numId="6" w16cid:durableId="1155296819">
    <w:abstractNumId w:val="8"/>
  </w:num>
  <w:num w:numId="7" w16cid:durableId="287207056">
    <w:abstractNumId w:val="10"/>
  </w:num>
  <w:num w:numId="8" w16cid:durableId="1072578929">
    <w:abstractNumId w:val="11"/>
  </w:num>
  <w:num w:numId="9" w16cid:durableId="1880823790">
    <w:abstractNumId w:val="0"/>
  </w:num>
  <w:num w:numId="10" w16cid:durableId="272178871">
    <w:abstractNumId w:val="13"/>
  </w:num>
  <w:num w:numId="11" w16cid:durableId="1525248294">
    <w:abstractNumId w:val="1"/>
  </w:num>
  <w:num w:numId="12" w16cid:durableId="1207986947">
    <w:abstractNumId w:val="9"/>
  </w:num>
  <w:num w:numId="13" w16cid:durableId="137233035">
    <w:abstractNumId w:val="19"/>
  </w:num>
  <w:num w:numId="14" w16cid:durableId="357708403">
    <w:abstractNumId w:val="15"/>
  </w:num>
  <w:num w:numId="15" w16cid:durableId="1143692226">
    <w:abstractNumId w:val="5"/>
  </w:num>
  <w:num w:numId="16" w16cid:durableId="755709171">
    <w:abstractNumId w:val="14"/>
  </w:num>
  <w:num w:numId="17" w16cid:durableId="2032222352">
    <w:abstractNumId w:val="2"/>
  </w:num>
  <w:num w:numId="18" w16cid:durableId="1460107640">
    <w:abstractNumId w:val="3"/>
  </w:num>
  <w:num w:numId="19" w16cid:durableId="448740428">
    <w:abstractNumId w:val="22"/>
  </w:num>
  <w:num w:numId="20" w16cid:durableId="148987599">
    <w:abstractNumId w:val="4"/>
  </w:num>
  <w:num w:numId="21" w16cid:durableId="1335109740">
    <w:abstractNumId w:val="16"/>
  </w:num>
  <w:num w:numId="22" w16cid:durableId="368844736">
    <w:abstractNumId w:val="7"/>
  </w:num>
  <w:num w:numId="23" w16cid:durableId="50922586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3719"/>
    <w:rsid w:val="00011AEA"/>
    <w:rsid w:val="00030E37"/>
    <w:rsid w:val="00032423"/>
    <w:rsid w:val="00043624"/>
    <w:rsid w:val="00046E40"/>
    <w:rsid w:val="00053C56"/>
    <w:rsid w:val="00054F09"/>
    <w:rsid w:val="00073F6E"/>
    <w:rsid w:val="0007427A"/>
    <w:rsid w:val="00075AB2"/>
    <w:rsid w:val="000823C6"/>
    <w:rsid w:val="000861E2"/>
    <w:rsid w:val="000960E2"/>
    <w:rsid w:val="00096206"/>
    <w:rsid w:val="000970E8"/>
    <w:rsid w:val="000A31A2"/>
    <w:rsid w:val="000B5E4A"/>
    <w:rsid w:val="000C6358"/>
    <w:rsid w:val="000C6E49"/>
    <w:rsid w:val="000D0922"/>
    <w:rsid w:val="000F176C"/>
    <w:rsid w:val="000F38E8"/>
    <w:rsid w:val="000F44B1"/>
    <w:rsid w:val="0010307C"/>
    <w:rsid w:val="00114F2A"/>
    <w:rsid w:val="001240D0"/>
    <w:rsid w:val="00125D46"/>
    <w:rsid w:val="00127716"/>
    <w:rsid w:val="00144E1E"/>
    <w:rsid w:val="00153FD6"/>
    <w:rsid w:val="0018164F"/>
    <w:rsid w:val="001874BB"/>
    <w:rsid w:val="00197113"/>
    <w:rsid w:val="001A5FB8"/>
    <w:rsid w:val="001A6939"/>
    <w:rsid w:val="001C633D"/>
    <w:rsid w:val="001D2213"/>
    <w:rsid w:val="001D608D"/>
    <w:rsid w:val="001E07B9"/>
    <w:rsid w:val="001F388B"/>
    <w:rsid w:val="00200B6E"/>
    <w:rsid w:val="00206860"/>
    <w:rsid w:val="0021106F"/>
    <w:rsid w:val="0021331F"/>
    <w:rsid w:val="00221669"/>
    <w:rsid w:val="00232C71"/>
    <w:rsid w:val="00233094"/>
    <w:rsid w:val="00236C3B"/>
    <w:rsid w:val="00243FED"/>
    <w:rsid w:val="00254EB7"/>
    <w:rsid w:val="00257A17"/>
    <w:rsid w:val="002627C4"/>
    <w:rsid w:val="00276E08"/>
    <w:rsid w:val="0028061E"/>
    <w:rsid w:val="00283833"/>
    <w:rsid w:val="002B4451"/>
    <w:rsid w:val="002B4510"/>
    <w:rsid w:val="002C242E"/>
    <w:rsid w:val="002C4148"/>
    <w:rsid w:val="002C64AA"/>
    <w:rsid w:val="002D5F6A"/>
    <w:rsid w:val="002E112A"/>
    <w:rsid w:val="002E4DE9"/>
    <w:rsid w:val="002F4D0E"/>
    <w:rsid w:val="00300FD0"/>
    <w:rsid w:val="00301C68"/>
    <w:rsid w:val="00311917"/>
    <w:rsid w:val="00313443"/>
    <w:rsid w:val="003200AA"/>
    <w:rsid w:val="003205AA"/>
    <w:rsid w:val="00327AF5"/>
    <w:rsid w:val="003302B8"/>
    <w:rsid w:val="00330BBF"/>
    <w:rsid w:val="00331960"/>
    <w:rsid w:val="00341648"/>
    <w:rsid w:val="00341A05"/>
    <w:rsid w:val="0034224F"/>
    <w:rsid w:val="00342ADD"/>
    <w:rsid w:val="0035178A"/>
    <w:rsid w:val="0035429F"/>
    <w:rsid w:val="003555C6"/>
    <w:rsid w:val="00355FE2"/>
    <w:rsid w:val="003564F9"/>
    <w:rsid w:val="00361AFD"/>
    <w:rsid w:val="00372221"/>
    <w:rsid w:val="00381F75"/>
    <w:rsid w:val="003820BC"/>
    <w:rsid w:val="00394CD8"/>
    <w:rsid w:val="00397234"/>
    <w:rsid w:val="003A053D"/>
    <w:rsid w:val="003A304C"/>
    <w:rsid w:val="003A3541"/>
    <w:rsid w:val="003A4C4C"/>
    <w:rsid w:val="003A4D46"/>
    <w:rsid w:val="003B02AD"/>
    <w:rsid w:val="003B06BB"/>
    <w:rsid w:val="003B15A3"/>
    <w:rsid w:val="003B45B9"/>
    <w:rsid w:val="003B6393"/>
    <w:rsid w:val="003C0BF2"/>
    <w:rsid w:val="003C5A3D"/>
    <w:rsid w:val="003D14EB"/>
    <w:rsid w:val="003D2685"/>
    <w:rsid w:val="003D6E9C"/>
    <w:rsid w:val="003E7C79"/>
    <w:rsid w:val="003E7EAF"/>
    <w:rsid w:val="00413B96"/>
    <w:rsid w:val="00415688"/>
    <w:rsid w:val="00422FB3"/>
    <w:rsid w:val="00425CF6"/>
    <w:rsid w:val="00443BFC"/>
    <w:rsid w:val="00455AF9"/>
    <w:rsid w:val="00456A2B"/>
    <w:rsid w:val="00460CDF"/>
    <w:rsid w:val="00463A18"/>
    <w:rsid w:val="00465714"/>
    <w:rsid w:val="00466407"/>
    <w:rsid w:val="004671B7"/>
    <w:rsid w:val="004735E7"/>
    <w:rsid w:val="0047436A"/>
    <w:rsid w:val="00485B71"/>
    <w:rsid w:val="0049148E"/>
    <w:rsid w:val="00495010"/>
    <w:rsid w:val="004A4E21"/>
    <w:rsid w:val="004A515E"/>
    <w:rsid w:val="004B7FB2"/>
    <w:rsid w:val="004D3430"/>
    <w:rsid w:val="004D4BC0"/>
    <w:rsid w:val="004D5E9E"/>
    <w:rsid w:val="004E1E28"/>
    <w:rsid w:val="004E62DF"/>
    <w:rsid w:val="004F2DD5"/>
    <w:rsid w:val="004F40E5"/>
    <w:rsid w:val="0050060D"/>
    <w:rsid w:val="00514DEB"/>
    <w:rsid w:val="005273D1"/>
    <w:rsid w:val="0053427F"/>
    <w:rsid w:val="005421D6"/>
    <w:rsid w:val="00544419"/>
    <w:rsid w:val="00545797"/>
    <w:rsid w:val="0056114D"/>
    <w:rsid w:val="00562A7D"/>
    <w:rsid w:val="00572D53"/>
    <w:rsid w:val="005805BA"/>
    <w:rsid w:val="005877FD"/>
    <w:rsid w:val="00595656"/>
    <w:rsid w:val="005A44A8"/>
    <w:rsid w:val="005A4620"/>
    <w:rsid w:val="005A5923"/>
    <w:rsid w:val="005B1AED"/>
    <w:rsid w:val="005B7B6B"/>
    <w:rsid w:val="005C548C"/>
    <w:rsid w:val="005C7AA4"/>
    <w:rsid w:val="005D29DA"/>
    <w:rsid w:val="005D3F93"/>
    <w:rsid w:val="005F1D31"/>
    <w:rsid w:val="005F72E4"/>
    <w:rsid w:val="00605210"/>
    <w:rsid w:val="00605703"/>
    <w:rsid w:val="00606188"/>
    <w:rsid w:val="00606FB2"/>
    <w:rsid w:val="0061095C"/>
    <w:rsid w:val="006139B2"/>
    <w:rsid w:val="006160B6"/>
    <w:rsid w:val="00631F6E"/>
    <w:rsid w:val="00644BF9"/>
    <w:rsid w:val="00654164"/>
    <w:rsid w:val="00654EFA"/>
    <w:rsid w:val="006562FC"/>
    <w:rsid w:val="00686F50"/>
    <w:rsid w:val="00690105"/>
    <w:rsid w:val="00693E84"/>
    <w:rsid w:val="00696083"/>
    <w:rsid w:val="006C5009"/>
    <w:rsid w:val="006D1AF4"/>
    <w:rsid w:val="006D3445"/>
    <w:rsid w:val="006D5841"/>
    <w:rsid w:val="006E3F08"/>
    <w:rsid w:val="006F5166"/>
    <w:rsid w:val="00710429"/>
    <w:rsid w:val="0072667C"/>
    <w:rsid w:val="0075561F"/>
    <w:rsid w:val="0078311E"/>
    <w:rsid w:val="007841BD"/>
    <w:rsid w:val="00786C60"/>
    <w:rsid w:val="007905AA"/>
    <w:rsid w:val="00795A16"/>
    <w:rsid w:val="00796C22"/>
    <w:rsid w:val="007A267B"/>
    <w:rsid w:val="007C6071"/>
    <w:rsid w:val="007D7909"/>
    <w:rsid w:val="007E08B7"/>
    <w:rsid w:val="007F0771"/>
    <w:rsid w:val="007F2C1B"/>
    <w:rsid w:val="007F3AB7"/>
    <w:rsid w:val="007F79E6"/>
    <w:rsid w:val="0080056E"/>
    <w:rsid w:val="008015CC"/>
    <w:rsid w:val="008056F6"/>
    <w:rsid w:val="00806E3B"/>
    <w:rsid w:val="008108A1"/>
    <w:rsid w:val="00810E7B"/>
    <w:rsid w:val="00814245"/>
    <w:rsid w:val="0081657E"/>
    <w:rsid w:val="00822F33"/>
    <w:rsid w:val="00827463"/>
    <w:rsid w:val="008330B8"/>
    <w:rsid w:val="00847F58"/>
    <w:rsid w:val="008571EF"/>
    <w:rsid w:val="00857763"/>
    <w:rsid w:val="00860389"/>
    <w:rsid w:val="00864298"/>
    <w:rsid w:val="00876741"/>
    <w:rsid w:val="0087772C"/>
    <w:rsid w:val="00881874"/>
    <w:rsid w:val="00890AF2"/>
    <w:rsid w:val="0089273D"/>
    <w:rsid w:val="008A653C"/>
    <w:rsid w:val="008C22C6"/>
    <w:rsid w:val="008D778B"/>
    <w:rsid w:val="008D7F4E"/>
    <w:rsid w:val="008E56BF"/>
    <w:rsid w:val="008E74F1"/>
    <w:rsid w:val="008F395F"/>
    <w:rsid w:val="009000C6"/>
    <w:rsid w:val="00905C05"/>
    <w:rsid w:val="00910E3E"/>
    <w:rsid w:val="009150EA"/>
    <w:rsid w:val="00917341"/>
    <w:rsid w:val="0092053F"/>
    <w:rsid w:val="00920A80"/>
    <w:rsid w:val="00922BBE"/>
    <w:rsid w:val="00935B09"/>
    <w:rsid w:val="00937330"/>
    <w:rsid w:val="00944B33"/>
    <w:rsid w:val="00952C5A"/>
    <w:rsid w:val="009547F0"/>
    <w:rsid w:val="009558E4"/>
    <w:rsid w:val="00962BE7"/>
    <w:rsid w:val="0096753B"/>
    <w:rsid w:val="00967739"/>
    <w:rsid w:val="0097291D"/>
    <w:rsid w:val="009870D7"/>
    <w:rsid w:val="009904DB"/>
    <w:rsid w:val="00990DD2"/>
    <w:rsid w:val="00990F21"/>
    <w:rsid w:val="00995128"/>
    <w:rsid w:val="009A2A2B"/>
    <w:rsid w:val="009A466A"/>
    <w:rsid w:val="009B239B"/>
    <w:rsid w:val="009B3448"/>
    <w:rsid w:val="009B6E7D"/>
    <w:rsid w:val="009C275F"/>
    <w:rsid w:val="009C655C"/>
    <w:rsid w:val="009D06F4"/>
    <w:rsid w:val="009D2DF0"/>
    <w:rsid w:val="009D73DC"/>
    <w:rsid w:val="009E2463"/>
    <w:rsid w:val="009E6FE3"/>
    <w:rsid w:val="009F19E0"/>
    <w:rsid w:val="009F3D54"/>
    <w:rsid w:val="00A0069F"/>
    <w:rsid w:val="00A04B5B"/>
    <w:rsid w:val="00A26575"/>
    <w:rsid w:val="00A3096B"/>
    <w:rsid w:val="00A42036"/>
    <w:rsid w:val="00A44089"/>
    <w:rsid w:val="00A44622"/>
    <w:rsid w:val="00A61837"/>
    <w:rsid w:val="00A630BC"/>
    <w:rsid w:val="00A63693"/>
    <w:rsid w:val="00A63A00"/>
    <w:rsid w:val="00A72C33"/>
    <w:rsid w:val="00A854CB"/>
    <w:rsid w:val="00AA7F44"/>
    <w:rsid w:val="00AC7762"/>
    <w:rsid w:val="00AD45F8"/>
    <w:rsid w:val="00AD4CCB"/>
    <w:rsid w:val="00AD6032"/>
    <w:rsid w:val="00AE2CFE"/>
    <w:rsid w:val="00B00809"/>
    <w:rsid w:val="00B16EF5"/>
    <w:rsid w:val="00B44FE7"/>
    <w:rsid w:val="00B45B38"/>
    <w:rsid w:val="00B53BF0"/>
    <w:rsid w:val="00B5612A"/>
    <w:rsid w:val="00B56CA4"/>
    <w:rsid w:val="00B77CA6"/>
    <w:rsid w:val="00B816D9"/>
    <w:rsid w:val="00B9122D"/>
    <w:rsid w:val="00BA2267"/>
    <w:rsid w:val="00BA56DF"/>
    <w:rsid w:val="00BB7662"/>
    <w:rsid w:val="00BD61DF"/>
    <w:rsid w:val="00BE2AB6"/>
    <w:rsid w:val="00BE3668"/>
    <w:rsid w:val="00C02322"/>
    <w:rsid w:val="00C05166"/>
    <w:rsid w:val="00C061DA"/>
    <w:rsid w:val="00C10543"/>
    <w:rsid w:val="00C36B46"/>
    <w:rsid w:val="00C37700"/>
    <w:rsid w:val="00C42928"/>
    <w:rsid w:val="00C42EA2"/>
    <w:rsid w:val="00C64CEF"/>
    <w:rsid w:val="00C6594E"/>
    <w:rsid w:val="00C92BF6"/>
    <w:rsid w:val="00CA1CE4"/>
    <w:rsid w:val="00CA24F4"/>
    <w:rsid w:val="00CB201B"/>
    <w:rsid w:val="00CB360B"/>
    <w:rsid w:val="00CB5EA2"/>
    <w:rsid w:val="00CD0F92"/>
    <w:rsid w:val="00CD73A3"/>
    <w:rsid w:val="00CE3DFB"/>
    <w:rsid w:val="00CF0588"/>
    <w:rsid w:val="00CF35B7"/>
    <w:rsid w:val="00CF5294"/>
    <w:rsid w:val="00D04FEF"/>
    <w:rsid w:val="00D05920"/>
    <w:rsid w:val="00D068A9"/>
    <w:rsid w:val="00D13FDE"/>
    <w:rsid w:val="00D154E3"/>
    <w:rsid w:val="00D2018B"/>
    <w:rsid w:val="00D223FD"/>
    <w:rsid w:val="00D22567"/>
    <w:rsid w:val="00D23481"/>
    <w:rsid w:val="00D251DB"/>
    <w:rsid w:val="00D44B77"/>
    <w:rsid w:val="00D47A94"/>
    <w:rsid w:val="00D542BF"/>
    <w:rsid w:val="00D5718D"/>
    <w:rsid w:val="00D6089A"/>
    <w:rsid w:val="00D72826"/>
    <w:rsid w:val="00D75115"/>
    <w:rsid w:val="00D75858"/>
    <w:rsid w:val="00D842F7"/>
    <w:rsid w:val="00D918EA"/>
    <w:rsid w:val="00DA0BD4"/>
    <w:rsid w:val="00DA3488"/>
    <w:rsid w:val="00DA3692"/>
    <w:rsid w:val="00DA6999"/>
    <w:rsid w:val="00DB12AA"/>
    <w:rsid w:val="00DB5205"/>
    <w:rsid w:val="00DC1341"/>
    <w:rsid w:val="00DC476D"/>
    <w:rsid w:val="00DD0EA7"/>
    <w:rsid w:val="00DD789D"/>
    <w:rsid w:val="00DE099D"/>
    <w:rsid w:val="00DF0B54"/>
    <w:rsid w:val="00E12DDE"/>
    <w:rsid w:val="00E14734"/>
    <w:rsid w:val="00E175BC"/>
    <w:rsid w:val="00E303A9"/>
    <w:rsid w:val="00E40B90"/>
    <w:rsid w:val="00E43639"/>
    <w:rsid w:val="00E57418"/>
    <w:rsid w:val="00E739F8"/>
    <w:rsid w:val="00E80BF2"/>
    <w:rsid w:val="00E84651"/>
    <w:rsid w:val="00E96C5A"/>
    <w:rsid w:val="00EB2EB5"/>
    <w:rsid w:val="00EB46E4"/>
    <w:rsid w:val="00EC5AFB"/>
    <w:rsid w:val="00ED379B"/>
    <w:rsid w:val="00EE1DB7"/>
    <w:rsid w:val="00F00465"/>
    <w:rsid w:val="00F026ED"/>
    <w:rsid w:val="00F173BD"/>
    <w:rsid w:val="00F177DE"/>
    <w:rsid w:val="00F20789"/>
    <w:rsid w:val="00F21DBA"/>
    <w:rsid w:val="00F23DCD"/>
    <w:rsid w:val="00F3583B"/>
    <w:rsid w:val="00F36012"/>
    <w:rsid w:val="00F46744"/>
    <w:rsid w:val="00F47AAE"/>
    <w:rsid w:val="00F5451D"/>
    <w:rsid w:val="00F56299"/>
    <w:rsid w:val="00F74112"/>
    <w:rsid w:val="00F808AD"/>
    <w:rsid w:val="00F84B94"/>
    <w:rsid w:val="00F86078"/>
    <w:rsid w:val="00F923C4"/>
    <w:rsid w:val="00F94808"/>
    <w:rsid w:val="00F94E82"/>
    <w:rsid w:val="00FA190C"/>
    <w:rsid w:val="00FA32FD"/>
    <w:rsid w:val="00FA4C49"/>
    <w:rsid w:val="00FA5E5F"/>
    <w:rsid w:val="00FB7EE3"/>
    <w:rsid w:val="00FC02C0"/>
    <w:rsid w:val="00FD5225"/>
    <w:rsid w:val="00FF35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rPr>
      <w:lang w:val="es-DO"/>
    </w:rPr>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3">
    <w:name w:val="heading 3"/>
    <w:basedOn w:val="Normal"/>
    <w:next w:val="Normal"/>
    <w:link w:val="Ttulo3Car"/>
    <w:uiPriority w:val="9"/>
    <w:unhideWhenUsed/>
    <w:qFormat/>
    <w:rsid w:val="001A6939"/>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A42036"/>
    <w:pPr>
      <w:ind w:left="720"/>
      <w:contextualSpacing/>
    </w:pPr>
  </w:style>
  <w:style w:type="paragraph" w:customStyle="1" w:styleId="Default">
    <w:name w:val="Default"/>
    <w:rsid w:val="00030E37"/>
    <w:pPr>
      <w:autoSpaceDE w:val="0"/>
      <w:autoSpaceDN w:val="0"/>
      <w:adjustRightInd w:val="0"/>
      <w:spacing w:after="0" w:line="240" w:lineRule="auto"/>
    </w:pPr>
    <w:rPr>
      <w:rFonts w:ascii="Tahoma" w:hAnsi="Tahoma" w:cs="Tahoma"/>
      <w:color w:val="000000"/>
      <w:spacing w:val="0"/>
      <w:lang w:val="es-US"/>
      <w14:ligatures w14:val="standardContextual"/>
    </w:rPr>
  </w:style>
  <w:style w:type="table" w:styleId="Tablaconcuadrcula">
    <w:name w:val="Table Grid"/>
    <w:basedOn w:val="Tablanormal"/>
    <w:uiPriority w:val="39"/>
    <w:rsid w:val="00D251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1clara-nfasis1">
    <w:name w:val="Grid Table 1 Light Accent 1"/>
    <w:basedOn w:val="Tablanormal"/>
    <w:uiPriority w:val="46"/>
    <w:rsid w:val="00D251DB"/>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Tablaconcuadrcula2-nfasis1">
    <w:name w:val="Grid Table 2 Accent 1"/>
    <w:basedOn w:val="Tablanormal"/>
    <w:uiPriority w:val="47"/>
    <w:rsid w:val="00D251DB"/>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2-nfasis5">
    <w:name w:val="Grid Table 2 Accent 5"/>
    <w:basedOn w:val="Tablanormal"/>
    <w:uiPriority w:val="47"/>
    <w:rsid w:val="00EB2EB5"/>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customStyle="1" w:styleId="Ttulo3Car">
    <w:name w:val="Título 3 Car"/>
    <w:basedOn w:val="Fuentedeprrafopredeter"/>
    <w:link w:val="Ttulo3"/>
    <w:uiPriority w:val="9"/>
    <w:rsid w:val="001A6939"/>
    <w:rPr>
      <w:rFonts w:asciiTheme="majorHAnsi" w:eastAsiaTheme="majorEastAsia" w:hAnsiTheme="majorHAnsi" w:cstheme="majorBidi"/>
      <w:color w:val="1F3763" w:themeColor="accent1" w:themeShade="7F"/>
      <w:lang w:val="es-DO"/>
    </w:rPr>
  </w:style>
  <w:style w:type="paragraph" w:styleId="TDC2">
    <w:name w:val="toc 2"/>
    <w:basedOn w:val="Normal"/>
    <w:next w:val="Normal"/>
    <w:autoRedefine/>
    <w:uiPriority w:val="39"/>
    <w:unhideWhenUsed/>
    <w:rsid w:val="0035178A"/>
    <w:pPr>
      <w:spacing w:after="100"/>
      <w:ind w:left="240"/>
    </w:pPr>
  </w:style>
  <w:style w:type="paragraph" w:styleId="TDC3">
    <w:name w:val="toc 3"/>
    <w:basedOn w:val="Normal"/>
    <w:next w:val="Normal"/>
    <w:autoRedefine/>
    <w:uiPriority w:val="39"/>
    <w:unhideWhenUsed/>
    <w:rsid w:val="0035178A"/>
    <w:pPr>
      <w:spacing w:after="100"/>
      <w:ind w:left="480"/>
    </w:pPr>
  </w:style>
  <w:style w:type="paragraph" w:styleId="Textonotapie">
    <w:name w:val="footnote text"/>
    <w:basedOn w:val="Normal"/>
    <w:link w:val="TextonotapieCar"/>
    <w:uiPriority w:val="99"/>
    <w:semiHidden/>
    <w:unhideWhenUsed/>
    <w:rsid w:val="003A4D46"/>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A4D46"/>
    <w:rPr>
      <w:sz w:val="20"/>
      <w:szCs w:val="20"/>
      <w:lang w:val="es-DO"/>
    </w:rPr>
  </w:style>
  <w:style w:type="character" w:styleId="Refdenotaalpie">
    <w:name w:val="footnote reference"/>
    <w:basedOn w:val="Fuentedeprrafopredeter"/>
    <w:uiPriority w:val="99"/>
    <w:semiHidden/>
    <w:unhideWhenUsed/>
    <w:rsid w:val="003A4D46"/>
    <w:rPr>
      <w:vertAlign w:val="superscript"/>
    </w:rPr>
  </w:style>
  <w:style w:type="paragraph" w:customStyle="1" w:styleId="xxmsonormal">
    <w:name w:val="x_x_msonormal"/>
    <w:basedOn w:val="Normal"/>
    <w:rsid w:val="00F86078"/>
    <w:pPr>
      <w:spacing w:after="0" w:line="240" w:lineRule="auto"/>
    </w:pPr>
    <w:rPr>
      <w:rFonts w:ascii="Calibri" w:hAnsi="Calibri" w:cs="Calibri"/>
      <w:color w:val="auto"/>
      <w:spacing w:val="0"/>
      <w:sz w:val="22"/>
      <w:szCs w:val="22"/>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8405426">
      <w:bodyDiv w:val="1"/>
      <w:marLeft w:val="0"/>
      <w:marRight w:val="0"/>
      <w:marTop w:val="0"/>
      <w:marBottom w:val="0"/>
      <w:divBdr>
        <w:top w:val="none" w:sz="0" w:space="0" w:color="auto"/>
        <w:left w:val="none" w:sz="0" w:space="0" w:color="auto"/>
        <w:bottom w:val="none" w:sz="0" w:space="0" w:color="auto"/>
        <w:right w:val="none" w:sz="0" w:space="0" w:color="auto"/>
      </w:divBdr>
    </w:div>
    <w:div w:id="619651942">
      <w:bodyDiv w:val="1"/>
      <w:marLeft w:val="0"/>
      <w:marRight w:val="0"/>
      <w:marTop w:val="0"/>
      <w:marBottom w:val="0"/>
      <w:divBdr>
        <w:top w:val="none" w:sz="0" w:space="0" w:color="auto"/>
        <w:left w:val="none" w:sz="0" w:space="0" w:color="auto"/>
        <w:bottom w:val="none" w:sz="0" w:space="0" w:color="auto"/>
        <w:right w:val="none" w:sz="0" w:space="0" w:color="auto"/>
      </w:divBdr>
    </w:div>
    <w:div w:id="820579611">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28612211">
      <w:bodyDiv w:val="1"/>
      <w:marLeft w:val="0"/>
      <w:marRight w:val="0"/>
      <w:marTop w:val="0"/>
      <w:marBottom w:val="0"/>
      <w:divBdr>
        <w:top w:val="none" w:sz="0" w:space="0" w:color="auto"/>
        <w:left w:val="none" w:sz="0" w:space="0" w:color="auto"/>
        <w:bottom w:val="none" w:sz="0" w:space="0" w:color="auto"/>
        <w:right w:val="none" w:sz="0" w:space="0" w:color="auto"/>
      </w:divBdr>
    </w:div>
    <w:div w:id="1658537393">
      <w:bodyDiv w:val="1"/>
      <w:marLeft w:val="0"/>
      <w:marRight w:val="0"/>
      <w:marTop w:val="0"/>
      <w:marBottom w:val="0"/>
      <w:divBdr>
        <w:top w:val="none" w:sz="0" w:space="0" w:color="auto"/>
        <w:left w:val="none" w:sz="0" w:space="0" w:color="auto"/>
        <w:bottom w:val="none" w:sz="0" w:space="0" w:color="auto"/>
        <w:right w:val="none" w:sz="0" w:space="0" w:color="auto"/>
      </w:divBdr>
    </w:div>
    <w:div w:id="1689284343">
      <w:bodyDiv w:val="1"/>
      <w:marLeft w:val="0"/>
      <w:marRight w:val="0"/>
      <w:marTop w:val="0"/>
      <w:marBottom w:val="0"/>
      <w:divBdr>
        <w:top w:val="none" w:sz="0" w:space="0" w:color="auto"/>
        <w:left w:val="none" w:sz="0" w:space="0" w:color="auto"/>
        <w:bottom w:val="none" w:sz="0" w:space="0" w:color="auto"/>
        <w:right w:val="none" w:sz="0" w:space="0" w:color="auto"/>
      </w:divBdr>
    </w:div>
    <w:div w:id="1969319526">
      <w:bodyDiv w:val="1"/>
      <w:marLeft w:val="0"/>
      <w:marRight w:val="0"/>
      <w:marTop w:val="0"/>
      <w:marBottom w:val="0"/>
      <w:divBdr>
        <w:top w:val="none" w:sz="0" w:space="0" w:color="auto"/>
        <w:left w:val="none" w:sz="0" w:space="0" w:color="auto"/>
        <w:bottom w:val="none" w:sz="0" w:space="0" w:color="auto"/>
        <w:right w:val="none" w:sz="0" w:space="0" w:color="auto"/>
      </w:divBdr>
    </w:div>
    <w:div w:id="206124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chart" Target="charts/chart8.xml"/><Relationship Id="rId39"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chart" Target="charts/chart3.xml"/><Relationship Id="rId34" Type="http://schemas.openxmlformats.org/officeDocument/2006/relationships/image" Target="media/image12.png"/><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chart" Target="charts/chart7.xml"/><Relationship Id="rId33" Type="http://schemas.openxmlformats.org/officeDocument/2006/relationships/image" Target="media/image11.emf"/><Relationship Id="rId38" Type="http://schemas.openxmlformats.org/officeDocument/2006/relationships/image" Target="media/image14.jp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2.xml"/><Relationship Id="rId29" Type="http://schemas.openxmlformats.org/officeDocument/2006/relationships/chart" Target="charts/chart11.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chart" Target="charts/chart6.xml"/><Relationship Id="rId32" Type="http://schemas.openxmlformats.org/officeDocument/2006/relationships/chart" Target="charts/chart14.xml"/><Relationship Id="rId37" Type="http://schemas.openxmlformats.org/officeDocument/2006/relationships/footer" Target="footer3.xml"/><Relationship Id="rId40"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5.xml"/><Relationship Id="rId28" Type="http://schemas.openxmlformats.org/officeDocument/2006/relationships/chart" Target="charts/chart10.xml"/><Relationship Id="rId36"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chart" Target="charts/chart1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png"/><Relationship Id="rId22" Type="http://schemas.openxmlformats.org/officeDocument/2006/relationships/chart" Target="charts/chart4.xml"/><Relationship Id="rId27" Type="http://schemas.openxmlformats.org/officeDocument/2006/relationships/chart" Target="charts/chart9.xml"/><Relationship Id="rId30" Type="http://schemas.openxmlformats.org/officeDocument/2006/relationships/chart" Target="charts/chart12.xml"/><Relationship Id="rId35"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13.jpeg"/></Relationships>
</file>

<file path=word/_rels/footer3.xml.rels><?xml version="1.0" encoding="UTF-8" standalone="yes"?>
<Relationships xmlns="http://schemas.openxmlformats.org/package/2006/relationships"><Relationship Id="rId1" Type="http://schemas.openxmlformats.org/officeDocument/2006/relationships/image" Target="media/image13.jpe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9.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10.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Microsoft_Excel_Worksheet11.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Clasificación Por Trimestre</a:t>
            </a:r>
          </a:p>
          <a:p>
            <a:pPr>
              <a:defRPr sz="1200"/>
            </a:pPr>
            <a:r>
              <a:rPr lang="en-US" sz="1200"/>
              <a:t>Procesos De Compras</a:t>
            </a:r>
          </a:p>
          <a:p>
            <a:pPr>
              <a:defRPr sz="1200"/>
            </a:pPr>
            <a:r>
              <a:rPr lang="en-US" sz="1200"/>
              <a:t>Enero - MARZO</a:t>
            </a:r>
          </a:p>
          <a:p>
            <a:pPr>
              <a:defRPr sz="1200"/>
            </a:pPr>
            <a:r>
              <a:rPr lang="en-US" sz="1200"/>
              <a:t>2023</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Hoja1!$B$1</c:f>
              <c:strCache>
                <c:ptCount val="1"/>
                <c:pt idx="0">
                  <c:v>T1</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Ref>
              <c:f>Hoja1!$B$2:$B$6</c:f>
              <c:numCache>
                <c:formatCode>General</c:formatCode>
                <c:ptCount val="5"/>
                <c:pt idx="0">
                  <c:v>7</c:v>
                </c:pt>
                <c:pt idx="1">
                  <c:v>1</c:v>
                </c:pt>
                <c:pt idx="2">
                  <c:v>0</c:v>
                </c:pt>
                <c:pt idx="3">
                  <c:v>1</c:v>
                </c:pt>
                <c:pt idx="4">
                  <c:v>1</c:v>
                </c:pt>
              </c:numCache>
            </c:numRef>
          </c:val>
          <c:extLst>
            <c:ext xmlns:c16="http://schemas.microsoft.com/office/drawing/2014/chart" uri="{C3380CC4-5D6E-409C-BE32-E72D297353CC}">
              <c16:uniqueId val="{00000000-8745-4FC4-B0EC-807C1CFFCEF8}"/>
            </c:ext>
          </c:extLst>
        </c:ser>
        <c:dLbls>
          <c:dLblPos val="outEnd"/>
          <c:showLegendKey val="0"/>
          <c:showVal val="1"/>
          <c:showCatName val="0"/>
          <c:showSerName val="0"/>
          <c:showPercent val="0"/>
          <c:showBubbleSize val="0"/>
        </c:dLbls>
        <c:gapWidth val="444"/>
        <c:overlap val="-90"/>
        <c:axId val="13406480"/>
        <c:axId val="13406064"/>
      </c:barChart>
      <c:catAx>
        <c:axId val="1340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3406064"/>
        <c:crosses val="autoZero"/>
        <c:auto val="1"/>
        <c:lblAlgn val="ctr"/>
        <c:lblOffset val="100"/>
        <c:noMultiLvlLbl val="0"/>
      </c:catAx>
      <c:valAx>
        <c:axId val="13406064"/>
        <c:scaling>
          <c:orientation val="minMax"/>
        </c:scaling>
        <c:delete val="1"/>
        <c:axPos val="l"/>
        <c:numFmt formatCode="General" sourceLinked="1"/>
        <c:majorTickMark val="none"/>
        <c:minorTickMark val="none"/>
        <c:tickLblPos val="nextTo"/>
        <c:crossAx val="13406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lt1"/>
    </a:solidFill>
    <a:ln w="9525" cap="flat" cmpd="sng" algn="ctr">
      <a:solidFill>
        <a:schemeClr val="tx2"/>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t>Suplidores Adjudicados</a:t>
            </a:r>
          </a:p>
          <a:p>
            <a:pPr algn="ctr">
              <a:defRPr sz="1200"/>
            </a:pPr>
            <a:r>
              <a:rPr lang="en-US" sz="1200"/>
              <a:t>Julio - Septiembre</a:t>
            </a:r>
          </a:p>
          <a:p>
            <a:pPr algn="ctr">
              <a:defRPr sz="1200"/>
            </a:pPr>
            <a:r>
              <a:rPr lang="en-US" sz="1200"/>
              <a:t>2023</a:t>
            </a:r>
          </a:p>
        </c:rich>
      </c:tx>
      <c:overlay val="0"/>
      <c:spPr>
        <a:noFill/>
        <a:ln>
          <a:noFill/>
        </a:ln>
        <a:effectLst/>
      </c:spPr>
      <c:txPr>
        <a:bodyPr rot="0" spcFirstLastPara="1" vertOverflow="ellipsis" vert="horz" wrap="square" anchor="ctr" anchorCtr="1"/>
        <a:lstStyle/>
        <a:p>
          <a:pPr algn="ct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Suplidores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33E7-4FFB-8BEB-199CF3BA4F21}"/>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33E7-4FFB-8BEB-199CF3BA4F21}"/>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33E7-4FFB-8BEB-199CF3BA4F21}"/>
              </c:ext>
            </c:extLst>
          </c:dPt>
          <c:dLbls>
            <c:spPr>
              <a:noFill/>
              <a:ln>
                <a:noFill/>
              </a:ln>
              <a:effectLst/>
            </c:spPr>
            <c:txPr>
              <a:bodyPr rot="0" spcFirstLastPara="1" vertOverflow="ellipsis" vert="horz" wrap="square" anchor="ctr" anchorCtr="1"/>
              <a:lstStyle/>
              <a:p>
                <a:pPr>
                  <a:defRPr sz="8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Hoja1!$A$2:$A$4</c:f>
              <c:strCache>
                <c:ptCount val="3"/>
                <c:pt idx="0">
                  <c:v>MIPYME</c:v>
                </c:pt>
                <c:pt idx="1">
                  <c:v>MIPYME Mujer</c:v>
                </c:pt>
                <c:pt idx="2">
                  <c:v>NO MIPYME</c:v>
                </c:pt>
              </c:strCache>
            </c:strRef>
          </c:cat>
          <c:val>
            <c:numRef>
              <c:f>Hoja1!$B$2:$B$4</c:f>
              <c:numCache>
                <c:formatCode>General</c:formatCode>
                <c:ptCount val="3"/>
                <c:pt idx="0">
                  <c:v>2</c:v>
                </c:pt>
                <c:pt idx="1">
                  <c:v>3</c:v>
                </c:pt>
                <c:pt idx="2">
                  <c:v>3</c:v>
                </c:pt>
              </c:numCache>
            </c:numRef>
          </c:val>
          <c:extLst>
            <c:ext xmlns:c16="http://schemas.microsoft.com/office/drawing/2014/chart" uri="{C3380CC4-5D6E-409C-BE32-E72D297353CC}">
              <c16:uniqueId val="{00000006-33E7-4FFB-8BEB-199CF3BA4F21}"/>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tx2"/>
      </a:solid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VALORES</a:t>
            </a:r>
            <a:r>
              <a:rPr lang="en-US" sz="1200" cap="none" baseline="0">
                <a:latin typeface="Times New Roman" panose="02020603050405020304" pitchFamily="18" charset="0"/>
                <a:cs typeface="Times New Roman" panose="02020603050405020304" pitchFamily="18" charset="0"/>
              </a:rPr>
              <a:t> ADJUDICADOS</a:t>
            </a:r>
          </a:p>
          <a:p>
            <a:pPr>
              <a:defRPr sz="1200" cap="none">
                <a:latin typeface="Times New Roman" panose="02020603050405020304" pitchFamily="18" charset="0"/>
                <a:cs typeface="Times New Roman" panose="02020603050405020304" pitchFamily="18" charset="0"/>
              </a:defRPr>
            </a:pPr>
            <a:r>
              <a:rPr lang="en-US" sz="1200" cap="none" baseline="0">
                <a:latin typeface="Times New Roman" panose="02020603050405020304" pitchFamily="18" charset="0"/>
                <a:cs typeface="Times New Roman" panose="02020603050405020304" pitchFamily="18" charset="0"/>
              </a:rPr>
              <a:t>JULIO - SEPTIEMBRE</a:t>
            </a:r>
          </a:p>
          <a:p>
            <a:pPr>
              <a:defRPr sz="1200" cap="none">
                <a:latin typeface="Times New Roman" panose="02020603050405020304" pitchFamily="18" charset="0"/>
                <a:cs typeface="Times New Roman" panose="02020603050405020304" pitchFamily="18" charset="0"/>
              </a:defRPr>
            </a:pPr>
            <a:r>
              <a:rPr lang="en-US" sz="1200" cap="none" baseline="0">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defRPr sz="1200" b="1" i="0" u="none" strike="noStrike" kern="1200" cap="none"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manualLayout>
          <c:layoutTarget val="inner"/>
          <c:xMode val="edge"/>
          <c:yMode val="edge"/>
          <c:x val="6.9050942495824386E-2"/>
          <c:y val="0.41953344616969607"/>
          <c:w val="0.85619521991569236"/>
          <c:h val="0.4590438344739618"/>
        </c:manualLayout>
      </c:layout>
      <c:barChart>
        <c:barDir val="bar"/>
        <c:grouping val="clustered"/>
        <c:varyColors val="0"/>
        <c:ser>
          <c:idx val="0"/>
          <c:order val="0"/>
          <c:tx>
            <c:strRef>
              <c:f>Hoja1!$B$1</c:f>
              <c:strCache>
                <c:ptCount val="1"/>
                <c:pt idx="0">
                  <c:v>T3</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CD</c:v>
                </c:pt>
                <c:pt idx="1">
                  <c:v>CM</c:v>
                </c:pt>
                <c:pt idx="2">
                  <c:v>CP</c:v>
                </c:pt>
              </c:strCache>
            </c:strRef>
          </c:cat>
          <c:val>
            <c:numRef>
              <c:f>Hoja1!$B$2:$B$4</c:f>
              <c:numCache>
                <c:formatCode>#,##0.00</c:formatCode>
                <c:ptCount val="3"/>
                <c:pt idx="0">
                  <c:v>394595.71</c:v>
                </c:pt>
                <c:pt idx="1">
                  <c:v>0</c:v>
                </c:pt>
                <c:pt idx="2">
                  <c:v>1755000</c:v>
                </c:pt>
              </c:numCache>
            </c:numRef>
          </c:val>
          <c:extLst>
            <c:ext xmlns:c16="http://schemas.microsoft.com/office/drawing/2014/chart" uri="{C3380CC4-5D6E-409C-BE32-E72D297353CC}">
              <c16:uniqueId val="{00000000-F5AC-431D-BAF3-22866BB2276D}"/>
            </c:ext>
          </c:extLst>
        </c:ser>
        <c:dLbls>
          <c:showLegendKey val="0"/>
          <c:showVal val="1"/>
          <c:showCatName val="0"/>
          <c:showSerName val="0"/>
          <c:showPercent val="0"/>
          <c:showBubbleSize val="0"/>
        </c:dLbls>
        <c:gapWidth val="227"/>
        <c:overlap val="-48"/>
        <c:axId val="119233104"/>
        <c:axId val="119230608"/>
      </c:barChart>
      <c:catAx>
        <c:axId val="11923310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19230608"/>
        <c:crosses val="autoZero"/>
        <c:auto val="1"/>
        <c:lblAlgn val="ctr"/>
        <c:lblOffset val="100"/>
        <c:noMultiLvlLbl val="0"/>
      </c:catAx>
      <c:valAx>
        <c:axId val="11923060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6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192331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2"/>
      </a:solidFill>
      <a:round/>
    </a:ln>
    <a:effectLst/>
  </c:spPr>
  <c:txPr>
    <a:bodyPr/>
    <a:lstStyle/>
    <a:p>
      <a:pPr>
        <a:defRPr/>
      </a:pPr>
      <a:endParaRPr lang="es-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Valores Adjudicados por Tipo de Empresa</a:t>
            </a:r>
          </a:p>
          <a:p>
            <a:pPr>
              <a:defRPr sz="1200" cap="none">
                <a:latin typeface="Times New Roman" panose="02020603050405020304" pitchFamily="18" charset="0"/>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Julio - Septiembre</a:t>
            </a:r>
          </a:p>
          <a:p>
            <a:pPr>
              <a:defRPr sz="1200" cap="none">
                <a:latin typeface="Times New Roman" panose="02020603050405020304" pitchFamily="18" charset="0"/>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defRPr sz="1200" b="1" i="0" u="none" strike="noStrike" kern="1200" cap="none"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750F-4724-B70F-87D2786D5048}"/>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750F-4724-B70F-87D2786D5048}"/>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750F-4724-B70F-87D2786D5048}"/>
              </c:ext>
            </c:extLst>
          </c:dPt>
          <c:dLbls>
            <c:dLbl>
              <c:idx val="0"/>
              <c:layout>
                <c:manualLayout>
                  <c:x val="-0.19696969696969702"/>
                  <c:y val="3.766478342749529E-3"/>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AAD17D1B-4B9F-49EE-8131-EE99109CECA0}" type="CATEGORYNAME">
                      <a:rPr lang="en-US" sz="80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[NOMBRE DE CATEGORÍA]</a:t>
                    </a:fld>
                    <a:r>
                      <a:rPr lang="en-US" sz="800" baseline="0">
                        <a:latin typeface="Times New Roman" panose="02020603050405020304" pitchFamily="18" charset="0"/>
                        <a:cs typeface="Times New Roman" panose="02020603050405020304" pitchFamily="18" charset="0"/>
                      </a:rPr>
                      <a:t>
RD$0.00 (</a:t>
                    </a:r>
                    <a:fld id="{DF13F459-17F3-41FF-B4B9-33253E958543}" type="PERCENTAGE">
                      <a:rPr lang="en-US" sz="800" baseline="0">
                        <a:latin typeface="Times New Roman" panose="02020603050405020304" pitchFamily="18" charset="0"/>
                        <a:cs typeface="Times New Roman" panose="02020603050405020304" pitchFamily="18" charset="0"/>
                      </a:rPr>
                      <a:pPr>
                        <a:defRPr sz="800">
                          <a:latin typeface="Times New Roman" panose="02020603050405020304" pitchFamily="18" charset="0"/>
                          <a:cs typeface="Times New Roman" panose="02020603050405020304" pitchFamily="18" charset="0"/>
                        </a:defRPr>
                      </a:pPr>
                      <a:t>[PORCENTAJE]</a:t>
                    </a:fld>
                    <a:r>
                      <a:rPr lang="en-US" sz="800" baseline="0">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750F-4724-B70F-87D2786D5048}"/>
                </c:ext>
              </c:extLst>
            </c:dLbl>
            <c:dLbl>
              <c:idx val="1"/>
              <c:layout>
                <c:manualLayout>
                  <c:x val="0.12121212121212122"/>
                  <c:y val="2.2598870056497175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9585930C-2427-47AE-A9AF-6C840AAF6EBD}" type="CATEGORYNAME">
                      <a:rPr lang="en-US" sz="800">
                        <a:latin typeface="Times New Roman" panose="02020603050405020304" pitchFamily="18" charset="0"/>
                        <a:cs typeface="Times New Roman" panose="02020603050405020304" pitchFamily="18" charset="0"/>
                      </a:rPr>
                      <a:pPr>
                        <a:defRPr sz="800">
                          <a:solidFill>
                            <a:schemeClr val="accent1"/>
                          </a:solidFill>
                          <a:latin typeface="Times New Roman" panose="02020603050405020304" pitchFamily="18" charset="0"/>
                          <a:cs typeface="Times New Roman" panose="02020603050405020304" pitchFamily="18" charset="0"/>
                        </a:defRPr>
                      </a:pPr>
                      <a:t>[NOMBRE DE CATEGORÍA]</a:t>
                    </a:fld>
                    <a:r>
                      <a:rPr lang="en-US" sz="800" baseline="0">
                        <a:latin typeface="Times New Roman" panose="02020603050405020304" pitchFamily="18" charset="0"/>
                        <a:cs typeface="Times New Roman" panose="02020603050405020304" pitchFamily="18" charset="0"/>
                      </a:rPr>
                      <a:t>
RD$157,780.96 (</a:t>
                    </a:r>
                    <a:fld id="{B49BD71B-9C26-4082-B6B6-969E20C44CBB}" type="PERCENTAGE">
                      <a:rPr lang="en-US" sz="800" baseline="0">
                        <a:latin typeface="Times New Roman" panose="02020603050405020304" pitchFamily="18" charset="0"/>
                        <a:cs typeface="Times New Roman" panose="02020603050405020304" pitchFamily="18" charset="0"/>
                      </a:rPr>
                      <a:pPr>
                        <a:defRPr sz="800">
                          <a:solidFill>
                            <a:schemeClr val="accent1"/>
                          </a:solidFill>
                          <a:latin typeface="Times New Roman" panose="02020603050405020304" pitchFamily="18" charset="0"/>
                          <a:cs typeface="Times New Roman" panose="02020603050405020304" pitchFamily="18" charset="0"/>
                        </a:defRPr>
                      </a:pPr>
                      <a:t>[PORCENTAJE]</a:t>
                    </a:fld>
                    <a:r>
                      <a:rPr lang="en-US" sz="800" baseline="0">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750F-4724-B70F-87D2786D5048}"/>
                </c:ext>
              </c:extLst>
            </c:dLbl>
            <c:dLbl>
              <c:idx val="2"/>
              <c:layout>
                <c:manualLayout>
                  <c:x val="-4.0404040404040407E-2"/>
                  <c:y val="-1.7543859649122806E-2"/>
                </c:manualLayout>
              </c:layout>
              <c:tx>
                <c:rich>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7A08B9E8-1097-466C-897A-AD49932E398F}" type="CATEGORYNAME">
                      <a:rPr lang="en-US" sz="800">
                        <a:latin typeface="Times New Roman" panose="02020603050405020304" pitchFamily="18" charset="0"/>
                        <a:cs typeface="Times New Roman" panose="02020603050405020304" pitchFamily="18" charset="0"/>
                      </a:rPr>
                      <a:pPr>
                        <a:defRPr sz="800">
                          <a:solidFill>
                            <a:schemeClr val="accent1"/>
                          </a:solidFill>
                          <a:latin typeface="Times New Roman" panose="02020603050405020304" pitchFamily="18" charset="0"/>
                          <a:cs typeface="Times New Roman" panose="02020603050405020304" pitchFamily="18" charset="0"/>
                        </a:defRPr>
                      </a:pPr>
                      <a:t>[NOMBRE DE CATEGORÍA]</a:t>
                    </a:fld>
                    <a:r>
                      <a:rPr lang="en-US" sz="800" baseline="0">
                        <a:latin typeface="Times New Roman" panose="02020603050405020304" pitchFamily="18" charset="0"/>
                        <a:cs typeface="Times New Roman" panose="02020603050405020304" pitchFamily="18" charset="0"/>
                      </a:rPr>
                      <a:t>
RD$926,533.57 (</a:t>
                    </a:r>
                    <a:fld id="{397BDC14-D2FE-4D55-9619-75BA57CBB141}" type="PERCENTAGE">
                      <a:rPr lang="en-US" sz="800" baseline="0">
                        <a:latin typeface="Times New Roman" panose="02020603050405020304" pitchFamily="18" charset="0"/>
                        <a:cs typeface="Times New Roman" panose="02020603050405020304" pitchFamily="18" charset="0"/>
                      </a:rPr>
                      <a:pPr>
                        <a:defRPr sz="800">
                          <a:solidFill>
                            <a:schemeClr val="accent1"/>
                          </a:solidFill>
                          <a:latin typeface="Times New Roman" panose="02020603050405020304" pitchFamily="18" charset="0"/>
                          <a:cs typeface="Times New Roman" panose="02020603050405020304" pitchFamily="18" charset="0"/>
                        </a:defRPr>
                      </a:pPr>
                      <a:t>[PORCENTAJE]</a:t>
                    </a:fld>
                    <a:r>
                      <a:rPr lang="en-US" sz="800" baseline="0">
                        <a:latin typeface="Times New Roman" panose="02020603050405020304" pitchFamily="18" charset="0"/>
                        <a:cs typeface="Times New Roman" panose="02020603050405020304" pitchFamily="18" charset="0"/>
                      </a:rPr>
                      <a:t>)</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750F-4724-B70F-87D2786D5048}"/>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MIPYMES</c:v>
                </c:pt>
                <c:pt idx="1">
                  <c:v>MIPYMES Mujer</c:v>
                </c:pt>
                <c:pt idx="2">
                  <c:v>NO MIPYMES</c:v>
                </c:pt>
              </c:strCache>
            </c:strRef>
          </c:cat>
          <c:val>
            <c:numRef>
              <c:f>Hoja1!$B$2:$B$4</c:f>
              <c:numCache>
                <c:formatCode>#,##0.00</c:formatCode>
                <c:ptCount val="3"/>
                <c:pt idx="0">
                  <c:v>23918.6</c:v>
                </c:pt>
                <c:pt idx="1">
                  <c:v>234325.19</c:v>
                </c:pt>
                <c:pt idx="2">
                  <c:v>1891351.92</c:v>
                </c:pt>
              </c:numCache>
            </c:numRef>
          </c:val>
          <c:extLst>
            <c:ext xmlns:c16="http://schemas.microsoft.com/office/drawing/2014/chart" uri="{C3380CC4-5D6E-409C-BE32-E72D297353CC}">
              <c16:uniqueId val="{00000006-750F-4724-B70F-87D2786D5048}"/>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solidFill>
      <a:round/>
    </a:ln>
    <a:effectLst/>
  </c:spPr>
  <c:txPr>
    <a:bodyPr/>
    <a:lstStyle/>
    <a:p>
      <a:pPr>
        <a:defRPr/>
      </a:pPr>
      <a:endParaRPr lang="es-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s-DO"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Evaluación Anual</a:t>
            </a:r>
          </a:p>
          <a:p>
            <a:pPr>
              <a:defRPr/>
            </a:pPr>
            <a:r>
              <a:rPr lang="es-DO" sz="1400" b="0"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Sistema de Monitoreo de la Administración Pública</a:t>
            </a:r>
            <a:endParaRPr lang="es-DO" sz="1600" b="0" i="0" u="none" strike="noStrike" kern="1200" spc="0" baseline="0">
              <a:solidFill>
                <a:sysClr val="windowText" lastClr="000000">
                  <a:lumMod val="65000"/>
                  <a:lumOff val="35000"/>
                </a:sysClr>
              </a:solidFill>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s-US"/>
        </a:p>
      </c:txPr>
    </c:title>
    <c:autoTitleDeleted val="0"/>
    <c:plotArea>
      <c:layout/>
      <c:barChart>
        <c:barDir val="col"/>
        <c:grouping val="clustered"/>
        <c:varyColors val="0"/>
        <c:ser>
          <c:idx val="0"/>
          <c:order val="0"/>
          <c:tx>
            <c:strRef>
              <c:f>Sheet1!$J$6</c:f>
              <c:strCache>
                <c:ptCount val="1"/>
                <c:pt idx="0">
                  <c:v>Porcentaje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Sheet1!$I$7:$I$10</c:f>
              <c:numCache>
                <c:formatCode>General</c:formatCode>
                <c:ptCount val="4"/>
                <c:pt idx="0">
                  <c:v>2020</c:v>
                </c:pt>
                <c:pt idx="1">
                  <c:v>2021</c:v>
                </c:pt>
                <c:pt idx="2">
                  <c:v>2022</c:v>
                </c:pt>
                <c:pt idx="3">
                  <c:v>2023</c:v>
                </c:pt>
              </c:numCache>
            </c:numRef>
          </c:cat>
          <c:val>
            <c:numRef>
              <c:f>Sheet1!$J$7:$J$10</c:f>
              <c:numCache>
                <c:formatCode>General</c:formatCode>
                <c:ptCount val="4"/>
                <c:pt idx="0" formatCode="0.0%">
                  <c:v>3.3000000000000002E-2</c:v>
                </c:pt>
                <c:pt idx="1">
                  <c:v>75.11</c:v>
                </c:pt>
                <c:pt idx="2">
                  <c:v>80.260000000000005</c:v>
                </c:pt>
                <c:pt idx="3">
                  <c:v>83.39</c:v>
                </c:pt>
              </c:numCache>
            </c:numRef>
          </c:val>
          <c:extLst>
            <c:ext xmlns:c16="http://schemas.microsoft.com/office/drawing/2014/chart" uri="{C3380CC4-5D6E-409C-BE32-E72D297353CC}">
              <c16:uniqueId val="{00000000-2742-4D9B-A99E-8EA6CEEB922B}"/>
            </c:ext>
          </c:extLst>
        </c:ser>
        <c:dLbls>
          <c:showLegendKey val="0"/>
          <c:showVal val="0"/>
          <c:showCatName val="0"/>
          <c:showSerName val="0"/>
          <c:showPercent val="0"/>
          <c:showBubbleSize val="0"/>
        </c:dLbls>
        <c:gapWidth val="219"/>
        <c:overlap val="-27"/>
        <c:axId val="123461391"/>
        <c:axId val="93327871"/>
      </c:barChart>
      <c:catAx>
        <c:axId val="12346139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93327871"/>
        <c:crosses val="autoZero"/>
        <c:auto val="1"/>
        <c:lblAlgn val="ctr"/>
        <c:lblOffset val="100"/>
        <c:noMultiLvlLbl val="0"/>
      </c:catAx>
      <c:valAx>
        <c:axId val="93327871"/>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2346139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US"/>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Notas realizadas </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pieChart>
        <c:varyColors val="1"/>
        <c:ser>
          <c:idx val="0"/>
          <c:order val="0"/>
          <c:tx>
            <c:strRef>
              <c:f>Sheet2!$L$4</c:f>
              <c:strCache>
                <c:ptCount val="1"/>
                <c:pt idx="0">
                  <c:v>Porcentaje</c:v>
                </c:pt>
              </c:strCache>
            </c:strRef>
          </c:tx>
          <c:dPt>
            <c:idx val="0"/>
            <c:bubble3D val="0"/>
            <c:spPr>
              <a:solidFill>
                <a:schemeClr val="accent1">
                  <a:shade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1-CC43-475D-926B-F3B4A6138192}"/>
              </c:ext>
            </c:extLst>
          </c:dPt>
          <c:dPt>
            <c:idx val="1"/>
            <c:bubble3D val="0"/>
            <c:spPr>
              <a:solidFill>
                <a:schemeClr val="accent1">
                  <a:shade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3-CC43-475D-926B-F3B4A6138192}"/>
              </c:ext>
            </c:extLst>
          </c:dPt>
          <c:dPt>
            <c:idx val="2"/>
            <c:bubble3D val="0"/>
            <c:spPr>
              <a:solidFill>
                <a:schemeClr val="accent1">
                  <a:tint val="86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5-CC43-475D-926B-F3B4A6138192}"/>
              </c:ext>
            </c:extLst>
          </c:dPt>
          <c:dPt>
            <c:idx val="3"/>
            <c:bubble3D val="0"/>
            <c:spPr>
              <a:solidFill>
                <a:schemeClr val="accent1">
                  <a:tint val="58000"/>
                </a:schemeClr>
              </a:solidFill>
              <a:ln>
                <a:noFill/>
              </a:ln>
              <a:effectLst>
                <a:outerShdw blurRad="63500" sx="102000" sy="102000" algn="ctr" rotWithShape="0">
                  <a:prstClr val="black">
                    <a:alpha val="20000"/>
                  </a:prstClr>
                </a:outerShdw>
              </a:effectLst>
            </c:spPr>
            <c:extLst>
              <c:ext xmlns:c16="http://schemas.microsoft.com/office/drawing/2014/chart" uri="{C3380CC4-5D6E-409C-BE32-E72D297353CC}">
                <c16:uniqueId val="{00000007-CC43-475D-926B-F3B4A6138192}"/>
              </c:ext>
            </c:extLst>
          </c:dPt>
          <c:dLbls>
            <c:dLbl>
              <c:idx val="0"/>
              <c:spPr>
                <a:noFill/>
                <a:ln>
                  <a:noFill/>
                </a:ln>
                <a:effectLst/>
              </c:spPr>
              <c:txPr>
                <a:bodyPr rot="0" spcFirstLastPara="1" vertOverflow="ellipsis" vert="horz" wrap="square" anchor="ctr" anchorCtr="1"/>
                <a:lstStyle/>
                <a:p>
                  <a:pPr>
                    <a:defRPr sz="800" b="1" i="0" u="none" strike="noStrike" kern="1200" spc="0" baseline="0">
                      <a:solidFill>
                        <a:schemeClr val="accent1">
                          <a:shade val="58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extLst>
                <c:ext xmlns:c16="http://schemas.microsoft.com/office/drawing/2014/chart" uri="{C3380CC4-5D6E-409C-BE32-E72D297353CC}">
                  <c16:uniqueId val="{00000001-CC43-475D-926B-F3B4A6138192}"/>
                </c:ext>
              </c:extLst>
            </c:dLbl>
            <c:dLbl>
              <c:idx val="1"/>
              <c:spPr>
                <a:noFill/>
                <a:ln>
                  <a:noFill/>
                </a:ln>
                <a:effectLst/>
              </c:spPr>
              <c:txPr>
                <a:bodyPr rot="0" spcFirstLastPara="1" vertOverflow="ellipsis" vert="horz" wrap="square" anchor="ctr" anchorCtr="1"/>
                <a:lstStyle/>
                <a:p>
                  <a:pPr>
                    <a:defRPr sz="800" b="1" i="0" u="none" strike="noStrike" kern="1200" spc="0" baseline="0">
                      <a:solidFill>
                        <a:schemeClr val="accent1">
                          <a:shade val="86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extLst>
                <c:ext xmlns:c16="http://schemas.microsoft.com/office/drawing/2014/chart" uri="{C3380CC4-5D6E-409C-BE32-E72D297353CC}">
                  <c16:uniqueId val="{00000003-CC43-475D-926B-F3B4A6138192}"/>
                </c:ext>
              </c:extLst>
            </c:dLbl>
            <c:dLbl>
              <c:idx val="2"/>
              <c:spPr>
                <a:noFill/>
                <a:ln>
                  <a:noFill/>
                </a:ln>
                <a:effectLst/>
              </c:spPr>
              <c:txPr>
                <a:bodyPr rot="0" spcFirstLastPara="1" vertOverflow="ellipsis" vert="horz" wrap="square" anchor="ctr" anchorCtr="1"/>
                <a:lstStyle/>
                <a:p>
                  <a:pPr>
                    <a:defRPr sz="800" b="1" i="0" u="none" strike="noStrike" kern="1200" spc="0" baseline="0">
                      <a:solidFill>
                        <a:schemeClr val="accent1">
                          <a:tint val="86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extLst>
                <c:ext xmlns:c16="http://schemas.microsoft.com/office/drawing/2014/chart" uri="{C3380CC4-5D6E-409C-BE32-E72D297353CC}">
                  <c16:uniqueId val="{00000005-CC43-475D-926B-F3B4A6138192}"/>
                </c:ext>
              </c:extLst>
            </c:dLbl>
            <c:dLbl>
              <c:idx val="3"/>
              <c:spPr>
                <a:noFill/>
                <a:ln>
                  <a:noFill/>
                </a:ln>
                <a:effectLst/>
              </c:spPr>
              <c:txPr>
                <a:bodyPr rot="0" spcFirstLastPara="1" vertOverflow="ellipsis" vert="horz" wrap="square" anchor="ctr" anchorCtr="1"/>
                <a:lstStyle/>
                <a:p>
                  <a:pPr>
                    <a:defRPr sz="800" b="1" i="0" u="none" strike="noStrike" kern="1200" spc="0" baseline="0">
                      <a:solidFill>
                        <a:schemeClr val="accent1">
                          <a:tint val="58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extLst>
                <c:ext xmlns:c16="http://schemas.microsoft.com/office/drawing/2014/chart" uri="{C3380CC4-5D6E-409C-BE32-E72D297353CC}">
                  <c16:uniqueId val="{00000007-CC43-475D-926B-F3B4A6138192}"/>
                </c:ext>
              </c:extLst>
            </c:dLbl>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Sheet2!$K$5:$K$8</c:f>
              <c:strCache>
                <c:ptCount val="4"/>
                <c:pt idx="0">
                  <c:v>Reconocimientos y logros de la institución</c:v>
                </c:pt>
                <c:pt idx="1">
                  <c:v>Capacitaciones y empleados</c:v>
                </c:pt>
                <c:pt idx="2">
                  <c:v>Avance General, alcance y trabajo realizado</c:v>
                </c:pt>
                <c:pt idx="3">
                  <c:v>Cumplimiento y actividad institucional</c:v>
                </c:pt>
              </c:strCache>
            </c:strRef>
          </c:cat>
          <c:val>
            <c:numRef>
              <c:f>Sheet2!$L$5:$L$8</c:f>
              <c:numCache>
                <c:formatCode>0%</c:formatCode>
                <c:ptCount val="4"/>
                <c:pt idx="0">
                  <c:v>0.3</c:v>
                </c:pt>
                <c:pt idx="1">
                  <c:v>0.1</c:v>
                </c:pt>
                <c:pt idx="2">
                  <c:v>0.4</c:v>
                </c:pt>
                <c:pt idx="3">
                  <c:v>0.2</c:v>
                </c:pt>
              </c:numCache>
            </c:numRef>
          </c:val>
          <c:extLst>
            <c:ext xmlns:c16="http://schemas.microsoft.com/office/drawing/2014/chart" uri="{C3380CC4-5D6E-409C-BE32-E72D297353CC}">
              <c16:uniqueId val="{00000008-CC43-475D-926B-F3B4A6138192}"/>
            </c:ext>
          </c:extLst>
        </c:ser>
        <c:dLbls>
          <c:dLblPos val="outEnd"/>
          <c:showLegendKey val="0"/>
          <c:showVal val="0"/>
          <c:showCatName val="1"/>
          <c:showSerName val="0"/>
          <c:showPercent val="1"/>
          <c:showBubbleSize val="0"/>
          <c:showLeaderLines val="1"/>
        </c:dLbls>
        <c:firstSliceAng val="0"/>
      </c:pie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t>Suplidores Adjudicados</a:t>
            </a:r>
          </a:p>
          <a:p>
            <a:pPr>
              <a:defRPr sz="1200"/>
            </a:pPr>
            <a:r>
              <a:rPr lang="en-US" sz="1200"/>
              <a:t>Enero-Marzo</a:t>
            </a:r>
          </a:p>
          <a:p>
            <a:pPr>
              <a:defRPr sz="1200"/>
            </a:pPr>
            <a:r>
              <a:rPr lang="en-US" sz="1200"/>
              <a:t>2023</a:t>
            </a:r>
          </a:p>
        </c:rich>
      </c:tx>
      <c:overlay val="0"/>
      <c:spPr>
        <a:noFill/>
        <a:ln>
          <a:noFill/>
        </a:ln>
        <a:effectLst/>
      </c:spPr>
      <c:txPr>
        <a:bodyPr rot="0" spcFirstLastPara="1" vertOverflow="ellipsis" vert="horz" wrap="square" anchor="ctr" anchorCtr="1"/>
        <a:lstStyle/>
        <a:p>
          <a:pP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Suplidores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80D-4AF4-9674-654005515713}"/>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80D-4AF4-9674-654005515713}"/>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80D-4AF4-9674-654005515713}"/>
              </c:ext>
            </c:extLst>
          </c:dPt>
          <c:dLbls>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Hoja1!$A$2:$A$4</c:f>
              <c:strCache>
                <c:ptCount val="3"/>
                <c:pt idx="0">
                  <c:v>MIPYME</c:v>
                </c:pt>
                <c:pt idx="1">
                  <c:v>MIPYME Mujer</c:v>
                </c:pt>
                <c:pt idx="2">
                  <c:v>NO MIPYME</c:v>
                </c:pt>
              </c:strCache>
            </c:strRef>
          </c:cat>
          <c:val>
            <c:numRef>
              <c:f>Hoja1!$B$2:$B$4</c:f>
              <c:numCache>
                <c:formatCode>General</c:formatCode>
                <c:ptCount val="3"/>
                <c:pt idx="0">
                  <c:v>2</c:v>
                </c:pt>
                <c:pt idx="1">
                  <c:v>2</c:v>
                </c:pt>
                <c:pt idx="2">
                  <c:v>3</c:v>
                </c:pt>
              </c:numCache>
            </c:numRef>
          </c:val>
          <c:extLst>
            <c:ext xmlns:c16="http://schemas.microsoft.com/office/drawing/2014/chart" uri="{C3380CC4-5D6E-409C-BE32-E72D297353CC}">
              <c16:uniqueId val="{00000006-780D-4AF4-9674-654005515713}"/>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tx2"/>
      </a:solidFill>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a:t>VALORES ADJUDICADOS</a:t>
            </a:r>
          </a:p>
          <a:p>
            <a:pPr>
              <a:defRPr sz="1200"/>
            </a:pPr>
            <a:r>
              <a:rPr lang="en-US" sz="1200"/>
              <a:t>ENERO - MARZO</a:t>
            </a:r>
          </a:p>
          <a:p>
            <a:pPr>
              <a:defRPr sz="1200"/>
            </a:pPr>
            <a:r>
              <a:rPr lang="en-US" sz="1200"/>
              <a:t>2023</a:t>
            </a:r>
          </a:p>
        </c:rich>
      </c:tx>
      <c:overlay val="0"/>
      <c:spPr>
        <a:noFill/>
        <a:ln>
          <a:noFill/>
        </a:ln>
        <a:effectLst/>
      </c:spPr>
      <c:txPr>
        <a:bodyPr rot="0" spcFirstLastPara="1" vertOverflow="ellipsis" vert="horz" wrap="square" anchor="ctr" anchorCtr="1"/>
        <a:lstStyle/>
        <a:p>
          <a:pPr>
            <a:defRPr sz="1200" b="1" i="0" u="none" strike="noStrike" kern="1200" cap="all"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bar"/>
        <c:grouping val="clustered"/>
        <c:varyColors val="0"/>
        <c:ser>
          <c:idx val="0"/>
          <c:order val="0"/>
          <c:tx>
            <c:strRef>
              <c:f>Hoja1!$B$1</c:f>
              <c:strCache>
                <c:ptCount val="1"/>
                <c:pt idx="0">
                  <c:v>T1</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CD</c:v>
                </c:pt>
                <c:pt idx="1">
                  <c:v>CM</c:v>
                </c:pt>
                <c:pt idx="2">
                  <c:v>CP</c:v>
                </c:pt>
              </c:strCache>
            </c:strRef>
          </c:cat>
          <c:val>
            <c:numRef>
              <c:f>Hoja1!$B$2:$B$4</c:f>
              <c:numCache>
                <c:formatCode>#,##0.00</c:formatCode>
                <c:ptCount val="3"/>
                <c:pt idx="0">
                  <c:v>154227.35999999999</c:v>
                </c:pt>
                <c:pt idx="1">
                  <c:v>1136995.98</c:v>
                </c:pt>
                <c:pt idx="2">
                  <c:v>0</c:v>
                </c:pt>
              </c:numCache>
            </c:numRef>
          </c:val>
          <c:extLst>
            <c:ext xmlns:c16="http://schemas.microsoft.com/office/drawing/2014/chart" uri="{C3380CC4-5D6E-409C-BE32-E72D297353CC}">
              <c16:uniqueId val="{00000000-18AD-4F44-A365-EE99AE5B74DD}"/>
            </c:ext>
          </c:extLst>
        </c:ser>
        <c:dLbls>
          <c:showLegendKey val="0"/>
          <c:showVal val="1"/>
          <c:showCatName val="0"/>
          <c:showSerName val="0"/>
          <c:showPercent val="0"/>
          <c:showBubbleSize val="0"/>
        </c:dLbls>
        <c:gapWidth val="227"/>
        <c:overlap val="-48"/>
        <c:axId val="119233104"/>
        <c:axId val="119230608"/>
      </c:barChart>
      <c:catAx>
        <c:axId val="11923310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19230608"/>
        <c:crosses val="autoZero"/>
        <c:auto val="1"/>
        <c:lblAlgn val="ctr"/>
        <c:lblOffset val="100"/>
        <c:noMultiLvlLbl val="0"/>
      </c:catAx>
      <c:valAx>
        <c:axId val="11923060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1923310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solidFill>
      <a:schemeClr val="bg1"/>
    </a:solidFill>
    <a:ln w="9525" cap="flat" cmpd="sng" algn="ctr">
      <a:solidFill>
        <a:schemeClr val="tx2"/>
      </a:solidFill>
      <a:round/>
    </a:ln>
    <a:effectLst/>
  </c:spPr>
  <c:txPr>
    <a:bodyPr/>
    <a:lstStyle/>
    <a:p>
      <a:pPr>
        <a:defRPr>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Valores Adjudicados por Tipo de Empresa</a:t>
            </a:r>
          </a:p>
          <a:p>
            <a:pPr>
              <a:defRPr sz="1200"/>
            </a:pPr>
            <a:r>
              <a:rPr lang="en-US" sz="1200"/>
              <a:t>Enero - Marzo</a:t>
            </a:r>
          </a:p>
          <a:p>
            <a:pPr>
              <a:defRPr sz="1200"/>
            </a:pPr>
            <a:r>
              <a:rPr lang="en-US" sz="1200"/>
              <a:t>2023</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5FCF-4C4B-8BE7-AEF0BF147986}"/>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5FCF-4C4B-8BE7-AEF0BF147986}"/>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5FCF-4C4B-8BE7-AEF0BF147986}"/>
              </c:ext>
            </c:extLst>
          </c:dPt>
          <c:dLbls>
            <c:dLbl>
              <c:idx val="0"/>
              <c:layout>
                <c:manualLayout>
                  <c:x val="-0.19696969696969702"/>
                  <c:y val="3.766478342749529E-3"/>
                </c:manualLayout>
              </c:layout>
              <c:tx>
                <c:rich>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AAD17D1B-4B9F-49EE-8131-EE99109CECA0}" type="CATEGORYNAME">
                      <a:rPr lang="en-US"/>
                      <a:pPr>
                        <a:defRPr/>
                      </a:pPr>
                      <a:t>[NOMBRE DE CATEGORÍA]</a:t>
                    </a:fld>
                    <a:r>
                      <a:rPr lang="en-US"/>
                      <a:t>
RD$41,300.00 (</a:t>
                    </a:r>
                    <a:fld id="{DF13F459-17F3-41FF-B4B9-33253E958543}" type="PERCENTAGE">
                      <a:rPr lang="en-US"/>
                      <a:pPr>
                        <a:defRPr/>
                      </a:pPr>
                      <a:t>[PORCENTAJE]</a:t>
                    </a:fld>
                    <a:r>
                      <a:rPr lang="en-US"/>
                      <a:t>)</a:t>
                    </a:r>
                  </a:p>
                </c:rich>
              </c:tx>
              <c:spPr>
                <a:noFill/>
                <a:ln>
                  <a:noFill/>
                </a:ln>
                <a:effectLst/>
              </c:spPr>
              <c:txPr>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5FCF-4C4B-8BE7-AEF0BF147986}"/>
                </c:ext>
              </c:extLst>
            </c:dLbl>
            <c:dLbl>
              <c:idx val="1"/>
              <c:layout>
                <c:manualLayout>
                  <c:x val="0.12121212121212122"/>
                  <c:y val="2.2598870056497175E-2"/>
                </c:manualLayout>
              </c:layout>
              <c:tx>
                <c:rich>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9585930C-2427-47AE-A9AF-6C840AAF6EBD}" type="CATEGORYNAME">
                      <a:rPr lang="en-US"/>
                      <a:pPr>
                        <a:defRPr>
                          <a:solidFill>
                            <a:schemeClr val="accent1"/>
                          </a:solidFill>
                        </a:defRPr>
                      </a:pPr>
                      <a:t>[NOMBRE DE CATEGORÍA]</a:t>
                    </a:fld>
                    <a:r>
                      <a:rPr lang="en-US"/>
                      <a:t>
RD$93,647.86 (</a:t>
                    </a:r>
                    <a:fld id="{B49BD71B-9C26-4082-B6B6-969E20C44CBB}" type="PERCENTAGE">
                      <a:rPr lang="en-US"/>
                      <a:pPr>
                        <a:defRPr>
                          <a:solidFill>
                            <a:schemeClr val="accent1"/>
                          </a:solidFill>
                        </a:defRPr>
                      </a:pPr>
                      <a:t>[PORCENTAJE]</a:t>
                    </a:fld>
                    <a:r>
                      <a:rPr lang="en-US"/>
                      <a:t>)</a:t>
                    </a:r>
                  </a:p>
                </c:rich>
              </c:tx>
              <c:spPr>
                <a:noFill/>
                <a:ln>
                  <a:noFill/>
                </a:ln>
                <a:effectLst/>
              </c:spPr>
              <c:txPr>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5FCF-4C4B-8BE7-AEF0BF147986}"/>
                </c:ext>
              </c:extLst>
            </c:dLbl>
            <c:dLbl>
              <c:idx val="2"/>
              <c:tx>
                <c:rich>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7A08B9E8-1097-466C-897A-AD49932E398F}" type="CATEGORYNAME">
                      <a:rPr lang="en-US"/>
                      <a:pPr>
                        <a:defRPr>
                          <a:solidFill>
                            <a:schemeClr val="accent1"/>
                          </a:solidFill>
                        </a:defRPr>
                      </a:pPr>
                      <a:t>[NOMBRE DE CATEGORÍA]</a:t>
                    </a:fld>
                    <a:r>
                      <a:rPr lang="en-US"/>
                      <a:t>
RD$1,156,275.48 (</a:t>
                    </a:r>
                    <a:fld id="{397BDC14-D2FE-4D55-9619-75BA57CBB141}" type="PERCENTAGE">
                      <a:rPr lang="en-US"/>
                      <a:pPr>
                        <a:defRPr>
                          <a:solidFill>
                            <a:schemeClr val="accent1"/>
                          </a:solidFill>
                        </a:defRPr>
                      </a:pPr>
                      <a:t>[PORCENTAJE]</a:t>
                    </a:fld>
                    <a:r>
                      <a:rPr lang="en-US"/>
                      <a:t>)</a:t>
                    </a:r>
                  </a:p>
                </c:rich>
              </c:tx>
              <c:spPr>
                <a:noFill/>
                <a:ln>
                  <a:noFill/>
                </a:ln>
                <a:effectLst/>
              </c:spPr>
              <c:txPr>
                <a:bodyPr rot="0" spcFirstLastPara="1" vertOverflow="ellipsis" vert="horz" wrap="square" anchor="ctr" anchorCtr="1"/>
                <a:lstStyle/>
                <a:p>
                  <a:pPr>
                    <a:defRPr sz="9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5FCF-4C4B-8BE7-AEF0BF147986}"/>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MIPYMES</c:v>
                </c:pt>
                <c:pt idx="1">
                  <c:v>MIPYMES Mujer</c:v>
                </c:pt>
                <c:pt idx="2">
                  <c:v>NO MIPYMES</c:v>
                </c:pt>
              </c:strCache>
            </c:strRef>
          </c:cat>
          <c:val>
            <c:numRef>
              <c:f>Hoja1!$B$2:$B$4</c:f>
              <c:numCache>
                <c:formatCode>#,##0.00</c:formatCode>
                <c:ptCount val="3"/>
                <c:pt idx="0">
                  <c:v>41300</c:v>
                </c:pt>
                <c:pt idx="1">
                  <c:v>93647.86</c:v>
                </c:pt>
                <c:pt idx="2">
                  <c:v>1156275.48</c:v>
                </c:pt>
              </c:numCache>
            </c:numRef>
          </c:val>
          <c:extLst>
            <c:ext xmlns:c16="http://schemas.microsoft.com/office/drawing/2014/chart" uri="{C3380CC4-5D6E-409C-BE32-E72D297353CC}">
              <c16:uniqueId val="{00000006-5FCF-4C4B-8BE7-AEF0BF14798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solidFill>
      <a:round/>
    </a:ln>
    <a:effectLst/>
  </c:spPr>
  <c:txPr>
    <a:bodyPr/>
    <a:lstStyle/>
    <a:p>
      <a:pPr>
        <a:defRPr sz="900">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Clasificación Por Trimestre</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Procesos De Compras</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ABRIL - JUNIO</a:t>
            </a:r>
          </a:p>
          <a:p>
            <a:pP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Hoja1!$B$1</c:f>
              <c:strCache>
                <c:ptCount val="1"/>
                <c:pt idx="0">
                  <c:v>T2</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tx1">
                        <a:lumMod val="50000"/>
                        <a:lumOff val="50000"/>
                      </a:schemeClr>
                    </a:solidFill>
                    <a:latin typeface="+mn-lt"/>
                    <a:ea typeface="+mn-ea"/>
                    <a:cs typeface="+mn-cs"/>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Ref>
              <c:f>Hoja1!$B$2:$B$6</c:f>
              <c:numCache>
                <c:formatCode>General</c:formatCode>
                <c:ptCount val="5"/>
                <c:pt idx="0">
                  <c:v>5</c:v>
                </c:pt>
                <c:pt idx="1">
                  <c:v>1</c:v>
                </c:pt>
                <c:pt idx="2">
                  <c:v>0</c:v>
                </c:pt>
                <c:pt idx="3">
                  <c:v>1</c:v>
                </c:pt>
                <c:pt idx="4">
                  <c:v>0</c:v>
                </c:pt>
              </c:numCache>
            </c:numRef>
          </c:val>
          <c:extLst>
            <c:ext xmlns:c16="http://schemas.microsoft.com/office/drawing/2014/chart" uri="{C3380CC4-5D6E-409C-BE32-E72D297353CC}">
              <c16:uniqueId val="{00000000-B252-4D74-A516-55AD49FC73EE}"/>
            </c:ext>
          </c:extLst>
        </c:ser>
        <c:dLbls>
          <c:dLblPos val="outEnd"/>
          <c:showLegendKey val="0"/>
          <c:showVal val="1"/>
          <c:showCatName val="0"/>
          <c:showSerName val="0"/>
          <c:showPercent val="0"/>
          <c:showBubbleSize val="0"/>
        </c:dLbls>
        <c:gapWidth val="444"/>
        <c:overlap val="-90"/>
        <c:axId val="13406480"/>
        <c:axId val="13406064"/>
      </c:barChart>
      <c:catAx>
        <c:axId val="1340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3406064"/>
        <c:crosses val="autoZero"/>
        <c:auto val="1"/>
        <c:lblAlgn val="ctr"/>
        <c:lblOffset val="100"/>
        <c:noMultiLvlLbl val="0"/>
      </c:catAx>
      <c:valAx>
        <c:axId val="13406064"/>
        <c:scaling>
          <c:orientation val="minMax"/>
        </c:scaling>
        <c:delete val="1"/>
        <c:axPos val="l"/>
        <c:numFmt formatCode="General" sourceLinked="1"/>
        <c:majorTickMark val="none"/>
        <c:minorTickMark val="none"/>
        <c:tickLblPos val="nextTo"/>
        <c:crossAx val="13406480"/>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showDLblsOverMax val="0"/>
  </c:chart>
  <c:spPr>
    <a:solidFill>
      <a:schemeClr val="lt1"/>
    </a:solidFill>
    <a:ln w="9525" cap="flat" cmpd="sng" algn="ctr">
      <a:solidFill>
        <a:schemeClr val="tx2"/>
      </a:solidFill>
      <a:round/>
    </a:ln>
    <a:effectLst/>
  </c:spPr>
  <c:txPr>
    <a:bodyPr/>
    <a:lstStyle/>
    <a:p>
      <a:pPr>
        <a:defRPr/>
      </a:pPr>
      <a:endParaRPr lang="es-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Suplidores Adjudicados</a:t>
            </a:r>
          </a:p>
          <a:p>
            <a:pPr algn="ct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Abril - Junio</a:t>
            </a:r>
          </a:p>
          <a:p>
            <a:pPr algn="ctr">
              <a:defRPr sz="1200">
                <a:latin typeface="Times New Roman" panose="02020603050405020304" pitchFamily="18" charset="0"/>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lgn="ctr">
            <a:defRPr sz="12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Suplidores</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1-740C-4CD3-849A-7BD72C06CCB7}"/>
              </c:ext>
            </c:extLst>
          </c:dPt>
          <c:dPt>
            <c:idx val="1"/>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3-740C-4CD3-849A-7BD72C06CCB7}"/>
              </c:ext>
            </c:extLst>
          </c:dPt>
          <c:dPt>
            <c:idx val="2"/>
            <c:bubble3D val="0"/>
            <c:spPr>
              <a:gradFill rotWithShape="1">
                <a:gsLst>
                  <a:gs pos="0">
                    <a:schemeClr val="accent5">
                      <a:satMod val="103000"/>
                      <a:lumMod val="102000"/>
                      <a:tint val="94000"/>
                    </a:schemeClr>
                  </a:gs>
                  <a:gs pos="50000">
                    <a:schemeClr val="accent5">
                      <a:satMod val="110000"/>
                      <a:lumMod val="100000"/>
                      <a:shade val="100000"/>
                    </a:schemeClr>
                  </a:gs>
                  <a:gs pos="100000">
                    <a:schemeClr val="accent5">
                      <a:lumMod val="99000"/>
                      <a:satMod val="120000"/>
                      <a:shade val="78000"/>
                    </a:schemeClr>
                  </a:gs>
                </a:gsLst>
                <a:lin ang="5400000" scaled="0"/>
              </a:gradFill>
              <a:ln>
                <a:noFill/>
              </a:ln>
              <a:effectLst>
                <a:outerShdw blurRad="57150" dist="19050" dir="5400000" algn="ctr" rotWithShape="0">
                  <a:srgbClr val="000000">
                    <a:alpha val="63000"/>
                  </a:srgbClr>
                </a:outerShdw>
              </a:effectLst>
              <a:sp3d/>
            </c:spPr>
            <c:extLst>
              <c:ext xmlns:c16="http://schemas.microsoft.com/office/drawing/2014/chart" uri="{C3380CC4-5D6E-409C-BE32-E72D297353CC}">
                <c16:uniqueId val="{00000005-740C-4CD3-849A-7BD72C06CCB7}"/>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es-US"/>
              </a:p>
            </c:txPr>
            <c:dLblPos val="inEnd"/>
            <c:showLegendKey val="0"/>
            <c:showVal val="0"/>
            <c:showCatName val="1"/>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Hoja1!$A$2:$A$4</c:f>
              <c:strCache>
                <c:ptCount val="3"/>
                <c:pt idx="0">
                  <c:v>MIPYME</c:v>
                </c:pt>
                <c:pt idx="1">
                  <c:v>MIPYME Mujer</c:v>
                </c:pt>
                <c:pt idx="2">
                  <c:v>NO MIPYME</c:v>
                </c:pt>
              </c:strCache>
            </c:strRef>
          </c:cat>
          <c:val>
            <c:numRef>
              <c:f>Hoja1!$B$2:$B$4</c:f>
              <c:numCache>
                <c:formatCode>General</c:formatCode>
                <c:ptCount val="3"/>
                <c:pt idx="0">
                  <c:v>0</c:v>
                </c:pt>
                <c:pt idx="1">
                  <c:v>3</c:v>
                </c:pt>
                <c:pt idx="2">
                  <c:v>3</c:v>
                </c:pt>
              </c:numCache>
            </c:numRef>
          </c:val>
          <c:extLst>
            <c:ext xmlns:c16="http://schemas.microsoft.com/office/drawing/2014/chart" uri="{C3380CC4-5D6E-409C-BE32-E72D297353CC}">
              <c16:uniqueId val="{00000006-740C-4CD3-849A-7BD72C06CCB7}"/>
            </c:ext>
          </c:extLst>
        </c:ser>
        <c:dLbls>
          <c:dLblPos val="inEnd"/>
          <c:showLegendKey val="0"/>
          <c:showVal val="0"/>
          <c:showCatName val="0"/>
          <c:showSerName val="0"/>
          <c:showPercent val="1"/>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600" b="0" i="0" u="none" strike="noStrike" kern="1200" baseline="0">
              <a:solidFill>
                <a:schemeClr val="lt1">
                  <a:lumMod val="85000"/>
                </a:schemeClr>
              </a:solidFill>
              <a:latin typeface="Times New Roman" panose="02020603050405020304" pitchFamily="18" charset="0"/>
              <a:ea typeface="+mn-ea"/>
              <a:cs typeface="Times New Roman" panose="02020603050405020304" pitchFamily="18" charset="0"/>
            </a:defRPr>
          </a:pPr>
          <a:endParaRPr lang="es-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solidFill>
        <a:schemeClr val="tx2"/>
      </a:solidFill>
    </a:ln>
    <a:effectLst/>
  </c:spPr>
  <c:txPr>
    <a:bodyPr/>
    <a:lstStyle/>
    <a:p>
      <a:pPr>
        <a:defRPr/>
      </a:pPr>
      <a:endParaRPr lang="es-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none"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r>
              <a:rPr lang="en-US" sz="1200" cap="none">
                <a:latin typeface="Times New Roman" panose="02020603050405020304" pitchFamily="18" charset="0"/>
                <a:cs typeface="Times New Roman" panose="02020603050405020304" pitchFamily="18" charset="0"/>
              </a:rPr>
              <a:t>VALORES</a:t>
            </a:r>
            <a:r>
              <a:rPr lang="en-US" sz="1200" cap="none" baseline="0">
                <a:latin typeface="Times New Roman" panose="02020603050405020304" pitchFamily="18" charset="0"/>
                <a:cs typeface="Times New Roman" panose="02020603050405020304" pitchFamily="18" charset="0"/>
              </a:rPr>
              <a:t> ADJUDICADOS</a:t>
            </a:r>
          </a:p>
          <a:p>
            <a:pPr>
              <a:defRPr sz="1200" cap="none">
                <a:latin typeface="Times New Roman" panose="02020603050405020304" pitchFamily="18" charset="0"/>
                <a:cs typeface="Times New Roman" panose="02020603050405020304" pitchFamily="18" charset="0"/>
              </a:defRPr>
            </a:pPr>
            <a:r>
              <a:rPr lang="en-US" sz="1200" cap="none" baseline="0">
                <a:latin typeface="Times New Roman" panose="02020603050405020304" pitchFamily="18" charset="0"/>
                <a:cs typeface="Times New Roman" panose="02020603050405020304" pitchFamily="18" charset="0"/>
              </a:rPr>
              <a:t>ABRIL - JUNIO</a:t>
            </a:r>
          </a:p>
          <a:p>
            <a:pPr>
              <a:defRPr sz="1200" cap="none">
                <a:latin typeface="Times New Roman" panose="02020603050405020304" pitchFamily="18" charset="0"/>
                <a:cs typeface="Times New Roman" panose="02020603050405020304" pitchFamily="18" charset="0"/>
              </a:defRPr>
            </a:pPr>
            <a:r>
              <a:rPr lang="en-US" sz="1200" cap="none" baseline="0">
                <a:latin typeface="Times New Roman" panose="02020603050405020304" pitchFamily="18" charset="0"/>
                <a:cs typeface="Times New Roman" panose="02020603050405020304" pitchFamily="18" charset="0"/>
              </a:rPr>
              <a:t>2023</a:t>
            </a:r>
          </a:p>
        </c:rich>
      </c:tx>
      <c:overlay val="0"/>
      <c:spPr>
        <a:noFill/>
        <a:ln>
          <a:noFill/>
        </a:ln>
        <a:effectLst/>
      </c:spPr>
      <c:txPr>
        <a:bodyPr rot="0" spcFirstLastPara="1" vertOverflow="ellipsis" vert="horz" wrap="square" anchor="ctr" anchorCtr="1"/>
        <a:lstStyle/>
        <a:p>
          <a:pPr>
            <a:defRPr sz="1200" b="1" i="0" u="none" strike="noStrike" kern="1200" cap="none" spc="15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manualLayout>
          <c:layoutTarget val="inner"/>
          <c:xMode val="edge"/>
          <c:yMode val="edge"/>
          <c:x val="6.9050942495824386E-2"/>
          <c:y val="0.41953344616969607"/>
          <c:w val="0.85619521991569236"/>
          <c:h val="0.4590438344739618"/>
        </c:manualLayout>
      </c:layout>
      <c:barChart>
        <c:barDir val="bar"/>
        <c:grouping val="clustered"/>
        <c:varyColors val="0"/>
        <c:ser>
          <c:idx val="0"/>
          <c:order val="0"/>
          <c:tx>
            <c:strRef>
              <c:f>Hoja1!$B$1</c:f>
              <c:strCache>
                <c:ptCount val="1"/>
                <c:pt idx="0">
                  <c:v>T2</c:v>
                </c:pt>
              </c:strCache>
            </c:strRef>
          </c:tx>
          <c:spPr>
            <a:pattFill prst="narVert">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Hoja1!$A$2:$A$4</c:f>
              <c:strCache>
                <c:ptCount val="3"/>
                <c:pt idx="0">
                  <c:v>CD</c:v>
                </c:pt>
                <c:pt idx="1">
                  <c:v>CM</c:v>
                </c:pt>
                <c:pt idx="2">
                  <c:v>CP</c:v>
                </c:pt>
              </c:strCache>
            </c:strRef>
          </c:cat>
          <c:val>
            <c:numRef>
              <c:f>Hoja1!$B$2:$B$4</c:f>
              <c:numCache>
                <c:formatCode>#,##0.00</c:formatCode>
                <c:ptCount val="3"/>
                <c:pt idx="0">
                  <c:v>206814.53</c:v>
                </c:pt>
                <c:pt idx="1">
                  <c:v>877500</c:v>
                </c:pt>
                <c:pt idx="2">
                  <c:v>0</c:v>
                </c:pt>
              </c:numCache>
            </c:numRef>
          </c:val>
          <c:extLst>
            <c:ext xmlns:c16="http://schemas.microsoft.com/office/drawing/2014/chart" uri="{C3380CC4-5D6E-409C-BE32-E72D297353CC}">
              <c16:uniqueId val="{00000000-25B2-480B-B1A9-4469B0376EB2}"/>
            </c:ext>
          </c:extLst>
        </c:ser>
        <c:dLbls>
          <c:showLegendKey val="0"/>
          <c:showVal val="1"/>
          <c:showCatName val="0"/>
          <c:showSerName val="0"/>
          <c:showPercent val="0"/>
          <c:showBubbleSize val="0"/>
        </c:dLbls>
        <c:gapWidth val="227"/>
        <c:overlap val="-48"/>
        <c:axId val="119233104"/>
        <c:axId val="119230608"/>
      </c:barChart>
      <c:catAx>
        <c:axId val="119233104"/>
        <c:scaling>
          <c:orientation val="minMax"/>
        </c:scaling>
        <c:delete val="0"/>
        <c:axPos val="l"/>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crossAx val="119230608"/>
        <c:crosses val="autoZero"/>
        <c:auto val="1"/>
        <c:lblAlgn val="ctr"/>
        <c:lblOffset val="100"/>
        <c:noMultiLvlLbl val="0"/>
      </c:catAx>
      <c:valAx>
        <c:axId val="119230608"/>
        <c:scaling>
          <c:orientation val="minMax"/>
        </c:scaling>
        <c:delete val="0"/>
        <c:axPos val="b"/>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19233104"/>
        <c:crosses val="autoZero"/>
        <c:crossBetween val="between"/>
      </c:valAx>
      <c:spPr>
        <a:noFill/>
        <a:ln>
          <a:noFill/>
        </a:ln>
        <a:effectLst/>
      </c:spPr>
    </c:plotArea>
    <c:legend>
      <c:legendPos val="t"/>
      <c:layout>
        <c:manualLayout>
          <c:xMode val="edge"/>
          <c:yMode val="edge"/>
          <c:x val="0.46389147379304857"/>
          <c:y val="0.30557853165550569"/>
          <c:w val="5.7065338423606143E-2"/>
          <c:h val="9.782677165354331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US"/>
        </a:p>
      </c:txPr>
    </c:legend>
    <c:plotVisOnly val="1"/>
    <c:dispBlanksAs val="gap"/>
    <c:showDLblsOverMax val="0"/>
  </c:chart>
  <c:spPr>
    <a:solidFill>
      <a:schemeClr val="bg1"/>
    </a:solidFill>
    <a:ln w="9525" cap="flat" cmpd="sng" algn="ctr">
      <a:solidFill>
        <a:schemeClr val="tx2"/>
      </a:solidFill>
      <a:round/>
    </a:ln>
    <a:effectLst/>
  </c:spPr>
  <c:txPr>
    <a:bodyPr/>
    <a:lstStyle/>
    <a:p>
      <a:pPr>
        <a:defRPr/>
      </a:pPr>
      <a:endParaRPr lang="es-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Valores Adjudicados por Tipo de Empresa</a:t>
            </a:r>
          </a:p>
          <a:p>
            <a:pPr>
              <a:defRPr sz="1200"/>
            </a:pPr>
            <a:r>
              <a:rPr lang="en-US" sz="1200"/>
              <a:t>Abril - Junio</a:t>
            </a:r>
          </a:p>
          <a:p>
            <a:pPr>
              <a:defRPr sz="1200"/>
            </a:pPr>
            <a:r>
              <a:rPr lang="en-US" sz="1200"/>
              <a:t>2023</a:t>
            </a:r>
          </a:p>
        </c:rich>
      </c:tx>
      <c:overlay val="0"/>
      <c:spPr>
        <a:noFill/>
        <a:ln>
          <a:noFill/>
        </a:ln>
        <a:effectLst/>
      </c:spPr>
      <c:txPr>
        <a:bodyPr rot="0" spcFirstLastPara="1" vertOverflow="ellipsis" vert="horz" wrap="square" anchor="ctr" anchorCtr="1"/>
        <a:lstStyle/>
        <a:p>
          <a:pPr>
            <a:defRPr sz="1200" b="1" i="0" u="none" strike="noStrike" kern="1200" cap="all"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Ventas</c:v>
                </c:pt>
              </c:strCache>
            </c:strRef>
          </c:tx>
          <c:dPt>
            <c:idx val="0"/>
            <c:bubble3D val="0"/>
            <c:spPr>
              <a:solidFill>
                <a:schemeClr val="accent1"/>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FC4C-440E-BC00-9C30BF882EE0}"/>
              </c:ext>
            </c:extLst>
          </c:dPt>
          <c:dPt>
            <c:idx val="1"/>
            <c:bubble3D val="0"/>
            <c:spPr>
              <a:solidFill>
                <a:schemeClr val="accent3"/>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FC4C-440E-BC00-9C30BF882EE0}"/>
              </c:ext>
            </c:extLst>
          </c:dPt>
          <c:dPt>
            <c:idx val="2"/>
            <c:bubble3D val="0"/>
            <c:spPr>
              <a:solidFill>
                <a:schemeClr val="accent5"/>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FC4C-440E-BC00-9C30BF882EE0}"/>
              </c:ext>
            </c:extLst>
          </c:dPt>
          <c:dLbls>
            <c:dLbl>
              <c:idx val="0"/>
              <c:layout>
                <c:manualLayout>
                  <c:x val="-0.19696969696969702"/>
                  <c:y val="3.766478342749529E-3"/>
                </c:manualLayout>
              </c:layout>
              <c:tx>
                <c:rich>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AAD17D1B-4B9F-49EE-8131-EE99109CECA0}" type="CATEGORYNAME">
                      <a:rPr lang="en-US" sz="800"/>
                      <a:pPr>
                        <a:defRPr sz="800"/>
                      </a:pPr>
                      <a:t>[NOMBRE DE CATEGORÍA]</a:t>
                    </a:fld>
                    <a:r>
                      <a:rPr lang="en-US" sz="800"/>
                      <a:t>
RD$0.00 (</a:t>
                    </a:r>
                    <a:fld id="{DF13F459-17F3-41FF-B4B9-33253E958543}" type="PERCENTAGE">
                      <a:rPr lang="en-US" sz="800"/>
                      <a:pPr>
                        <a:defRPr sz="800"/>
                      </a:pPr>
                      <a:t>[PORCENTAJE]</a:t>
                    </a:fld>
                    <a:r>
                      <a:rPr lang="en-US" sz="800"/>
                      <a:t>)</a:t>
                    </a:r>
                  </a:p>
                </c:rich>
              </c:tx>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FC4C-440E-BC00-9C30BF882EE0}"/>
                </c:ext>
              </c:extLst>
            </c:dLbl>
            <c:dLbl>
              <c:idx val="1"/>
              <c:layout>
                <c:manualLayout>
                  <c:x val="0.12121212121212122"/>
                  <c:y val="2.2598870056497175E-2"/>
                </c:manualLayout>
              </c:layout>
              <c:tx>
                <c:rich>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9585930C-2427-47AE-A9AF-6C840AAF6EBD}" type="CATEGORYNAME">
                      <a:rPr lang="en-US" sz="800"/>
                      <a:pPr>
                        <a:defRPr sz="800">
                          <a:solidFill>
                            <a:schemeClr val="accent1"/>
                          </a:solidFill>
                        </a:defRPr>
                      </a:pPr>
                      <a:t>[NOMBRE DE CATEGORÍA]</a:t>
                    </a:fld>
                    <a:r>
                      <a:rPr lang="en-US" sz="800"/>
                      <a:t>
RD$157,780.96 (</a:t>
                    </a:r>
                    <a:fld id="{B49BD71B-9C26-4082-B6B6-969E20C44CBB}" type="PERCENTAGE">
                      <a:rPr lang="en-US" sz="800"/>
                      <a:pPr>
                        <a:defRPr sz="800">
                          <a:solidFill>
                            <a:schemeClr val="accent1"/>
                          </a:solidFill>
                        </a:defRPr>
                      </a:pPr>
                      <a:t>[PORCENTAJE]</a:t>
                    </a:fld>
                    <a:r>
                      <a:rPr lang="en-US" sz="800"/>
                      <a:t>)</a:t>
                    </a:r>
                  </a:p>
                </c:rich>
              </c:tx>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FC4C-440E-BC00-9C30BF882EE0}"/>
                </c:ext>
              </c:extLst>
            </c:dLbl>
            <c:dLbl>
              <c:idx val="2"/>
              <c:layout>
                <c:manualLayout>
                  <c:x val="-4.0404040404040407E-2"/>
                  <c:y val="-1.7543859649122806E-2"/>
                </c:manualLayout>
              </c:layout>
              <c:tx>
                <c:rich>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fld id="{7A08B9E8-1097-466C-897A-AD49932E398F}" type="CATEGORYNAME">
                      <a:rPr lang="en-US" sz="800"/>
                      <a:pPr>
                        <a:defRPr sz="800">
                          <a:solidFill>
                            <a:schemeClr val="accent1"/>
                          </a:solidFill>
                        </a:defRPr>
                      </a:pPr>
                      <a:t>[NOMBRE DE CATEGORÍA]</a:t>
                    </a:fld>
                    <a:r>
                      <a:rPr lang="en-US" sz="800"/>
                      <a:t>
RD$926,533.57 (</a:t>
                    </a:r>
                    <a:fld id="{397BDC14-D2FE-4D55-9619-75BA57CBB141}" type="PERCENTAGE">
                      <a:rPr lang="en-US" sz="800"/>
                      <a:pPr>
                        <a:defRPr sz="800">
                          <a:solidFill>
                            <a:schemeClr val="accent1"/>
                          </a:solidFill>
                        </a:defRPr>
                      </a:pPr>
                      <a:t>[PORCENTAJE]</a:t>
                    </a:fld>
                    <a:r>
                      <a:rPr lang="en-US" sz="800"/>
                      <a:t>)</a:t>
                    </a:r>
                  </a:p>
                </c:rich>
              </c:tx>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FC4C-440E-BC00-9C30BF882EE0}"/>
                </c:ext>
              </c:extLst>
            </c:dLbl>
            <c:spPr>
              <a:noFill/>
              <a:ln>
                <a:noFill/>
              </a:ln>
              <a:effectLst/>
            </c:spPr>
            <c:txPr>
              <a:bodyPr rot="0" spcFirstLastPara="1" vertOverflow="ellipsis" vert="horz" wrap="square" anchor="ctr" anchorCtr="1"/>
              <a:lstStyle/>
              <a:p>
                <a:pPr>
                  <a:defRPr sz="800" b="1" i="0" u="none" strike="noStrike" kern="1200" spc="0" baseline="0">
                    <a:solidFill>
                      <a:schemeClr val="accent1"/>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Hoja1!$A$2:$A$4</c:f>
              <c:strCache>
                <c:ptCount val="3"/>
                <c:pt idx="0">
                  <c:v>MIPYMES</c:v>
                </c:pt>
                <c:pt idx="1">
                  <c:v>MIPYMES Mujer</c:v>
                </c:pt>
                <c:pt idx="2">
                  <c:v>NO MIPYMES</c:v>
                </c:pt>
              </c:strCache>
            </c:strRef>
          </c:cat>
          <c:val>
            <c:numRef>
              <c:f>Hoja1!$B$2:$B$4</c:f>
              <c:numCache>
                <c:formatCode>#,##0.00</c:formatCode>
                <c:ptCount val="3"/>
                <c:pt idx="0">
                  <c:v>0</c:v>
                </c:pt>
                <c:pt idx="1">
                  <c:v>157780.96</c:v>
                </c:pt>
                <c:pt idx="2">
                  <c:v>926533.57</c:v>
                </c:pt>
              </c:numCache>
            </c:numRef>
          </c:val>
          <c:extLst>
            <c:ext xmlns:c16="http://schemas.microsoft.com/office/drawing/2014/chart" uri="{C3380CC4-5D6E-409C-BE32-E72D297353CC}">
              <c16:uniqueId val="{00000006-FC4C-440E-BC00-9C30BF882EE0}"/>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2"/>
      </a:solidFill>
      <a:round/>
    </a:ln>
    <a:effectLst/>
  </c:spPr>
  <c:txPr>
    <a:bodyPr/>
    <a:lstStyle/>
    <a:p>
      <a:pPr>
        <a:defRPr sz="1200">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Clasificación Por Trimestre</a:t>
            </a:r>
          </a:p>
          <a:p>
            <a:pPr>
              <a:defRPr/>
            </a:pPr>
            <a:r>
              <a:rPr lang="en-US"/>
              <a:t>Procesos De Compras</a:t>
            </a:r>
          </a:p>
          <a:p>
            <a:pPr>
              <a:defRPr/>
            </a:pPr>
            <a:r>
              <a:rPr lang="en-US"/>
              <a:t>JULIO - SEPTIEMBRE</a:t>
            </a:r>
          </a:p>
          <a:p>
            <a:pPr>
              <a:defRPr/>
            </a:pPr>
            <a:r>
              <a:rPr lang="en-US"/>
              <a:t>2023</a:t>
            </a:r>
          </a:p>
        </c:rich>
      </c:tx>
      <c:overlay val="0"/>
      <c:spPr>
        <a:noFill/>
        <a:ln>
          <a:noFill/>
        </a:ln>
        <a:effectLst/>
      </c:spPr>
      <c:txPr>
        <a:bodyPr rot="0" spcFirstLastPara="1" vertOverflow="ellipsis" vert="horz" wrap="square" anchor="ctr" anchorCtr="1"/>
        <a:lstStyle/>
        <a:p>
          <a:pPr>
            <a:defRPr sz="144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title>
    <c:autoTitleDeleted val="0"/>
    <c:plotArea>
      <c:layout/>
      <c:barChart>
        <c:barDir val="col"/>
        <c:grouping val="clustered"/>
        <c:varyColors val="0"/>
        <c:ser>
          <c:idx val="0"/>
          <c:order val="0"/>
          <c:tx>
            <c:strRef>
              <c:f>Hoja1!$B$1</c:f>
              <c:strCache>
                <c:ptCount val="1"/>
                <c:pt idx="0">
                  <c:v>T3</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1200" b="0" i="0" u="none" strike="noStrike" kern="1200" baseline="0">
                    <a:solidFill>
                      <a:schemeClr val="tx1">
                        <a:lumMod val="50000"/>
                        <a:lumOff val="50000"/>
                      </a:schemeClr>
                    </a:solidFill>
                    <a:latin typeface="Times New Roman" panose="02020603050405020304" pitchFamily="18" charset="0"/>
                    <a:ea typeface="+mn-ea"/>
                    <a:cs typeface="Times New Roman" panose="02020603050405020304" pitchFamily="18" charset="0"/>
                  </a:defRPr>
                </a:pPr>
                <a:endParaRPr lang="es-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Hoja1!$A$2:$A$6</c:f>
              <c:strCache>
                <c:ptCount val="5"/>
                <c:pt idx="0">
                  <c:v>Compras Directas (CD)</c:v>
                </c:pt>
                <c:pt idx="1">
                  <c:v>Compras Menores (CM)</c:v>
                </c:pt>
                <c:pt idx="2">
                  <c:v>Comparación de Precios (CP)</c:v>
                </c:pt>
                <c:pt idx="3">
                  <c:v>Desiertos (D)</c:v>
                </c:pt>
                <c:pt idx="4">
                  <c:v>Cancelados (A)</c:v>
                </c:pt>
              </c:strCache>
            </c:strRef>
          </c:cat>
          <c:val>
            <c:numRef>
              <c:f>Hoja1!$B$2:$B$6</c:f>
              <c:numCache>
                <c:formatCode>General</c:formatCode>
                <c:ptCount val="5"/>
                <c:pt idx="0">
                  <c:v>7</c:v>
                </c:pt>
                <c:pt idx="1">
                  <c:v>0</c:v>
                </c:pt>
                <c:pt idx="2">
                  <c:v>1</c:v>
                </c:pt>
                <c:pt idx="3">
                  <c:v>0</c:v>
                </c:pt>
                <c:pt idx="4">
                  <c:v>0</c:v>
                </c:pt>
              </c:numCache>
            </c:numRef>
          </c:val>
          <c:extLst>
            <c:ext xmlns:c16="http://schemas.microsoft.com/office/drawing/2014/chart" uri="{C3380CC4-5D6E-409C-BE32-E72D297353CC}">
              <c16:uniqueId val="{00000000-5F15-4D26-828E-0D81CE15C5A8}"/>
            </c:ext>
          </c:extLst>
        </c:ser>
        <c:dLbls>
          <c:dLblPos val="outEnd"/>
          <c:showLegendKey val="0"/>
          <c:showVal val="1"/>
          <c:showCatName val="0"/>
          <c:showSerName val="0"/>
          <c:showPercent val="0"/>
          <c:showBubbleSize val="0"/>
        </c:dLbls>
        <c:gapWidth val="444"/>
        <c:overlap val="-90"/>
        <c:axId val="13406480"/>
        <c:axId val="13406064"/>
      </c:barChart>
      <c:catAx>
        <c:axId val="1340648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US"/>
          </a:p>
        </c:txPr>
        <c:crossAx val="13406064"/>
        <c:crosses val="autoZero"/>
        <c:auto val="1"/>
        <c:lblAlgn val="ctr"/>
        <c:lblOffset val="100"/>
        <c:noMultiLvlLbl val="0"/>
      </c:catAx>
      <c:valAx>
        <c:axId val="13406064"/>
        <c:scaling>
          <c:orientation val="minMax"/>
        </c:scaling>
        <c:delete val="1"/>
        <c:axPos val="l"/>
        <c:numFmt formatCode="General" sourceLinked="1"/>
        <c:majorTickMark val="none"/>
        <c:minorTickMark val="none"/>
        <c:tickLblPos val="nextTo"/>
        <c:crossAx val="13406480"/>
        <c:crosses val="autoZero"/>
        <c:crossBetween val="between"/>
      </c:valAx>
      <c:spPr>
        <a:noFill/>
        <a:ln>
          <a:noFill/>
        </a:ln>
        <a:effectLst/>
      </c:spPr>
    </c:plotArea>
    <c:plotVisOnly val="1"/>
    <c:dispBlanksAs val="gap"/>
    <c:showDLblsOverMax val="0"/>
  </c:chart>
  <c:spPr>
    <a:solidFill>
      <a:schemeClr val="lt1"/>
    </a:solidFill>
    <a:ln w="9525" cap="flat" cmpd="sng" algn="ctr">
      <a:solidFill>
        <a:schemeClr val="tx2"/>
      </a:solidFill>
      <a:round/>
    </a:ln>
    <a:effectLst/>
  </c:spPr>
  <c:txPr>
    <a:bodyPr/>
    <a:lstStyle/>
    <a:p>
      <a:pPr>
        <a:defRPr sz="1200">
          <a:latin typeface="Times New Roman" panose="02020603050405020304" pitchFamily="18" charset="0"/>
          <a:cs typeface="Times New Roman" panose="02020603050405020304" pitchFamily="18" charset="0"/>
        </a:defRPr>
      </a:pPr>
      <a:endParaRPr lang="es-US"/>
    </a:p>
  </c:txPr>
  <c:externalData r:id="rId3">
    <c:autoUpdate val="0"/>
  </c:externalData>
</c:chartSpace>
</file>

<file path=word/charts/colors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10.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68">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17">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
  <cs:dataPoint3D>
    <cs:lnRef idx="0"/>
    <cs:fillRef idx="0">
      <cs:styleClr val="auto"/>
    </cs:fillRef>
    <cs:effectRef idx="0"/>
    <cs:fontRef idx="minor">
      <a:schemeClr val="dk1"/>
    </cs:fontRef>
    <cs:spPr>
      <a:pattFill prst="narVert">
        <a:fgClr>
          <a:schemeClr val="phClr"/>
        </a:fgClr>
        <a:bgClr>
          <a:schemeClr val="phClr">
            <a:lumMod val="20000"/>
            <a:lumOff val="80000"/>
          </a:schemeClr>
        </a:bgClr>
      </a:pattFill>
      <a:effectLst>
        <a:innerShdw blurRad="114300">
          <a:schemeClr val="phClr"/>
        </a:innerShdw>
      </a:effectLst>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02730C-60F5-4F3F-AD93-C17939647D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55</Pages>
  <Words>12186</Words>
  <Characters>67026</Characters>
  <Application>Microsoft Office Word</Application>
  <DocSecurity>0</DocSecurity>
  <Lines>558</Lines>
  <Paragraphs>158</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79054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OCABID</cp:lastModifiedBy>
  <cp:revision>4</cp:revision>
  <cp:lastPrinted>2024-01-15T16:42:00Z</cp:lastPrinted>
  <dcterms:created xsi:type="dcterms:W3CDTF">2024-01-18T16:24:00Z</dcterms:created>
  <dcterms:modified xsi:type="dcterms:W3CDTF">2024-01-19T16:31:00Z</dcterms:modified>
</cp:coreProperties>
</file>